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A6D0A" w14:textId="4C9E9FE1" w:rsidR="004E3CE1" w:rsidRPr="00274444" w:rsidRDefault="004E3CE1" w:rsidP="002908D2">
      <w:pPr>
        <w:pStyle w:val="NoSpacing"/>
        <w:spacing w:after="140" w:line="300" w:lineRule="atLeast"/>
        <w:rPr>
          <w:rFonts w:ascii="Arial" w:hAnsi="Arial" w:cs="Arial"/>
        </w:rPr>
      </w:pPr>
    </w:p>
    <w:p w14:paraId="7C685433" w14:textId="49732415" w:rsidR="00274444" w:rsidRPr="00274444" w:rsidRDefault="00274444" w:rsidP="002908D2">
      <w:pPr>
        <w:pStyle w:val="NoSpacing"/>
        <w:spacing w:after="140" w:line="300" w:lineRule="atLeast"/>
        <w:rPr>
          <w:rFonts w:ascii="Arial" w:hAnsi="Arial" w:cs="Arial"/>
        </w:rPr>
      </w:pPr>
    </w:p>
    <w:p w14:paraId="613C27B2" w14:textId="77777777" w:rsidR="00274444" w:rsidRPr="00274444" w:rsidRDefault="00274444" w:rsidP="002908D2">
      <w:pPr>
        <w:pStyle w:val="NoSpacing"/>
        <w:spacing w:after="140" w:line="300" w:lineRule="atLeast"/>
        <w:rPr>
          <w:rFonts w:ascii="Arial" w:hAnsi="Arial" w:cs="Arial"/>
        </w:rPr>
      </w:pPr>
    </w:p>
    <w:p w14:paraId="269119EA" w14:textId="440C017F" w:rsidR="003152F4" w:rsidRPr="00274444" w:rsidRDefault="2289F2C3" w:rsidP="002908D2">
      <w:pPr>
        <w:pStyle w:val="NoSpacing"/>
        <w:spacing w:after="140" w:line="300" w:lineRule="atLeast"/>
        <w:rPr>
          <w:rFonts w:ascii="Arial" w:hAnsi="Arial" w:cs="Arial"/>
        </w:rPr>
      </w:pPr>
      <w:r w:rsidRPr="00274444">
        <w:rPr>
          <w:rFonts w:ascii="Arial" w:hAnsi="Arial" w:cs="Arial"/>
        </w:rPr>
        <w:t xml:space="preserve">Dear </w:t>
      </w:r>
      <w:r w:rsidR="14310710" w:rsidRPr="00274444">
        <w:rPr>
          <w:rFonts w:ascii="Arial" w:hAnsi="Arial" w:cs="Arial"/>
        </w:rPr>
        <w:t>Colleagues</w:t>
      </w:r>
      <w:r w:rsidR="77D56057" w:rsidRPr="00274444">
        <w:rPr>
          <w:rFonts w:ascii="Arial" w:hAnsi="Arial" w:cs="Arial"/>
        </w:rPr>
        <w:t>,</w:t>
      </w:r>
    </w:p>
    <w:p w14:paraId="2BD4A748" w14:textId="18223872" w:rsidR="003152F4" w:rsidRPr="00274444" w:rsidRDefault="003152F4" w:rsidP="002908D2">
      <w:pPr>
        <w:pStyle w:val="NoSpacing"/>
        <w:spacing w:after="140" w:line="300" w:lineRule="atLeast"/>
        <w:rPr>
          <w:rFonts w:ascii="Arial" w:hAnsi="Arial" w:cs="Arial"/>
        </w:rPr>
      </w:pPr>
    </w:p>
    <w:p w14:paraId="5375EE40" w14:textId="69CE4258" w:rsidR="00274444" w:rsidRPr="00274444" w:rsidRDefault="003152F4" w:rsidP="00274444">
      <w:pPr>
        <w:pStyle w:val="NoSpacing"/>
        <w:spacing w:after="140" w:line="300" w:lineRule="atLeast"/>
        <w:rPr>
          <w:rFonts w:ascii="Arial" w:hAnsi="Arial" w:cs="Arial"/>
        </w:rPr>
      </w:pPr>
      <w:r w:rsidRPr="00274444">
        <w:rPr>
          <w:rFonts w:ascii="Arial" w:hAnsi="Arial" w:cs="Arial"/>
        </w:rPr>
        <w:t>This letter is to</w:t>
      </w:r>
      <w:r w:rsidR="00274444" w:rsidRPr="00274444">
        <w:rPr>
          <w:rFonts w:ascii="Arial" w:hAnsi="Arial" w:cs="Arial"/>
        </w:rPr>
        <w:t xml:space="preserve"> provide you with an update on the progress of the pharmacist administration of long-acting injectable buprenorphine (LAIB) in Tasmania project.  </w:t>
      </w:r>
      <w:r w:rsidRPr="00274444">
        <w:rPr>
          <w:rFonts w:ascii="Arial" w:hAnsi="Arial" w:cs="Arial"/>
        </w:rPr>
        <w:t xml:space="preserve"> </w:t>
      </w:r>
      <w:bookmarkStart w:id="0" w:name="_Hlk132883008"/>
    </w:p>
    <w:p w14:paraId="74928943" w14:textId="020E74F3" w:rsidR="00274444" w:rsidRPr="00274444" w:rsidRDefault="00274444" w:rsidP="00274444">
      <w:pPr>
        <w:pStyle w:val="NoSpacing"/>
        <w:spacing w:after="140" w:line="300" w:lineRule="atLeast"/>
        <w:rPr>
          <w:rFonts w:ascii="Arial" w:hAnsi="Arial" w:cs="Arial"/>
        </w:rPr>
      </w:pPr>
      <w:r w:rsidRPr="00274444">
        <w:rPr>
          <w:rFonts w:ascii="Arial" w:hAnsi="Arial" w:cs="Arial"/>
        </w:rPr>
        <w:t xml:space="preserve">To date, there are </w:t>
      </w:r>
      <w:r w:rsidR="00674EDB">
        <w:rPr>
          <w:rFonts w:ascii="Arial" w:hAnsi="Arial" w:cs="Arial"/>
        </w:rPr>
        <w:t>18</w:t>
      </w:r>
      <w:r w:rsidRPr="00274444">
        <w:rPr>
          <w:rFonts w:ascii="Arial" w:hAnsi="Arial" w:cs="Arial"/>
        </w:rPr>
        <w:t xml:space="preserve"> pharmacists across the state who have completed their training and are accredited to administer LAIB.  We anticipate the number of accredited pharmacists will continue to increase over time. </w:t>
      </w:r>
    </w:p>
    <w:p w14:paraId="4906F213" w14:textId="6E76CAC0" w:rsidR="00274444" w:rsidRPr="00274444" w:rsidRDefault="00274444" w:rsidP="00274444">
      <w:pPr>
        <w:pStyle w:val="NoSpacing"/>
        <w:spacing w:after="140" w:line="300" w:lineRule="atLeast"/>
        <w:rPr>
          <w:rFonts w:ascii="Arial" w:hAnsi="Arial" w:cs="Arial"/>
        </w:rPr>
      </w:pPr>
      <w:r w:rsidRPr="00274444">
        <w:rPr>
          <w:rFonts w:ascii="Arial" w:hAnsi="Arial" w:cs="Arial"/>
        </w:rPr>
        <w:t xml:space="preserve">To assist our pharmacy colleagues in the administration of LAIB and strengthen the partnership between pharmacist and prescriber, we have developed the attached template for use when transferring administration of LAIB to a pharmacist.  This template was developed in consultation with pharmacists to ensure the information provided enables safe and effective clinical care.    </w:t>
      </w:r>
    </w:p>
    <w:p w14:paraId="48392446" w14:textId="0D65CF04" w:rsidR="00274444" w:rsidRDefault="00274444" w:rsidP="00274444">
      <w:pPr>
        <w:pStyle w:val="NoSpacing"/>
        <w:spacing w:after="140" w:line="300" w:lineRule="atLeast"/>
        <w:rPr>
          <w:rFonts w:ascii="Arial" w:hAnsi="Arial" w:cs="Arial"/>
        </w:rPr>
      </w:pPr>
      <w:r w:rsidRPr="00274444">
        <w:rPr>
          <w:rFonts w:ascii="Arial" w:hAnsi="Arial" w:cs="Arial"/>
        </w:rPr>
        <w:t xml:space="preserve">The template is attached for your convenience and will soon be available on the </w:t>
      </w:r>
      <w:hyperlink r:id="rId7" w:history="1">
        <w:r w:rsidRPr="00274444">
          <w:rPr>
            <w:rStyle w:val="Hyperlink"/>
            <w:rFonts w:ascii="Arial" w:hAnsi="Arial" w:cs="Arial"/>
          </w:rPr>
          <w:t>website</w:t>
        </w:r>
      </w:hyperlink>
      <w:r w:rsidRPr="00274444">
        <w:rPr>
          <w:rFonts w:ascii="Arial" w:hAnsi="Arial" w:cs="Arial"/>
        </w:rPr>
        <w:t xml:space="preserve">.  </w:t>
      </w:r>
    </w:p>
    <w:p w14:paraId="15C37FC8" w14:textId="776F0D4D" w:rsidR="00F44E5F" w:rsidRPr="00274444" w:rsidRDefault="00F44E5F" w:rsidP="00274444">
      <w:pPr>
        <w:pStyle w:val="NoSpacing"/>
        <w:spacing w:after="140" w:line="300" w:lineRule="atLeast"/>
        <w:rPr>
          <w:rFonts w:ascii="Arial" w:hAnsi="Arial" w:cs="Arial"/>
        </w:rPr>
      </w:pPr>
      <w:bookmarkStart w:id="1" w:name="_Hlk146099789"/>
      <w:r>
        <w:rPr>
          <w:rFonts w:ascii="Arial" w:hAnsi="Arial" w:cs="Arial"/>
        </w:rPr>
        <w:t>There is no expectation that</w:t>
      </w:r>
      <w:r w:rsidR="00ED5C03">
        <w:rPr>
          <w:rFonts w:ascii="Arial" w:hAnsi="Arial" w:cs="Arial"/>
        </w:rPr>
        <w:t xml:space="preserve"> you transfer</w:t>
      </w:r>
      <w:r>
        <w:rPr>
          <w:rFonts w:ascii="Arial" w:hAnsi="Arial" w:cs="Arial"/>
        </w:rPr>
        <w:t xml:space="preserve"> clients to pharmacists for </w:t>
      </w:r>
      <w:r w:rsidR="00ED5C03">
        <w:rPr>
          <w:rFonts w:ascii="Arial" w:hAnsi="Arial" w:cs="Arial"/>
        </w:rPr>
        <w:t xml:space="preserve">the </w:t>
      </w:r>
      <w:r>
        <w:rPr>
          <w:rFonts w:ascii="Arial" w:hAnsi="Arial" w:cs="Arial"/>
        </w:rPr>
        <w:t xml:space="preserve">administration of LAIB.  </w:t>
      </w:r>
      <w:r w:rsidR="00417171">
        <w:rPr>
          <w:rFonts w:ascii="Arial" w:hAnsi="Arial" w:cs="Arial"/>
        </w:rPr>
        <w:t xml:space="preserve">Clinical discretion should be used when deciding whether a transfer is safe and appropriate for the client.    </w:t>
      </w:r>
    </w:p>
    <w:bookmarkEnd w:id="1"/>
    <w:p w14:paraId="50CD6F8A" w14:textId="5B427248" w:rsidR="00274444" w:rsidRPr="00274444" w:rsidRDefault="00274444" w:rsidP="00274444">
      <w:pPr>
        <w:pStyle w:val="NoSpacing"/>
        <w:spacing w:after="140" w:line="300" w:lineRule="atLeast"/>
        <w:rPr>
          <w:rFonts w:ascii="Arial" w:hAnsi="Arial" w:cs="Arial"/>
        </w:rPr>
      </w:pPr>
      <w:r w:rsidRPr="00274444">
        <w:rPr>
          <w:rFonts w:ascii="Arial" w:hAnsi="Arial" w:cs="Arial"/>
        </w:rPr>
        <w:t xml:space="preserve">If there are any questions or concerns, please get in touch. </w:t>
      </w:r>
    </w:p>
    <w:p w14:paraId="74CCBF09" w14:textId="6DC9C024" w:rsidR="00274444" w:rsidRPr="00274444" w:rsidRDefault="00274444" w:rsidP="00274444">
      <w:pPr>
        <w:pStyle w:val="NoSpacing"/>
        <w:spacing w:after="140" w:line="300" w:lineRule="atLeast"/>
        <w:rPr>
          <w:rFonts w:ascii="Arial" w:hAnsi="Arial" w:cs="Arial"/>
        </w:rPr>
      </w:pPr>
    </w:p>
    <w:p w14:paraId="0D6D1558" w14:textId="0FD86CE8" w:rsidR="00274444" w:rsidRPr="00274444" w:rsidRDefault="00274444" w:rsidP="00274444">
      <w:pPr>
        <w:pStyle w:val="NoSpacing"/>
        <w:spacing w:after="140" w:line="300" w:lineRule="atLeast"/>
        <w:rPr>
          <w:rFonts w:ascii="Arial" w:hAnsi="Arial" w:cs="Arial"/>
        </w:rPr>
      </w:pPr>
      <w:r w:rsidRPr="00274444">
        <w:rPr>
          <w:rFonts w:ascii="Arial" w:hAnsi="Arial" w:cs="Arial"/>
        </w:rPr>
        <w:t xml:space="preserve">Sincerely, </w:t>
      </w:r>
    </w:p>
    <w:bookmarkEnd w:id="0"/>
    <w:p w14:paraId="45B59EAE" w14:textId="77777777" w:rsidR="00B9104A" w:rsidRPr="00274444" w:rsidRDefault="00B9104A" w:rsidP="002908D2">
      <w:pPr>
        <w:pStyle w:val="NoSpacing"/>
        <w:spacing w:after="140" w:line="300" w:lineRule="atLeast"/>
        <w:rPr>
          <w:rFonts w:ascii="Arial" w:hAnsi="Arial" w:cs="Arial"/>
        </w:rPr>
      </w:pPr>
    </w:p>
    <w:p w14:paraId="7A167CE6" w14:textId="796C2ADF" w:rsidR="006C281D" w:rsidRPr="00274444" w:rsidRDefault="006C281D" w:rsidP="002908D2">
      <w:pPr>
        <w:pStyle w:val="NoSpacing"/>
        <w:spacing w:after="140" w:line="300" w:lineRule="atLeast"/>
        <w:rPr>
          <w:rFonts w:ascii="Arial" w:hAnsi="Arial" w:cs="Arial"/>
        </w:rPr>
        <w:sectPr w:rsidR="006C281D" w:rsidRPr="00274444">
          <w:headerReference w:type="default" r:id="rId8"/>
          <w:footerReference w:type="default" r:id="rId9"/>
          <w:pgSz w:w="11906" w:h="16838"/>
          <w:pgMar w:top="1440" w:right="1440" w:bottom="1440" w:left="1440" w:header="708" w:footer="708" w:gutter="0"/>
          <w:cols w:space="708"/>
          <w:docGrid w:linePitch="360"/>
        </w:sectPr>
      </w:pPr>
    </w:p>
    <w:p w14:paraId="6A5F6744" w14:textId="16DF0CB0" w:rsidR="003A290B" w:rsidRPr="00274444" w:rsidRDefault="006C281D" w:rsidP="002908D2">
      <w:pPr>
        <w:pStyle w:val="NoSpacing"/>
        <w:spacing w:after="140" w:line="300" w:lineRule="atLeast"/>
        <w:rPr>
          <w:rFonts w:ascii="Arial" w:hAnsi="Arial" w:cs="Arial"/>
        </w:rPr>
      </w:pPr>
      <w:r w:rsidRPr="00274444">
        <w:rPr>
          <w:rFonts w:ascii="Arial" w:hAnsi="Arial" w:cs="Arial"/>
          <w:noProof/>
        </w:rPr>
        <w:drawing>
          <wp:inline distT="0" distB="0" distL="0" distR="0" wp14:anchorId="089C89D8" wp14:editId="75DBC6BD">
            <wp:extent cx="2377255" cy="488950"/>
            <wp:effectExtent l="0" t="0" r="444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2599" b="13386"/>
                    <a:stretch/>
                  </pic:blipFill>
                  <pic:spPr bwMode="auto">
                    <a:xfrm>
                      <a:off x="0" y="0"/>
                      <a:ext cx="2381824" cy="489890"/>
                    </a:xfrm>
                    <a:prstGeom prst="rect">
                      <a:avLst/>
                    </a:prstGeom>
                    <a:noFill/>
                    <a:ln>
                      <a:noFill/>
                    </a:ln>
                    <a:extLst>
                      <a:ext uri="{53640926-AAD7-44D8-BBD7-CCE9431645EC}">
                        <a14:shadowObscured xmlns:a14="http://schemas.microsoft.com/office/drawing/2010/main"/>
                      </a:ext>
                    </a:extLst>
                  </pic:spPr>
                </pic:pic>
              </a:graphicData>
            </a:graphic>
          </wp:inline>
        </w:drawing>
      </w:r>
    </w:p>
    <w:p w14:paraId="294B6132" w14:textId="77777777" w:rsidR="006C281D" w:rsidRPr="00274444" w:rsidRDefault="006C281D" w:rsidP="002908D2">
      <w:pPr>
        <w:pStyle w:val="NoSpacing"/>
        <w:spacing w:after="140" w:line="300" w:lineRule="atLeast"/>
        <w:rPr>
          <w:rFonts w:ascii="Arial" w:hAnsi="Arial" w:cs="Arial"/>
        </w:rPr>
      </w:pPr>
    </w:p>
    <w:p w14:paraId="2C28FBC5" w14:textId="59D3B173" w:rsidR="00CC15F4" w:rsidRPr="00274444" w:rsidRDefault="00CC15F4" w:rsidP="002908D2">
      <w:pPr>
        <w:pStyle w:val="NoSpacing"/>
        <w:spacing w:after="140" w:line="300" w:lineRule="atLeast"/>
        <w:rPr>
          <w:rFonts w:ascii="Arial" w:hAnsi="Arial" w:cs="Arial"/>
        </w:rPr>
      </w:pPr>
      <w:r w:rsidRPr="00274444">
        <w:rPr>
          <w:rFonts w:ascii="Arial" w:hAnsi="Arial" w:cs="Arial"/>
        </w:rPr>
        <w:t>Dr Nicolle Ait Khelifa</w:t>
      </w:r>
    </w:p>
    <w:p w14:paraId="31E74767" w14:textId="483B65A1" w:rsidR="00CC15F4" w:rsidRPr="00274444" w:rsidRDefault="00CC15F4" w:rsidP="002908D2">
      <w:pPr>
        <w:pStyle w:val="NoSpacing"/>
        <w:spacing w:after="140" w:line="300" w:lineRule="atLeast"/>
        <w:rPr>
          <w:rFonts w:ascii="Arial" w:hAnsi="Arial" w:cs="Arial"/>
        </w:rPr>
      </w:pPr>
      <w:r w:rsidRPr="00274444">
        <w:rPr>
          <w:rFonts w:ascii="Arial" w:hAnsi="Arial" w:cs="Arial"/>
        </w:rPr>
        <w:t>Statewide Specialty Director</w:t>
      </w:r>
    </w:p>
    <w:p w14:paraId="38462452" w14:textId="77777777" w:rsidR="003A290B" w:rsidRPr="00274444" w:rsidRDefault="00CC15F4" w:rsidP="002908D2">
      <w:pPr>
        <w:pStyle w:val="NoSpacing"/>
        <w:spacing w:after="140" w:line="300" w:lineRule="atLeast"/>
        <w:rPr>
          <w:rFonts w:ascii="Arial" w:hAnsi="Arial" w:cs="Arial"/>
        </w:rPr>
      </w:pPr>
      <w:r w:rsidRPr="00274444">
        <w:rPr>
          <w:rFonts w:ascii="Arial" w:hAnsi="Arial" w:cs="Arial"/>
        </w:rPr>
        <w:t>Alcohol and Drug Service</w:t>
      </w:r>
      <w:r w:rsidRPr="00274444">
        <w:rPr>
          <w:rFonts w:ascii="Arial" w:hAnsi="Arial" w:cs="Arial"/>
        </w:rPr>
        <w:tab/>
      </w:r>
      <w:r w:rsidRPr="00274444">
        <w:rPr>
          <w:rFonts w:ascii="Arial" w:hAnsi="Arial" w:cs="Arial"/>
        </w:rPr>
        <w:tab/>
      </w:r>
    </w:p>
    <w:p w14:paraId="7AFE04FB" w14:textId="77777777" w:rsidR="003A290B" w:rsidRPr="00274444" w:rsidRDefault="003A290B" w:rsidP="002908D2">
      <w:pPr>
        <w:pStyle w:val="NoSpacing"/>
        <w:spacing w:after="140" w:line="300" w:lineRule="atLeast"/>
        <w:rPr>
          <w:rFonts w:ascii="Arial" w:hAnsi="Arial" w:cs="Arial"/>
        </w:rPr>
      </w:pPr>
    </w:p>
    <w:p w14:paraId="25A0AB25" w14:textId="700AC923" w:rsidR="004162DB" w:rsidRPr="00674EDB" w:rsidRDefault="004162DB" w:rsidP="002908D2">
      <w:pPr>
        <w:pStyle w:val="NoSpacing"/>
        <w:spacing w:after="140" w:line="300" w:lineRule="atLeast"/>
        <w:rPr>
          <w:rFonts w:ascii="Arial" w:hAnsi="Arial" w:cs="Arial"/>
        </w:rPr>
      </w:pPr>
    </w:p>
    <w:p w14:paraId="68D3383A" w14:textId="515EDEAB" w:rsidR="006C281D" w:rsidRPr="00674EDB" w:rsidRDefault="00674EDB" w:rsidP="002908D2">
      <w:pPr>
        <w:pStyle w:val="NoSpacing"/>
        <w:spacing w:after="140" w:line="300" w:lineRule="atLeast"/>
        <w:rPr>
          <w:rFonts w:ascii="Arial" w:hAnsi="Arial" w:cs="Arial"/>
        </w:rPr>
      </w:pPr>
      <w:r w:rsidRPr="00674EDB">
        <w:rPr>
          <w:rFonts w:ascii="Arial" w:hAnsi="Arial" w:cs="Arial"/>
        </w:rPr>
        <w:t>19 September 2023</w:t>
      </w:r>
    </w:p>
    <w:p w14:paraId="2D48B850" w14:textId="77777777" w:rsidR="006C281D" w:rsidRDefault="006C281D" w:rsidP="002908D2">
      <w:pPr>
        <w:pStyle w:val="NoSpacing"/>
        <w:spacing w:after="140" w:line="300" w:lineRule="atLeast"/>
        <w:rPr>
          <w:rFonts w:ascii="Gill Sans MT" w:hAnsi="Gill Sans MT"/>
        </w:rPr>
      </w:pPr>
    </w:p>
    <w:p w14:paraId="3A060D4A" w14:textId="77777777" w:rsidR="00EF2309" w:rsidRPr="003A290B" w:rsidRDefault="00EF2309" w:rsidP="002908D2">
      <w:pPr>
        <w:pStyle w:val="NoSpacing"/>
        <w:spacing w:after="140" w:line="300" w:lineRule="atLeast"/>
      </w:pPr>
    </w:p>
    <w:sectPr w:rsidR="00EF2309" w:rsidRPr="003A290B" w:rsidSect="00CC15F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C983C" w14:textId="77777777" w:rsidR="00D455A4" w:rsidRDefault="00D455A4" w:rsidP="004E3CE1">
      <w:r>
        <w:separator/>
      </w:r>
    </w:p>
  </w:endnote>
  <w:endnote w:type="continuationSeparator" w:id="0">
    <w:p w14:paraId="6D489205" w14:textId="77777777" w:rsidR="00D455A4" w:rsidRDefault="00D455A4" w:rsidP="004E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28DCD" w14:textId="276A1ABD" w:rsidR="00274444" w:rsidRPr="00274444" w:rsidRDefault="00274444">
    <w:pPr>
      <w:pStyle w:val="Footer"/>
      <w:rPr>
        <w:sz w:val="16"/>
        <w:szCs w:val="16"/>
      </w:rPr>
    </w:pPr>
    <w:r w:rsidRPr="00274444">
      <w:rPr>
        <w:sz w:val="16"/>
        <w:szCs w:val="16"/>
      </w:rPr>
      <w:t xml:space="preserve">Cc: </w:t>
    </w:r>
    <w:r>
      <w:rPr>
        <w:sz w:val="16"/>
        <w:szCs w:val="16"/>
      </w:rPr>
      <w:t>Tasmanian Opioid Pharmacotherapy Program</w:t>
    </w:r>
    <w:r w:rsidR="00674EDB">
      <w:rPr>
        <w:sz w:val="16"/>
        <w:szCs w:val="16"/>
      </w:rPr>
      <w:t xml:space="preserve"> (TOPP)</w:t>
    </w:r>
    <w:r>
      <w:rPr>
        <w:sz w:val="16"/>
        <w:szCs w:val="16"/>
      </w:rPr>
      <w:t xml:space="preserve"> </w:t>
    </w:r>
    <w:r w:rsidRPr="00274444">
      <w:rPr>
        <w:sz w:val="16"/>
        <w:szCs w:val="16"/>
      </w:rPr>
      <w:t>Accredited Pharmacists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FB32C" w14:textId="77777777" w:rsidR="00D455A4" w:rsidRDefault="00D455A4" w:rsidP="004E3CE1">
      <w:r>
        <w:separator/>
      </w:r>
    </w:p>
  </w:footnote>
  <w:footnote w:type="continuationSeparator" w:id="0">
    <w:p w14:paraId="7B896BC2" w14:textId="77777777" w:rsidR="00D455A4" w:rsidRDefault="00D455A4" w:rsidP="004E3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D1F5" w14:textId="6840FB5C" w:rsidR="004E3CE1" w:rsidRDefault="004E3CE1">
    <w:pPr>
      <w:pStyle w:val="Header"/>
    </w:pPr>
  </w:p>
  <w:tbl>
    <w:tblPr>
      <w:tblW w:w="5000" w:type="pct"/>
      <w:tblLook w:val="01E0" w:firstRow="1" w:lastRow="1" w:firstColumn="1" w:lastColumn="1" w:noHBand="0" w:noVBand="0"/>
    </w:tblPr>
    <w:tblGrid>
      <w:gridCol w:w="7324"/>
      <w:gridCol w:w="1702"/>
    </w:tblGrid>
    <w:tr w:rsidR="004E3CE1" w:rsidRPr="00CC533D" w14:paraId="488527FF" w14:textId="77777777" w:rsidTr="004E3CE1">
      <w:trPr>
        <w:trHeight w:val="796"/>
      </w:trPr>
      <w:tc>
        <w:tcPr>
          <w:tcW w:w="4057" w:type="pct"/>
          <w:shd w:val="clear" w:color="auto" w:fill="auto"/>
        </w:tcPr>
        <w:p w14:paraId="160E6DD0" w14:textId="77777777" w:rsidR="004E3CE1" w:rsidRPr="00031866" w:rsidRDefault="004E3CE1" w:rsidP="004E3CE1">
          <w:pPr>
            <w:pStyle w:val="DepartmentTitle"/>
            <w:ind w:left="-105"/>
          </w:pPr>
          <w:bookmarkStart w:id="2" w:name="bmTop"/>
          <w:bookmarkEnd w:id="2"/>
          <w:r>
            <w:t>Department of Health</w:t>
          </w:r>
        </w:p>
        <w:p w14:paraId="429774D1" w14:textId="77777777" w:rsidR="004E3CE1" w:rsidRDefault="004E3CE1" w:rsidP="004E3CE1">
          <w:pPr>
            <w:pStyle w:val="DepartmentAddress"/>
          </w:pPr>
        </w:p>
        <w:p w14:paraId="47694EDE" w14:textId="77777777" w:rsidR="004E3CE1" w:rsidRDefault="004E3CE1" w:rsidP="004E3CE1">
          <w:pPr>
            <w:pStyle w:val="DepartmentAddress"/>
            <w:ind w:left="-105"/>
          </w:pPr>
          <w:r>
            <w:t>GPO Box 125, HOBART TAS 7001</w:t>
          </w:r>
          <w:r w:rsidRPr="00031866">
            <w:t xml:space="preserve"> Aus</w:t>
          </w:r>
          <w:r>
            <w:t>tralia</w:t>
          </w:r>
        </w:p>
        <w:p w14:paraId="2E03656E" w14:textId="77777777" w:rsidR="004E3CE1" w:rsidRPr="00031866" w:rsidRDefault="004E3CE1" w:rsidP="004E3CE1">
          <w:pPr>
            <w:pStyle w:val="DepartmentAddress"/>
            <w:ind w:left="-105"/>
          </w:pPr>
          <w:r w:rsidRPr="00031866">
            <w:t xml:space="preserve">Web:  </w:t>
          </w:r>
          <w:hyperlink r:id="rId1" w:history="1">
            <w:r w:rsidRPr="00727167">
              <w:rPr>
                <w:rStyle w:val="Hyperlink"/>
              </w:rPr>
              <w:t>www.health.tas.gov.au</w:t>
            </w:r>
          </w:hyperlink>
          <w:r>
            <w:t xml:space="preserve"> </w:t>
          </w:r>
        </w:p>
      </w:tc>
      <w:tc>
        <w:tcPr>
          <w:tcW w:w="943" w:type="pct"/>
          <w:shd w:val="clear" w:color="auto" w:fill="auto"/>
        </w:tcPr>
        <w:p w14:paraId="5356EB13" w14:textId="77777777" w:rsidR="004E3CE1" w:rsidRPr="00CC533D" w:rsidRDefault="004E3CE1" w:rsidP="004E3CE1">
          <w:pPr>
            <w:jc w:val="right"/>
          </w:pPr>
          <w:r>
            <w:rPr>
              <w:noProof/>
            </w:rPr>
            <w:drawing>
              <wp:inline distT="0" distB="0" distL="0" distR="0" wp14:anchorId="375C3149" wp14:editId="109BDBAC">
                <wp:extent cx="715367" cy="666750"/>
                <wp:effectExtent l="0" t="0" r="889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6881" cy="668161"/>
                        </a:xfrm>
                        <a:prstGeom prst="rect">
                          <a:avLst/>
                        </a:prstGeom>
                        <a:noFill/>
                        <a:ln>
                          <a:noFill/>
                        </a:ln>
                      </pic:spPr>
                    </pic:pic>
                  </a:graphicData>
                </a:graphic>
              </wp:inline>
            </w:drawing>
          </w:r>
        </w:p>
      </w:tc>
    </w:tr>
  </w:tbl>
  <w:p w14:paraId="67C07ACC" w14:textId="77777777" w:rsidR="004E3CE1" w:rsidRDefault="004E3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C2E06"/>
    <w:multiLevelType w:val="hybridMultilevel"/>
    <w:tmpl w:val="45983354"/>
    <w:lvl w:ilvl="0" w:tplc="0C09000F">
      <w:start w:val="1"/>
      <w:numFmt w:val="decimal"/>
      <w:lvlText w:val="%1."/>
      <w:lvlJc w:val="left"/>
      <w:pPr>
        <w:ind w:left="720" w:hanging="360"/>
      </w:pPr>
    </w:lvl>
    <w:lvl w:ilvl="1" w:tplc="0C090001">
      <w:start w:val="1"/>
      <w:numFmt w:val="bullet"/>
      <w:lvlText w:val=""/>
      <w:lvlJc w:val="left"/>
      <w:pPr>
        <w:ind w:left="928" w:hanging="360"/>
      </w:pPr>
      <w:rPr>
        <w:rFonts w:ascii="Symbol" w:hAnsi="Symbol" w:hint="default"/>
      </w:rPr>
    </w:lvl>
    <w:lvl w:ilvl="2" w:tplc="0C090001">
      <w:start w:val="1"/>
      <w:numFmt w:val="bullet"/>
      <w:lvlText w:val=""/>
      <w:lvlJc w:val="left"/>
      <w:pPr>
        <w:ind w:left="928" w:hanging="36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75532AC"/>
    <w:multiLevelType w:val="hybridMultilevel"/>
    <w:tmpl w:val="3AC065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C7630B6"/>
    <w:multiLevelType w:val="hybridMultilevel"/>
    <w:tmpl w:val="D472D5F0"/>
    <w:lvl w:ilvl="0" w:tplc="E46805EE">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7606EB0"/>
    <w:multiLevelType w:val="hybridMultilevel"/>
    <w:tmpl w:val="687E0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882717732">
    <w:abstractNumId w:val="3"/>
  </w:num>
  <w:num w:numId="2" w16cid:durableId="526990501">
    <w:abstractNumId w:val="1"/>
  </w:num>
  <w:num w:numId="3" w16cid:durableId="1538540584">
    <w:abstractNumId w:val="0"/>
  </w:num>
  <w:num w:numId="4" w16cid:durableId="1499879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F4"/>
    <w:rsid w:val="00070BBF"/>
    <w:rsid w:val="000C54C6"/>
    <w:rsid w:val="00100773"/>
    <w:rsid w:val="001F6306"/>
    <w:rsid w:val="00234D66"/>
    <w:rsid w:val="00271357"/>
    <w:rsid w:val="00274444"/>
    <w:rsid w:val="00283D29"/>
    <w:rsid w:val="002857DE"/>
    <w:rsid w:val="002908D2"/>
    <w:rsid w:val="002D4834"/>
    <w:rsid w:val="003076BE"/>
    <w:rsid w:val="003152F4"/>
    <w:rsid w:val="00380615"/>
    <w:rsid w:val="00380D35"/>
    <w:rsid w:val="00387DE2"/>
    <w:rsid w:val="003A290B"/>
    <w:rsid w:val="003E341B"/>
    <w:rsid w:val="004162DB"/>
    <w:rsid w:val="00417171"/>
    <w:rsid w:val="00434A81"/>
    <w:rsid w:val="00497C6C"/>
    <w:rsid w:val="004E36F0"/>
    <w:rsid w:val="004E3CE1"/>
    <w:rsid w:val="00501941"/>
    <w:rsid w:val="00630832"/>
    <w:rsid w:val="00674EDB"/>
    <w:rsid w:val="006C281D"/>
    <w:rsid w:val="006C67D4"/>
    <w:rsid w:val="00701ED4"/>
    <w:rsid w:val="007B2BE6"/>
    <w:rsid w:val="007C7DFC"/>
    <w:rsid w:val="007E3856"/>
    <w:rsid w:val="00855215"/>
    <w:rsid w:val="0092483F"/>
    <w:rsid w:val="00956573"/>
    <w:rsid w:val="00966AF3"/>
    <w:rsid w:val="009E0E2B"/>
    <w:rsid w:val="009E3C06"/>
    <w:rsid w:val="009F712E"/>
    <w:rsid w:val="00A671AB"/>
    <w:rsid w:val="00A75BB8"/>
    <w:rsid w:val="00A954D7"/>
    <w:rsid w:val="00AF2C96"/>
    <w:rsid w:val="00B9104A"/>
    <w:rsid w:val="00C40F6E"/>
    <w:rsid w:val="00C42805"/>
    <w:rsid w:val="00C43536"/>
    <w:rsid w:val="00C52064"/>
    <w:rsid w:val="00C90488"/>
    <w:rsid w:val="00CB0CDA"/>
    <w:rsid w:val="00CB0FB7"/>
    <w:rsid w:val="00CC15F4"/>
    <w:rsid w:val="00D42E94"/>
    <w:rsid w:val="00D455A4"/>
    <w:rsid w:val="00D63703"/>
    <w:rsid w:val="00E527AF"/>
    <w:rsid w:val="00ED5C03"/>
    <w:rsid w:val="00EF2309"/>
    <w:rsid w:val="00F44E5F"/>
    <w:rsid w:val="00F52A09"/>
    <w:rsid w:val="00FB0E50"/>
    <w:rsid w:val="00FD48FF"/>
    <w:rsid w:val="01840223"/>
    <w:rsid w:val="081575A9"/>
    <w:rsid w:val="0B9704C7"/>
    <w:rsid w:val="0BE58F87"/>
    <w:rsid w:val="0D6DB0BC"/>
    <w:rsid w:val="14310710"/>
    <w:rsid w:val="14A9CBF0"/>
    <w:rsid w:val="18649D71"/>
    <w:rsid w:val="21A09350"/>
    <w:rsid w:val="2289F2C3"/>
    <w:rsid w:val="23A1DF27"/>
    <w:rsid w:val="2524E34A"/>
    <w:rsid w:val="2BBB1086"/>
    <w:rsid w:val="327A3FF4"/>
    <w:rsid w:val="51280758"/>
    <w:rsid w:val="547E498B"/>
    <w:rsid w:val="55E505C3"/>
    <w:rsid w:val="5904EE9F"/>
    <w:rsid w:val="643B917D"/>
    <w:rsid w:val="6C34F851"/>
    <w:rsid w:val="6D1F5B42"/>
    <w:rsid w:val="6F2BDCB4"/>
    <w:rsid w:val="772F2480"/>
    <w:rsid w:val="77D56057"/>
    <w:rsid w:val="781CA75F"/>
    <w:rsid w:val="7870E517"/>
    <w:rsid w:val="7D037664"/>
    <w:rsid w:val="7E8D0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A5D69"/>
  <w15:chartTrackingRefBased/>
  <w15:docId w15:val="{FE71F6EB-50E5-434F-BD75-FD5C317A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30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2F4"/>
    <w:pPr>
      <w:spacing w:after="0" w:line="240" w:lineRule="auto"/>
    </w:pPr>
  </w:style>
  <w:style w:type="character" w:styleId="CommentReference">
    <w:name w:val="annotation reference"/>
    <w:basedOn w:val="DefaultParagraphFont"/>
    <w:uiPriority w:val="99"/>
    <w:semiHidden/>
    <w:unhideWhenUsed/>
    <w:rsid w:val="006C67D4"/>
    <w:rPr>
      <w:sz w:val="16"/>
      <w:szCs w:val="16"/>
    </w:rPr>
  </w:style>
  <w:style w:type="paragraph" w:styleId="CommentText">
    <w:name w:val="annotation text"/>
    <w:basedOn w:val="Normal"/>
    <w:link w:val="CommentTextChar"/>
    <w:uiPriority w:val="99"/>
    <w:semiHidden/>
    <w:unhideWhenUsed/>
    <w:rsid w:val="006C67D4"/>
    <w:rPr>
      <w:sz w:val="20"/>
      <w:szCs w:val="20"/>
    </w:rPr>
  </w:style>
  <w:style w:type="character" w:customStyle="1" w:styleId="CommentTextChar">
    <w:name w:val="Comment Text Char"/>
    <w:basedOn w:val="DefaultParagraphFont"/>
    <w:link w:val="CommentText"/>
    <w:uiPriority w:val="99"/>
    <w:semiHidden/>
    <w:rsid w:val="006C67D4"/>
    <w:rPr>
      <w:sz w:val="20"/>
      <w:szCs w:val="20"/>
    </w:rPr>
  </w:style>
  <w:style w:type="paragraph" w:styleId="CommentSubject">
    <w:name w:val="annotation subject"/>
    <w:basedOn w:val="CommentText"/>
    <w:next w:val="CommentText"/>
    <w:link w:val="CommentSubjectChar"/>
    <w:uiPriority w:val="99"/>
    <w:semiHidden/>
    <w:unhideWhenUsed/>
    <w:rsid w:val="006C67D4"/>
    <w:rPr>
      <w:b/>
      <w:bCs/>
    </w:rPr>
  </w:style>
  <w:style w:type="character" w:customStyle="1" w:styleId="CommentSubjectChar">
    <w:name w:val="Comment Subject Char"/>
    <w:basedOn w:val="CommentTextChar"/>
    <w:link w:val="CommentSubject"/>
    <w:uiPriority w:val="99"/>
    <w:semiHidden/>
    <w:rsid w:val="006C67D4"/>
    <w:rPr>
      <w:b/>
      <w:bCs/>
      <w:sz w:val="20"/>
      <w:szCs w:val="20"/>
    </w:rPr>
  </w:style>
  <w:style w:type="paragraph" w:styleId="ListParagraph">
    <w:name w:val="List Paragraph"/>
    <w:aliases w:val="Bullet"/>
    <w:basedOn w:val="Normal"/>
    <w:uiPriority w:val="34"/>
    <w:qFormat/>
    <w:rsid w:val="00EF2309"/>
    <w:pPr>
      <w:ind w:left="720"/>
    </w:pPr>
  </w:style>
  <w:style w:type="paragraph" w:styleId="Header">
    <w:name w:val="header"/>
    <w:basedOn w:val="Normal"/>
    <w:link w:val="HeaderChar"/>
    <w:uiPriority w:val="99"/>
    <w:unhideWhenUsed/>
    <w:rsid w:val="004E3CE1"/>
    <w:pPr>
      <w:tabs>
        <w:tab w:val="center" w:pos="4513"/>
        <w:tab w:val="right" w:pos="9026"/>
      </w:tabs>
    </w:pPr>
  </w:style>
  <w:style w:type="character" w:customStyle="1" w:styleId="HeaderChar">
    <w:name w:val="Header Char"/>
    <w:basedOn w:val="DefaultParagraphFont"/>
    <w:link w:val="Header"/>
    <w:uiPriority w:val="99"/>
    <w:rsid w:val="004E3CE1"/>
    <w:rPr>
      <w:rFonts w:ascii="Calibri" w:hAnsi="Calibri" w:cs="Calibri"/>
    </w:rPr>
  </w:style>
  <w:style w:type="paragraph" w:styleId="Footer">
    <w:name w:val="footer"/>
    <w:basedOn w:val="Normal"/>
    <w:link w:val="FooterChar"/>
    <w:uiPriority w:val="99"/>
    <w:unhideWhenUsed/>
    <w:rsid w:val="004E3CE1"/>
    <w:pPr>
      <w:tabs>
        <w:tab w:val="center" w:pos="4513"/>
        <w:tab w:val="right" w:pos="9026"/>
      </w:tabs>
    </w:pPr>
  </w:style>
  <w:style w:type="character" w:customStyle="1" w:styleId="FooterChar">
    <w:name w:val="Footer Char"/>
    <w:basedOn w:val="DefaultParagraphFont"/>
    <w:link w:val="Footer"/>
    <w:uiPriority w:val="99"/>
    <w:rsid w:val="004E3CE1"/>
    <w:rPr>
      <w:rFonts w:ascii="Calibri" w:hAnsi="Calibri" w:cs="Calibri"/>
    </w:rPr>
  </w:style>
  <w:style w:type="character" w:styleId="Hyperlink">
    <w:name w:val="Hyperlink"/>
    <w:semiHidden/>
    <w:rsid w:val="004E3CE1"/>
    <w:rPr>
      <w:color w:val="0000FF"/>
      <w:u w:val="single"/>
    </w:rPr>
  </w:style>
  <w:style w:type="paragraph" w:customStyle="1" w:styleId="DepartmentAddress">
    <w:name w:val="Department Address"/>
    <w:semiHidden/>
    <w:rsid w:val="004E3CE1"/>
    <w:pPr>
      <w:widowControl w:val="0"/>
      <w:tabs>
        <w:tab w:val="left" w:pos="425"/>
        <w:tab w:val="left" w:pos="1495"/>
        <w:tab w:val="right" w:pos="17987"/>
      </w:tabs>
      <w:suppressAutoHyphens/>
      <w:autoSpaceDE w:val="0"/>
      <w:autoSpaceDN w:val="0"/>
      <w:adjustRightInd w:val="0"/>
      <w:spacing w:after="0" w:line="240" w:lineRule="exact"/>
      <w:textAlignment w:val="baseline"/>
    </w:pPr>
    <w:rPr>
      <w:rFonts w:ascii="Gill Sans MT" w:eastAsia="Times New Roman" w:hAnsi="Gill Sans MT" w:cs="Times New Roman"/>
      <w:color w:val="000000"/>
      <w:sz w:val="18"/>
      <w:szCs w:val="20"/>
      <w:lang w:val="en-GB"/>
    </w:rPr>
  </w:style>
  <w:style w:type="paragraph" w:customStyle="1" w:styleId="DepartmentTitle">
    <w:name w:val="Department Title"/>
    <w:semiHidden/>
    <w:rsid w:val="004E3CE1"/>
    <w:pPr>
      <w:tabs>
        <w:tab w:val="left" w:pos="720"/>
      </w:tabs>
      <w:spacing w:after="0" w:line="240" w:lineRule="auto"/>
    </w:pPr>
    <w:rPr>
      <w:rFonts w:ascii="Gill Sans MT" w:eastAsia="Times New Roman" w:hAnsi="Gill Sans MT" w:cs="Times New Roman"/>
      <w:sz w:val="28"/>
      <w:szCs w:val="24"/>
    </w:rPr>
  </w:style>
  <w:style w:type="character" w:customStyle="1" w:styleId="normaltextrun">
    <w:name w:val="normaltextrun"/>
    <w:basedOn w:val="DefaultParagraphFont"/>
    <w:rsid w:val="00434A81"/>
  </w:style>
  <w:style w:type="character" w:styleId="UnresolvedMention">
    <w:name w:val="Unresolved Mention"/>
    <w:basedOn w:val="DefaultParagraphFont"/>
    <w:uiPriority w:val="99"/>
    <w:semiHidden/>
    <w:unhideWhenUsed/>
    <w:rsid w:val="00AF2C96"/>
    <w:rPr>
      <w:color w:val="605E5C"/>
      <w:shd w:val="clear" w:color="auto" w:fill="E1DFDD"/>
    </w:rPr>
  </w:style>
  <w:style w:type="paragraph" w:styleId="Revision">
    <w:name w:val="Revision"/>
    <w:hidden/>
    <w:uiPriority w:val="99"/>
    <w:semiHidden/>
    <w:rsid w:val="001F630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2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alth.tas.gov.au/health-topics/alcohol-and-drugs/alcohol-and-drug-information-health-professionals/opioid-pharmacotherapy-program-information-health-profession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ealth.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 Nina</dc:creator>
  <cp:keywords/>
  <dc:description/>
  <cp:lastModifiedBy>Manning, Nina</cp:lastModifiedBy>
  <cp:revision>6</cp:revision>
  <dcterms:created xsi:type="dcterms:W3CDTF">2023-09-19T01:59:00Z</dcterms:created>
  <dcterms:modified xsi:type="dcterms:W3CDTF">2023-09-20T00:56:00Z</dcterms:modified>
</cp:coreProperties>
</file>