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31" w:rsidRPr="002251C9" w:rsidRDefault="0000668B" w:rsidP="00627975">
      <w:pPr>
        <w:pStyle w:val="Heading1"/>
        <w:shd w:val="clear" w:color="auto" w:fill="B7C73F"/>
      </w:pPr>
      <w:r w:rsidRPr="002251C9">
        <w:t xml:space="preserve">Advisory: </w:t>
      </w:r>
      <w:r w:rsidR="00CC3535" w:rsidRPr="002251C9">
        <w:t>Non-Emergency Patient Transport</w:t>
      </w:r>
      <w:r w:rsidR="00585DBC" w:rsidRPr="002251C9">
        <w:t xml:space="preserve"> (A</w:t>
      </w:r>
      <w:r w:rsidR="00D51BDF">
        <w:t xml:space="preserve">mbulance </w:t>
      </w:r>
      <w:r w:rsidR="00585DBC" w:rsidRPr="002251C9">
        <w:t>T</w:t>
      </w:r>
      <w:r w:rsidR="00D51BDF">
        <w:t>asmania</w:t>
      </w:r>
      <w:r w:rsidR="00585DBC" w:rsidRPr="002251C9">
        <w:t>)</w:t>
      </w:r>
    </w:p>
    <w:p w:rsidR="00CC3535" w:rsidRPr="002251C9" w:rsidRDefault="00CC3535" w:rsidP="00CC3535">
      <w:r w:rsidRPr="002251C9">
        <w:t>Non</w:t>
      </w:r>
      <w:r w:rsidR="00A721DE">
        <w:t xml:space="preserve"> </w:t>
      </w:r>
      <w:r w:rsidRPr="002251C9">
        <w:t>emergency patient transport (NEPT) in Tasmania is either provided by the NEPT capacity of Ambulance Tasmania, or by private NEPT services</w:t>
      </w:r>
      <w:r w:rsidR="006B0EE8" w:rsidRPr="002251C9">
        <w:t>,</w:t>
      </w:r>
      <w:r w:rsidRPr="002251C9">
        <w:t xml:space="preserve"> which are subject to regulation under the </w:t>
      </w:r>
      <w:r w:rsidRPr="002251C9">
        <w:rPr>
          <w:i/>
        </w:rPr>
        <w:t>Ambulance Service Act 1982</w:t>
      </w:r>
      <w:r w:rsidR="006B0EE8" w:rsidRPr="002251C9">
        <w:t xml:space="preserve">, by the Department of Health (DoH) Regulation Unit. </w:t>
      </w:r>
    </w:p>
    <w:p w:rsidR="00856731" w:rsidRPr="002251C9" w:rsidRDefault="00CC3535" w:rsidP="006B0EE8">
      <w:pPr>
        <w:ind w:right="-143"/>
      </w:pPr>
      <w:r w:rsidRPr="002251C9">
        <w:t>Patient handover to a private NEPT servi</w:t>
      </w:r>
      <w:r w:rsidR="006B0EE8" w:rsidRPr="002251C9">
        <w:t>ce requires the completion of a DoH</w:t>
      </w:r>
      <w:r w:rsidR="00A721DE">
        <w:t xml:space="preserve"> </w:t>
      </w:r>
      <w:r w:rsidRPr="002251C9">
        <w:t>approved</w:t>
      </w:r>
      <w:r w:rsidR="006B0EE8" w:rsidRPr="002251C9">
        <w:t xml:space="preserve"> </w:t>
      </w:r>
      <w:r w:rsidRPr="002251C9">
        <w:t xml:space="preserve">Patient Assessment </w:t>
      </w:r>
      <w:r w:rsidR="006B0EE8" w:rsidRPr="002251C9">
        <w:t>Record</w:t>
      </w:r>
      <w:r w:rsidRPr="002251C9">
        <w:t xml:space="preserve"> (Form 10</w:t>
      </w:r>
      <w:r w:rsidR="007E3A79" w:rsidRPr="002251C9">
        <w:t>a</w:t>
      </w:r>
      <w:r w:rsidRPr="002251C9">
        <w:t xml:space="preserve">). </w:t>
      </w:r>
    </w:p>
    <w:p w:rsidR="00CC3535" w:rsidRPr="002251C9" w:rsidRDefault="00CC3535" w:rsidP="00627975">
      <w:pPr>
        <w:pStyle w:val="Heading2"/>
        <w:shd w:val="clear" w:color="auto" w:fill="B7C73F"/>
      </w:pPr>
      <w:r w:rsidRPr="002251C9">
        <w:t>Who can be transported using private NEPT services?</w:t>
      </w:r>
    </w:p>
    <w:p w:rsidR="00CC3535" w:rsidRPr="002251C9" w:rsidRDefault="00CC3535" w:rsidP="00CC3535">
      <w:pPr>
        <w:spacing w:after="120"/>
        <w:rPr>
          <w:lang w:val="en-GB"/>
        </w:rPr>
      </w:pPr>
      <w:r w:rsidRPr="002251C9">
        <w:rPr>
          <w:bCs/>
        </w:rPr>
        <w:t>Only patients over the age of 2 years</w:t>
      </w:r>
      <w:r w:rsidR="006D749E" w:rsidRPr="002251C9">
        <w:rPr>
          <w:bCs/>
        </w:rPr>
        <w:t>,</w:t>
      </w:r>
      <w:r w:rsidRPr="002251C9">
        <w:rPr>
          <w:bCs/>
        </w:rPr>
        <w:t xml:space="preserve"> who are stable and need low or medium levels of care during transport</w:t>
      </w:r>
      <w:r w:rsidR="006D749E" w:rsidRPr="002251C9">
        <w:rPr>
          <w:bCs/>
        </w:rPr>
        <w:t>,</w:t>
      </w:r>
      <w:r w:rsidRPr="002251C9">
        <w:rPr>
          <w:bCs/>
        </w:rPr>
        <w:t xml:space="preserve"> can use private NEPT services. All other patients must be trans</w:t>
      </w:r>
      <w:r w:rsidR="006D749E" w:rsidRPr="002251C9">
        <w:rPr>
          <w:bCs/>
        </w:rPr>
        <w:t xml:space="preserve">ported using Ambulance Tasmania. </w:t>
      </w:r>
      <w:r w:rsidRPr="002251C9">
        <w:rPr>
          <w:bCs/>
        </w:rPr>
        <w:t>Patients with acute or time-critical medical needs, or with a deteriorating medical condition,</w:t>
      </w:r>
      <w:r w:rsidRPr="002251C9">
        <w:rPr>
          <w:lang w:val="en-GB"/>
        </w:rPr>
        <w:t xml:space="preserve"> must be transported by Ambulance Tasmania</w:t>
      </w:r>
      <w:r w:rsidR="006D749E" w:rsidRPr="002251C9">
        <w:rPr>
          <w:lang w:val="en-GB"/>
        </w:rPr>
        <w:t xml:space="preserve"> emergency services</w:t>
      </w:r>
      <w:r w:rsidRPr="002251C9">
        <w:rPr>
          <w:lang w:val="en-GB"/>
        </w:rPr>
        <w:t xml:space="preserve"> (</w:t>
      </w:r>
      <w:r w:rsidRPr="002251C9">
        <w:rPr>
          <w:b/>
        </w:rPr>
        <w:t>call 000</w:t>
      </w:r>
      <w:r w:rsidRPr="002251C9">
        <w:t>).</w:t>
      </w:r>
      <w:r w:rsidRPr="002251C9">
        <w:rPr>
          <w:lang w:val="en-GB"/>
        </w:rPr>
        <w:t xml:space="preserve"> </w:t>
      </w:r>
    </w:p>
    <w:p w:rsidR="00CC3535" w:rsidRPr="002251C9" w:rsidRDefault="00CC3535" w:rsidP="00CC3535">
      <w:pPr>
        <w:spacing w:after="120"/>
        <w:rPr>
          <w:lang w:val="en-GB"/>
        </w:rPr>
      </w:pPr>
      <w:r w:rsidRPr="002251C9">
        <w:t xml:space="preserve">Even after </w:t>
      </w:r>
      <w:r w:rsidRPr="002251C9">
        <w:rPr>
          <w:lang w:val="en-GB"/>
        </w:rPr>
        <w:t xml:space="preserve">transport has been booked, a private NEPT crew can only accept a patient once they have received a completed copy of the Patient Assessment </w:t>
      </w:r>
      <w:r w:rsidR="006B0EE8" w:rsidRPr="002251C9">
        <w:rPr>
          <w:lang w:val="en-GB"/>
        </w:rPr>
        <w:t>Record</w:t>
      </w:r>
      <w:r w:rsidRPr="002251C9">
        <w:rPr>
          <w:lang w:val="en-GB"/>
        </w:rPr>
        <w:t xml:space="preserve"> (Form 10</w:t>
      </w:r>
      <w:r w:rsidR="007E3A79" w:rsidRPr="002251C9">
        <w:rPr>
          <w:lang w:val="en-GB"/>
        </w:rPr>
        <w:t>a</w:t>
      </w:r>
      <w:r w:rsidRPr="002251C9">
        <w:rPr>
          <w:lang w:val="en-GB"/>
        </w:rPr>
        <w:t>)</w:t>
      </w:r>
      <w:r w:rsidR="006D749E" w:rsidRPr="002251C9">
        <w:rPr>
          <w:lang w:val="en-GB"/>
        </w:rPr>
        <w:t>,</w:t>
      </w:r>
      <w:r w:rsidRPr="002251C9">
        <w:rPr>
          <w:lang w:val="en-GB"/>
        </w:rPr>
        <w:t xml:space="preserve"> and</w:t>
      </w:r>
      <w:r w:rsidR="006D749E" w:rsidRPr="002251C9">
        <w:rPr>
          <w:lang w:val="en-GB"/>
        </w:rPr>
        <w:t xml:space="preserve"> if</w:t>
      </w:r>
      <w:r w:rsidRPr="002251C9">
        <w:rPr>
          <w:lang w:val="en-GB"/>
        </w:rPr>
        <w:t xml:space="preserve"> the patient</w:t>
      </w:r>
      <w:r w:rsidR="006D749E" w:rsidRPr="002251C9">
        <w:rPr>
          <w:lang w:val="en-GB"/>
        </w:rPr>
        <w:t xml:space="preserve">’s needs are </w:t>
      </w:r>
      <w:r w:rsidRPr="002251C9">
        <w:rPr>
          <w:lang w:val="en-GB"/>
        </w:rPr>
        <w:t xml:space="preserve">clearly </w:t>
      </w:r>
      <w:r w:rsidR="006D749E" w:rsidRPr="002251C9">
        <w:rPr>
          <w:lang w:val="en-GB"/>
        </w:rPr>
        <w:t>of low or medium acuity.</w:t>
      </w:r>
      <w:r w:rsidRPr="002251C9">
        <w:rPr>
          <w:lang w:val="en-GB"/>
        </w:rPr>
        <w:t xml:space="preserve"> A</w:t>
      </w:r>
      <w:r w:rsidR="006D749E" w:rsidRPr="002251C9">
        <w:rPr>
          <w:lang w:val="en-GB"/>
        </w:rPr>
        <w:t xml:space="preserve"> private</w:t>
      </w:r>
      <w:r w:rsidRPr="002251C9">
        <w:rPr>
          <w:lang w:val="en-GB"/>
        </w:rPr>
        <w:t xml:space="preserve"> NEPT crew </w:t>
      </w:r>
      <w:r w:rsidRPr="002251C9">
        <w:rPr>
          <w:b/>
          <w:lang w:val="en-GB"/>
        </w:rPr>
        <w:t>must refuse</w:t>
      </w:r>
      <w:r w:rsidRPr="002251C9">
        <w:rPr>
          <w:lang w:val="en-GB"/>
        </w:rPr>
        <w:t xml:space="preserve"> to transport a patient if, in the view of the NEPT crew, that person is not suitable for NEPT, or if the NEPT service does not meet any </w:t>
      </w:r>
      <w:r w:rsidR="00E42859" w:rsidRPr="002251C9">
        <w:rPr>
          <w:lang w:val="en-GB"/>
        </w:rPr>
        <w:t xml:space="preserve">of the </w:t>
      </w:r>
      <w:r w:rsidRPr="002251C9">
        <w:rPr>
          <w:lang w:val="en-GB"/>
        </w:rPr>
        <w:t xml:space="preserve">requirements </w:t>
      </w:r>
      <w:r w:rsidR="00E42859" w:rsidRPr="002251C9">
        <w:rPr>
          <w:lang w:val="en-GB"/>
        </w:rPr>
        <w:t xml:space="preserve">needed </w:t>
      </w:r>
      <w:r w:rsidR="006D749E" w:rsidRPr="002251C9">
        <w:rPr>
          <w:lang w:val="en-GB"/>
        </w:rPr>
        <w:t>for</w:t>
      </w:r>
      <w:r w:rsidRPr="002251C9">
        <w:rPr>
          <w:lang w:val="en-GB"/>
        </w:rPr>
        <w:t xml:space="preserve"> the</w:t>
      </w:r>
      <w:r w:rsidR="006D749E" w:rsidRPr="002251C9">
        <w:rPr>
          <w:lang w:val="en-GB"/>
        </w:rPr>
        <w:t xml:space="preserve"> patient’s</w:t>
      </w:r>
      <w:r w:rsidRPr="002251C9">
        <w:rPr>
          <w:lang w:val="en-GB"/>
        </w:rPr>
        <w:t xml:space="preserve"> </w:t>
      </w:r>
      <w:r w:rsidR="006D749E" w:rsidRPr="002251C9">
        <w:rPr>
          <w:lang w:val="en-GB"/>
        </w:rPr>
        <w:t xml:space="preserve">care during </w:t>
      </w:r>
      <w:r w:rsidRPr="002251C9">
        <w:rPr>
          <w:lang w:val="en-GB"/>
        </w:rPr>
        <w:t xml:space="preserve">transport. </w:t>
      </w:r>
    </w:p>
    <w:p w:rsidR="00E42859" w:rsidRPr="002251C9" w:rsidRDefault="00E42859" w:rsidP="00E42859">
      <w:pPr>
        <w:spacing w:after="120"/>
        <w:rPr>
          <w:lang w:val="en-GB"/>
        </w:rPr>
      </w:pPr>
      <w:r w:rsidRPr="002251C9">
        <w:rPr>
          <w:lang w:val="en-GB"/>
        </w:rPr>
        <w:t xml:space="preserve">If a patient’s condition changes during transport, </w:t>
      </w:r>
      <w:r w:rsidR="006D749E" w:rsidRPr="002251C9">
        <w:rPr>
          <w:lang w:val="en-GB"/>
        </w:rPr>
        <w:t>the NEPT crew</w:t>
      </w:r>
      <w:r w:rsidRPr="002251C9">
        <w:rPr>
          <w:lang w:val="en-GB"/>
        </w:rPr>
        <w:t xml:space="preserve"> </w:t>
      </w:r>
      <w:r w:rsidRPr="002251C9">
        <w:rPr>
          <w:b/>
          <w:lang w:val="en-GB"/>
        </w:rPr>
        <w:t>must</w:t>
      </w:r>
      <w:r w:rsidRPr="002251C9">
        <w:rPr>
          <w:lang w:val="en-GB"/>
        </w:rPr>
        <w:t xml:space="preserve"> contact Ambulance Tasmania (</w:t>
      </w:r>
      <w:r w:rsidR="007E3A79" w:rsidRPr="002251C9">
        <w:rPr>
          <w:b/>
          <w:lang w:val="en-GB"/>
        </w:rPr>
        <w:t>call </w:t>
      </w:r>
      <w:r w:rsidRPr="002251C9">
        <w:rPr>
          <w:b/>
          <w:lang w:val="en-GB"/>
        </w:rPr>
        <w:t>000</w:t>
      </w:r>
      <w:r w:rsidRPr="002251C9">
        <w:rPr>
          <w:lang w:val="en-GB"/>
        </w:rPr>
        <w:t xml:space="preserve">) </w:t>
      </w:r>
      <w:r w:rsidR="008035F7" w:rsidRPr="002251C9">
        <w:rPr>
          <w:lang w:val="en-GB"/>
        </w:rPr>
        <w:t>for consultation with an</w:t>
      </w:r>
      <w:r w:rsidRPr="002251C9">
        <w:rPr>
          <w:lang w:val="en-GB"/>
        </w:rPr>
        <w:t xml:space="preserve"> Ambulance Tasmania clinician</w:t>
      </w:r>
      <w:r w:rsidR="006D749E" w:rsidRPr="002251C9">
        <w:rPr>
          <w:lang w:val="en-GB"/>
        </w:rPr>
        <w:t>,</w:t>
      </w:r>
      <w:r w:rsidRPr="002251C9">
        <w:rPr>
          <w:lang w:val="en-GB"/>
        </w:rPr>
        <w:t xml:space="preserve"> and comply with any Ambulance Tasmania instructions. </w:t>
      </w:r>
    </w:p>
    <w:p w:rsidR="008035F7" w:rsidRPr="002251C9" w:rsidRDefault="008035F7" w:rsidP="008035F7">
      <w:pPr>
        <w:spacing w:after="120"/>
        <w:rPr>
          <w:lang w:val="en-GB"/>
        </w:rPr>
      </w:pPr>
      <w:r w:rsidRPr="002251C9">
        <w:rPr>
          <w:lang w:val="en-GB"/>
        </w:rPr>
        <w:t xml:space="preserve">If the patient is transferred from a </w:t>
      </w:r>
      <w:r w:rsidR="006D749E" w:rsidRPr="002251C9">
        <w:rPr>
          <w:lang w:val="en-GB"/>
        </w:rPr>
        <w:t xml:space="preserve">private </w:t>
      </w:r>
      <w:r w:rsidRPr="002251C9">
        <w:rPr>
          <w:lang w:val="en-GB"/>
        </w:rPr>
        <w:t xml:space="preserve">NEPT service to Ambulance Tasmania, </w:t>
      </w:r>
      <w:r w:rsidR="006D749E" w:rsidRPr="002251C9">
        <w:rPr>
          <w:lang w:val="en-GB"/>
        </w:rPr>
        <w:t>the</w:t>
      </w:r>
      <w:r w:rsidRPr="002251C9">
        <w:rPr>
          <w:lang w:val="en-GB"/>
        </w:rPr>
        <w:t xml:space="preserve"> NEPT crew must provide a verbal clinical handover and provide Ambulance Tasmania with a copy of the Patient Care Record</w:t>
      </w:r>
      <w:r w:rsidR="006D749E" w:rsidRPr="002251C9">
        <w:rPr>
          <w:lang w:val="en-GB"/>
        </w:rPr>
        <w:t xml:space="preserve"> (Form 1</w:t>
      </w:r>
      <w:r w:rsidR="007E3A79" w:rsidRPr="002251C9">
        <w:rPr>
          <w:lang w:val="en-GB"/>
        </w:rPr>
        <w:t>0b</w:t>
      </w:r>
      <w:r w:rsidR="006D749E" w:rsidRPr="002251C9">
        <w:rPr>
          <w:lang w:val="en-GB"/>
        </w:rPr>
        <w:t>)</w:t>
      </w:r>
      <w:r w:rsidRPr="002251C9">
        <w:rPr>
          <w:lang w:val="en-GB"/>
        </w:rPr>
        <w:t xml:space="preserve">. The Patient Assessment </w:t>
      </w:r>
      <w:r w:rsidR="006D749E" w:rsidRPr="002251C9">
        <w:rPr>
          <w:lang w:val="en-GB"/>
        </w:rPr>
        <w:t>Record (Form 10</w:t>
      </w:r>
      <w:r w:rsidR="007E3A79" w:rsidRPr="002251C9">
        <w:rPr>
          <w:lang w:val="en-GB"/>
        </w:rPr>
        <w:t>a</w:t>
      </w:r>
      <w:r w:rsidR="006D749E" w:rsidRPr="002251C9">
        <w:rPr>
          <w:lang w:val="en-GB"/>
        </w:rPr>
        <w:t>)</w:t>
      </w:r>
      <w:r w:rsidRPr="002251C9">
        <w:rPr>
          <w:lang w:val="en-GB"/>
        </w:rPr>
        <w:t xml:space="preserve"> </w:t>
      </w:r>
      <w:r w:rsidR="006D749E" w:rsidRPr="002251C9">
        <w:rPr>
          <w:lang w:val="en-GB"/>
        </w:rPr>
        <w:t>received from</w:t>
      </w:r>
      <w:r w:rsidRPr="002251C9">
        <w:rPr>
          <w:lang w:val="en-GB"/>
        </w:rPr>
        <w:t xml:space="preserve"> the referring facility must be attached to the Patient Care Record </w:t>
      </w:r>
      <w:r w:rsidR="006D749E" w:rsidRPr="002251C9">
        <w:rPr>
          <w:lang w:val="en-GB"/>
        </w:rPr>
        <w:t>(Form 1</w:t>
      </w:r>
      <w:r w:rsidR="007E3A79" w:rsidRPr="002251C9">
        <w:rPr>
          <w:lang w:val="en-GB"/>
        </w:rPr>
        <w:t>0b</w:t>
      </w:r>
      <w:r w:rsidR="006D749E" w:rsidRPr="002251C9">
        <w:rPr>
          <w:lang w:val="en-GB"/>
        </w:rPr>
        <w:t>)</w:t>
      </w:r>
      <w:r w:rsidRPr="002251C9">
        <w:rPr>
          <w:lang w:val="en-GB"/>
        </w:rPr>
        <w:t xml:space="preserve">. </w:t>
      </w:r>
    </w:p>
    <w:p w:rsidR="00CC3535" w:rsidRPr="002251C9" w:rsidRDefault="008035F7" w:rsidP="00627975">
      <w:pPr>
        <w:pStyle w:val="Heading2"/>
        <w:shd w:val="clear" w:color="auto" w:fill="B7C73F"/>
      </w:pPr>
      <w:r w:rsidRPr="002251C9">
        <w:t>Who is responsible for the assessment of NEPT patients?</w:t>
      </w:r>
    </w:p>
    <w:p w:rsidR="008035F7" w:rsidRPr="002251C9" w:rsidRDefault="008035F7" w:rsidP="008035F7">
      <w:r w:rsidRPr="002251C9">
        <w:t xml:space="preserve">A member of an approved health profession (a Medical Practitioner, Registered Nurse, or a Paramedic) must assess </w:t>
      </w:r>
      <w:r w:rsidR="00F93490" w:rsidRPr="002251C9">
        <w:t>the patient</w:t>
      </w:r>
      <w:r w:rsidRPr="002251C9">
        <w:t xml:space="preserve"> before transport is booked, and classify the patient as being of </w:t>
      </w:r>
      <w:r w:rsidRPr="002251C9">
        <w:rPr>
          <w:b/>
        </w:rPr>
        <w:t>low</w:t>
      </w:r>
      <w:r w:rsidRPr="002251C9">
        <w:t xml:space="preserve"> or </w:t>
      </w:r>
      <w:r w:rsidRPr="002251C9">
        <w:rPr>
          <w:b/>
        </w:rPr>
        <w:t>medium</w:t>
      </w:r>
      <w:r w:rsidRPr="002251C9">
        <w:t xml:space="preserve"> acuity. </w:t>
      </w:r>
    </w:p>
    <w:p w:rsidR="008035F7" w:rsidRPr="002251C9" w:rsidRDefault="008035F7" w:rsidP="008035F7">
      <w:r w:rsidRPr="002251C9">
        <w:t>A patient must meet the following criteria to be transported by an NEPT service:</w:t>
      </w:r>
    </w:p>
    <w:tbl>
      <w:tblPr>
        <w:tblStyle w:val="TableGrid"/>
        <w:tblW w:w="0" w:type="auto"/>
        <w:tblLook w:val="04A0" w:firstRow="1" w:lastRow="0" w:firstColumn="1" w:lastColumn="0" w:noHBand="0" w:noVBand="1"/>
        <w:tblCaption w:val="Acuity Levels"/>
      </w:tblPr>
      <w:tblGrid>
        <w:gridCol w:w="1059"/>
        <w:gridCol w:w="8569"/>
      </w:tblGrid>
      <w:tr w:rsidR="008035F7" w:rsidRPr="002251C9" w:rsidTr="00244394">
        <w:trPr>
          <w:trHeight w:val="1410"/>
        </w:trPr>
        <w:tc>
          <w:tcPr>
            <w:tcW w:w="704" w:type="dxa"/>
            <w:shd w:val="clear" w:color="auto" w:fill="B7C741"/>
            <w:vAlign w:val="center"/>
          </w:tcPr>
          <w:p w:rsidR="008035F7" w:rsidRPr="002251C9" w:rsidRDefault="008035F7" w:rsidP="00F93490">
            <w:pPr>
              <w:jc w:val="center"/>
            </w:pPr>
            <w:r w:rsidRPr="002251C9">
              <w:rPr>
                <w:b/>
                <w:bCs/>
              </w:rPr>
              <w:t>Low acuity</w:t>
            </w:r>
          </w:p>
        </w:tc>
        <w:tc>
          <w:tcPr>
            <w:tcW w:w="8924" w:type="dxa"/>
            <w:shd w:val="clear" w:color="auto" w:fill="FFFFFF" w:themeFill="background1"/>
          </w:tcPr>
          <w:p w:rsidR="008035F7" w:rsidRPr="002251C9" w:rsidRDefault="008035F7" w:rsidP="008035F7">
            <w:pPr>
              <w:pStyle w:val="BulletedListLevel1"/>
              <w:spacing w:line="240" w:lineRule="auto"/>
            </w:pPr>
            <w:r w:rsidRPr="002251C9">
              <w:t xml:space="preserve">must </w:t>
            </w:r>
            <w:r w:rsidRPr="002251C9">
              <w:rPr>
                <w:b/>
              </w:rPr>
              <w:t>not</w:t>
            </w:r>
            <w:r w:rsidRPr="002251C9">
              <w:t xml:space="preserve"> have acute or time-critical medical needs  </w:t>
            </w:r>
          </w:p>
          <w:p w:rsidR="008035F7" w:rsidRPr="002251C9" w:rsidRDefault="008035F7" w:rsidP="008035F7">
            <w:pPr>
              <w:pStyle w:val="BulletedListLevel1"/>
              <w:spacing w:line="240" w:lineRule="auto"/>
            </w:pPr>
            <w:r w:rsidRPr="002251C9">
              <w:t>must be clinically stable</w:t>
            </w:r>
          </w:p>
          <w:p w:rsidR="008035F7" w:rsidRPr="002251C9" w:rsidRDefault="008035F7" w:rsidP="008035F7">
            <w:pPr>
              <w:pStyle w:val="BulletedListLevel1"/>
              <w:spacing w:line="240" w:lineRule="auto"/>
            </w:pPr>
            <w:r w:rsidRPr="002251C9">
              <w:t xml:space="preserve">must </w:t>
            </w:r>
            <w:r w:rsidRPr="002251C9">
              <w:rPr>
                <w:b/>
              </w:rPr>
              <w:t>not</w:t>
            </w:r>
            <w:r w:rsidRPr="002251C9">
              <w:t xml:space="preserve"> be under</w:t>
            </w:r>
            <w:r w:rsidR="006B0EE8" w:rsidRPr="002251C9">
              <w:t xml:space="preserve"> </w:t>
            </w:r>
            <w:r w:rsidRPr="002251C9">
              <w:t>14 years</w:t>
            </w:r>
          </w:p>
          <w:p w:rsidR="008035F7" w:rsidRPr="002251C9" w:rsidRDefault="008035F7" w:rsidP="008035F7">
            <w:pPr>
              <w:pStyle w:val="BulletedListLevel1"/>
              <w:spacing w:line="240" w:lineRule="auto"/>
            </w:pPr>
            <w:r w:rsidRPr="002251C9">
              <w:t>require</w:t>
            </w:r>
            <w:r w:rsidR="006B0EE8" w:rsidRPr="002251C9">
              <w:t>s</w:t>
            </w:r>
            <w:r w:rsidRPr="002251C9">
              <w:t xml:space="preserve"> only a basic level of care and observation </w:t>
            </w:r>
          </w:p>
          <w:p w:rsidR="008035F7" w:rsidRPr="002251C9" w:rsidRDefault="008035F7" w:rsidP="008035F7">
            <w:pPr>
              <w:pStyle w:val="BulletedListLevel1"/>
              <w:spacing w:line="240" w:lineRule="auto"/>
            </w:pPr>
            <w:r w:rsidRPr="002251C9">
              <w:t>may be transported by a crew consisting of qualified patient transport officers</w:t>
            </w:r>
          </w:p>
        </w:tc>
      </w:tr>
      <w:tr w:rsidR="008035F7" w:rsidRPr="002251C9" w:rsidTr="00244394">
        <w:trPr>
          <w:trHeight w:val="2485"/>
        </w:trPr>
        <w:tc>
          <w:tcPr>
            <w:tcW w:w="704" w:type="dxa"/>
            <w:shd w:val="clear" w:color="auto" w:fill="B7C741"/>
            <w:vAlign w:val="center"/>
          </w:tcPr>
          <w:p w:rsidR="008035F7" w:rsidRPr="002251C9" w:rsidRDefault="008035F7" w:rsidP="00F93490">
            <w:pPr>
              <w:jc w:val="center"/>
            </w:pPr>
            <w:r w:rsidRPr="002251C9">
              <w:rPr>
                <w:b/>
                <w:bCs/>
              </w:rPr>
              <w:lastRenderedPageBreak/>
              <w:t>Medium acuity</w:t>
            </w:r>
          </w:p>
        </w:tc>
        <w:tc>
          <w:tcPr>
            <w:tcW w:w="8924" w:type="dxa"/>
            <w:shd w:val="clear" w:color="auto" w:fill="FFFFFF" w:themeFill="background1"/>
          </w:tcPr>
          <w:p w:rsidR="008035F7" w:rsidRPr="002251C9" w:rsidRDefault="008035F7" w:rsidP="008035F7">
            <w:pPr>
              <w:pStyle w:val="BulletedListLevel1"/>
              <w:spacing w:line="240" w:lineRule="auto"/>
            </w:pPr>
            <w:r w:rsidRPr="002251C9">
              <w:t xml:space="preserve">must </w:t>
            </w:r>
            <w:r w:rsidRPr="002251C9">
              <w:rPr>
                <w:b/>
              </w:rPr>
              <w:t>not</w:t>
            </w:r>
            <w:r w:rsidRPr="002251C9">
              <w:t xml:space="preserve"> have acute or time-critical medical needs  </w:t>
            </w:r>
          </w:p>
          <w:p w:rsidR="008035F7" w:rsidRPr="002251C9" w:rsidRDefault="008035F7" w:rsidP="008035F7">
            <w:pPr>
              <w:pStyle w:val="BulletedListLevel1"/>
              <w:spacing w:line="240" w:lineRule="auto"/>
            </w:pPr>
            <w:r w:rsidRPr="002251C9">
              <w:t>must be clinically stable</w:t>
            </w:r>
          </w:p>
          <w:p w:rsidR="008035F7" w:rsidRPr="002251C9" w:rsidRDefault="008035F7" w:rsidP="008035F7">
            <w:pPr>
              <w:pStyle w:val="BulletedListLevel1"/>
              <w:spacing w:line="240" w:lineRule="auto"/>
            </w:pPr>
            <w:r w:rsidRPr="002251C9">
              <w:t xml:space="preserve">must </w:t>
            </w:r>
            <w:r w:rsidRPr="002251C9">
              <w:rPr>
                <w:b/>
              </w:rPr>
              <w:t>not</w:t>
            </w:r>
            <w:r w:rsidRPr="002251C9">
              <w:t xml:space="preserve"> be under 2 years of age</w:t>
            </w:r>
          </w:p>
          <w:p w:rsidR="008035F7" w:rsidRPr="002251C9" w:rsidRDefault="008035F7" w:rsidP="008035F7">
            <w:pPr>
              <w:pStyle w:val="BulletedListLevel1"/>
              <w:spacing w:line="240" w:lineRule="auto"/>
            </w:pPr>
            <w:r w:rsidRPr="002251C9">
              <w:t>may be a child aged 2-14 years if assessed as requiring a clinical escort</w:t>
            </w:r>
          </w:p>
          <w:p w:rsidR="008035F7" w:rsidRPr="002251C9" w:rsidRDefault="008035F7" w:rsidP="008035F7">
            <w:pPr>
              <w:pStyle w:val="BulletedListLevel1"/>
              <w:spacing w:line="240" w:lineRule="auto"/>
            </w:pPr>
            <w:r w:rsidRPr="002251C9">
              <w:t>require</w:t>
            </w:r>
            <w:r w:rsidR="006B0EE8" w:rsidRPr="002251C9">
              <w:t>s</w:t>
            </w:r>
            <w:r w:rsidRPr="002251C9">
              <w:t xml:space="preserve"> clinical care and monitoring</w:t>
            </w:r>
            <w:r w:rsidR="006B0EE8" w:rsidRPr="002251C9">
              <w:t>,</w:t>
            </w:r>
            <w:r w:rsidRPr="002251C9">
              <w:t xml:space="preserve"> rather than just a basic level of care and observation (eg may be receiving oxygen therapy</w:t>
            </w:r>
            <w:r w:rsidR="00F34D3D">
              <w:t xml:space="preserve"> which was commenced prior to transport</w:t>
            </w:r>
            <w:r w:rsidRPr="002251C9">
              <w:t>)</w:t>
            </w:r>
          </w:p>
          <w:p w:rsidR="008035F7" w:rsidRPr="002251C9" w:rsidRDefault="00F93490" w:rsidP="00F93490">
            <w:pPr>
              <w:pStyle w:val="BulletedListLevel1"/>
              <w:spacing w:line="240" w:lineRule="auto"/>
            </w:pPr>
            <w:r w:rsidRPr="002251C9">
              <w:rPr>
                <w:b/>
              </w:rPr>
              <w:t>must</w:t>
            </w:r>
            <w:r w:rsidRPr="002251C9">
              <w:t xml:space="preserve"> have</w:t>
            </w:r>
            <w:r w:rsidR="008035F7" w:rsidRPr="002251C9">
              <w:t xml:space="preserve"> a </w:t>
            </w:r>
            <w:r w:rsidR="008035F7" w:rsidRPr="002251C9">
              <w:rPr>
                <w:b/>
              </w:rPr>
              <w:t>clinical escort</w:t>
            </w:r>
            <w:r w:rsidR="008035F7" w:rsidRPr="002251C9">
              <w:t xml:space="preserve"> to monitor their condition in addition to a patient transport officer</w:t>
            </w:r>
            <w:r w:rsidR="006B0EE8" w:rsidRPr="002251C9">
              <w:t xml:space="preserve"> as NEPT crew</w:t>
            </w:r>
          </w:p>
        </w:tc>
      </w:tr>
    </w:tbl>
    <w:p w:rsidR="00BF15F9" w:rsidRDefault="00BF15F9" w:rsidP="006B0EE8">
      <w:pPr>
        <w:spacing w:after="120"/>
        <w:rPr>
          <w:b/>
          <w:lang w:val="en-GB"/>
        </w:rPr>
      </w:pPr>
    </w:p>
    <w:p w:rsidR="006B0EE8" w:rsidRPr="002251C9" w:rsidRDefault="006B0EE8" w:rsidP="009F46A5">
      <w:pPr>
        <w:shd w:val="clear" w:color="auto" w:fill="E9EEC4"/>
        <w:spacing w:after="120"/>
        <w:rPr>
          <w:lang w:val="en-GB"/>
        </w:rPr>
      </w:pPr>
      <w:r w:rsidRPr="002251C9">
        <w:rPr>
          <w:b/>
          <w:lang w:val="en-GB"/>
        </w:rPr>
        <w:t xml:space="preserve">All patients needing clinical care and monitoring, rather than just a basic level of care and observation, must be accompanied by a clinical escort employed by the NEPT service during transport. </w:t>
      </w:r>
    </w:p>
    <w:p w:rsidR="006B0EE8" w:rsidRPr="002251C9" w:rsidRDefault="006B0EE8" w:rsidP="006B0EE8">
      <w:r w:rsidRPr="002251C9">
        <w:t xml:space="preserve">A </w:t>
      </w:r>
      <w:r w:rsidRPr="002251C9">
        <w:rPr>
          <w:b/>
        </w:rPr>
        <w:t>clinical escort</w:t>
      </w:r>
      <w:r w:rsidRPr="002251C9">
        <w:t xml:space="preserve"> must be a Registered Nurse, Enrolled Nurse, Paramedic or Medical Practitioner, who is registered with AHPRA, and must be able to provide the clinical care required within their registered scope of practice, and have the appropriate qualifications, clinical knowledge and skill level to do so.</w:t>
      </w:r>
    </w:p>
    <w:p w:rsidR="006B0EE8" w:rsidRPr="002251C9" w:rsidRDefault="006B0EE8" w:rsidP="006B0EE8">
      <w:pPr>
        <w:spacing w:after="120"/>
        <w:rPr>
          <w:lang w:val="en-GB"/>
        </w:rPr>
      </w:pPr>
      <w:r w:rsidRPr="002251C9">
        <w:rPr>
          <w:lang w:val="en-GB"/>
        </w:rPr>
        <w:t>The assessor may also require the clinical escort to have specific qualifications, skills or experience for the patient’s specific needs (</w:t>
      </w:r>
      <w:r w:rsidR="00A721DE" w:rsidRPr="002251C9">
        <w:rPr>
          <w:lang w:val="en-GB"/>
        </w:rPr>
        <w:t>e.g.</w:t>
      </w:r>
      <w:r w:rsidRPr="002251C9">
        <w:rPr>
          <w:lang w:val="en-GB"/>
        </w:rPr>
        <w:t xml:space="preserve"> training in asthma management) and may require that the NEPT vehicle have specific equipment for that patient’s transport. Any special requirements </w:t>
      </w:r>
      <w:r w:rsidRPr="002251C9">
        <w:rPr>
          <w:b/>
          <w:lang w:val="en-GB"/>
        </w:rPr>
        <w:t>must</w:t>
      </w:r>
      <w:r w:rsidRPr="002251C9">
        <w:rPr>
          <w:lang w:val="en-GB"/>
        </w:rPr>
        <w:t xml:space="preserve"> be noted on the Patient Assessment Record (Form 10</w:t>
      </w:r>
      <w:r w:rsidR="007E3A79" w:rsidRPr="002251C9">
        <w:rPr>
          <w:lang w:val="en-GB"/>
        </w:rPr>
        <w:t>a</w:t>
      </w:r>
      <w:r w:rsidRPr="002251C9">
        <w:rPr>
          <w:lang w:val="en-GB"/>
        </w:rPr>
        <w:t xml:space="preserve">) which </w:t>
      </w:r>
      <w:r w:rsidRPr="002251C9">
        <w:rPr>
          <w:b/>
          <w:lang w:val="en-GB"/>
        </w:rPr>
        <w:t>must</w:t>
      </w:r>
      <w:r w:rsidRPr="002251C9">
        <w:rPr>
          <w:lang w:val="en-GB"/>
        </w:rPr>
        <w:t xml:space="preserve"> be provided by the referring facility to the NEPT service on handover.  </w:t>
      </w:r>
    </w:p>
    <w:p w:rsidR="008035F7" w:rsidRPr="002251C9" w:rsidRDefault="006B0EE8" w:rsidP="00CC3535">
      <w:r w:rsidRPr="002251C9">
        <w:t>Where the assessment is performed at a health facility, it must be endorsed by a second health professional, who is either a Medical Practitioner, or the most senior Registered Nurse available and employed by the facility, prior to booking transport.</w:t>
      </w:r>
    </w:p>
    <w:p w:rsidR="0000668B" w:rsidRPr="002251C9" w:rsidRDefault="0000668B" w:rsidP="0000668B">
      <w:pPr>
        <w:spacing w:after="120"/>
        <w:rPr>
          <w:lang w:val="en-GB"/>
        </w:rPr>
      </w:pPr>
      <w:r w:rsidRPr="002251C9">
        <w:rPr>
          <w:lang w:val="en-GB"/>
        </w:rPr>
        <w:t xml:space="preserve">If transport by Ambulance Tasmania emergency services is deemed unnecessary after the assessment, NEPT may be booked. </w:t>
      </w:r>
    </w:p>
    <w:p w:rsidR="0000668B" w:rsidRPr="002251C9" w:rsidRDefault="0000668B" w:rsidP="0000668B">
      <w:pPr>
        <w:spacing w:after="120"/>
        <w:rPr>
          <w:lang w:val="en-GB"/>
        </w:rPr>
      </w:pPr>
      <w:r w:rsidRPr="002251C9">
        <w:t>If there is any inconsistency between an assessment of patient acuity made by Ambulance Tasmania’s triaging system and an alternative assessment of patient acuity, the decision of Ambulance Tasmania will prevail to the extent of the inconsistency.</w:t>
      </w:r>
      <w:r w:rsidRPr="002251C9">
        <w:rPr>
          <w:lang w:val="en-GB"/>
        </w:rPr>
        <w:t xml:space="preserve"> </w:t>
      </w:r>
    </w:p>
    <w:p w:rsidR="006B0EE8" w:rsidRPr="002251C9" w:rsidRDefault="0000668B" w:rsidP="00376F05">
      <w:pPr>
        <w:shd w:val="clear" w:color="auto" w:fill="E9EEC4"/>
        <w:rPr>
          <w:i/>
        </w:rPr>
      </w:pPr>
      <w:r w:rsidRPr="002251C9">
        <w:rPr>
          <w:i/>
        </w:rPr>
        <w:t>Note: The Ambulance Tasmania NEPT Referral Triaging Service or Inter-Facility Transfer Service will be used where proposed transport is to or from a Tasmanian Health Service facility, such as a public hospital.</w:t>
      </w:r>
      <w:r w:rsidR="00C23F66" w:rsidRPr="002251C9">
        <w:rPr>
          <w:i/>
        </w:rPr>
        <w:t xml:space="preserve"> </w:t>
      </w:r>
      <w:r w:rsidRPr="002251C9">
        <w:rPr>
          <w:i/>
        </w:rPr>
        <w:t>Any NEPT caseload that cannot be met by Ambulance Tasmania NEPT may be referred to private NEPT services, where authorised by THS and</w:t>
      </w:r>
      <w:r w:rsidR="00C23F66" w:rsidRPr="002251C9">
        <w:rPr>
          <w:i/>
        </w:rPr>
        <w:t xml:space="preserve"> where</w:t>
      </w:r>
      <w:r w:rsidRPr="002251C9">
        <w:rPr>
          <w:i/>
        </w:rPr>
        <w:t xml:space="preserve"> the case is within the private NEPT </w:t>
      </w:r>
      <w:r w:rsidR="00A721DE" w:rsidRPr="002251C9">
        <w:rPr>
          <w:i/>
        </w:rPr>
        <w:t>service’s</w:t>
      </w:r>
      <w:r w:rsidRPr="002251C9">
        <w:rPr>
          <w:i/>
        </w:rPr>
        <w:t xml:space="preserve"> authority. Even after booking, NEPT crew </w:t>
      </w:r>
      <w:r w:rsidRPr="002251C9">
        <w:rPr>
          <w:b/>
          <w:i/>
        </w:rPr>
        <w:t>must</w:t>
      </w:r>
      <w:r w:rsidRPr="002251C9">
        <w:rPr>
          <w:i/>
        </w:rPr>
        <w:t xml:space="preserve"> </w:t>
      </w:r>
      <w:r w:rsidRPr="002251C9">
        <w:rPr>
          <w:b/>
          <w:i/>
        </w:rPr>
        <w:t>refuse</w:t>
      </w:r>
      <w:r w:rsidRPr="002251C9">
        <w:rPr>
          <w:i/>
        </w:rPr>
        <w:t xml:space="preserve"> </w:t>
      </w:r>
      <w:r w:rsidRPr="002251C9">
        <w:rPr>
          <w:i/>
          <w:lang w:val="en-GB"/>
        </w:rPr>
        <w:t xml:space="preserve">to transport a patient </w:t>
      </w:r>
      <w:r w:rsidRPr="002251C9">
        <w:rPr>
          <w:i/>
        </w:rPr>
        <w:t>if not provided with a completed copy of the Patient Assessment Report (Form 10</w:t>
      </w:r>
      <w:r w:rsidR="007E3A79" w:rsidRPr="002251C9">
        <w:rPr>
          <w:i/>
        </w:rPr>
        <w:t>a</w:t>
      </w:r>
      <w:r w:rsidRPr="002251C9">
        <w:rPr>
          <w:i/>
        </w:rPr>
        <w:t xml:space="preserve">), or if they believe the patient </w:t>
      </w:r>
      <w:r w:rsidRPr="002251C9">
        <w:rPr>
          <w:b/>
          <w:i/>
        </w:rPr>
        <w:t>is not suitable, or is no longer suitable</w:t>
      </w:r>
      <w:r w:rsidRPr="002251C9">
        <w:rPr>
          <w:i/>
        </w:rPr>
        <w:t xml:space="preserve"> for NEPT.</w:t>
      </w:r>
    </w:p>
    <w:p w:rsidR="00232D9D" w:rsidRDefault="0000668B" w:rsidP="0000668B">
      <w:pPr>
        <w:spacing w:after="120"/>
        <w:rPr>
          <w:lang w:val="en-GB"/>
        </w:rPr>
      </w:pPr>
      <w:r w:rsidRPr="002251C9">
        <w:rPr>
          <w:lang w:val="en-GB"/>
        </w:rPr>
        <w:t>Ambulance Tasmanian NEPT may adopt the DoH</w:t>
      </w:r>
      <w:r w:rsidR="00A721DE">
        <w:rPr>
          <w:lang w:val="en-GB"/>
        </w:rPr>
        <w:t xml:space="preserve"> </w:t>
      </w:r>
      <w:r w:rsidRPr="002251C9">
        <w:rPr>
          <w:lang w:val="en-GB"/>
        </w:rPr>
        <w:t xml:space="preserve">approved Patient Care Record </w:t>
      </w:r>
      <w:r w:rsidR="007E3A79" w:rsidRPr="002251C9">
        <w:rPr>
          <w:lang w:val="en-GB"/>
        </w:rPr>
        <w:t>(Form 10b</w:t>
      </w:r>
      <w:r w:rsidRPr="002251C9">
        <w:rPr>
          <w:lang w:val="en-GB"/>
        </w:rPr>
        <w:t xml:space="preserve">) for NEPT. </w:t>
      </w:r>
    </w:p>
    <w:p w:rsidR="00232D9D" w:rsidRDefault="00232D9D" w:rsidP="00232D9D">
      <w:pPr>
        <w:rPr>
          <w:lang w:val="en-GB"/>
        </w:rPr>
      </w:pPr>
      <w:r>
        <w:rPr>
          <w:lang w:val="en-GB"/>
        </w:rPr>
        <w:br w:type="page"/>
      </w:r>
    </w:p>
    <w:p w:rsidR="006B0EE8" w:rsidRPr="002251C9" w:rsidRDefault="0000668B" w:rsidP="00627975">
      <w:pPr>
        <w:pStyle w:val="Heading2"/>
        <w:shd w:val="clear" w:color="auto" w:fill="B7C73F"/>
      </w:pPr>
      <w:r w:rsidRPr="002251C9">
        <w:t>Other Obligations</w:t>
      </w:r>
      <w:bookmarkStart w:id="0" w:name="_GoBack"/>
      <w:bookmarkEnd w:id="0"/>
    </w:p>
    <w:p w:rsidR="0000668B" w:rsidRPr="002251C9" w:rsidRDefault="0000668B" w:rsidP="0000668B">
      <w:pPr>
        <w:pStyle w:val="Heading3"/>
      </w:pPr>
      <w:r w:rsidRPr="002251C9">
        <w:t>Patient rights</w:t>
      </w:r>
    </w:p>
    <w:p w:rsidR="0000668B" w:rsidRPr="002251C9" w:rsidRDefault="0000668B" w:rsidP="0000668B">
      <w:r w:rsidRPr="002251C9">
        <w:t xml:space="preserve">Information about </w:t>
      </w:r>
      <w:r w:rsidR="00C23F66" w:rsidRPr="002251C9">
        <w:t>a</w:t>
      </w:r>
      <w:r w:rsidRPr="002251C9">
        <w:t xml:space="preserve"> private NEPT service’s contact details, on patient rights and on the procedure for making a complaint, is to be provided to </w:t>
      </w:r>
      <w:r w:rsidR="00C23F66" w:rsidRPr="002251C9">
        <w:t>the</w:t>
      </w:r>
      <w:r w:rsidRPr="002251C9">
        <w:t xml:space="preserve"> patient on request. </w:t>
      </w:r>
    </w:p>
    <w:p w:rsidR="0000668B" w:rsidRPr="002251C9" w:rsidRDefault="0000668B" w:rsidP="0000668B">
      <w:pPr>
        <w:pStyle w:val="Heading3"/>
      </w:pPr>
      <w:r w:rsidRPr="002251C9">
        <w:t>Applicable NEPT legislation</w:t>
      </w:r>
    </w:p>
    <w:p w:rsidR="0000668B" w:rsidRPr="002251C9" w:rsidRDefault="0000668B" w:rsidP="0000668B">
      <w:r w:rsidRPr="002251C9">
        <w:t xml:space="preserve">The </w:t>
      </w:r>
      <w:r w:rsidR="00A721DE" w:rsidRPr="002251C9">
        <w:t>licensing</w:t>
      </w:r>
      <w:r w:rsidRPr="002251C9">
        <w:t xml:space="preserve"> scheme for NEPT is contained in Part IIIA of the </w:t>
      </w:r>
      <w:r w:rsidRPr="002251C9">
        <w:rPr>
          <w:i/>
        </w:rPr>
        <w:t>Ambulance Service Act 1982</w:t>
      </w:r>
      <w:r w:rsidRPr="002251C9">
        <w:t xml:space="preserve"> (the Act), the </w:t>
      </w:r>
      <w:r w:rsidRPr="002251C9">
        <w:rPr>
          <w:i/>
        </w:rPr>
        <w:t>Ambulance Service (Non-Emergency Patient Transport) Regulations 2019</w:t>
      </w:r>
      <w:r w:rsidRPr="002251C9">
        <w:t xml:space="preserve"> and </w:t>
      </w:r>
      <w:r w:rsidR="00A721DE" w:rsidRPr="002251C9">
        <w:t>licensing</w:t>
      </w:r>
      <w:r w:rsidRPr="002251C9">
        <w:t xml:space="preserve"> standards and conditions. </w:t>
      </w:r>
    </w:p>
    <w:p w:rsidR="006B0EE8" w:rsidRPr="002251C9" w:rsidRDefault="0000668B" w:rsidP="0000668B">
      <w:r w:rsidRPr="002251C9">
        <w:rPr>
          <w:b/>
        </w:rPr>
        <w:t>Questions</w:t>
      </w:r>
      <w:r w:rsidRPr="002251C9">
        <w:t xml:space="preserve"> can be directed to the Department of Health, Regulation Unit on 03 6166 3854 or via </w:t>
      </w:r>
      <w:hyperlink r:id="rId8" w:history="1">
        <w:r w:rsidRPr="002251C9">
          <w:rPr>
            <w:rStyle w:val="Hyperlink"/>
          </w:rPr>
          <w:t>nept@health.tas.gov.au</w:t>
        </w:r>
      </w:hyperlink>
      <w:r w:rsidRPr="002251C9">
        <w:t xml:space="preserve">. </w:t>
      </w:r>
    </w:p>
    <w:p w:rsidR="006B0EE8" w:rsidRPr="002251C9" w:rsidRDefault="006B0EE8" w:rsidP="00CC3535"/>
    <w:p w:rsidR="00683762" w:rsidRPr="0000668B" w:rsidRDefault="0000668B" w:rsidP="0000668B">
      <w:pPr>
        <w:rPr>
          <w:i/>
        </w:rPr>
      </w:pPr>
      <w:r w:rsidRPr="002251C9">
        <w:rPr>
          <w:i/>
        </w:rPr>
        <w:t>Approved by Manager, Regulation Unit, on behalf of the Secretary of the Department of Heal</w:t>
      </w:r>
      <w:r w:rsidR="00C23F66" w:rsidRPr="002251C9">
        <w:rPr>
          <w:i/>
        </w:rPr>
        <w:t xml:space="preserve">th, </w:t>
      </w:r>
      <w:r w:rsidRPr="002251C9">
        <w:rPr>
          <w:i/>
        </w:rPr>
        <w:t>Au</w:t>
      </w:r>
      <w:r>
        <w:rPr>
          <w:i/>
        </w:rPr>
        <w:t>gust 2019.</w:t>
      </w:r>
    </w:p>
    <w:sectPr w:rsidR="00683762" w:rsidRPr="0000668B" w:rsidSect="0052682A">
      <w:headerReference w:type="even" r:id="rId9"/>
      <w:headerReference w:type="default" r:id="rId10"/>
      <w:footerReference w:type="default" r:id="rId11"/>
      <w:headerReference w:type="first" r:id="rId12"/>
      <w:type w:val="continuous"/>
      <w:pgSz w:w="11906" w:h="16838" w:code="9"/>
      <w:pgMar w:top="907" w:right="1134" w:bottom="73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DB" w:rsidRDefault="00E61BDB" w:rsidP="00A9743F">
      <w:r>
        <w:separator/>
      </w:r>
    </w:p>
  </w:endnote>
  <w:endnote w:type="continuationSeparator" w:id="0">
    <w:p w:rsidR="00E61BDB" w:rsidRDefault="00E61BDB"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528" w:rsidRPr="00982528" w:rsidRDefault="00982528" w:rsidP="00955445">
    <w:pPr>
      <w:spacing w:after="0" w:line="240" w:lineRule="auto"/>
      <w:ind w:right="-567" w:hanging="567"/>
    </w:pPr>
    <w:r w:rsidRPr="00982528">
      <w:t>Regulation Unit</w:t>
    </w:r>
    <w:r w:rsidRPr="00982528">
      <w:rPr>
        <w:noProof/>
        <w:lang w:eastAsia="en-AU"/>
      </w:rPr>
      <w:t xml:space="preserve"> </w:t>
    </w:r>
    <w:r w:rsidRPr="00982528">
      <w:rPr>
        <w:noProof/>
        <w:lang w:eastAsia="en-AU"/>
      </w:rPr>
      <w:drawing>
        <wp:anchor distT="0" distB="0" distL="114300" distR="114300" simplePos="0" relativeHeight="251658752" behindDoc="1" locked="0" layoutInCell="1" allowOverlap="1" wp14:anchorId="09479628" wp14:editId="1A58425E">
          <wp:simplePos x="0" y="0"/>
          <wp:positionH relativeFrom="column">
            <wp:posOffset>4737735</wp:posOffset>
          </wp:positionH>
          <wp:positionV relativeFrom="paragraph">
            <wp:posOffset>-251460</wp:posOffset>
          </wp:positionV>
          <wp:extent cx="1742400" cy="633600"/>
          <wp:effectExtent l="0" t="0" r="0" b="0"/>
          <wp:wrapNone/>
          <wp:docPr id="1" name="Picture 1"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633600"/>
                  </a:xfrm>
                  <a:prstGeom prst="rect">
                    <a:avLst/>
                  </a:prstGeom>
                  <a:noFill/>
                </pic:spPr>
              </pic:pic>
            </a:graphicData>
          </a:graphic>
          <wp14:sizeRelH relativeFrom="margin">
            <wp14:pctWidth>0</wp14:pctWidth>
          </wp14:sizeRelH>
          <wp14:sizeRelV relativeFrom="margin">
            <wp14:pctHeight>0</wp14:pctHeight>
          </wp14:sizeRelV>
        </wp:anchor>
      </w:drawing>
    </w:r>
    <w:r w:rsidRPr="00982528">
      <w:t xml:space="preserve"> </w:t>
    </w:r>
  </w:p>
  <w:p w:rsidR="00982528" w:rsidRPr="00982528" w:rsidRDefault="00982528" w:rsidP="00955445">
    <w:pPr>
      <w:spacing w:after="0" w:line="240" w:lineRule="auto"/>
      <w:ind w:right="-567" w:hanging="567"/>
    </w:pPr>
    <w:r w:rsidRPr="00982528">
      <w:t>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DB" w:rsidRDefault="00E61BDB" w:rsidP="00A9743F">
      <w:r>
        <w:separator/>
      </w:r>
    </w:p>
  </w:footnote>
  <w:footnote w:type="continuationSeparator" w:id="0">
    <w:p w:rsidR="00E61BDB" w:rsidRDefault="00E61BDB"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206B8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2071"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22" w:rsidRDefault="00206B81" w:rsidP="0000668B">
    <w:pPr>
      <w:spacing w:after="0" w:line="240" w:lineRule="auto"/>
      <w:ind w:right="-568"/>
      <w:jc w:val="right"/>
      <w:rPr>
        <w:b/>
        <w:bCs/>
        <w:color w:val="FFFFFF" w:themeColor="background1"/>
        <w:sz w:val="20"/>
        <w:szCs w:val="20"/>
      </w:rPr>
    </w:pPr>
    <w:r>
      <w:rPr>
        <w:b/>
        <w:bCs/>
        <w:noProof/>
        <w:sz w:val="20"/>
        <w:szCs w:val="20"/>
        <w:shd w:val="clear" w:color="auto" w:fill="B7C741"/>
        <w:lang w:val="en-US"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699" o:spid="_x0000_s2072" type="#_x0000_t75" style="position:absolute;left:0;text-align:left;margin-left:-1in;margin-top:-63pt;width:425.2pt;height:601.2pt;z-index:-251642880;mso-position-horizontal-relative:margin;mso-position-vertical-relative:margin" o:allowincell="f">
          <v:imagedata r:id="rId1" o:title="NEPT forms background"/>
          <w10:wrap anchorx="margin" anchory="margin"/>
        </v:shape>
      </w:pict>
    </w:r>
    <w:r w:rsidR="00CC3535" w:rsidRPr="00C23F66">
      <w:rPr>
        <w:b/>
        <w:bCs/>
        <w:sz w:val="20"/>
        <w:szCs w:val="20"/>
        <w:shd w:val="clear" w:color="auto" w:fill="B7C741"/>
      </w:rPr>
      <w:t>Advisory</w:t>
    </w:r>
    <w:r w:rsidR="00885605">
      <w:rPr>
        <w:b/>
        <w:bCs/>
        <w:sz w:val="20"/>
        <w:szCs w:val="20"/>
        <w:shd w:val="clear" w:color="auto" w:fill="B7C741"/>
      </w:rPr>
      <w:t xml:space="preserve"> Notice 03</w:t>
    </w:r>
    <w:r w:rsidR="0000668B" w:rsidRPr="00C23F66">
      <w:rPr>
        <w:b/>
        <w:bCs/>
        <w:sz w:val="20"/>
        <w:szCs w:val="20"/>
        <w:shd w:val="clear" w:color="auto" w:fill="B7C741"/>
      </w:rPr>
      <w:t xml:space="preserve"> | </w:t>
    </w:r>
    <w:r w:rsidR="00232D9D">
      <w:rPr>
        <w:b/>
        <w:bCs/>
        <w:sz w:val="20"/>
        <w:szCs w:val="20"/>
        <w:shd w:val="clear" w:color="auto" w:fill="B7C741"/>
      </w:rPr>
      <w:t>September</w:t>
    </w:r>
    <w:r w:rsidR="00232D9D" w:rsidRPr="00C23F66">
      <w:rPr>
        <w:b/>
        <w:bCs/>
        <w:sz w:val="20"/>
        <w:szCs w:val="20"/>
        <w:shd w:val="clear" w:color="auto" w:fill="B7C741"/>
      </w:rPr>
      <w:t xml:space="preserve"> </w:t>
    </w:r>
    <w:r w:rsidR="0000668B" w:rsidRPr="00C23F66">
      <w:rPr>
        <w:b/>
        <w:bCs/>
        <w:sz w:val="20"/>
        <w:szCs w:val="20"/>
        <w:shd w:val="clear" w:color="auto" w:fill="B7C741"/>
      </w:rPr>
      <w:t>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206B8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8" o:spid="_x0000_s2070" type="#_x0000_t75" style="position:absolute;margin-left:0;margin-top:0;width:774.25pt;height:1094.7pt;z-index:-251644928;mso-position-horizontal:center;mso-position-horizontal-relative:margin;mso-position-vertical:center;mso-position-vertical-relative:margin" o:allowincell="f">
          <v:imagedata r:id="rId1" o:title="NEPT forms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94E"/>
    <w:multiLevelType w:val="multilevel"/>
    <w:tmpl w:val="25186980"/>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2"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3" w15:restartNumberingAfterBreak="0">
    <w:nsid w:val="4253255B"/>
    <w:multiLevelType w:val="multilevel"/>
    <w:tmpl w:val="CDF25DAC"/>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5"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3F"/>
    <w:rsid w:val="0000668B"/>
    <w:rsid w:val="0002254A"/>
    <w:rsid w:val="000327F0"/>
    <w:rsid w:val="000365FD"/>
    <w:rsid w:val="000475DF"/>
    <w:rsid w:val="000625D2"/>
    <w:rsid w:val="0006476D"/>
    <w:rsid w:val="00092537"/>
    <w:rsid w:val="00092FAC"/>
    <w:rsid w:val="000B2E9E"/>
    <w:rsid w:val="000E057A"/>
    <w:rsid w:val="000E4422"/>
    <w:rsid w:val="000F1C5D"/>
    <w:rsid w:val="000F2888"/>
    <w:rsid w:val="000F53DD"/>
    <w:rsid w:val="00126127"/>
    <w:rsid w:val="00146CDB"/>
    <w:rsid w:val="001536DC"/>
    <w:rsid w:val="001539EA"/>
    <w:rsid w:val="0017146D"/>
    <w:rsid w:val="00176E8A"/>
    <w:rsid w:val="001A1342"/>
    <w:rsid w:val="001B0EAA"/>
    <w:rsid w:val="001B2619"/>
    <w:rsid w:val="001B390B"/>
    <w:rsid w:val="001E13BC"/>
    <w:rsid w:val="002020B7"/>
    <w:rsid w:val="00204EC1"/>
    <w:rsid w:val="002251C9"/>
    <w:rsid w:val="00232D9D"/>
    <w:rsid w:val="00244394"/>
    <w:rsid w:val="00290FE3"/>
    <w:rsid w:val="002931EF"/>
    <w:rsid w:val="002A3A08"/>
    <w:rsid w:val="002B474B"/>
    <w:rsid w:val="002E2D3D"/>
    <w:rsid w:val="002E6D0F"/>
    <w:rsid w:val="002F1B86"/>
    <w:rsid w:val="00314C36"/>
    <w:rsid w:val="00320C3C"/>
    <w:rsid w:val="0033211B"/>
    <w:rsid w:val="00334B16"/>
    <w:rsid w:val="00343D0A"/>
    <w:rsid w:val="003556D7"/>
    <w:rsid w:val="00375798"/>
    <w:rsid w:val="00376F05"/>
    <w:rsid w:val="00384274"/>
    <w:rsid w:val="003850DE"/>
    <w:rsid w:val="003A6679"/>
    <w:rsid w:val="003B49BD"/>
    <w:rsid w:val="003C173C"/>
    <w:rsid w:val="003C62A4"/>
    <w:rsid w:val="003E771F"/>
    <w:rsid w:val="003F230E"/>
    <w:rsid w:val="003F2C66"/>
    <w:rsid w:val="004100B4"/>
    <w:rsid w:val="00456C9C"/>
    <w:rsid w:val="004712F5"/>
    <w:rsid w:val="00480084"/>
    <w:rsid w:val="00480FED"/>
    <w:rsid w:val="00484339"/>
    <w:rsid w:val="004916EC"/>
    <w:rsid w:val="004952AA"/>
    <w:rsid w:val="004952BB"/>
    <w:rsid w:val="004A2E2E"/>
    <w:rsid w:val="004A3836"/>
    <w:rsid w:val="004E350A"/>
    <w:rsid w:val="004E5929"/>
    <w:rsid w:val="004E7844"/>
    <w:rsid w:val="0050508F"/>
    <w:rsid w:val="00513582"/>
    <w:rsid w:val="00517097"/>
    <w:rsid w:val="0052682A"/>
    <w:rsid w:val="00541227"/>
    <w:rsid w:val="00567812"/>
    <w:rsid w:val="00585DBC"/>
    <w:rsid w:val="005870A9"/>
    <w:rsid w:val="00591E93"/>
    <w:rsid w:val="00596458"/>
    <w:rsid w:val="005B6B53"/>
    <w:rsid w:val="005C1B73"/>
    <w:rsid w:val="005C4C40"/>
    <w:rsid w:val="005C57E1"/>
    <w:rsid w:val="005E19A1"/>
    <w:rsid w:val="005E7DFA"/>
    <w:rsid w:val="005F1FEE"/>
    <w:rsid w:val="00606151"/>
    <w:rsid w:val="00623766"/>
    <w:rsid w:val="00625BF9"/>
    <w:rsid w:val="00627975"/>
    <w:rsid w:val="00646A6F"/>
    <w:rsid w:val="006734D2"/>
    <w:rsid w:val="00683762"/>
    <w:rsid w:val="006A1120"/>
    <w:rsid w:val="006B0EE8"/>
    <w:rsid w:val="006C6C21"/>
    <w:rsid w:val="006D749E"/>
    <w:rsid w:val="006E608A"/>
    <w:rsid w:val="006F6E48"/>
    <w:rsid w:val="00701ED8"/>
    <w:rsid w:val="00702331"/>
    <w:rsid w:val="00716F19"/>
    <w:rsid w:val="00717324"/>
    <w:rsid w:val="007242A2"/>
    <w:rsid w:val="00724B8E"/>
    <w:rsid w:val="00743BC8"/>
    <w:rsid w:val="007472B9"/>
    <w:rsid w:val="0076131D"/>
    <w:rsid w:val="00762D05"/>
    <w:rsid w:val="00773B98"/>
    <w:rsid w:val="007C6E22"/>
    <w:rsid w:val="007E051B"/>
    <w:rsid w:val="007E3A79"/>
    <w:rsid w:val="008035F7"/>
    <w:rsid w:val="00856731"/>
    <w:rsid w:val="00872E59"/>
    <w:rsid w:val="00876FF6"/>
    <w:rsid w:val="00884098"/>
    <w:rsid w:val="00885605"/>
    <w:rsid w:val="00900D71"/>
    <w:rsid w:val="00917EBE"/>
    <w:rsid w:val="00943B46"/>
    <w:rsid w:val="00951FED"/>
    <w:rsid w:val="00955445"/>
    <w:rsid w:val="00956B28"/>
    <w:rsid w:val="009571F4"/>
    <w:rsid w:val="00963C8A"/>
    <w:rsid w:val="00975E69"/>
    <w:rsid w:val="00982528"/>
    <w:rsid w:val="00992626"/>
    <w:rsid w:val="009A0568"/>
    <w:rsid w:val="009A6B9E"/>
    <w:rsid w:val="009B1987"/>
    <w:rsid w:val="009E043F"/>
    <w:rsid w:val="009E5914"/>
    <w:rsid w:val="009F46A5"/>
    <w:rsid w:val="00A51645"/>
    <w:rsid w:val="00A56BF4"/>
    <w:rsid w:val="00A56DD4"/>
    <w:rsid w:val="00A721DE"/>
    <w:rsid w:val="00A74B35"/>
    <w:rsid w:val="00A7510B"/>
    <w:rsid w:val="00A9743F"/>
    <w:rsid w:val="00AA1F49"/>
    <w:rsid w:val="00AA20EB"/>
    <w:rsid w:val="00AA5A97"/>
    <w:rsid w:val="00AC1715"/>
    <w:rsid w:val="00AD6303"/>
    <w:rsid w:val="00AD77F9"/>
    <w:rsid w:val="00AE6FBC"/>
    <w:rsid w:val="00B07B91"/>
    <w:rsid w:val="00B13948"/>
    <w:rsid w:val="00B2158B"/>
    <w:rsid w:val="00B317FF"/>
    <w:rsid w:val="00B345CF"/>
    <w:rsid w:val="00B37774"/>
    <w:rsid w:val="00B41754"/>
    <w:rsid w:val="00B61F1F"/>
    <w:rsid w:val="00B67ECF"/>
    <w:rsid w:val="00B85979"/>
    <w:rsid w:val="00BA59FA"/>
    <w:rsid w:val="00BC3503"/>
    <w:rsid w:val="00BF15F9"/>
    <w:rsid w:val="00C078EE"/>
    <w:rsid w:val="00C135B8"/>
    <w:rsid w:val="00C23F66"/>
    <w:rsid w:val="00C272CE"/>
    <w:rsid w:val="00C31246"/>
    <w:rsid w:val="00C50ED0"/>
    <w:rsid w:val="00C603AB"/>
    <w:rsid w:val="00C61982"/>
    <w:rsid w:val="00C7130F"/>
    <w:rsid w:val="00C75755"/>
    <w:rsid w:val="00C81FA6"/>
    <w:rsid w:val="00CB2EA0"/>
    <w:rsid w:val="00CB519D"/>
    <w:rsid w:val="00CB6331"/>
    <w:rsid w:val="00CC22BD"/>
    <w:rsid w:val="00CC3535"/>
    <w:rsid w:val="00CC6B93"/>
    <w:rsid w:val="00CF559F"/>
    <w:rsid w:val="00D0003E"/>
    <w:rsid w:val="00D04B60"/>
    <w:rsid w:val="00D31257"/>
    <w:rsid w:val="00D42168"/>
    <w:rsid w:val="00D46B3B"/>
    <w:rsid w:val="00D50544"/>
    <w:rsid w:val="00D51BDF"/>
    <w:rsid w:val="00D526E7"/>
    <w:rsid w:val="00D573E5"/>
    <w:rsid w:val="00D84536"/>
    <w:rsid w:val="00D87785"/>
    <w:rsid w:val="00D87820"/>
    <w:rsid w:val="00D93806"/>
    <w:rsid w:val="00D97CDD"/>
    <w:rsid w:val="00DA062C"/>
    <w:rsid w:val="00DA6395"/>
    <w:rsid w:val="00DB2D37"/>
    <w:rsid w:val="00DB2F18"/>
    <w:rsid w:val="00DB6EF7"/>
    <w:rsid w:val="00DC1FD0"/>
    <w:rsid w:val="00DC709F"/>
    <w:rsid w:val="00E04C58"/>
    <w:rsid w:val="00E36754"/>
    <w:rsid w:val="00E42859"/>
    <w:rsid w:val="00E61BDB"/>
    <w:rsid w:val="00E6629F"/>
    <w:rsid w:val="00E66AD2"/>
    <w:rsid w:val="00E92F40"/>
    <w:rsid w:val="00E93F30"/>
    <w:rsid w:val="00EB5A26"/>
    <w:rsid w:val="00EC1ACD"/>
    <w:rsid w:val="00EE68EC"/>
    <w:rsid w:val="00EF0BB3"/>
    <w:rsid w:val="00F274DC"/>
    <w:rsid w:val="00F30463"/>
    <w:rsid w:val="00F34D3D"/>
    <w:rsid w:val="00F60FA7"/>
    <w:rsid w:val="00F62825"/>
    <w:rsid w:val="00F64A92"/>
    <w:rsid w:val="00F72CE4"/>
    <w:rsid w:val="00F93490"/>
    <w:rsid w:val="00FB1F5D"/>
    <w:rsid w:val="00FE0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296C8B8C"/>
  <w15:docId w15:val="{81A858D0-2114-4A0E-9E88-85DF029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9D"/>
    <w:pPr>
      <w:spacing w:after="140" w:line="300" w:lineRule="atLeast"/>
    </w:pPr>
    <w:rPr>
      <w:rFonts w:ascii="Gill Sans MT" w:eastAsiaTheme="minorHAnsi" w:hAnsi="Gill Sans MT"/>
      <w:sz w:val="22"/>
      <w:szCs w:val="22"/>
    </w:rPr>
  </w:style>
  <w:style w:type="paragraph" w:styleId="Heading1">
    <w:name w:val="heading 1"/>
    <w:basedOn w:val="Normal"/>
    <w:next w:val="Normal"/>
    <w:link w:val="Heading1Char"/>
    <w:uiPriority w:val="1"/>
    <w:qFormat/>
    <w:rsid w:val="00232D9D"/>
    <w:pPr>
      <w:keepNext/>
      <w:spacing w:before="240"/>
      <w:outlineLvl w:val="0"/>
    </w:pPr>
    <w:rPr>
      <w:rFonts w:eastAsiaTheme="majorEastAsia" w:cstheme="majorBidi"/>
      <w:b/>
      <w:sz w:val="40"/>
      <w:szCs w:val="32"/>
    </w:rPr>
  </w:style>
  <w:style w:type="paragraph" w:styleId="Heading2">
    <w:name w:val="heading 2"/>
    <w:basedOn w:val="Normal"/>
    <w:next w:val="Normal"/>
    <w:link w:val="Heading2Char"/>
    <w:uiPriority w:val="1"/>
    <w:qFormat/>
    <w:rsid w:val="00232D9D"/>
    <w:pPr>
      <w:keepNext/>
      <w:spacing w:before="40"/>
      <w:outlineLvl w:val="1"/>
    </w:pPr>
    <w:rPr>
      <w:rFonts w:eastAsiaTheme="majorEastAsia" w:cstheme="majorBidi"/>
      <w:b/>
      <w:sz w:val="32"/>
      <w:szCs w:val="26"/>
    </w:rPr>
  </w:style>
  <w:style w:type="paragraph" w:styleId="Heading3">
    <w:name w:val="heading 3"/>
    <w:basedOn w:val="Normal"/>
    <w:next w:val="Normal"/>
    <w:link w:val="Heading3Char"/>
    <w:uiPriority w:val="1"/>
    <w:qFormat/>
    <w:rsid w:val="00232D9D"/>
    <w:pPr>
      <w:keepNext/>
      <w:spacing w:before="40"/>
      <w:outlineLvl w:val="2"/>
    </w:pPr>
    <w:rPr>
      <w:rFonts w:eastAsiaTheme="majorEastAsia" w:cstheme="majorBidi"/>
      <w:b/>
      <w:sz w:val="28"/>
      <w:szCs w:val="24"/>
    </w:rPr>
  </w:style>
  <w:style w:type="paragraph" w:styleId="Heading4">
    <w:name w:val="heading 4"/>
    <w:basedOn w:val="Normal"/>
    <w:next w:val="Normal"/>
    <w:link w:val="Heading4Char"/>
    <w:uiPriority w:val="1"/>
    <w:qFormat/>
    <w:rsid w:val="00232D9D"/>
    <w:pPr>
      <w:keepNext/>
      <w:spacing w:before="40"/>
      <w:outlineLvl w:val="3"/>
    </w:pPr>
    <w:rPr>
      <w:rFonts w:eastAsiaTheme="majorEastAsia" w:cstheme="majorBidi"/>
      <w:b/>
      <w:iCs/>
      <w:sz w:val="24"/>
    </w:rPr>
  </w:style>
  <w:style w:type="paragraph" w:styleId="Heading5">
    <w:name w:val="heading 5"/>
    <w:basedOn w:val="Normal"/>
    <w:next w:val="Normal"/>
    <w:link w:val="Heading5Char"/>
    <w:uiPriority w:val="99"/>
    <w:rsid w:val="00232D9D"/>
    <w:pPr>
      <w:spacing w:before="240" w:after="60" w:line="300" w:lineRule="exact"/>
      <w:outlineLvl w:val="4"/>
    </w:pPr>
    <w:rPr>
      <w:b/>
      <w:bCs/>
      <w:i/>
      <w:iCs/>
      <w:sz w:val="26"/>
      <w:szCs w:val="26"/>
    </w:rPr>
  </w:style>
  <w:style w:type="paragraph" w:styleId="Heading6">
    <w:name w:val="heading 6"/>
    <w:basedOn w:val="Normal"/>
    <w:next w:val="Normal"/>
    <w:link w:val="Heading6Char"/>
    <w:uiPriority w:val="99"/>
    <w:rsid w:val="00232D9D"/>
    <w:pPr>
      <w:spacing w:before="240" w:after="60" w:line="300" w:lineRule="exact"/>
      <w:outlineLvl w:val="5"/>
    </w:pPr>
    <w:rPr>
      <w:b/>
      <w:bCs/>
    </w:rPr>
  </w:style>
  <w:style w:type="paragraph" w:styleId="Heading7">
    <w:name w:val="heading 7"/>
    <w:basedOn w:val="Normal"/>
    <w:next w:val="Normal"/>
    <w:link w:val="Heading7Char"/>
    <w:uiPriority w:val="99"/>
    <w:rsid w:val="00232D9D"/>
    <w:pPr>
      <w:numPr>
        <w:ilvl w:val="6"/>
        <w:numId w:val="4"/>
      </w:numPr>
      <w:spacing w:before="240" w:after="60" w:line="300" w:lineRule="exact"/>
      <w:outlineLvl w:val="6"/>
    </w:pPr>
    <w:rPr>
      <w:sz w:val="24"/>
    </w:rPr>
  </w:style>
  <w:style w:type="paragraph" w:styleId="Heading8">
    <w:name w:val="heading 8"/>
    <w:basedOn w:val="Normal"/>
    <w:next w:val="Normal"/>
    <w:link w:val="Heading8Char"/>
    <w:uiPriority w:val="99"/>
    <w:rsid w:val="00232D9D"/>
    <w:pPr>
      <w:numPr>
        <w:ilvl w:val="7"/>
        <w:numId w:val="4"/>
      </w:numPr>
      <w:spacing w:before="240" w:after="60" w:line="300" w:lineRule="exact"/>
      <w:outlineLvl w:val="7"/>
    </w:pPr>
    <w:rPr>
      <w:i/>
      <w:iCs/>
      <w:sz w:val="24"/>
    </w:rPr>
  </w:style>
  <w:style w:type="paragraph" w:styleId="Heading9">
    <w:name w:val="heading 9"/>
    <w:basedOn w:val="Normal"/>
    <w:next w:val="Normal"/>
    <w:link w:val="Heading9Char"/>
    <w:uiPriority w:val="99"/>
    <w:rsid w:val="00232D9D"/>
    <w:pPr>
      <w:numPr>
        <w:ilvl w:val="8"/>
        <w:numId w:val="4"/>
      </w:numPr>
      <w:spacing w:before="240" w:after="60" w:line="300" w:lineRule="exact"/>
      <w:outlineLvl w:val="8"/>
    </w:pPr>
    <w:rPr>
      <w:rFonts w:cs="Arial"/>
    </w:rPr>
  </w:style>
  <w:style w:type="character" w:default="1" w:styleId="DefaultParagraphFont">
    <w:name w:val="Default Paragraph Font"/>
    <w:uiPriority w:val="1"/>
    <w:semiHidden/>
    <w:unhideWhenUsed/>
    <w:rsid w:val="00232D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2D9D"/>
  </w:style>
  <w:style w:type="paragraph" w:styleId="ListParagraph">
    <w:name w:val="List Paragraph"/>
    <w:basedOn w:val="Normal"/>
    <w:uiPriority w:val="99"/>
    <w:unhideWhenUsed/>
    <w:rsid w:val="00232D9D"/>
    <w:pPr>
      <w:ind w:left="720"/>
      <w:contextualSpacing/>
    </w:pPr>
  </w:style>
  <w:style w:type="paragraph" w:customStyle="1" w:styleId="BulletedListLevel1">
    <w:name w:val="Bulleted List Level 1"/>
    <w:basedOn w:val="ListParagraph"/>
    <w:link w:val="BulletedListLevel1Char"/>
    <w:uiPriority w:val="3"/>
    <w:qFormat/>
    <w:rsid w:val="00232D9D"/>
    <w:pPr>
      <w:numPr>
        <w:numId w:val="1"/>
      </w:numPr>
      <w:contextualSpacing w:val="0"/>
    </w:pPr>
  </w:style>
  <w:style w:type="character" w:customStyle="1" w:styleId="BulletedListLevel1Char">
    <w:name w:val="Bulleted List Level 1 Char"/>
    <w:basedOn w:val="DefaultParagraphFont"/>
    <w:link w:val="BulletedListLevel1"/>
    <w:uiPriority w:val="3"/>
    <w:rsid w:val="00232D9D"/>
    <w:rPr>
      <w:rFonts w:ascii="Gill Sans MT" w:eastAsiaTheme="minorHAnsi" w:hAnsi="Gill Sans MT"/>
      <w:sz w:val="22"/>
      <w:szCs w:val="22"/>
    </w:rPr>
  </w:style>
  <w:style w:type="paragraph" w:customStyle="1" w:styleId="BulletedListLevel2">
    <w:name w:val="Bulleted List Level 2"/>
    <w:basedOn w:val="BulletedListLevel1"/>
    <w:link w:val="BulletedListLevel2Char"/>
    <w:uiPriority w:val="3"/>
    <w:qFormat/>
    <w:rsid w:val="00232D9D"/>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232D9D"/>
    <w:rPr>
      <w:rFonts w:ascii="Gill Sans MT" w:eastAsiaTheme="minorHAnsi" w:hAnsi="Gill Sans MT" w:cs="Arial"/>
      <w:snapToGrid w:val="0"/>
      <w:sz w:val="22"/>
      <w:szCs w:val="22"/>
    </w:rPr>
  </w:style>
  <w:style w:type="paragraph" w:customStyle="1" w:styleId="BulletedListLevel3">
    <w:name w:val="Bulleted List Level 3"/>
    <w:basedOn w:val="BulletedListLevel2"/>
    <w:link w:val="BulletedListLevel3Char"/>
    <w:uiPriority w:val="3"/>
    <w:qFormat/>
    <w:rsid w:val="00232D9D"/>
    <w:pPr>
      <w:numPr>
        <w:ilvl w:val="2"/>
      </w:numPr>
    </w:pPr>
    <w:rPr>
      <w:snapToGrid/>
    </w:rPr>
  </w:style>
  <w:style w:type="character" w:customStyle="1" w:styleId="BulletedListLevel3Char">
    <w:name w:val="Bulleted List Level 3 Char"/>
    <w:basedOn w:val="BulletedListLevel2Char"/>
    <w:link w:val="BulletedListLevel3"/>
    <w:uiPriority w:val="3"/>
    <w:rsid w:val="00232D9D"/>
    <w:rPr>
      <w:rFonts w:ascii="Gill Sans MT" w:eastAsiaTheme="minorHAnsi" w:hAnsi="Gill Sans MT" w:cs="Arial"/>
      <w:snapToGrid/>
      <w:sz w:val="22"/>
      <w:szCs w:val="22"/>
    </w:rPr>
  </w:style>
  <w:style w:type="numbering" w:customStyle="1" w:styleId="BulletsDoH">
    <w:name w:val="Bullets DoH"/>
    <w:uiPriority w:val="99"/>
    <w:rsid w:val="00232D9D"/>
    <w:pPr>
      <w:numPr>
        <w:numId w:val="2"/>
      </w:numPr>
    </w:pPr>
  </w:style>
  <w:style w:type="paragraph" w:customStyle="1" w:styleId="DepartmentAddress">
    <w:name w:val="Department Address"/>
    <w:next w:val="Normal"/>
    <w:qFormat/>
    <w:rsid w:val="00232D9D"/>
    <w:pPr>
      <w:widowControl w:val="0"/>
      <w:suppressAutoHyphens/>
      <w:autoSpaceDE w:val="0"/>
      <w:autoSpaceDN w:val="0"/>
      <w:adjustRightInd w:val="0"/>
      <w:spacing w:after="140" w:line="300" w:lineRule="atLeast"/>
      <w:textAlignment w:val="baseline"/>
    </w:pPr>
    <w:rPr>
      <w:rFonts w:ascii="Gill Sans MT" w:eastAsiaTheme="minorHAnsi" w:hAnsi="Gill Sans MT"/>
      <w:caps/>
      <w:color w:val="000000"/>
      <w:sz w:val="18"/>
      <w:szCs w:val="22"/>
    </w:rPr>
  </w:style>
  <w:style w:type="paragraph" w:customStyle="1" w:styleId="DepartmentTitle">
    <w:name w:val="Department Title"/>
    <w:next w:val="DepartmentAddress"/>
    <w:qFormat/>
    <w:rsid w:val="00232D9D"/>
    <w:pPr>
      <w:spacing w:after="140" w:line="300" w:lineRule="atLeast"/>
    </w:pPr>
    <w:rPr>
      <w:rFonts w:ascii="Gill Sans MT" w:eastAsiaTheme="minorHAnsi" w:hAnsi="Gill Sans MT"/>
      <w:sz w:val="28"/>
      <w:szCs w:val="24"/>
    </w:rPr>
  </w:style>
  <w:style w:type="character" w:styleId="FollowedHyperlink">
    <w:name w:val="FollowedHyperlink"/>
    <w:basedOn w:val="DefaultParagraphFont"/>
    <w:uiPriority w:val="99"/>
    <w:semiHidden/>
    <w:rsid w:val="00232D9D"/>
    <w:rPr>
      <w:color w:val="800080"/>
      <w:u w:val="single"/>
    </w:rPr>
  </w:style>
  <w:style w:type="paragraph" w:customStyle="1" w:styleId="Heading1numbered">
    <w:name w:val="Heading 1 (numbered)"/>
    <w:basedOn w:val="Heading1"/>
    <w:next w:val="Normal"/>
    <w:link w:val="Heading1numberedChar"/>
    <w:uiPriority w:val="2"/>
    <w:qFormat/>
    <w:rsid w:val="00232D9D"/>
    <w:pPr>
      <w:pageBreakBefore/>
      <w:numPr>
        <w:numId w:val="3"/>
      </w:numPr>
      <w:spacing w:after="120"/>
    </w:pPr>
    <w:rPr>
      <w:rFonts w:eastAsia="Times New Roman" w:cs="Arial"/>
      <w:snapToGrid w:val="0"/>
      <w:szCs w:val="20"/>
    </w:rPr>
  </w:style>
  <w:style w:type="character" w:customStyle="1" w:styleId="Heading1numberedChar">
    <w:name w:val="Heading 1 (numbered) Char"/>
    <w:basedOn w:val="Heading1Char"/>
    <w:link w:val="Heading1numbered"/>
    <w:uiPriority w:val="2"/>
    <w:rsid w:val="00232D9D"/>
    <w:rPr>
      <w:rFonts w:ascii="Gill Sans MT" w:eastAsia="Times New Roman" w:hAnsi="Gill Sans MT" w:cs="Arial"/>
      <w:b/>
      <w:snapToGrid w:val="0"/>
      <w:sz w:val="40"/>
      <w:szCs w:val="20"/>
    </w:rPr>
  </w:style>
  <w:style w:type="paragraph" w:customStyle="1" w:styleId="Heading2numbered">
    <w:name w:val="Heading 2 (numbered)"/>
    <w:basedOn w:val="Heading2"/>
    <w:next w:val="Normal"/>
    <w:link w:val="Heading2numberedChar"/>
    <w:uiPriority w:val="2"/>
    <w:qFormat/>
    <w:rsid w:val="00232D9D"/>
    <w:pPr>
      <w:numPr>
        <w:ilvl w:val="1"/>
        <w:numId w:val="3"/>
      </w:numPr>
      <w:spacing w:before="240" w:after="120"/>
    </w:pPr>
    <w:rPr>
      <w:rFonts w:eastAsia="Times New Roman" w:cs="Arial"/>
      <w:bCs/>
      <w:szCs w:val="28"/>
    </w:rPr>
  </w:style>
  <w:style w:type="character" w:customStyle="1" w:styleId="Heading1Char">
    <w:name w:val="Heading 1 Char"/>
    <w:basedOn w:val="DefaultParagraphFont"/>
    <w:link w:val="Heading1"/>
    <w:uiPriority w:val="1"/>
    <w:rsid w:val="00232D9D"/>
    <w:rPr>
      <w:rFonts w:ascii="Gill Sans MT" w:eastAsiaTheme="majorEastAsia" w:hAnsi="Gill Sans MT" w:cstheme="majorBidi"/>
      <w:b/>
      <w:sz w:val="40"/>
      <w:szCs w:val="32"/>
    </w:rPr>
  </w:style>
  <w:style w:type="character" w:customStyle="1" w:styleId="Heading2Char">
    <w:name w:val="Heading 2 Char"/>
    <w:basedOn w:val="DefaultParagraphFont"/>
    <w:link w:val="Heading2"/>
    <w:uiPriority w:val="1"/>
    <w:rsid w:val="00232D9D"/>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232D9D"/>
    <w:rPr>
      <w:rFonts w:ascii="Gill Sans MT" w:eastAsiaTheme="majorEastAsia" w:hAnsi="Gill Sans MT" w:cstheme="majorBidi"/>
      <w:b/>
      <w:sz w:val="28"/>
      <w:szCs w:val="24"/>
    </w:rPr>
  </w:style>
  <w:style w:type="character" w:customStyle="1" w:styleId="Heading4Char">
    <w:name w:val="Heading 4 Char"/>
    <w:basedOn w:val="DefaultParagraphFont"/>
    <w:link w:val="Heading4"/>
    <w:uiPriority w:val="1"/>
    <w:rsid w:val="00232D9D"/>
    <w:rPr>
      <w:rFonts w:ascii="Gill Sans MT" w:eastAsiaTheme="majorEastAsia" w:hAnsi="Gill Sans MT" w:cstheme="majorBidi"/>
      <w:b/>
      <w:iCs/>
      <w:sz w:val="24"/>
      <w:szCs w:val="22"/>
    </w:rPr>
  </w:style>
  <w:style w:type="character" w:customStyle="1" w:styleId="Heading5Char">
    <w:name w:val="Heading 5 Char"/>
    <w:basedOn w:val="DefaultParagraphFont"/>
    <w:link w:val="Heading5"/>
    <w:uiPriority w:val="99"/>
    <w:rsid w:val="00232D9D"/>
    <w:rPr>
      <w:rFonts w:ascii="Gill Sans MT" w:eastAsiaTheme="minorHAnsi" w:hAnsi="Gill Sans MT"/>
      <w:b/>
      <w:bCs/>
      <w:i/>
      <w:iCs/>
      <w:sz w:val="26"/>
      <w:szCs w:val="26"/>
    </w:rPr>
  </w:style>
  <w:style w:type="character" w:customStyle="1" w:styleId="Heading6Char">
    <w:name w:val="Heading 6 Char"/>
    <w:basedOn w:val="DefaultParagraphFont"/>
    <w:link w:val="Heading6"/>
    <w:uiPriority w:val="99"/>
    <w:rsid w:val="00232D9D"/>
    <w:rPr>
      <w:rFonts w:ascii="Gill Sans MT" w:eastAsiaTheme="minorHAnsi" w:hAnsi="Gill Sans MT"/>
      <w:b/>
      <w:bCs/>
      <w:sz w:val="22"/>
      <w:szCs w:val="22"/>
    </w:rPr>
  </w:style>
  <w:style w:type="character" w:customStyle="1" w:styleId="Heading7Char">
    <w:name w:val="Heading 7 Char"/>
    <w:basedOn w:val="DefaultParagraphFont"/>
    <w:link w:val="Heading7"/>
    <w:uiPriority w:val="99"/>
    <w:rsid w:val="00232D9D"/>
    <w:rPr>
      <w:rFonts w:ascii="Gill Sans MT" w:eastAsiaTheme="minorHAnsi" w:hAnsi="Gill Sans MT"/>
      <w:sz w:val="24"/>
      <w:szCs w:val="22"/>
    </w:rPr>
  </w:style>
  <w:style w:type="character" w:customStyle="1" w:styleId="Heading8Char">
    <w:name w:val="Heading 8 Char"/>
    <w:basedOn w:val="DefaultParagraphFont"/>
    <w:link w:val="Heading8"/>
    <w:uiPriority w:val="99"/>
    <w:rsid w:val="00232D9D"/>
    <w:rPr>
      <w:rFonts w:ascii="Gill Sans MT" w:eastAsiaTheme="minorHAnsi" w:hAnsi="Gill Sans MT"/>
      <w:i/>
      <w:iCs/>
      <w:sz w:val="24"/>
      <w:szCs w:val="22"/>
    </w:rPr>
  </w:style>
  <w:style w:type="character" w:customStyle="1" w:styleId="Heading9Char">
    <w:name w:val="Heading 9 Char"/>
    <w:basedOn w:val="DefaultParagraphFont"/>
    <w:link w:val="Heading9"/>
    <w:uiPriority w:val="99"/>
    <w:rsid w:val="00232D9D"/>
    <w:rPr>
      <w:rFonts w:ascii="Gill Sans MT" w:eastAsiaTheme="minorHAnsi" w:hAnsi="Gill Sans MT" w:cs="Arial"/>
      <w:sz w:val="22"/>
      <w:szCs w:val="22"/>
    </w:rPr>
  </w:style>
  <w:style w:type="character" w:customStyle="1" w:styleId="Heading2numberedChar">
    <w:name w:val="Heading 2 (numbered) Char"/>
    <w:basedOn w:val="Heading2Char"/>
    <w:link w:val="Heading2numbered"/>
    <w:uiPriority w:val="2"/>
    <w:rsid w:val="00232D9D"/>
    <w:rPr>
      <w:rFonts w:ascii="Gill Sans MT" w:eastAsia="Times New Roman" w:hAnsi="Gill Sans MT" w:cs="Arial"/>
      <w:b/>
      <w:bCs/>
      <w:sz w:val="32"/>
      <w:szCs w:val="28"/>
    </w:rPr>
  </w:style>
  <w:style w:type="paragraph" w:customStyle="1" w:styleId="Heading3numbered">
    <w:name w:val="Heading 3 (numbered)"/>
    <w:basedOn w:val="Heading3"/>
    <w:next w:val="Normal"/>
    <w:link w:val="Heading3numberedChar"/>
    <w:uiPriority w:val="2"/>
    <w:qFormat/>
    <w:rsid w:val="00232D9D"/>
    <w:pPr>
      <w:numPr>
        <w:ilvl w:val="2"/>
        <w:numId w:val="3"/>
      </w:numPr>
      <w:spacing w:before="240" w:after="120"/>
    </w:pPr>
    <w:rPr>
      <w:rFonts w:eastAsia="Times New Roman" w:cs="Arial"/>
      <w:bCs/>
      <w:iCs/>
      <w:szCs w:val="28"/>
    </w:rPr>
  </w:style>
  <w:style w:type="character" w:customStyle="1" w:styleId="Heading3numberedChar">
    <w:name w:val="Heading 3 (numbered) Char"/>
    <w:basedOn w:val="Heading3Char"/>
    <w:link w:val="Heading3numbered"/>
    <w:uiPriority w:val="2"/>
    <w:rsid w:val="00232D9D"/>
    <w:rPr>
      <w:rFonts w:ascii="Gill Sans MT" w:eastAsia="Times New Roman" w:hAnsi="Gill Sans MT" w:cs="Arial"/>
      <w:b/>
      <w:bCs/>
      <w:iCs/>
      <w:sz w:val="28"/>
      <w:szCs w:val="28"/>
    </w:rPr>
  </w:style>
  <w:style w:type="paragraph" w:customStyle="1" w:styleId="Heading4numbered">
    <w:name w:val="Heading 4 (numbered)"/>
    <w:basedOn w:val="Heading4"/>
    <w:next w:val="Normal"/>
    <w:link w:val="Heading4numberedChar"/>
    <w:uiPriority w:val="2"/>
    <w:qFormat/>
    <w:rsid w:val="00232D9D"/>
    <w:pPr>
      <w:numPr>
        <w:ilvl w:val="3"/>
        <w:numId w:val="3"/>
      </w:numPr>
      <w:spacing w:before="240" w:after="120"/>
    </w:pPr>
    <w:rPr>
      <w:rFonts w:eastAsia="Times New Roman" w:cs="Times New Roman"/>
      <w:bCs/>
      <w:iCs w:val="0"/>
      <w:lang w:eastAsia="en-AU"/>
    </w:rPr>
  </w:style>
  <w:style w:type="character" w:customStyle="1" w:styleId="Heading4numberedChar">
    <w:name w:val="Heading 4 (numbered) Char"/>
    <w:basedOn w:val="Heading4Char"/>
    <w:link w:val="Heading4numbered"/>
    <w:uiPriority w:val="2"/>
    <w:rsid w:val="00232D9D"/>
    <w:rPr>
      <w:rFonts w:ascii="Gill Sans MT" w:eastAsia="Times New Roman" w:hAnsi="Gill Sans MT" w:cs="Times New Roman"/>
      <w:b/>
      <w:bCs/>
      <w:iCs w:val="0"/>
      <w:sz w:val="24"/>
      <w:szCs w:val="22"/>
      <w:lang w:eastAsia="en-AU"/>
    </w:rPr>
  </w:style>
  <w:style w:type="character" w:styleId="Hyperlink">
    <w:name w:val="Hyperlink"/>
    <w:basedOn w:val="DefaultParagraphFont"/>
    <w:uiPriority w:val="99"/>
    <w:semiHidden/>
    <w:rsid w:val="00232D9D"/>
    <w:rPr>
      <w:color w:val="0000FF"/>
      <w:u w:val="single"/>
    </w:rPr>
  </w:style>
  <w:style w:type="numbering" w:customStyle="1" w:styleId="NumberedListDoH">
    <w:name w:val="Numbered List DoH"/>
    <w:uiPriority w:val="99"/>
    <w:rsid w:val="00232D9D"/>
    <w:pPr>
      <w:numPr>
        <w:numId w:val="5"/>
      </w:numPr>
    </w:pPr>
  </w:style>
  <w:style w:type="paragraph" w:customStyle="1" w:styleId="NumberedListStyle">
    <w:name w:val="Numbered List Style"/>
    <w:basedOn w:val="Normal"/>
    <w:link w:val="NumberedListStyleChar"/>
    <w:uiPriority w:val="4"/>
    <w:qFormat/>
    <w:rsid w:val="00232D9D"/>
    <w:pPr>
      <w:numPr>
        <w:numId w:val="6"/>
      </w:numPr>
    </w:pPr>
    <w:rPr>
      <w:rFonts w:eastAsia="Times New Roman" w:cs="Times New Roman"/>
      <w:szCs w:val="20"/>
    </w:rPr>
  </w:style>
  <w:style w:type="character" w:customStyle="1" w:styleId="NumberedListStyleChar">
    <w:name w:val="Numbered List Style Char"/>
    <w:basedOn w:val="DefaultParagraphFont"/>
    <w:link w:val="NumberedListStyle"/>
    <w:uiPriority w:val="4"/>
    <w:rsid w:val="00232D9D"/>
    <w:rPr>
      <w:rFonts w:ascii="Gill Sans MT" w:eastAsia="Times New Roman" w:hAnsi="Gill Sans MT" w:cs="Times New Roman"/>
      <w:sz w:val="22"/>
      <w:szCs w:val="20"/>
    </w:rPr>
  </w:style>
  <w:style w:type="paragraph" w:customStyle="1" w:styleId="TableText">
    <w:name w:val="Table Text"/>
    <w:basedOn w:val="Normal"/>
    <w:uiPriority w:val="4"/>
    <w:qFormat/>
    <w:rsid w:val="00232D9D"/>
    <w:pPr>
      <w:keepLines/>
      <w:spacing w:after="40" w:line="240" w:lineRule="auto"/>
    </w:pPr>
  </w:style>
  <w:style w:type="paragraph" w:styleId="Footer">
    <w:name w:val="footer"/>
    <w:basedOn w:val="Normal"/>
    <w:link w:val="FooterChar"/>
    <w:uiPriority w:val="99"/>
    <w:unhideWhenUsed/>
    <w:rsid w:val="00955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45"/>
    <w:rPr>
      <w:rFonts w:ascii="Gill Sans MT" w:eastAsiaTheme="minorHAnsi" w:hAnsi="Gill Sans MT"/>
      <w:sz w:val="22"/>
      <w:szCs w:val="22"/>
    </w:rPr>
  </w:style>
  <w:style w:type="table" w:styleId="TableGrid">
    <w:name w:val="Table Grid"/>
    <w:basedOn w:val="TableNormal"/>
    <w:rsid w:val="00D04B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3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32D9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t@health.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SGOV">
  <a:themeElements>
    <a:clrScheme name="TASGOV">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A2A749"/>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C8B3-B6EE-48C1-8815-27B3CD4E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5070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Form 12</vt:lpstr>
    </vt:vector>
  </TitlesOfParts>
  <Company>DHHS</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dc:title>
  <dc:subject>NEPT</dc:subject>
  <dc:creator>Goc, Tamlyn J</dc:creator>
  <cp:keywords>NEPT</cp:keywords>
  <cp:lastModifiedBy>Bastion, Marissa</cp:lastModifiedBy>
  <cp:revision>3</cp:revision>
  <cp:lastPrinted>2019-02-07T05:34:00Z</cp:lastPrinted>
  <dcterms:created xsi:type="dcterms:W3CDTF">2019-09-16T06:17:00Z</dcterms:created>
  <dcterms:modified xsi:type="dcterms:W3CDTF">2019-09-16T06:17:00Z</dcterms:modified>
  <cp:category>NEPT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