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32F6" w14:textId="77777777" w:rsidR="00C46F9E" w:rsidRDefault="00C46F9E" w:rsidP="00C46F9E">
      <w:pPr>
        <w:pStyle w:val="Heading2"/>
        <w:spacing w:before="86"/>
        <w:ind w:left="0"/>
      </w:pPr>
      <w:r>
        <w:t>The Future Tasmanian Health Landscape</w:t>
      </w:r>
    </w:p>
    <w:p w14:paraId="699CF5A9" w14:textId="77777777" w:rsidR="00C46F9E" w:rsidRDefault="00C46F9E" w:rsidP="00EB69B7">
      <w:pPr>
        <w:spacing w:before="121"/>
        <w:ind w:right="0"/>
        <w:rPr>
          <w:sz w:val="18"/>
        </w:rPr>
      </w:pPr>
      <w:r>
        <w:rPr>
          <w:color w:val="231F20"/>
          <w:sz w:val="18"/>
        </w:rPr>
        <w:t>The Digital Health Transformation will transform the healthcare experience for the Tasmanian community.</w:t>
      </w:r>
    </w:p>
    <w:p w14:paraId="45893C9F" w14:textId="6341C5D5" w:rsidR="00C46F9E" w:rsidRPr="00EB69B7" w:rsidRDefault="00C46F9E" w:rsidP="00EB69B7">
      <w:pPr>
        <w:spacing w:before="49" w:line="204" w:lineRule="exact"/>
        <w:ind w:right="-11"/>
        <w:rPr>
          <w:color w:val="231F20"/>
          <w:sz w:val="18"/>
        </w:rPr>
      </w:pPr>
      <w:r>
        <w:rPr>
          <w:color w:val="231F20"/>
          <w:sz w:val="18"/>
        </w:rPr>
        <w:t>Tasmanians will benefit from greater access to engaging information and tools to help them make more informed decisions about</w:t>
      </w:r>
      <w:r w:rsidR="00EB69B7">
        <w:rPr>
          <w:color w:val="231F20"/>
          <w:sz w:val="18"/>
        </w:rPr>
        <w:t xml:space="preserve"> t</w:t>
      </w:r>
      <w:r>
        <w:rPr>
          <w:color w:val="231F20"/>
          <w:sz w:val="18"/>
        </w:rPr>
        <w:t>heir health.</w:t>
      </w:r>
    </w:p>
    <w:p w14:paraId="3CE76CA3" w14:textId="77777777" w:rsidR="00C46F9E" w:rsidRDefault="00C46F9E" w:rsidP="00EB69B7">
      <w:pPr>
        <w:spacing w:before="55" w:line="230" w:lineRule="auto"/>
        <w:ind w:right="-11"/>
        <w:rPr>
          <w:sz w:val="18"/>
        </w:rPr>
      </w:pPr>
      <w:r>
        <w:rPr>
          <w:color w:val="231F20"/>
          <w:sz w:val="18"/>
        </w:rPr>
        <w:t>Innovations in technology will enable care to be delivered in the comfort of home, or within the convenience of local community facilities, rather than our major hospitals being the focal point for care delivery.</w:t>
      </w:r>
    </w:p>
    <w:p w14:paraId="153F90FE" w14:textId="005C4D91" w:rsidR="00C46F9E" w:rsidRDefault="00C46F9E" w:rsidP="00EB69B7">
      <w:pPr>
        <w:spacing w:before="56" w:line="230" w:lineRule="auto"/>
        <w:ind w:right="-11"/>
        <w:rPr>
          <w:sz w:val="18"/>
        </w:rPr>
      </w:pPr>
      <w:r>
        <w:rPr>
          <w:color w:val="231F20"/>
          <w:sz w:val="18"/>
        </w:rPr>
        <w:t xml:space="preserve">The patient experience will be </w:t>
      </w:r>
      <w:r>
        <w:rPr>
          <w:color w:val="231F20"/>
          <w:spacing w:val="2"/>
          <w:sz w:val="18"/>
        </w:rPr>
        <w:t xml:space="preserve">transformed </w:t>
      </w:r>
      <w:r>
        <w:rPr>
          <w:color w:val="231F20"/>
          <w:sz w:val="18"/>
        </w:rPr>
        <w:t xml:space="preserve">through the simplification and modernisation of the systems used by our healthcare workers. Like never before, the </w:t>
      </w:r>
      <w:r>
        <w:rPr>
          <w:color w:val="231F20"/>
          <w:spacing w:val="2"/>
          <w:sz w:val="18"/>
        </w:rPr>
        <w:t xml:space="preserve">timeliness, quality </w:t>
      </w:r>
      <w:r>
        <w:rPr>
          <w:color w:val="231F20"/>
          <w:sz w:val="18"/>
        </w:rPr>
        <w:t xml:space="preserve">and richness of information available to all involved in a patient’s care will lead to improved </w:t>
      </w:r>
      <w:r>
        <w:rPr>
          <w:color w:val="231F20"/>
          <w:spacing w:val="2"/>
          <w:sz w:val="18"/>
        </w:rPr>
        <w:t>treatment</w:t>
      </w:r>
      <w:r>
        <w:rPr>
          <w:color w:val="231F20"/>
          <w:spacing w:val="3"/>
          <w:sz w:val="18"/>
        </w:rPr>
        <w:t xml:space="preserve"> </w:t>
      </w:r>
      <w:r>
        <w:rPr>
          <w:color w:val="231F20"/>
          <w:sz w:val="18"/>
        </w:rPr>
        <w:t>outcomes.</w:t>
      </w:r>
    </w:p>
    <w:p w14:paraId="150EB888" w14:textId="1750D0C6" w:rsidR="00C46F9E" w:rsidRDefault="00C46F9E" w:rsidP="00EB69B7">
      <w:pPr>
        <w:spacing w:before="49" w:line="204" w:lineRule="exact"/>
        <w:ind w:right="-11"/>
        <w:rPr>
          <w:sz w:val="18"/>
        </w:rPr>
      </w:pPr>
      <w:r>
        <w:rPr>
          <w:color w:val="231F20"/>
          <w:sz w:val="18"/>
        </w:rPr>
        <w:t>The ultimate outcome of the Digital Health Transformation will be a more connected healthcare system that delivers a step</w:t>
      </w:r>
      <w:r w:rsidR="00EB69B7">
        <w:rPr>
          <w:color w:val="231F20"/>
          <w:sz w:val="18"/>
        </w:rPr>
        <w:t xml:space="preserve"> </w:t>
      </w:r>
      <w:r>
        <w:rPr>
          <w:color w:val="231F20"/>
          <w:sz w:val="18"/>
        </w:rPr>
        <w:t>change in the quality and flexibility of care provided to the Tasmanian community.</w:t>
      </w:r>
    </w:p>
    <w:p w14:paraId="413CF95D" w14:textId="67B57A88" w:rsidR="00DC3F68" w:rsidRPr="00EB69B7" w:rsidRDefault="00EB69B7" w:rsidP="00EB69B7">
      <w:pPr>
        <w:pStyle w:val="ListParagraph"/>
        <w:numPr>
          <w:ilvl w:val="0"/>
          <w:numId w:val="17"/>
        </w:numPr>
        <w:spacing w:before="100" w:beforeAutospacing="1" w:line="240" w:lineRule="auto"/>
        <w:ind w:right="0"/>
        <w:rPr>
          <w:sz w:val="20"/>
          <w:szCs w:val="18"/>
        </w:rPr>
      </w:pPr>
      <w:r w:rsidRPr="00EB69B7">
        <w:rPr>
          <w:sz w:val="20"/>
          <w:szCs w:val="18"/>
        </w:rPr>
        <w:t>Better inpatient experience in acute hospitals through wayfinding tools, kiosk check-in functionality.</w:t>
      </w:r>
    </w:p>
    <w:p w14:paraId="57C3988B" w14:textId="77777777"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w w:val="105"/>
          <w:sz w:val="20"/>
          <w:szCs w:val="18"/>
        </w:rPr>
        <w:t>Better outpatient experience across Community, Mental Health</w:t>
      </w:r>
      <w:r w:rsidRPr="00EB69B7">
        <w:rPr>
          <w:spacing w:val="-25"/>
          <w:w w:val="105"/>
          <w:sz w:val="20"/>
          <w:szCs w:val="18"/>
        </w:rPr>
        <w:t xml:space="preserve"> </w:t>
      </w:r>
      <w:r w:rsidRPr="00EB69B7">
        <w:rPr>
          <w:w w:val="105"/>
          <w:sz w:val="20"/>
          <w:szCs w:val="18"/>
        </w:rPr>
        <w:t>and</w:t>
      </w:r>
      <w:r w:rsidRPr="00EB69B7">
        <w:rPr>
          <w:spacing w:val="-24"/>
          <w:w w:val="105"/>
          <w:sz w:val="20"/>
          <w:szCs w:val="18"/>
        </w:rPr>
        <w:t xml:space="preserve"> </w:t>
      </w:r>
      <w:r w:rsidRPr="00EB69B7">
        <w:rPr>
          <w:w w:val="105"/>
          <w:sz w:val="20"/>
          <w:szCs w:val="18"/>
        </w:rPr>
        <w:t>Wellbeing</w:t>
      </w:r>
      <w:r w:rsidRPr="00EB69B7">
        <w:rPr>
          <w:spacing w:val="-24"/>
          <w:w w:val="105"/>
          <w:sz w:val="20"/>
          <w:szCs w:val="18"/>
        </w:rPr>
        <w:t xml:space="preserve"> </w:t>
      </w:r>
      <w:r w:rsidRPr="00EB69B7">
        <w:rPr>
          <w:w w:val="105"/>
          <w:sz w:val="20"/>
          <w:szCs w:val="18"/>
        </w:rPr>
        <w:t>Services by providing an integrated patient record and additional telehealth capability; underpinned by new models of</w:t>
      </w:r>
      <w:r w:rsidRPr="00EB69B7">
        <w:rPr>
          <w:spacing w:val="-9"/>
          <w:w w:val="105"/>
          <w:sz w:val="20"/>
          <w:szCs w:val="18"/>
        </w:rPr>
        <w:t xml:space="preserve"> </w:t>
      </w:r>
      <w:r w:rsidRPr="00EB69B7">
        <w:rPr>
          <w:w w:val="105"/>
          <w:sz w:val="20"/>
          <w:szCs w:val="18"/>
        </w:rPr>
        <w:t>care.</w:t>
      </w:r>
    </w:p>
    <w:p w14:paraId="2CF74E4C" w14:textId="77777777"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w w:val="105"/>
          <w:sz w:val="20"/>
          <w:szCs w:val="18"/>
        </w:rPr>
        <w:t>Visibility</w:t>
      </w:r>
      <w:r w:rsidRPr="00EB69B7">
        <w:rPr>
          <w:spacing w:val="-22"/>
          <w:w w:val="105"/>
          <w:sz w:val="20"/>
          <w:szCs w:val="18"/>
        </w:rPr>
        <w:t xml:space="preserve"> </w:t>
      </w:r>
      <w:r w:rsidRPr="00EB69B7">
        <w:rPr>
          <w:w w:val="105"/>
          <w:sz w:val="20"/>
          <w:szCs w:val="18"/>
        </w:rPr>
        <w:t>of</w:t>
      </w:r>
      <w:r w:rsidRPr="00EB69B7">
        <w:rPr>
          <w:spacing w:val="-22"/>
          <w:w w:val="105"/>
          <w:sz w:val="20"/>
          <w:szCs w:val="18"/>
        </w:rPr>
        <w:t xml:space="preserve"> </w:t>
      </w:r>
      <w:r w:rsidRPr="00EB69B7">
        <w:rPr>
          <w:w w:val="105"/>
          <w:sz w:val="20"/>
          <w:szCs w:val="18"/>
        </w:rPr>
        <w:t>clinical</w:t>
      </w:r>
      <w:r w:rsidRPr="00EB69B7">
        <w:rPr>
          <w:spacing w:val="-21"/>
          <w:w w:val="105"/>
          <w:sz w:val="20"/>
          <w:szCs w:val="18"/>
        </w:rPr>
        <w:t xml:space="preserve"> </w:t>
      </w:r>
      <w:r w:rsidRPr="00EB69B7">
        <w:rPr>
          <w:w w:val="105"/>
          <w:sz w:val="20"/>
          <w:szCs w:val="18"/>
        </w:rPr>
        <w:t>notes</w:t>
      </w:r>
      <w:r w:rsidRPr="00EB69B7">
        <w:rPr>
          <w:spacing w:val="-22"/>
          <w:w w:val="105"/>
          <w:sz w:val="20"/>
          <w:szCs w:val="18"/>
        </w:rPr>
        <w:t xml:space="preserve"> </w:t>
      </w:r>
      <w:r w:rsidRPr="00EB69B7">
        <w:rPr>
          <w:w w:val="105"/>
          <w:sz w:val="20"/>
          <w:szCs w:val="18"/>
        </w:rPr>
        <w:t>across</w:t>
      </w:r>
      <w:r w:rsidRPr="00EB69B7">
        <w:rPr>
          <w:spacing w:val="-21"/>
          <w:w w:val="105"/>
          <w:sz w:val="20"/>
          <w:szCs w:val="18"/>
        </w:rPr>
        <w:t xml:space="preserve"> </w:t>
      </w:r>
      <w:r w:rsidRPr="00EB69B7">
        <w:rPr>
          <w:w w:val="105"/>
          <w:sz w:val="20"/>
          <w:szCs w:val="18"/>
        </w:rPr>
        <w:t>hospitals</w:t>
      </w:r>
      <w:r w:rsidRPr="00EB69B7">
        <w:rPr>
          <w:spacing w:val="-22"/>
          <w:w w:val="105"/>
          <w:sz w:val="20"/>
          <w:szCs w:val="18"/>
        </w:rPr>
        <w:t xml:space="preserve"> </w:t>
      </w:r>
      <w:r w:rsidRPr="00EB69B7">
        <w:rPr>
          <w:w w:val="105"/>
          <w:sz w:val="20"/>
          <w:szCs w:val="18"/>
        </w:rPr>
        <w:t>(public</w:t>
      </w:r>
      <w:r w:rsidRPr="00EB69B7">
        <w:rPr>
          <w:spacing w:val="-22"/>
          <w:w w:val="105"/>
          <w:sz w:val="20"/>
          <w:szCs w:val="18"/>
        </w:rPr>
        <w:t xml:space="preserve"> </w:t>
      </w:r>
      <w:r w:rsidRPr="00EB69B7">
        <w:rPr>
          <w:w w:val="105"/>
          <w:sz w:val="20"/>
          <w:szCs w:val="18"/>
        </w:rPr>
        <w:t>and</w:t>
      </w:r>
      <w:r w:rsidRPr="00EB69B7">
        <w:rPr>
          <w:spacing w:val="-21"/>
          <w:w w:val="105"/>
          <w:sz w:val="20"/>
          <w:szCs w:val="18"/>
        </w:rPr>
        <w:t xml:space="preserve"> </w:t>
      </w:r>
      <w:r w:rsidRPr="00EB69B7">
        <w:rPr>
          <w:w w:val="105"/>
          <w:sz w:val="20"/>
          <w:szCs w:val="18"/>
        </w:rPr>
        <w:t>private), primary</w:t>
      </w:r>
      <w:r w:rsidRPr="00EB69B7">
        <w:rPr>
          <w:spacing w:val="-19"/>
          <w:w w:val="105"/>
          <w:sz w:val="20"/>
          <w:szCs w:val="18"/>
        </w:rPr>
        <w:t xml:space="preserve"> </w:t>
      </w:r>
      <w:r w:rsidRPr="00EB69B7">
        <w:rPr>
          <w:w w:val="105"/>
          <w:sz w:val="20"/>
          <w:szCs w:val="18"/>
        </w:rPr>
        <w:t>health</w:t>
      </w:r>
      <w:r w:rsidRPr="00EB69B7">
        <w:rPr>
          <w:spacing w:val="-18"/>
          <w:w w:val="105"/>
          <w:sz w:val="20"/>
          <w:szCs w:val="18"/>
        </w:rPr>
        <w:t xml:space="preserve"> </w:t>
      </w:r>
      <w:r w:rsidRPr="00EB69B7">
        <w:rPr>
          <w:w w:val="105"/>
          <w:sz w:val="20"/>
          <w:szCs w:val="18"/>
        </w:rPr>
        <w:t>care,</w:t>
      </w:r>
      <w:r w:rsidRPr="00EB69B7">
        <w:rPr>
          <w:spacing w:val="-19"/>
          <w:w w:val="105"/>
          <w:sz w:val="20"/>
          <w:szCs w:val="18"/>
        </w:rPr>
        <w:t xml:space="preserve"> </w:t>
      </w:r>
      <w:r w:rsidRPr="00EB69B7">
        <w:rPr>
          <w:w w:val="105"/>
          <w:sz w:val="20"/>
          <w:szCs w:val="18"/>
        </w:rPr>
        <w:t>aged</w:t>
      </w:r>
      <w:r w:rsidRPr="00EB69B7">
        <w:rPr>
          <w:spacing w:val="-18"/>
          <w:w w:val="105"/>
          <w:sz w:val="20"/>
          <w:szCs w:val="18"/>
        </w:rPr>
        <w:t xml:space="preserve"> </w:t>
      </w:r>
      <w:r w:rsidRPr="00EB69B7">
        <w:rPr>
          <w:w w:val="105"/>
          <w:sz w:val="20"/>
          <w:szCs w:val="18"/>
        </w:rPr>
        <w:t>care</w:t>
      </w:r>
      <w:r w:rsidRPr="00EB69B7">
        <w:rPr>
          <w:spacing w:val="-19"/>
          <w:w w:val="105"/>
          <w:sz w:val="20"/>
          <w:szCs w:val="18"/>
        </w:rPr>
        <w:t xml:space="preserve"> </w:t>
      </w:r>
      <w:r w:rsidRPr="00EB69B7">
        <w:rPr>
          <w:w w:val="105"/>
          <w:sz w:val="20"/>
          <w:szCs w:val="18"/>
        </w:rPr>
        <w:t>facilities</w:t>
      </w:r>
      <w:r w:rsidRPr="00EB69B7">
        <w:rPr>
          <w:spacing w:val="-18"/>
          <w:w w:val="105"/>
          <w:sz w:val="20"/>
          <w:szCs w:val="18"/>
        </w:rPr>
        <w:t xml:space="preserve"> </w:t>
      </w:r>
      <w:r w:rsidRPr="00EB69B7">
        <w:rPr>
          <w:w w:val="105"/>
          <w:sz w:val="20"/>
          <w:szCs w:val="18"/>
        </w:rPr>
        <w:t>and</w:t>
      </w:r>
      <w:r w:rsidRPr="00EB69B7">
        <w:rPr>
          <w:spacing w:val="-19"/>
          <w:w w:val="105"/>
          <w:sz w:val="20"/>
          <w:szCs w:val="18"/>
        </w:rPr>
        <w:t xml:space="preserve"> </w:t>
      </w:r>
      <w:r w:rsidRPr="00EB69B7">
        <w:rPr>
          <w:w w:val="105"/>
          <w:sz w:val="20"/>
          <w:szCs w:val="18"/>
        </w:rPr>
        <w:t>ambulance</w:t>
      </w:r>
      <w:r w:rsidRPr="00EB69B7">
        <w:rPr>
          <w:spacing w:val="-18"/>
          <w:w w:val="105"/>
          <w:sz w:val="20"/>
          <w:szCs w:val="18"/>
        </w:rPr>
        <w:t xml:space="preserve"> </w:t>
      </w:r>
      <w:r w:rsidRPr="00EB69B7">
        <w:rPr>
          <w:w w:val="105"/>
          <w:sz w:val="20"/>
          <w:szCs w:val="18"/>
        </w:rPr>
        <w:t>will</w:t>
      </w:r>
      <w:r w:rsidRPr="00EB69B7">
        <w:rPr>
          <w:spacing w:val="-19"/>
          <w:w w:val="105"/>
          <w:sz w:val="20"/>
          <w:szCs w:val="18"/>
        </w:rPr>
        <w:t xml:space="preserve"> </w:t>
      </w:r>
      <w:r w:rsidRPr="00EB69B7">
        <w:rPr>
          <w:w w:val="105"/>
          <w:sz w:val="20"/>
          <w:szCs w:val="18"/>
        </w:rPr>
        <w:t>be available</w:t>
      </w:r>
      <w:r w:rsidRPr="00EB69B7">
        <w:rPr>
          <w:spacing w:val="-18"/>
          <w:w w:val="105"/>
          <w:sz w:val="20"/>
          <w:szCs w:val="18"/>
        </w:rPr>
        <w:t xml:space="preserve"> </w:t>
      </w:r>
      <w:r w:rsidRPr="00EB69B7">
        <w:rPr>
          <w:w w:val="105"/>
          <w:sz w:val="20"/>
          <w:szCs w:val="18"/>
        </w:rPr>
        <w:t>to</w:t>
      </w:r>
      <w:r w:rsidRPr="00EB69B7">
        <w:rPr>
          <w:spacing w:val="-18"/>
          <w:w w:val="105"/>
          <w:sz w:val="20"/>
          <w:szCs w:val="18"/>
        </w:rPr>
        <w:t xml:space="preserve"> </w:t>
      </w:r>
      <w:r w:rsidRPr="00EB69B7">
        <w:rPr>
          <w:w w:val="105"/>
          <w:sz w:val="20"/>
          <w:szCs w:val="18"/>
        </w:rPr>
        <w:t>increase</w:t>
      </w:r>
      <w:r w:rsidRPr="00EB69B7">
        <w:rPr>
          <w:spacing w:val="-18"/>
          <w:w w:val="105"/>
          <w:sz w:val="20"/>
          <w:szCs w:val="18"/>
        </w:rPr>
        <w:t xml:space="preserve"> </w:t>
      </w:r>
      <w:r w:rsidRPr="00EB69B7">
        <w:rPr>
          <w:w w:val="105"/>
          <w:sz w:val="20"/>
          <w:szCs w:val="18"/>
        </w:rPr>
        <w:t>community</w:t>
      </w:r>
      <w:r w:rsidRPr="00EB69B7">
        <w:rPr>
          <w:spacing w:val="-18"/>
          <w:w w:val="105"/>
          <w:sz w:val="20"/>
          <w:szCs w:val="18"/>
        </w:rPr>
        <w:t xml:space="preserve"> </w:t>
      </w:r>
      <w:r w:rsidRPr="00EB69B7">
        <w:rPr>
          <w:w w:val="105"/>
          <w:sz w:val="20"/>
          <w:szCs w:val="18"/>
        </w:rPr>
        <w:t>care</w:t>
      </w:r>
      <w:r w:rsidRPr="00EB69B7">
        <w:rPr>
          <w:spacing w:val="-17"/>
          <w:w w:val="105"/>
          <w:sz w:val="20"/>
          <w:szCs w:val="18"/>
        </w:rPr>
        <w:t xml:space="preserve"> </w:t>
      </w:r>
      <w:r w:rsidRPr="00EB69B7">
        <w:rPr>
          <w:w w:val="105"/>
          <w:sz w:val="20"/>
          <w:szCs w:val="18"/>
        </w:rPr>
        <w:t>and</w:t>
      </w:r>
      <w:r w:rsidRPr="00EB69B7">
        <w:rPr>
          <w:spacing w:val="-18"/>
          <w:w w:val="105"/>
          <w:sz w:val="20"/>
          <w:szCs w:val="18"/>
        </w:rPr>
        <w:t xml:space="preserve"> </w:t>
      </w:r>
      <w:r w:rsidRPr="00EB69B7">
        <w:rPr>
          <w:w w:val="105"/>
          <w:sz w:val="20"/>
          <w:szCs w:val="18"/>
        </w:rPr>
        <w:t>reduce</w:t>
      </w:r>
      <w:r w:rsidRPr="00EB69B7">
        <w:rPr>
          <w:spacing w:val="-18"/>
          <w:w w:val="105"/>
          <w:sz w:val="20"/>
          <w:szCs w:val="18"/>
        </w:rPr>
        <w:t xml:space="preserve"> </w:t>
      </w:r>
      <w:r w:rsidRPr="00EB69B7">
        <w:rPr>
          <w:w w:val="105"/>
          <w:sz w:val="20"/>
          <w:szCs w:val="18"/>
        </w:rPr>
        <w:t>burden</w:t>
      </w:r>
      <w:r w:rsidRPr="00EB69B7">
        <w:rPr>
          <w:spacing w:val="-18"/>
          <w:w w:val="105"/>
          <w:sz w:val="20"/>
          <w:szCs w:val="18"/>
        </w:rPr>
        <w:t xml:space="preserve"> </w:t>
      </w:r>
      <w:r w:rsidRPr="00EB69B7">
        <w:rPr>
          <w:w w:val="105"/>
          <w:sz w:val="20"/>
          <w:szCs w:val="18"/>
        </w:rPr>
        <w:t>on the hospital system through facilitating flow of information between care</w:t>
      </w:r>
      <w:r w:rsidRPr="00EB69B7">
        <w:rPr>
          <w:spacing w:val="-18"/>
          <w:w w:val="105"/>
          <w:sz w:val="20"/>
          <w:szCs w:val="18"/>
        </w:rPr>
        <w:t xml:space="preserve"> </w:t>
      </w:r>
      <w:r w:rsidRPr="00EB69B7">
        <w:rPr>
          <w:w w:val="105"/>
          <w:sz w:val="20"/>
          <w:szCs w:val="18"/>
        </w:rPr>
        <w:t>settings.</w:t>
      </w:r>
    </w:p>
    <w:p w14:paraId="1D865970" w14:textId="607D09B3"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w w:val="105"/>
          <w:sz w:val="20"/>
          <w:szCs w:val="18"/>
        </w:rPr>
        <w:t>Clinicians will have an e-referral process implemented which improves the associated time and costs.</w:t>
      </w:r>
    </w:p>
    <w:p w14:paraId="6B82162A" w14:textId="77777777"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sz w:val="20"/>
          <w:szCs w:val="18"/>
        </w:rPr>
        <w:t>Consistent data strategy, standards and quality of data to support strategic funding decisions.</w:t>
      </w:r>
    </w:p>
    <w:p w14:paraId="384DD326" w14:textId="261A8CF5"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sz w:val="20"/>
          <w:szCs w:val="18"/>
        </w:rPr>
        <w:t>Reduction in hospital length of stay through providing</w:t>
      </w:r>
      <w:r w:rsidRPr="00EB69B7">
        <w:t xml:space="preserve"> </w:t>
      </w:r>
      <w:r w:rsidRPr="00EB69B7">
        <w:rPr>
          <w:sz w:val="20"/>
          <w:szCs w:val="18"/>
        </w:rPr>
        <w:t>more care closer to the home through virtual care, telehealth, HITH and care pathways.</w:t>
      </w:r>
    </w:p>
    <w:p w14:paraId="1CAA2A54" w14:textId="7F1643CD" w:rsidR="00EB69B7" w:rsidRPr="00EB69B7" w:rsidRDefault="00EB69B7" w:rsidP="00EB69B7">
      <w:pPr>
        <w:pStyle w:val="ListParagraph"/>
        <w:numPr>
          <w:ilvl w:val="0"/>
          <w:numId w:val="17"/>
        </w:numPr>
        <w:spacing w:before="100" w:beforeAutospacing="1" w:line="240" w:lineRule="auto"/>
        <w:ind w:right="0"/>
        <w:rPr>
          <w:sz w:val="20"/>
          <w:szCs w:val="18"/>
        </w:rPr>
      </w:pPr>
      <w:r w:rsidRPr="00EB69B7">
        <w:rPr>
          <w:sz w:val="20"/>
          <w:szCs w:val="18"/>
        </w:rPr>
        <w:t>Tasmania will be a leading practice example for digital health implementation across the nation.</w:t>
      </w:r>
    </w:p>
    <w:p w14:paraId="29E7B592" w14:textId="77777777" w:rsidR="00EB69B7" w:rsidRPr="00EB69B7" w:rsidRDefault="00EB69B7" w:rsidP="00EB69B7">
      <w:pPr>
        <w:pStyle w:val="ListParagraph"/>
        <w:numPr>
          <w:ilvl w:val="0"/>
          <w:numId w:val="17"/>
        </w:numPr>
        <w:spacing w:before="100" w:beforeAutospacing="1" w:line="240" w:lineRule="auto"/>
        <w:ind w:right="0"/>
        <w:rPr>
          <w:sz w:val="16"/>
          <w:szCs w:val="18"/>
        </w:rPr>
      </w:pPr>
      <w:r w:rsidRPr="00EB69B7">
        <w:rPr>
          <w:sz w:val="20"/>
          <w:szCs w:val="18"/>
        </w:rPr>
        <w:t>First responders have visibility of clinical notes and patient flow from acute hospitals.</w:t>
      </w:r>
      <w:r w:rsidRPr="00EB69B7">
        <w:rPr>
          <w:sz w:val="16"/>
          <w:szCs w:val="18"/>
        </w:rPr>
        <w:t xml:space="preserve"> </w:t>
      </w:r>
    </w:p>
    <w:p w14:paraId="66FF24DB" w14:textId="580A9AF6"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Information is securely and appropriately shared with engaged healthcare providers, regardless of setting.</w:t>
      </w:r>
    </w:p>
    <w:p w14:paraId="1F41D20D" w14:textId="77777777"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Consumers can have a shared care plan that is visible and accessible by all clinicians involved in their care.</w:t>
      </w:r>
    </w:p>
    <w:p w14:paraId="6E1E10BB" w14:textId="77777777"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 xml:space="preserve">Consumers will have improved patient safety by reducing the number of adverse events associated with paper-based systems </w:t>
      </w:r>
    </w:p>
    <w:p w14:paraId="7E2C7EAB" w14:textId="18541E60"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Clinicians will have a single solution through which they can view clinical notes, pathology results and radiology results.</w:t>
      </w:r>
    </w:p>
    <w:p w14:paraId="03C89708" w14:textId="486FBC3B"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Systems holding patients’ clinical information will be well-integrated, eliminating the need to go to multiple systems to piece together a medical history or care plan.</w:t>
      </w:r>
    </w:p>
    <w:p w14:paraId="01950691" w14:textId="52216147"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Improvement in acute service utilisation and patient flow due to a reduction in the number of unplanned readmissions and preventable hospitalisations.</w:t>
      </w:r>
    </w:p>
    <w:p w14:paraId="61EDAC21" w14:textId="7E0D35D8"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Consumers will have more control over their health care through a Consumer Portal where they can self-schedule appointments, view their goals and care plans.</w:t>
      </w:r>
    </w:p>
    <w:p w14:paraId="08AE960C" w14:textId="24EFCBDA" w:rsidR="00EB69B7" w:rsidRPr="00EB69B7" w:rsidRDefault="00EB69B7" w:rsidP="00EB69B7">
      <w:pPr>
        <w:pStyle w:val="ListParagraph"/>
        <w:numPr>
          <w:ilvl w:val="0"/>
          <w:numId w:val="17"/>
        </w:numPr>
        <w:spacing w:before="100" w:beforeAutospacing="1" w:line="240" w:lineRule="auto"/>
        <w:ind w:right="0"/>
        <w:rPr>
          <w:sz w:val="20"/>
          <w:szCs w:val="22"/>
        </w:rPr>
      </w:pPr>
      <w:r w:rsidRPr="00EB69B7">
        <w:rPr>
          <w:sz w:val="20"/>
          <w:szCs w:val="22"/>
        </w:rPr>
        <w:t>Reduction in adverse drug events through electronic medication</w:t>
      </w:r>
      <w:r w:rsidRPr="00EB69B7">
        <w:rPr>
          <w:sz w:val="32"/>
          <w:szCs w:val="32"/>
        </w:rPr>
        <w:t xml:space="preserve"> </w:t>
      </w:r>
      <w:r w:rsidRPr="00EB69B7">
        <w:rPr>
          <w:sz w:val="20"/>
          <w:szCs w:val="22"/>
        </w:rPr>
        <w:t>management, and improved medication compliance through better communication with community pharmacies.</w:t>
      </w:r>
    </w:p>
    <w:p w14:paraId="6F4747E2" w14:textId="5BD7ACA2" w:rsidR="00EB69B7" w:rsidRPr="00EB69B7" w:rsidRDefault="00EB69B7" w:rsidP="00EB69B7">
      <w:pPr>
        <w:spacing w:before="100" w:beforeAutospacing="1" w:line="240" w:lineRule="auto"/>
        <w:ind w:right="0"/>
        <w:rPr>
          <w:sz w:val="20"/>
          <w:szCs w:val="22"/>
        </w:rPr>
      </w:pPr>
    </w:p>
    <w:p w14:paraId="3128F4BF" w14:textId="5ED9AB89" w:rsidR="00EB69B7" w:rsidRPr="00EB69B7" w:rsidRDefault="00EB69B7" w:rsidP="00EB69B7">
      <w:pPr>
        <w:spacing w:before="100" w:beforeAutospacing="1" w:line="240" w:lineRule="auto"/>
        <w:ind w:right="0"/>
        <w:rPr>
          <w:sz w:val="16"/>
          <w:szCs w:val="18"/>
        </w:rPr>
      </w:pPr>
    </w:p>
    <w:sectPr w:rsidR="00EB69B7" w:rsidRPr="00EB69B7" w:rsidSect="00C46F9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89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FBA"/>
    <w:multiLevelType w:val="hybridMultilevel"/>
    <w:tmpl w:val="189C8FF0"/>
    <w:lvl w:ilvl="0" w:tplc="4C269EB2">
      <w:numFmt w:val="bullet"/>
      <w:lvlText w:val="•"/>
      <w:lvlJc w:val="left"/>
      <w:pPr>
        <w:ind w:left="280" w:hanging="90"/>
      </w:pPr>
      <w:rPr>
        <w:rFonts w:ascii="Gill Sans MT" w:eastAsia="Gill Sans MT" w:hAnsi="Gill Sans MT" w:cs="Gill Sans MT" w:hint="default"/>
        <w:color w:val="FFFFFF"/>
        <w:w w:val="100"/>
        <w:sz w:val="18"/>
        <w:szCs w:val="18"/>
        <w:lang w:val="en-GB" w:eastAsia="en-GB" w:bidi="en-GB"/>
      </w:rPr>
    </w:lvl>
    <w:lvl w:ilvl="1" w:tplc="A0CAF722">
      <w:numFmt w:val="bullet"/>
      <w:lvlText w:val="•"/>
      <w:lvlJc w:val="left"/>
      <w:pPr>
        <w:ind w:left="584" w:hanging="90"/>
      </w:pPr>
      <w:rPr>
        <w:rFonts w:hint="default"/>
        <w:lang w:val="en-GB" w:eastAsia="en-GB" w:bidi="en-GB"/>
      </w:rPr>
    </w:lvl>
    <w:lvl w:ilvl="2" w:tplc="73D8C0B6">
      <w:numFmt w:val="bullet"/>
      <w:lvlText w:val="•"/>
      <w:lvlJc w:val="left"/>
      <w:pPr>
        <w:ind w:left="889" w:hanging="90"/>
      </w:pPr>
      <w:rPr>
        <w:rFonts w:hint="default"/>
        <w:lang w:val="en-GB" w:eastAsia="en-GB" w:bidi="en-GB"/>
      </w:rPr>
    </w:lvl>
    <w:lvl w:ilvl="3" w:tplc="913E9DFE">
      <w:numFmt w:val="bullet"/>
      <w:lvlText w:val="•"/>
      <w:lvlJc w:val="left"/>
      <w:pPr>
        <w:ind w:left="1193" w:hanging="90"/>
      </w:pPr>
      <w:rPr>
        <w:rFonts w:hint="default"/>
        <w:lang w:val="en-GB" w:eastAsia="en-GB" w:bidi="en-GB"/>
      </w:rPr>
    </w:lvl>
    <w:lvl w:ilvl="4" w:tplc="ABAA0BEE">
      <w:numFmt w:val="bullet"/>
      <w:lvlText w:val="•"/>
      <w:lvlJc w:val="left"/>
      <w:pPr>
        <w:ind w:left="1498" w:hanging="90"/>
      </w:pPr>
      <w:rPr>
        <w:rFonts w:hint="default"/>
        <w:lang w:val="en-GB" w:eastAsia="en-GB" w:bidi="en-GB"/>
      </w:rPr>
    </w:lvl>
    <w:lvl w:ilvl="5" w:tplc="2702F2E2">
      <w:numFmt w:val="bullet"/>
      <w:lvlText w:val="•"/>
      <w:lvlJc w:val="left"/>
      <w:pPr>
        <w:ind w:left="1802" w:hanging="90"/>
      </w:pPr>
      <w:rPr>
        <w:rFonts w:hint="default"/>
        <w:lang w:val="en-GB" w:eastAsia="en-GB" w:bidi="en-GB"/>
      </w:rPr>
    </w:lvl>
    <w:lvl w:ilvl="6" w:tplc="6DFE1ADE">
      <w:numFmt w:val="bullet"/>
      <w:lvlText w:val="•"/>
      <w:lvlJc w:val="left"/>
      <w:pPr>
        <w:ind w:left="2107" w:hanging="90"/>
      </w:pPr>
      <w:rPr>
        <w:rFonts w:hint="default"/>
        <w:lang w:val="en-GB" w:eastAsia="en-GB" w:bidi="en-GB"/>
      </w:rPr>
    </w:lvl>
    <w:lvl w:ilvl="7" w:tplc="0A18BD68">
      <w:numFmt w:val="bullet"/>
      <w:lvlText w:val="•"/>
      <w:lvlJc w:val="left"/>
      <w:pPr>
        <w:ind w:left="2411" w:hanging="90"/>
      </w:pPr>
      <w:rPr>
        <w:rFonts w:hint="default"/>
        <w:lang w:val="en-GB" w:eastAsia="en-GB" w:bidi="en-GB"/>
      </w:rPr>
    </w:lvl>
    <w:lvl w:ilvl="8" w:tplc="CF241340">
      <w:numFmt w:val="bullet"/>
      <w:lvlText w:val="•"/>
      <w:lvlJc w:val="left"/>
      <w:pPr>
        <w:ind w:left="2716" w:hanging="90"/>
      </w:pPr>
      <w:rPr>
        <w:rFonts w:hint="default"/>
        <w:lang w:val="en-GB" w:eastAsia="en-GB" w:bidi="en-GB"/>
      </w:rPr>
    </w:lvl>
  </w:abstractNum>
  <w:abstractNum w:abstractNumId="2" w15:restartNumberingAfterBreak="0">
    <w:nsid w:val="07976D51"/>
    <w:multiLevelType w:val="hybridMultilevel"/>
    <w:tmpl w:val="77069AB0"/>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1B7187"/>
    <w:multiLevelType w:val="hybridMultilevel"/>
    <w:tmpl w:val="1E5E53C8"/>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318E6"/>
    <w:multiLevelType w:val="hybridMultilevel"/>
    <w:tmpl w:val="A4F25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D24FD"/>
    <w:multiLevelType w:val="hybridMultilevel"/>
    <w:tmpl w:val="63BC98F0"/>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7858BD"/>
    <w:multiLevelType w:val="hybridMultilevel"/>
    <w:tmpl w:val="1E54E89C"/>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77620"/>
    <w:multiLevelType w:val="hybridMultilevel"/>
    <w:tmpl w:val="0D2238FC"/>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706073"/>
    <w:multiLevelType w:val="hybridMultilevel"/>
    <w:tmpl w:val="EC668E50"/>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221F1D"/>
    <w:multiLevelType w:val="hybridMultilevel"/>
    <w:tmpl w:val="F0244AD2"/>
    <w:lvl w:ilvl="0" w:tplc="ADF64D42">
      <w:start w:val="1"/>
      <w:numFmt w:val="bullet"/>
      <w:pStyle w:val="ListParagraph"/>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0" w15:restartNumberingAfterBreak="0">
    <w:nsid w:val="7E753356"/>
    <w:multiLevelType w:val="hybridMultilevel"/>
    <w:tmpl w:val="3CD67026"/>
    <w:lvl w:ilvl="0" w:tplc="8280DD6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9"/>
  </w:num>
  <w:num w:numId="5">
    <w:abstractNumId w:val="9"/>
  </w:num>
  <w:num w:numId="6">
    <w:abstractNumId w:val="4"/>
  </w:num>
  <w:num w:numId="7">
    <w:abstractNumId w:val="2"/>
  </w:num>
  <w:num w:numId="8">
    <w:abstractNumId w:val="8"/>
  </w:num>
  <w:num w:numId="9">
    <w:abstractNumId w:val="1"/>
  </w:num>
  <w:num w:numId="10">
    <w:abstractNumId w:val="5"/>
  </w:num>
  <w:num w:numId="11">
    <w:abstractNumId w:val="9"/>
  </w:num>
  <w:num w:numId="12">
    <w:abstractNumId w:val="9"/>
  </w:num>
  <w:num w:numId="13">
    <w:abstractNumId w:val="7"/>
  </w:num>
  <w:num w:numId="14">
    <w:abstractNumId w:val="6"/>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jQ3NTS1MDYxNDFR0lEKTi0uzszPAykwqgUACtKVkywAAAA="/>
  </w:docVars>
  <w:rsids>
    <w:rsidRoot w:val="007F274A"/>
    <w:rsid w:val="001A598A"/>
    <w:rsid w:val="002A3002"/>
    <w:rsid w:val="0044329C"/>
    <w:rsid w:val="005B3A3D"/>
    <w:rsid w:val="007F274A"/>
    <w:rsid w:val="009A7504"/>
    <w:rsid w:val="009D21AF"/>
    <w:rsid w:val="00B356D0"/>
    <w:rsid w:val="00C02089"/>
    <w:rsid w:val="00C46F9E"/>
    <w:rsid w:val="00C930B2"/>
    <w:rsid w:val="00DB1060"/>
    <w:rsid w:val="00DC3F68"/>
    <w:rsid w:val="00DF5D05"/>
    <w:rsid w:val="00E657D0"/>
    <w:rsid w:val="00EB69B7"/>
    <w:rsid w:val="00EF445F"/>
    <w:rsid w:val="00FA1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6FDE"/>
  <w15:chartTrackingRefBased/>
  <w15:docId w15:val="{E15CB70F-2889-42B1-8A8A-19D89EAB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68"/>
    <w:pPr>
      <w:spacing w:before="120" w:after="120" w:line="300" w:lineRule="atLeast"/>
      <w:ind w:right="-680"/>
      <w:outlineLvl w:val="1"/>
    </w:pPr>
    <w:rPr>
      <w:rFonts w:ascii="Arial" w:hAnsi="Arial" w:cs="Arial"/>
      <w:color w:val="000000" w:themeColor="text1"/>
      <w:sz w:val="22"/>
    </w:rPr>
  </w:style>
  <w:style w:type="paragraph" w:styleId="Heading1">
    <w:name w:val="heading 1"/>
    <w:basedOn w:val="Normal"/>
    <w:next w:val="Normal"/>
    <w:link w:val="Heading1Char"/>
    <w:uiPriority w:val="9"/>
    <w:qFormat/>
    <w:rsid w:val="00C930B2"/>
    <w:pPr>
      <w:spacing w:before="240" w:after="60"/>
      <w:ind w:left="-624"/>
      <w:outlineLvl w:val="0"/>
    </w:pPr>
    <w:rPr>
      <w:b/>
      <w:color w:val="005A96"/>
      <w:spacing w:val="-10"/>
      <w:sz w:val="44"/>
      <w:szCs w:val="48"/>
    </w:rPr>
  </w:style>
  <w:style w:type="paragraph" w:styleId="Heading2">
    <w:name w:val="heading 2"/>
    <w:basedOn w:val="Normal"/>
    <w:next w:val="Normal"/>
    <w:link w:val="Heading2Char"/>
    <w:uiPriority w:val="9"/>
    <w:unhideWhenUsed/>
    <w:qFormat/>
    <w:rsid w:val="00C930B2"/>
    <w:pPr>
      <w:tabs>
        <w:tab w:val="left" w:pos="9923"/>
      </w:tabs>
      <w:spacing w:before="240" w:after="60"/>
      <w:ind w:left="-624"/>
    </w:pPr>
    <w:rPr>
      <w:b/>
      <w:color w:val="005A96"/>
      <w:spacing w:val="-10"/>
      <w:sz w:val="36"/>
      <w:szCs w:val="36"/>
    </w:rPr>
  </w:style>
  <w:style w:type="paragraph" w:styleId="Heading3">
    <w:name w:val="heading 3"/>
    <w:basedOn w:val="Normal"/>
    <w:next w:val="Normal"/>
    <w:link w:val="Heading3Char"/>
    <w:uiPriority w:val="9"/>
    <w:unhideWhenUsed/>
    <w:qFormat/>
    <w:rsid w:val="00C930B2"/>
    <w:pPr>
      <w:spacing w:after="140"/>
      <w:ind w:left="-567"/>
      <w:outlineLvl w:val="2"/>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0B2"/>
    <w:rPr>
      <w:rFonts w:ascii="Arial" w:hAnsi="Arial" w:cs="Arial"/>
      <w:b/>
      <w:color w:val="005A96"/>
      <w:spacing w:val="-10"/>
      <w:sz w:val="36"/>
      <w:szCs w:val="36"/>
    </w:rPr>
  </w:style>
  <w:style w:type="paragraph" w:styleId="BodyText">
    <w:name w:val="Body Text"/>
    <w:basedOn w:val="Normal"/>
    <w:link w:val="BodyTextChar"/>
    <w:uiPriority w:val="1"/>
    <w:unhideWhenUsed/>
    <w:qFormat/>
    <w:rsid w:val="00E657D0"/>
  </w:style>
  <w:style w:type="character" w:customStyle="1" w:styleId="BodyTextChar">
    <w:name w:val="Body Text Char"/>
    <w:basedOn w:val="DefaultParagraphFont"/>
    <w:link w:val="BodyText"/>
    <w:uiPriority w:val="1"/>
    <w:rsid w:val="00E657D0"/>
  </w:style>
  <w:style w:type="paragraph" w:styleId="BlockText">
    <w:name w:val="Block Text"/>
    <w:basedOn w:val="BodyText"/>
    <w:next w:val="BodyText"/>
    <w:uiPriority w:val="9"/>
    <w:unhideWhenUsed/>
    <w:qFormat/>
    <w:rsid w:val="00DB1060"/>
    <w:pPr>
      <w:ind w:left="102" w:right="102"/>
    </w:pPr>
    <w:rPr>
      <w:rFonts w:eastAsiaTheme="majorEastAsia" w:cstheme="majorBidi"/>
      <w:bCs/>
      <w:color w:val="000000"/>
      <w:szCs w:val="20"/>
      <w:lang w:val="en-US"/>
    </w:rPr>
  </w:style>
  <w:style w:type="character" w:customStyle="1" w:styleId="Heading3Char">
    <w:name w:val="Heading 3 Char"/>
    <w:basedOn w:val="DefaultParagraphFont"/>
    <w:link w:val="Heading3"/>
    <w:uiPriority w:val="9"/>
    <w:rsid w:val="00C930B2"/>
    <w:rPr>
      <w:rFonts w:ascii="Arial" w:hAnsi="Arial" w:cs="Times New Roman"/>
      <w:b/>
      <w:color w:val="000000" w:themeColor="text1"/>
      <w:sz w:val="28"/>
    </w:rPr>
  </w:style>
  <w:style w:type="paragraph" w:styleId="ListParagraph">
    <w:name w:val="List Paragraph"/>
    <w:basedOn w:val="Normal"/>
    <w:uiPriority w:val="34"/>
    <w:qFormat/>
    <w:rsid w:val="00C930B2"/>
    <w:pPr>
      <w:numPr>
        <w:numId w:val="5"/>
      </w:numPr>
      <w:spacing w:before="240"/>
    </w:pPr>
    <w:rPr>
      <w:sz w:val="24"/>
    </w:rPr>
  </w:style>
  <w:style w:type="paragraph" w:styleId="ListBullet">
    <w:name w:val="List Bullet"/>
    <w:basedOn w:val="Normal"/>
    <w:uiPriority w:val="99"/>
    <w:semiHidden/>
    <w:unhideWhenUsed/>
    <w:rsid w:val="00DB1060"/>
    <w:pPr>
      <w:numPr>
        <w:numId w:val="3"/>
      </w:numPr>
      <w:contextualSpacing/>
    </w:pPr>
  </w:style>
  <w:style w:type="paragraph" w:styleId="Quote">
    <w:name w:val="Quote"/>
    <w:basedOn w:val="Normal"/>
    <w:next w:val="Normal"/>
    <w:link w:val="QuoteChar"/>
    <w:uiPriority w:val="29"/>
    <w:qFormat/>
    <w:rsid w:val="00DB1060"/>
    <w:pPr>
      <w:spacing w:before="200" w:after="160"/>
      <w:ind w:left="864" w:right="864"/>
    </w:pPr>
    <w:rPr>
      <w:i/>
      <w:iCs/>
      <w:color w:val="404040" w:themeColor="text1" w:themeTint="BF"/>
      <w:sz w:val="20"/>
    </w:rPr>
  </w:style>
  <w:style w:type="character" w:customStyle="1" w:styleId="QuoteChar">
    <w:name w:val="Quote Char"/>
    <w:basedOn w:val="DefaultParagraphFont"/>
    <w:link w:val="Quote"/>
    <w:uiPriority w:val="29"/>
    <w:rsid w:val="00DB1060"/>
    <w:rPr>
      <w:rFonts w:ascii="Arial" w:hAnsi="Arial"/>
      <w:i/>
      <w:iCs/>
      <w:color w:val="404040" w:themeColor="text1" w:themeTint="BF"/>
      <w:sz w:val="20"/>
    </w:rPr>
  </w:style>
  <w:style w:type="character" w:styleId="Strong">
    <w:name w:val="Strong"/>
    <w:basedOn w:val="DefaultParagraphFont"/>
    <w:uiPriority w:val="22"/>
    <w:qFormat/>
    <w:rsid w:val="00DB1060"/>
    <w:rPr>
      <w:rFonts w:ascii="Arial" w:hAnsi="Arial"/>
      <w:b w:val="0"/>
      <w:bCs/>
      <w:sz w:val="20"/>
    </w:rPr>
  </w:style>
  <w:style w:type="character" w:styleId="IntenseEmphasis">
    <w:name w:val="Intense Emphasis"/>
    <w:basedOn w:val="DefaultParagraphFont"/>
    <w:uiPriority w:val="21"/>
    <w:qFormat/>
    <w:rsid w:val="002A3002"/>
    <w:rPr>
      <w:rFonts w:ascii="Arial" w:hAnsi="Arial"/>
      <w:i/>
      <w:iCs/>
      <w:color w:val="auto"/>
      <w:sz w:val="20"/>
    </w:rPr>
  </w:style>
  <w:style w:type="paragraph" w:styleId="Title">
    <w:name w:val="Title"/>
    <w:basedOn w:val="Normal"/>
    <w:next w:val="Normal"/>
    <w:link w:val="TitleChar"/>
    <w:uiPriority w:val="10"/>
    <w:qFormat/>
    <w:rsid w:val="0044329C"/>
    <w:pPr>
      <w:contextualSpacing/>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44329C"/>
    <w:rPr>
      <w:rFonts w:ascii="Arial" w:eastAsiaTheme="majorEastAsia" w:hAnsi="Arial" w:cstheme="majorBidi"/>
      <w:b/>
      <w:noProof/>
      <w:spacing w:val="-10"/>
      <w:kern w:val="28"/>
      <w:sz w:val="52"/>
      <w:szCs w:val="56"/>
    </w:rPr>
  </w:style>
  <w:style w:type="character" w:customStyle="1" w:styleId="Heading1Char">
    <w:name w:val="Heading 1 Char"/>
    <w:basedOn w:val="DefaultParagraphFont"/>
    <w:link w:val="Heading1"/>
    <w:uiPriority w:val="9"/>
    <w:rsid w:val="00C930B2"/>
    <w:rPr>
      <w:rFonts w:ascii="Arial" w:hAnsi="Arial" w:cs="Arial"/>
      <w:b/>
      <w:color w:val="005A96"/>
      <w:spacing w:val="-10"/>
      <w:sz w:val="44"/>
      <w:szCs w:val="48"/>
    </w:rPr>
  </w:style>
  <w:style w:type="paragraph" w:customStyle="1" w:styleId="TableParagraph">
    <w:name w:val="Table Paragraph"/>
    <w:basedOn w:val="Normal"/>
    <w:uiPriority w:val="1"/>
    <w:qFormat/>
    <w:rsid w:val="00C02089"/>
    <w:pPr>
      <w:widowControl w:val="0"/>
      <w:autoSpaceDE w:val="0"/>
      <w:autoSpaceDN w:val="0"/>
      <w:spacing w:before="0" w:after="0" w:line="240" w:lineRule="auto"/>
      <w:ind w:right="0"/>
      <w:outlineLvl w:val="9"/>
    </w:pPr>
    <w:rPr>
      <w:rFonts w:ascii="Gill Sans MT" w:eastAsia="Gill Sans MT" w:hAnsi="Gill Sans MT" w:cs="Gill Sans MT"/>
      <w:color w:val="auto"/>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Georgina</dc:creator>
  <cp:keywords/>
  <dc:description/>
  <cp:lastModifiedBy>Tulloch, Janelle R</cp:lastModifiedBy>
  <cp:revision>2</cp:revision>
  <dcterms:created xsi:type="dcterms:W3CDTF">2022-05-24T04:22:00Z</dcterms:created>
  <dcterms:modified xsi:type="dcterms:W3CDTF">2022-05-25T04:07:00Z</dcterms:modified>
</cp:coreProperties>
</file>