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9E12D" w14:textId="77777777" w:rsidR="006D4646" w:rsidRPr="006D4646" w:rsidRDefault="006D4646" w:rsidP="007F54C1">
      <w:pPr>
        <w:pStyle w:val="MainHeading"/>
        <w:spacing w:before="1200"/>
        <w:ind w:left="0" w:right="198"/>
        <w:rPr>
          <w:b/>
          <w:color w:val="0070C0"/>
          <w:sz w:val="56"/>
          <w:szCs w:val="56"/>
        </w:rPr>
      </w:pPr>
      <w:r w:rsidRPr="006D4646">
        <w:rPr>
          <w:b/>
          <w:color w:val="0070C0"/>
          <w:sz w:val="56"/>
          <w:szCs w:val="56"/>
        </w:rPr>
        <w:t>Tasmani</w:t>
      </w:r>
      <w:r w:rsidR="00867461">
        <w:rPr>
          <w:b/>
          <w:color w:val="0070C0"/>
          <w:sz w:val="56"/>
          <w:szCs w:val="56"/>
        </w:rPr>
        <w:t>an Population Health Survey 2019</w:t>
      </w:r>
    </w:p>
    <w:p w14:paraId="47E05124" w14:textId="6C44A594" w:rsidR="006D4646" w:rsidRPr="00CA2B78" w:rsidRDefault="006D4646" w:rsidP="00FD3112">
      <w:pPr>
        <w:pStyle w:val="Subtitle2"/>
      </w:pPr>
      <w:r w:rsidRPr="004012B7">
        <w:rPr>
          <w:color w:val="000000" w:themeColor="text1"/>
        </w:rPr>
        <w:t>Key Findings</w:t>
      </w:r>
    </w:p>
    <w:p w14:paraId="0395AB19" w14:textId="77777777" w:rsidR="006D120E" w:rsidRDefault="006D120E" w:rsidP="007A0473">
      <w:pPr>
        <w:pStyle w:val="MainHeading"/>
        <w:tabs>
          <w:tab w:val="left" w:pos="7860"/>
        </w:tabs>
        <w:spacing w:before="0" w:after="140"/>
        <w:ind w:left="0" w:right="0"/>
        <w:outlineLvl w:val="9"/>
        <w:rPr>
          <w:color w:val="auto"/>
          <w:sz w:val="22"/>
          <w:szCs w:val="22"/>
        </w:rPr>
      </w:pPr>
    </w:p>
    <w:p w14:paraId="1FD18978" w14:textId="77777777" w:rsidR="00842345" w:rsidRPr="00CA2B78" w:rsidRDefault="00842345" w:rsidP="00FD3112">
      <w:pPr>
        <w:pStyle w:val="Heading1"/>
      </w:pPr>
      <w:r w:rsidRPr="00FD3112">
        <w:t>Background</w:t>
      </w:r>
    </w:p>
    <w:p w14:paraId="44937A97" w14:textId="77777777" w:rsidR="00A67BF3" w:rsidRPr="00CA2B78" w:rsidRDefault="006D532C" w:rsidP="007A0473">
      <w:pPr>
        <w:pStyle w:val="MainHeading"/>
        <w:tabs>
          <w:tab w:val="left" w:pos="7860"/>
        </w:tabs>
        <w:spacing w:before="0" w:after="140"/>
        <w:ind w:left="0" w:right="0"/>
        <w:outlineLvl w:val="9"/>
        <w:rPr>
          <w:color w:val="auto"/>
          <w:sz w:val="22"/>
          <w:szCs w:val="22"/>
        </w:rPr>
      </w:pPr>
      <w:r w:rsidRPr="00CA2B78">
        <w:rPr>
          <w:color w:val="auto"/>
          <w:sz w:val="22"/>
          <w:szCs w:val="22"/>
        </w:rPr>
        <w:t>The Tasmani</w:t>
      </w:r>
      <w:r w:rsidR="00867461" w:rsidRPr="00CA2B78">
        <w:rPr>
          <w:color w:val="auto"/>
          <w:sz w:val="22"/>
          <w:szCs w:val="22"/>
        </w:rPr>
        <w:t>an Population Health Survey 2019</w:t>
      </w:r>
      <w:r w:rsidRPr="00CA2B78">
        <w:rPr>
          <w:color w:val="auto"/>
          <w:sz w:val="22"/>
          <w:szCs w:val="22"/>
        </w:rPr>
        <w:t xml:space="preserve"> was conducted </w:t>
      </w:r>
      <w:r w:rsidR="00777C91" w:rsidRPr="00CA2B78">
        <w:rPr>
          <w:color w:val="auto"/>
          <w:sz w:val="22"/>
          <w:szCs w:val="22"/>
        </w:rPr>
        <w:t xml:space="preserve">by </w:t>
      </w:r>
      <w:r w:rsidR="00002BA9">
        <w:rPr>
          <w:color w:val="auto"/>
          <w:sz w:val="22"/>
          <w:szCs w:val="22"/>
        </w:rPr>
        <w:t>tele</w:t>
      </w:r>
      <w:r w:rsidR="00777C91" w:rsidRPr="00CA2B78">
        <w:rPr>
          <w:color w:val="auto"/>
          <w:sz w:val="22"/>
          <w:szCs w:val="22"/>
        </w:rPr>
        <w:t>phone</w:t>
      </w:r>
      <w:r w:rsidRPr="00CA2B78">
        <w:rPr>
          <w:color w:val="auto"/>
          <w:sz w:val="22"/>
          <w:szCs w:val="22"/>
        </w:rPr>
        <w:t xml:space="preserve"> </w:t>
      </w:r>
      <w:r w:rsidR="002F6BB5" w:rsidRPr="00CA2B78">
        <w:rPr>
          <w:color w:val="auto"/>
          <w:sz w:val="22"/>
          <w:szCs w:val="22"/>
        </w:rPr>
        <w:t xml:space="preserve">from </w:t>
      </w:r>
      <w:r w:rsidR="00867461" w:rsidRPr="00CA2B78">
        <w:rPr>
          <w:color w:val="auto"/>
          <w:sz w:val="22"/>
          <w:szCs w:val="22"/>
        </w:rPr>
        <w:t>September to November 2019</w:t>
      </w:r>
      <w:r w:rsidRPr="00CA2B78">
        <w:rPr>
          <w:color w:val="auto"/>
          <w:sz w:val="22"/>
          <w:szCs w:val="22"/>
        </w:rPr>
        <w:t xml:space="preserve">.  </w:t>
      </w:r>
      <w:bookmarkStart w:id="0" w:name="_GoBack"/>
      <w:bookmarkEnd w:id="0"/>
    </w:p>
    <w:p w14:paraId="68D2BCF5" w14:textId="77777777" w:rsidR="006D532C" w:rsidRPr="00CA2B78" w:rsidRDefault="00777C91" w:rsidP="007A0473">
      <w:pPr>
        <w:pStyle w:val="MainHeading"/>
        <w:tabs>
          <w:tab w:val="left" w:pos="7860"/>
        </w:tabs>
        <w:spacing w:before="0" w:after="140"/>
        <w:ind w:left="0" w:right="0"/>
        <w:outlineLvl w:val="9"/>
        <w:rPr>
          <w:color w:val="auto"/>
          <w:sz w:val="22"/>
          <w:szCs w:val="22"/>
        </w:rPr>
      </w:pPr>
      <w:r w:rsidRPr="00CA2B78">
        <w:rPr>
          <w:color w:val="auto"/>
          <w:sz w:val="22"/>
          <w:szCs w:val="22"/>
        </w:rPr>
        <w:t>Around</w:t>
      </w:r>
      <w:r w:rsidR="00E91612">
        <w:rPr>
          <w:color w:val="auto"/>
          <w:sz w:val="22"/>
          <w:szCs w:val="22"/>
        </w:rPr>
        <w:t xml:space="preserve"> 6 </w:t>
      </w:r>
      <w:r w:rsidR="006D532C" w:rsidRPr="00CA2B78">
        <w:rPr>
          <w:color w:val="auto"/>
          <w:sz w:val="22"/>
          <w:szCs w:val="22"/>
        </w:rPr>
        <w:t>300 Tasmanians aged 18 years and over answered a series of questions</w:t>
      </w:r>
      <w:r w:rsidR="00E77FAF" w:rsidRPr="00CA2B78">
        <w:rPr>
          <w:color w:val="auto"/>
          <w:sz w:val="22"/>
          <w:szCs w:val="22"/>
        </w:rPr>
        <w:t xml:space="preserve"> on their health and</w:t>
      </w:r>
      <w:r w:rsidR="008A721F" w:rsidRPr="00CA2B78">
        <w:rPr>
          <w:color w:val="auto"/>
          <w:sz w:val="22"/>
          <w:szCs w:val="22"/>
        </w:rPr>
        <w:t xml:space="preserve"> lifestyle, </w:t>
      </w:r>
      <w:r w:rsidRPr="00CA2B78">
        <w:rPr>
          <w:color w:val="auto"/>
          <w:sz w:val="22"/>
          <w:szCs w:val="22"/>
        </w:rPr>
        <w:t>understanding health information</w:t>
      </w:r>
      <w:r w:rsidR="00DD09E3" w:rsidRPr="00CA2B78">
        <w:rPr>
          <w:color w:val="auto"/>
          <w:sz w:val="22"/>
          <w:szCs w:val="22"/>
        </w:rPr>
        <w:t xml:space="preserve">, dental health, </w:t>
      </w:r>
      <w:r w:rsidR="00392333" w:rsidRPr="00CA2B78">
        <w:rPr>
          <w:color w:val="auto"/>
          <w:sz w:val="22"/>
          <w:szCs w:val="22"/>
        </w:rPr>
        <w:t xml:space="preserve">chronic conditions, </w:t>
      </w:r>
      <w:r w:rsidR="008A721F" w:rsidRPr="00CA2B78">
        <w:rPr>
          <w:color w:val="auto"/>
          <w:sz w:val="22"/>
          <w:szCs w:val="22"/>
        </w:rPr>
        <w:t xml:space="preserve">health screening, </w:t>
      </w:r>
      <w:r w:rsidR="00DD09E3" w:rsidRPr="00CA2B78">
        <w:rPr>
          <w:color w:val="auto"/>
          <w:sz w:val="22"/>
          <w:szCs w:val="22"/>
        </w:rPr>
        <w:t xml:space="preserve">and </w:t>
      </w:r>
      <w:r w:rsidR="00F24E58" w:rsidRPr="00CA2B78">
        <w:rPr>
          <w:color w:val="auto"/>
          <w:sz w:val="22"/>
          <w:szCs w:val="22"/>
        </w:rPr>
        <w:t xml:space="preserve">environmental </w:t>
      </w:r>
      <w:r w:rsidR="00392333" w:rsidRPr="00CA2B78">
        <w:rPr>
          <w:color w:val="auto"/>
          <w:sz w:val="22"/>
          <w:szCs w:val="22"/>
        </w:rPr>
        <w:t>health</w:t>
      </w:r>
      <w:r w:rsidR="00F24E58" w:rsidRPr="00CA2B78">
        <w:rPr>
          <w:color w:val="auto"/>
          <w:sz w:val="22"/>
          <w:szCs w:val="22"/>
        </w:rPr>
        <w:t xml:space="preserve"> and wellbeing</w:t>
      </w:r>
      <w:r w:rsidR="001E48BB" w:rsidRPr="00CA2B78">
        <w:rPr>
          <w:color w:val="auto"/>
          <w:sz w:val="22"/>
          <w:szCs w:val="22"/>
        </w:rPr>
        <w:t xml:space="preserve"> </w:t>
      </w:r>
      <w:r w:rsidR="00A67BF3" w:rsidRPr="00CA2B78">
        <w:rPr>
          <w:color w:val="auto"/>
          <w:sz w:val="22"/>
          <w:szCs w:val="22"/>
        </w:rPr>
        <w:t>issues</w:t>
      </w:r>
      <w:r w:rsidR="00DD09E3" w:rsidRPr="00CA2B78">
        <w:rPr>
          <w:color w:val="auto"/>
          <w:sz w:val="22"/>
          <w:szCs w:val="22"/>
        </w:rPr>
        <w:t>.</w:t>
      </w:r>
    </w:p>
    <w:p w14:paraId="77A7F57E" w14:textId="77777777" w:rsidR="00D626BC" w:rsidRDefault="006D4646" w:rsidP="00A929B5">
      <w:pPr>
        <w:pStyle w:val="MainHeading"/>
        <w:tabs>
          <w:tab w:val="left" w:pos="7860"/>
        </w:tabs>
        <w:spacing w:before="0" w:after="120" w:line="300" w:lineRule="exact"/>
        <w:ind w:left="0" w:right="0"/>
        <w:outlineLvl w:val="9"/>
        <w:rPr>
          <w:color w:val="auto"/>
          <w:sz w:val="22"/>
          <w:szCs w:val="22"/>
        </w:rPr>
      </w:pPr>
      <w:r w:rsidRPr="00CA2B78">
        <w:rPr>
          <w:color w:val="auto"/>
          <w:sz w:val="22"/>
          <w:szCs w:val="22"/>
        </w:rPr>
        <w:t xml:space="preserve">This </w:t>
      </w:r>
      <w:r w:rsidR="00BE180A">
        <w:rPr>
          <w:color w:val="auto"/>
          <w:sz w:val="22"/>
          <w:szCs w:val="22"/>
        </w:rPr>
        <w:t xml:space="preserve">short </w:t>
      </w:r>
      <w:r w:rsidR="001E48BB" w:rsidRPr="00CA2B78">
        <w:rPr>
          <w:color w:val="auto"/>
          <w:sz w:val="22"/>
          <w:szCs w:val="22"/>
        </w:rPr>
        <w:t>report</w:t>
      </w:r>
      <w:r w:rsidRPr="00CA2B78">
        <w:rPr>
          <w:color w:val="auto"/>
          <w:sz w:val="22"/>
          <w:szCs w:val="22"/>
        </w:rPr>
        <w:t xml:space="preserve"> </w:t>
      </w:r>
      <w:r w:rsidR="00777C91" w:rsidRPr="00CA2B78">
        <w:rPr>
          <w:color w:val="auto"/>
          <w:sz w:val="22"/>
          <w:szCs w:val="22"/>
        </w:rPr>
        <w:t>is</w:t>
      </w:r>
      <w:r w:rsidRPr="00CA2B78">
        <w:rPr>
          <w:color w:val="auto"/>
          <w:sz w:val="22"/>
          <w:szCs w:val="22"/>
        </w:rPr>
        <w:t xml:space="preserve"> </w:t>
      </w:r>
      <w:r w:rsidR="00BE180A">
        <w:rPr>
          <w:color w:val="auto"/>
          <w:sz w:val="22"/>
          <w:szCs w:val="22"/>
        </w:rPr>
        <w:t>a synopsis</w:t>
      </w:r>
      <w:r w:rsidRPr="00CA2B78">
        <w:rPr>
          <w:color w:val="auto"/>
          <w:sz w:val="22"/>
          <w:szCs w:val="22"/>
        </w:rPr>
        <w:t xml:space="preserve"> of </w:t>
      </w:r>
      <w:r w:rsidR="00D626BC">
        <w:rPr>
          <w:color w:val="auto"/>
          <w:sz w:val="22"/>
          <w:szCs w:val="22"/>
        </w:rPr>
        <w:t>survey results</w:t>
      </w:r>
      <w:r w:rsidR="00BE180A">
        <w:rPr>
          <w:color w:val="auto"/>
          <w:sz w:val="22"/>
          <w:szCs w:val="22"/>
        </w:rPr>
        <w:t xml:space="preserve"> </w:t>
      </w:r>
      <w:r w:rsidR="00F92FBC">
        <w:rPr>
          <w:color w:val="auto"/>
          <w:sz w:val="22"/>
          <w:szCs w:val="22"/>
        </w:rPr>
        <w:t xml:space="preserve">limited to </w:t>
      </w:r>
      <w:r w:rsidR="00BE180A">
        <w:rPr>
          <w:color w:val="auto"/>
          <w:sz w:val="22"/>
          <w:szCs w:val="22"/>
        </w:rPr>
        <w:t>key indicators of population health</w:t>
      </w:r>
      <w:r w:rsidR="00D626BC" w:rsidRPr="00D626BC">
        <w:rPr>
          <w:color w:val="auto"/>
          <w:sz w:val="22"/>
          <w:szCs w:val="22"/>
        </w:rPr>
        <w:t xml:space="preserve"> </w:t>
      </w:r>
      <w:r w:rsidR="00D626BC">
        <w:rPr>
          <w:color w:val="auto"/>
          <w:sz w:val="22"/>
          <w:szCs w:val="22"/>
        </w:rPr>
        <w:t>and</w:t>
      </w:r>
      <w:r w:rsidR="00D626BC" w:rsidRPr="00CA2B78">
        <w:rPr>
          <w:color w:val="auto"/>
          <w:sz w:val="22"/>
          <w:szCs w:val="22"/>
        </w:rPr>
        <w:t xml:space="preserve"> presented state</w:t>
      </w:r>
      <w:r w:rsidR="00D626BC">
        <w:rPr>
          <w:color w:val="auto"/>
          <w:sz w:val="22"/>
          <w:szCs w:val="22"/>
        </w:rPr>
        <w:t>-</w:t>
      </w:r>
      <w:r w:rsidR="00D626BC" w:rsidRPr="00CA2B78">
        <w:rPr>
          <w:color w:val="auto"/>
          <w:sz w:val="22"/>
          <w:szCs w:val="22"/>
        </w:rPr>
        <w:t>wide only.</w:t>
      </w:r>
      <w:r w:rsidR="00002BA9">
        <w:rPr>
          <w:color w:val="auto"/>
          <w:sz w:val="22"/>
          <w:szCs w:val="22"/>
        </w:rPr>
        <w:t xml:space="preserve"> </w:t>
      </w:r>
      <w:r w:rsidR="00D626BC">
        <w:rPr>
          <w:color w:val="auto"/>
          <w:sz w:val="22"/>
          <w:szCs w:val="22"/>
        </w:rPr>
        <w:t>Where available, ten years of data</w:t>
      </w:r>
      <w:r w:rsidR="00D626BC" w:rsidRPr="00D626BC">
        <w:rPr>
          <w:color w:val="auto"/>
          <w:sz w:val="22"/>
          <w:szCs w:val="22"/>
        </w:rPr>
        <w:t xml:space="preserve"> </w:t>
      </w:r>
      <w:r w:rsidR="00D626BC">
        <w:rPr>
          <w:color w:val="auto"/>
          <w:sz w:val="22"/>
          <w:szCs w:val="22"/>
        </w:rPr>
        <w:t>are included based on four surveys.</w:t>
      </w:r>
    </w:p>
    <w:p w14:paraId="0181D199" w14:textId="77777777" w:rsidR="00A142A6" w:rsidRPr="00CA2B78" w:rsidRDefault="00D44B5C" w:rsidP="00A929B5">
      <w:pPr>
        <w:pStyle w:val="MainHeading"/>
        <w:tabs>
          <w:tab w:val="left" w:pos="7860"/>
        </w:tabs>
        <w:spacing w:before="0" w:after="120" w:line="300" w:lineRule="exact"/>
        <w:ind w:left="0" w:right="0"/>
        <w:outlineLvl w:val="9"/>
        <w:rPr>
          <w:color w:val="auto"/>
          <w:sz w:val="22"/>
          <w:szCs w:val="22"/>
        </w:rPr>
      </w:pPr>
      <w:r w:rsidRPr="00CA2B78">
        <w:rPr>
          <w:color w:val="auto"/>
          <w:sz w:val="22"/>
          <w:szCs w:val="22"/>
        </w:rPr>
        <w:t>Detailed findings, including regional analyses and local government area data</w:t>
      </w:r>
      <w:r w:rsidR="00A142A6" w:rsidRPr="00CA2B78">
        <w:rPr>
          <w:color w:val="auto"/>
          <w:sz w:val="22"/>
          <w:szCs w:val="22"/>
        </w:rPr>
        <w:t xml:space="preserve"> </w:t>
      </w:r>
      <w:r w:rsidRPr="00CA2B78">
        <w:rPr>
          <w:color w:val="auto"/>
          <w:sz w:val="22"/>
          <w:szCs w:val="22"/>
        </w:rPr>
        <w:t xml:space="preserve">will be </w:t>
      </w:r>
      <w:r w:rsidR="00671102" w:rsidRPr="00CA2B78">
        <w:rPr>
          <w:color w:val="auto"/>
          <w:sz w:val="22"/>
          <w:szCs w:val="22"/>
        </w:rPr>
        <w:t>included</w:t>
      </w:r>
      <w:r w:rsidRPr="00CA2B78">
        <w:rPr>
          <w:color w:val="auto"/>
          <w:sz w:val="22"/>
          <w:szCs w:val="22"/>
        </w:rPr>
        <w:t xml:space="preserve"> in the </w:t>
      </w:r>
      <w:r w:rsidRPr="00CA2B78">
        <w:rPr>
          <w:i/>
          <w:color w:val="auto"/>
          <w:sz w:val="22"/>
          <w:szCs w:val="22"/>
        </w:rPr>
        <w:t>Report on the Tasmani</w:t>
      </w:r>
      <w:r w:rsidR="00867461" w:rsidRPr="00CA2B78">
        <w:rPr>
          <w:i/>
          <w:color w:val="auto"/>
          <w:sz w:val="22"/>
          <w:szCs w:val="22"/>
        </w:rPr>
        <w:t>an Population Health Survey 2019</w:t>
      </w:r>
      <w:r w:rsidR="00671102" w:rsidRPr="00CA2B78">
        <w:rPr>
          <w:color w:val="auto"/>
          <w:sz w:val="22"/>
          <w:szCs w:val="22"/>
        </w:rPr>
        <w:t>.</w:t>
      </w:r>
      <w:r w:rsidR="00D626BC">
        <w:rPr>
          <w:color w:val="auto"/>
          <w:sz w:val="22"/>
          <w:szCs w:val="22"/>
        </w:rPr>
        <w:t xml:space="preserve"> </w:t>
      </w:r>
    </w:p>
    <w:p w14:paraId="6C528091" w14:textId="77777777" w:rsidR="005A79BC" w:rsidRDefault="005A79BC">
      <w:pPr>
        <w:spacing w:after="0" w:line="240" w:lineRule="auto"/>
        <w:ind w:right="0"/>
        <w:rPr>
          <w:rFonts w:cs="Arial"/>
          <w:bCs/>
          <w:kern w:val="28"/>
          <w:sz w:val="24"/>
        </w:rPr>
      </w:pPr>
      <w:r>
        <w:rPr>
          <w:sz w:val="24"/>
        </w:rPr>
        <w:br w:type="page"/>
      </w:r>
    </w:p>
    <w:p w14:paraId="341B3E67" w14:textId="77777777" w:rsidR="00F9316B" w:rsidRPr="00921003" w:rsidRDefault="001B521E" w:rsidP="00FD3112">
      <w:pPr>
        <w:pStyle w:val="Heading1"/>
      </w:pPr>
      <w:r w:rsidRPr="00FD3112">
        <w:lastRenderedPageBreak/>
        <w:t>Health</w:t>
      </w:r>
      <w:r w:rsidRPr="00921003">
        <w:t xml:space="preserve"> and Well-Being</w:t>
      </w:r>
    </w:p>
    <w:p w14:paraId="1435C0E0" w14:textId="335A5408" w:rsidR="00CB71B5" w:rsidRDefault="00D7344B" w:rsidP="00813AA0">
      <w:pPr>
        <w:pStyle w:val="MainHeading"/>
        <w:tabs>
          <w:tab w:val="left" w:pos="7860"/>
        </w:tabs>
        <w:spacing w:before="0" w:after="120" w:line="300" w:lineRule="exact"/>
        <w:ind w:left="0" w:right="0"/>
        <w:rPr>
          <w:color w:val="auto"/>
          <w:sz w:val="22"/>
          <w:szCs w:val="22"/>
        </w:rPr>
      </w:pPr>
      <w:r w:rsidRPr="00CA2B78">
        <w:rPr>
          <w:b/>
          <w:color w:val="0070C0"/>
          <w:sz w:val="22"/>
          <w:szCs w:val="22"/>
        </w:rPr>
        <w:t>Self-assessed health</w:t>
      </w:r>
      <w:r w:rsidR="00893023" w:rsidRPr="00CA2B78">
        <w:rPr>
          <w:color w:val="auto"/>
          <w:sz w:val="22"/>
          <w:szCs w:val="22"/>
        </w:rPr>
        <w:t xml:space="preserve">: </w:t>
      </w:r>
      <w:r w:rsidR="007D35D2">
        <w:rPr>
          <w:color w:val="auto"/>
          <w:sz w:val="22"/>
          <w:szCs w:val="22"/>
        </w:rPr>
        <w:t xml:space="preserve"> </w:t>
      </w:r>
      <w:r w:rsidR="00CB71B5">
        <w:rPr>
          <w:color w:val="auto"/>
          <w:sz w:val="22"/>
          <w:szCs w:val="22"/>
        </w:rPr>
        <w:t xml:space="preserve">Self-assessed health </w:t>
      </w:r>
      <w:r w:rsidR="00960194">
        <w:rPr>
          <w:color w:val="auto"/>
          <w:sz w:val="22"/>
          <w:szCs w:val="22"/>
        </w:rPr>
        <w:t>is a</w:t>
      </w:r>
      <w:r w:rsidR="00842345">
        <w:rPr>
          <w:color w:val="auto"/>
          <w:sz w:val="22"/>
          <w:szCs w:val="22"/>
        </w:rPr>
        <w:t xml:space="preserve"> person’s</w:t>
      </w:r>
      <w:r w:rsidR="004F4651">
        <w:rPr>
          <w:color w:val="auto"/>
          <w:sz w:val="22"/>
          <w:szCs w:val="22"/>
        </w:rPr>
        <w:t xml:space="preserve"> appraisal</w:t>
      </w:r>
      <w:r w:rsidR="00842345">
        <w:rPr>
          <w:color w:val="auto"/>
          <w:sz w:val="22"/>
          <w:szCs w:val="22"/>
        </w:rPr>
        <w:t xml:space="preserve"> of their own</w:t>
      </w:r>
      <w:r w:rsidR="004F4651">
        <w:rPr>
          <w:color w:val="auto"/>
          <w:sz w:val="22"/>
          <w:szCs w:val="22"/>
        </w:rPr>
        <w:t xml:space="preserve"> health and wellbeing</w:t>
      </w:r>
      <w:r w:rsidR="00220E73">
        <w:rPr>
          <w:color w:val="auto"/>
          <w:sz w:val="22"/>
          <w:szCs w:val="22"/>
        </w:rPr>
        <w:t xml:space="preserve"> at a given point of time</w:t>
      </w:r>
      <w:r w:rsidR="001B201E">
        <w:rPr>
          <w:color w:val="auto"/>
          <w:sz w:val="22"/>
          <w:szCs w:val="22"/>
        </w:rPr>
        <w:t>.</w:t>
      </w:r>
      <w:r w:rsidR="004F4651">
        <w:rPr>
          <w:color w:val="auto"/>
          <w:sz w:val="22"/>
          <w:szCs w:val="22"/>
        </w:rPr>
        <w:t xml:space="preserve"> </w:t>
      </w:r>
      <w:r w:rsidR="00220E73">
        <w:rPr>
          <w:color w:val="auto"/>
          <w:sz w:val="22"/>
          <w:szCs w:val="22"/>
        </w:rPr>
        <w:t xml:space="preserve">It </w:t>
      </w:r>
      <w:r w:rsidR="00960194">
        <w:rPr>
          <w:color w:val="auto"/>
          <w:sz w:val="22"/>
          <w:szCs w:val="22"/>
        </w:rPr>
        <w:t>is commonly</w:t>
      </w:r>
      <w:r w:rsidR="00842345">
        <w:rPr>
          <w:color w:val="auto"/>
          <w:sz w:val="22"/>
          <w:szCs w:val="22"/>
        </w:rPr>
        <w:t xml:space="preserve"> </w:t>
      </w:r>
      <w:r w:rsidR="00960194">
        <w:rPr>
          <w:color w:val="auto"/>
          <w:sz w:val="22"/>
          <w:szCs w:val="22"/>
        </w:rPr>
        <w:t>used as</w:t>
      </w:r>
      <w:r w:rsidR="00B4387D">
        <w:rPr>
          <w:color w:val="auto"/>
          <w:sz w:val="22"/>
          <w:szCs w:val="22"/>
        </w:rPr>
        <w:t xml:space="preserve"> an </w:t>
      </w:r>
      <w:r w:rsidR="00CB71B5">
        <w:rPr>
          <w:color w:val="auto"/>
          <w:sz w:val="22"/>
          <w:szCs w:val="22"/>
        </w:rPr>
        <w:t xml:space="preserve">indicator of </w:t>
      </w:r>
      <w:r w:rsidR="00220E73">
        <w:rPr>
          <w:color w:val="auto"/>
          <w:sz w:val="22"/>
          <w:szCs w:val="22"/>
        </w:rPr>
        <w:t xml:space="preserve">a </w:t>
      </w:r>
      <w:r w:rsidR="00230B0E">
        <w:rPr>
          <w:color w:val="auto"/>
          <w:sz w:val="22"/>
          <w:szCs w:val="22"/>
        </w:rPr>
        <w:t>population’s overall</w:t>
      </w:r>
      <w:r w:rsidR="00CB71B5">
        <w:rPr>
          <w:color w:val="auto"/>
          <w:sz w:val="22"/>
          <w:szCs w:val="22"/>
        </w:rPr>
        <w:t xml:space="preserve"> </w:t>
      </w:r>
      <w:r w:rsidR="007D35D2">
        <w:rPr>
          <w:color w:val="auto"/>
          <w:sz w:val="22"/>
          <w:szCs w:val="22"/>
        </w:rPr>
        <w:t>health</w:t>
      </w:r>
      <w:r w:rsidR="004F4651">
        <w:rPr>
          <w:color w:val="auto"/>
          <w:sz w:val="22"/>
          <w:szCs w:val="22"/>
        </w:rPr>
        <w:t>.</w:t>
      </w:r>
    </w:p>
    <w:p w14:paraId="3C922D66" w14:textId="77777777" w:rsidR="00057912" w:rsidRPr="002B00AE" w:rsidRDefault="00057912" w:rsidP="002B00AE">
      <w:pPr>
        <w:pStyle w:val="Quote"/>
      </w:pPr>
      <w:r w:rsidRPr="002B00AE">
        <w:t>One in five Tasmanians have poor or fair health and almost one in seven Tasmanians experienced high or very high levels of psychological distress in 2019.</w:t>
      </w:r>
    </w:p>
    <w:p w14:paraId="58EE28D7" w14:textId="77777777" w:rsidR="00230B0E" w:rsidRDefault="00230B0E" w:rsidP="00230B0E">
      <w:pPr>
        <w:pStyle w:val="MainHeading"/>
        <w:tabs>
          <w:tab w:val="left" w:pos="7860"/>
        </w:tabs>
        <w:spacing w:before="0" w:after="120" w:line="300" w:lineRule="exact"/>
        <w:ind w:left="0" w:right="0"/>
        <w:rPr>
          <w:color w:val="auto"/>
          <w:sz w:val="22"/>
          <w:szCs w:val="22"/>
        </w:rPr>
      </w:pPr>
      <w:r>
        <w:rPr>
          <w:color w:val="auto"/>
          <w:sz w:val="22"/>
          <w:szCs w:val="22"/>
        </w:rPr>
        <w:t>The s</w:t>
      </w:r>
      <w:r w:rsidRPr="00CB71B5">
        <w:rPr>
          <w:color w:val="auto"/>
          <w:sz w:val="22"/>
          <w:szCs w:val="22"/>
        </w:rPr>
        <w:t xml:space="preserve">elf-reported health status in 2019 </w:t>
      </w:r>
      <w:r>
        <w:rPr>
          <w:color w:val="auto"/>
          <w:sz w:val="22"/>
          <w:szCs w:val="22"/>
        </w:rPr>
        <w:t>has remained similar to that of 2016.  Despite a decline in excellent/very good health since 2009, Tasmania’s health profile has been relatively stable for the last 10 years.</w:t>
      </w:r>
    </w:p>
    <w:p w14:paraId="258696B0" w14:textId="77777777" w:rsidR="00893023" w:rsidRPr="00CB71B5" w:rsidRDefault="00DC71E7" w:rsidP="00813AA0">
      <w:pPr>
        <w:pStyle w:val="MainHeading"/>
        <w:tabs>
          <w:tab w:val="left" w:pos="7860"/>
        </w:tabs>
        <w:spacing w:before="0" w:after="120" w:line="300" w:lineRule="exact"/>
        <w:ind w:left="0" w:right="0"/>
        <w:rPr>
          <w:color w:val="auto"/>
          <w:sz w:val="22"/>
          <w:szCs w:val="22"/>
        </w:rPr>
      </w:pPr>
      <w:r>
        <w:rPr>
          <w:color w:val="auto"/>
          <w:sz w:val="22"/>
          <w:szCs w:val="22"/>
        </w:rPr>
        <w:t xml:space="preserve">In 2019, 37 per cent of Tasmanians described their health as excellent/very good and </w:t>
      </w:r>
      <w:r w:rsidR="008B58BB">
        <w:rPr>
          <w:color w:val="auto"/>
          <w:sz w:val="22"/>
          <w:szCs w:val="22"/>
        </w:rPr>
        <w:t>21.7</w:t>
      </w:r>
      <w:r>
        <w:rPr>
          <w:color w:val="auto"/>
          <w:sz w:val="22"/>
          <w:szCs w:val="22"/>
        </w:rPr>
        <w:t xml:space="preserve"> per cent described their health as f</w:t>
      </w:r>
      <w:r w:rsidR="00B2339D" w:rsidRPr="00CB71B5">
        <w:rPr>
          <w:color w:val="auto"/>
          <w:sz w:val="22"/>
          <w:szCs w:val="22"/>
        </w:rPr>
        <w:t>air/poor</w:t>
      </w:r>
      <w:r w:rsidR="00CB71B5">
        <w:rPr>
          <w:color w:val="auto"/>
          <w:sz w:val="22"/>
          <w:szCs w:val="22"/>
        </w:rPr>
        <w:t>.</w:t>
      </w:r>
    </w:p>
    <w:p w14:paraId="374FB109" w14:textId="77777777" w:rsidR="009632C2" w:rsidRPr="00996C2D" w:rsidRDefault="009632C2" w:rsidP="007A0473">
      <w:pPr>
        <w:pStyle w:val="MainHeading"/>
        <w:tabs>
          <w:tab w:val="left" w:pos="7860"/>
        </w:tabs>
        <w:spacing w:before="0" w:after="120" w:line="300" w:lineRule="exact"/>
        <w:ind w:left="0" w:right="0"/>
        <w:outlineLvl w:val="9"/>
        <w:rPr>
          <w:b/>
          <w:color w:val="auto"/>
          <w:sz w:val="24"/>
          <w:szCs w:val="24"/>
        </w:rPr>
      </w:pPr>
      <w:r w:rsidRPr="003E0A4D">
        <w:rPr>
          <w:b/>
          <w:color w:val="auto"/>
          <w:sz w:val="18"/>
          <w:szCs w:val="18"/>
        </w:rPr>
        <w:t xml:space="preserve">Self-assessed health, </w:t>
      </w:r>
      <w:r>
        <w:rPr>
          <w:b/>
          <w:color w:val="auto"/>
          <w:sz w:val="18"/>
          <w:szCs w:val="18"/>
        </w:rPr>
        <w:t xml:space="preserve">age standardised, </w:t>
      </w:r>
      <w:r w:rsidRPr="003E0A4D">
        <w:rPr>
          <w:b/>
          <w:color w:val="auto"/>
          <w:sz w:val="18"/>
          <w:szCs w:val="18"/>
        </w:rPr>
        <w:t>18 years</w:t>
      </w:r>
      <w:r>
        <w:rPr>
          <w:b/>
          <w:color w:val="auto"/>
          <w:sz w:val="18"/>
          <w:szCs w:val="18"/>
        </w:rPr>
        <w:t xml:space="preserve"> and over, Tasmania 2009 to 2019</w:t>
      </w:r>
    </w:p>
    <w:tbl>
      <w:tblPr>
        <w:tblStyle w:val="TableGrid"/>
        <w:tblW w:w="9198" w:type="dxa"/>
        <w:tblInd w:w="108"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none" w:sz="0" w:space="0" w:color="auto"/>
        </w:tblBorders>
        <w:tblLook w:val="04A0" w:firstRow="1" w:lastRow="0" w:firstColumn="1" w:lastColumn="0" w:noHBand="0" w:noVBand="1"/>
      </w:tblPr>
      <w:tblGrid>
        <w:gridCol w:w="1272"/>
        <w:gridCol w:w="704"/>
        <w:gridCol w:w="1238"/>
        <w:gridCol w:w="705"/>
        <w:gridCol w:w="1238"/>
        <w:gridCol w:w="804"/>
        <w:gridCol w:w="1238"/>
        <w:gridCol w:w="761"/>
        <w:gridCol w:w="1238"/>
      </w:tblGrid>
      <w:tr w:rsidR="00746F5D" w:rsidRPr="00BE320E" w14:paraId="595645D7" w14:textId="77777777" w:rsidTr="00BE320E">
        <w:trPr>
          <w:tblHeader/>
        </w:trPr>
        <w:tc>
          <w:tcPr>
            <w:tcW w:w="1272" w:type="dxa"/>
            <w:tcBorders>
              <w:right w:val="single" w:sz="4" w:space="0" w:color="D9D9D9"/>
            </w:tcBorders>
            <w:shd w:val="clear" w:color="auto" w:fill="4F81BD"/>
            <w:vAlign w:val="center"/>
          </w:tcPr>
          <w:p w14:paraId="5C2DDEA6" w14:textId="77777777" w:rsidR="00746F5D" w:rsidRPr="00BE320E" w:rsidRDefault="00746F5D" w:rsidP="00BE320E">
            <w:pPr>
              <w:spacing w:after="120" w:line="300" w:lineRule="exact"/>
              <w:ind w:right="0"/>
              <w:jc w:val="center"/>
              <w:rPr>
                <w:b/>
                <w:bCs/>
                <w:color w:val="FFFFFF" w:themeColor="background1"/>
                <w:sz w:val="18"/>
                <w:szCs w:val="18"/>
              </w:rPr>
            </w:pPr>
            <w:r w:rsidRPr="00BE320E">
              <w:rPr>
                <w:b/>
                <w:bCs/>
                <w:color w:val="FFFFFF" w:themeColor="background1"/>
                <w:sz w:val="18"/>
                <w:szCs w:val="18"/>
              </w:rPr>
              <w:t>Assessment</w:t>
            </w:r>
          </w:p>
        </w:tc>
        <w:tc>
          <w:tcPr>
            <w:tcW w:w="704" w:type="dxa"/>
            <w:tcBorders>
              <w:left w:val="single" w:sz="4" w:space="0" w:color="D9D9D9"/>
            </w:tcBorders>
            <w:shd w:val="clear" w:color="auto" w:fill="4F81BD"/>
            <w:vAlign w:val="center"/>
          </w:tcPr>
          <w:p w14:paraId="66C376C5" w14:textId="2BD22E2D" w:rsidR="00746F5D" w:rsidRPr="00BE320E" w:rsidRDefault="00BE320E" w:rsidP="00EA4866">
            <w:pPr>
              <w:spacing w:after="120" w:line="300" w:lineRule="exact"/>
              <w:ind w:right="0"/>
              <w:jc w:val="center"/>
              <w:rPr>
                <w:b/>
                <w:bCs/>
                <w:color w:val="FFFFFF" w:themeColor="background1"/>
                <w:sz w:val="18"/>
                <w:szCs w:val="18"/>
              </w:rPr>
            </w:pPr>
            <w:r w:rsidRPr="00BE320E">
              <w:rPr>
                <w:b/>
                <w:bCs/>
                <w:color w:val="FFFFFF" w:themeColor="background1"/>
                <w:sz w:val="18"/>
                <w:szCs w:val="18"/>
              </w:rPr>
              <w:t xml:space="preserve">2009 </w:t>
            </w:r>
            <w:r w:rsidR="00746F5D" w:rsidRPr="00BE320E">
              <w:rPr>
                <w:b/>
                <w:bCs/>
                <w:color w:val="FFFFFF" w:themeColor="background1"/>
                <w:sz w:val="18"/>
                <w:szCs w:val="18"/>
              </w:rPr>
              <w:t>%</w:t>
            </w:r>
          </w:p>
        </w:tc>
        <w:tc>
          <w:tcPr>
            <w:tcW w:w="1238" w:type="dxa"/>
            <w:tcBorders>
              <w:right w:val="single" w:sz="4" w:space="0" w:color="D9D9D9"/>
            </w:tcBorders>
            <w:shd w:val="clear" w:color="auto" w:fill="4F81BD"/>
            <w:vAlign w:val="center"/>
          </w:tcPr>
          <w:p w14:paraId="73B0560E" w14:textId="31A0BBF0" w:rsidR="00746F5D" w:rsidRPr="00BE320E" w:rsidRDefault="00BE320E" w:rsidP="00EA4866">
            <w:pPr>
              <w:spacing w:after="120" w:line="300" w:lineRule="exact"/>
              <w:ind w:right="0"/>
              <w:jc w:val="center"/>
              <w:rPr>
                <w:b/>
                <w:bCs/>
                <w:color w:val="FFFFFF" w:themeColor="background1"/>
                <w:sz w:val="18"/>
                <w:szCs w:val="18"/>
              </w:rPr>
            </w:pPr>
            <w:r w:rsidRPr="00BE320E">
              <w:rPr>
                <w:b/>
                <w:bCs/>
                <w:color w:val="FFFFFF" w:themeColor="background1"/>
                <w:sz w:val="18"/>
                <w:szCs w:val="18"/>
              </w:rPr>
              <w:t>2009</w:t>
            </w:r>
            <w:r w:rsidRPr="00BE320E">
              <w:rPr>
                <w:b/>
                <w:bCs/>
                <w:color w:val="FFFFFF" w:themeColor="background1"/>
                <w:sz w:val="18"/>
                <w:szCs w:val="18"/>
              </w:rPr>
              <w:br/>
            </w:r>
            <w:r w:rsidR="00746F5D" w:rsidRPr="00BE320E">
              <w:rPr>
                <w:b/>
                <w:bCs/>
                <w:color w:val="FFFFFF" w:themeColor="background1"/>
                <w:sz w:val="18"/>
                <w:szCs w:val="18"/>
              </w:rPr>
              <w:t>95% CI</w:t>
            </w:r>
          </w:p>
        </w:tc>
        <w:tc>
          <w:tcPr>
            <w:tcW w:w="705" w:type="dxa"/>
            <w:tcBorders>
              <w:left w:val="single" w:sz="4" w:space="0" w:color="D9D9D9"/>
            </w:tcBorders>
            <w:shd w:val="clear" w:color="auto" w:fill="4F81BD"/>
            <w:vAlign w:val="center"/>
          </w:tcPr>
          <w:p w14:paraId="4EE245E8" w14:textId="79FBFD67" w:rsidR="00746F5D" w:rsidRPr="00BE320E" w:rsidRDefault="00BE320E" w:rsidP="00F60465">
            <w:pPr>
              <w:spacing w:after="120" w:line="300" w:lineRule="exact"/>
              <w:ind w:right="0"/>
              <w:jc w:val="center"/>
              <w:rPr>
                <w:b/>
                <w:bCs/>
                <w:color w:val="FFFFFF" w:themeColor="background1"/>
                <w:sz w:val="18"/>
                <w:szCs w:val="18"/>
              </w:rPr>
            </w:pPr>
            <w:r w:rsidRPr="00BE320E">
              <w:rPr>
                <w:b/>
                <w:bCs/>
                <w:color w:val="FFFFFF" w:themeColor="background1"/>
                <w:sz w:val="18"/>
                <w:szCs w:val="18"/>
              </w:rPr>
              <w:t>2013</w:t>
            </w:r>
            <w:r w:rsidRPr="00BE320E">
              <w:rPr>
                <w:b/>
                <w:bCs/>
                <w:color w:val="FFFFFF" w:themeColor="background1"/>
                <w:sz w:val="18"/>
                <w:szCs w:val="18"/>
              </w:rPr>
              <w:br/>
            </w:r>
            <w:r w:rsidR="00746F5D" w:rsidRPr="00BE320E">
              <w:rPr>
                <w:b/>
                <w:bCs/>
                <w:color w:val="FFFFFF" w:themeColor="background1"/>
                <w:sz w:val="18"/>
                <w:szCs w:val="18"/>
              </w:rPr>
              <w:t>%</w:t>
            </w:r>
          </w:p>
        </w:tc>
        <w:tc>
          <w:tcPr>
            <w:tcW w:w="1238" w:type="dxa"/>
            <w:tcBorders>
              <w:right w:val="single" w:sz="4" w:space="0" w:color="D9D9D9"/>
            </w:tcBorders>
            <w:shd w:val="clear" w:color="auto" w:fill="4F81BD"/>
            <w:vAlign w:val="center"/>
          </w:tcPr>
          <w:p w14:paraId="59A0A1A2" w14:textId="2104F560" w:rsidR="00746F5D" w:rsidRPr="00BE320E" w:rsidRDefault="00BE320E" w:rsidP="00F60465">
            <w:pPr>
              <w:spacing w:after="120" w:line="300" w:lineRule="exact"/>
              <w:ind w:right="0"/>
              <w:jc w:val="center"/>
              <w:rPr>
                <w:b/>
                <w:bCs/>
                <w:color w:val="FFFFFF" w:themeColor="background1"/>
                <w:sz w:val="18"/>
                <w:szCs w:val="18"/>
              </w:rPr>
            </w:pPr>
            <w:r w:rsidRPr="00BE320E">
              <w:rPr>
                <w:b/>
                <w:bCs/>
                <w:color w:val="FFFFFF" w:themeColor="background1"/>
                <w:sz w:val="18"/>
                <w:szCs w:val="18"/>
              </w:rPr>
              <w:t>2013</w:t>
            </w:r>
            <w:r w:rsidRPr="00BE320E">
              <w:rPr>
                <w:b/>
                <w:bCs/>
                <w:color w:val="FFFFFF" w:themeColor="background1"/>
                <w:sz w:val="18"/>
                <w:szCs w:val="18"/>
              </w:rPr>
              <w:br/>
            </w:r>
            <w:r w:rsidR="00746F5D" w:rsidRPr="00BE320E">
              <w:rPr>
                <w:b/>
                <w:bCs/>
                <w:color w:val="FFFFFF" w:themeColor="background1"/>
                <w:sz w:val="18"/>
                <w:szCs w:val="18"/>
              </w:rPr>
              <w:t>95% CI</w:t>
            </w:r>
          </w:p>
        </w:tc>
        <w:tc>
          <w:tcPr>
            <w:tcW w:w="804" w:type="dxa"/>
            <w:tcBorders>
              <w:left w:val="single" w:sz="4" w:space="0" w:color="D9D9D9"/>
            </w:tcBorders>
            <w:shd w:val="clear" w:color="auto" w:fill="4F81BD"/>
            <w:vAlign w:val="center"/>
          </w:tcPr>
          <w:p w14:paraId="0265A137" w14:textId="709AC704" w:rsidR="00746F5D" w:rsidRPr="00BE320E" w:rsidRDefault="00BE320E" w:rsidP="00F60465">
            <w:pPr>
              <w:spacing w:after="120" w:line="300" w:lineRule="exact"/>
              <w:ind w:right="0"/>
              <w:jc w:val="center"/>
              <w:rPr>
                <w:b/>
                <w:bCs/>
                <w:color w:val="FFFFFF" w:themeColor="background1"/>
                <w:sz w:val="18"/>
                <w:szCs w:val="18"/>
              </w:rPr>
            </w:pPr>
            <w:r w:rsidRPr="00BE320E">
              <w:rPr>
                <w:b/>
                <w:bCs/>
                <w:color w:val="FFFFFF" w:themeColor="background1"/>
                <w:sz w:val="18"/>
                <w:szCs w:val="18"/>
              </w:rPr>
              <w:t>2016</w:t>
            </w:r>
            <w:r w:rsidRPr="00BE320E">
              <w:rPr>
                <w:b/>
                <w:bCs/>
                <w:color w:val="FFFFFF" w:themeColor="background1"/>
                <w:sz w:val="18"/>
                <w:szCs w:val="18"/>
              </w:rPr>
              <w:br/>
            </w:r>
            <w:r w:rsidR="00746F5D" w:rsidRPr="00BE320E">
              <w:rPr>
                <w:b/>
                <w:bCs/>
                <w:color w:val="FFFFFF" w:themeColor="background1"/>
                <w:sz w:val="18"/>
                <w:szCs w:val="18"/>
              </w:rPr>
              <w:t>%</w:t>
            </w:r>
          </w:p>
        </w:tc>
        <w:tc>
          <w:tcPr>
            <w:tcW w:w="1238" w:type="dxa"/>
            <w:tcBorders>
              <w:right w:val="single" w:sz="4" w:space="0" w:color="D9D9D9"/>
            </w:tcBorders>
            <w:shd w:val="clear" w:color="auto" w:fill="4F81BD"/>
            <w:vAlign w:val="center"/>
          </w:tcPr>
          <w:p w14:paraId="0FE67AE6" w14:textId="186AA922" w:rsidR="00746F5D" w:rsidRPr="00BE320E" w:rsidRDefault="00BE320E" w:rsidP="00F60465">
            <w:pPr>
              <w:spacing w:after="120" w:line="300" w:lineRule="exact"/>
              <w:ind w:right="0"/>
              <w:jc w:val="center"/>
              <w:rPr>
                <w:b/>
                <w:bCs/>
                <w:color w:val="FFFFFF" w:themeColor="background1"/>
                <w:sz w:val="18"/>
                <w:szCs w:val="18"/>
              </w:rPr>
            </w:pPr>
            <w:r w:rsidRPr="00BE320E">
              <w:rPr>
                <w:b/>
                <w:bCs/>
                <w:color w:val="FFFFFF" w:themeColor="background1"/>
                <w:sz w:val="18"/>
                <w:szCs w:val="18"/>
              </w:rPr>
              <w:t>2016</w:t>
            </w:r>
            <w:r w:rsidRPr="00BE320E">
              <w:rPr>
                <w:b/>
                <w:bCs/>
                <w:color w:val="FFFFFF" w:themeColor="background1"/>
                <w:sz w:val="18"/>
                <w:szCs w:val="18"/>
              </w:rPr>
              <w:br/>
            </w:r>
            <w:r w:rsidR="00746F5D" w:rsidRPr="00BE320E">
              <w:rPr>
                <w:b/>
                <w:bCs/>
                <w:color w:val="FFFFFF" w:themeColor="background1"/>
                <w:sz w:val="18"/>
                <w:szCs w:val="18"/>
              </w:rPr>
              <w:t>95% CI</w:t>
            </w:r>
          </w:p>
        </w:tc>
        <w:tc>
          <w:tcPr>
            <w:tcW w:w="761" w:type="dxa"/>
            <w:tcBorders>
              <w:left w:val="single" w:sz="4" w:space="0" w:color="D9D9D9"/>
            </w:tcBorders>
            <w:shd w:val="clear" w:color="auto" w:fill="4F81BD"/>
            <w:vAlign w:val="center"/>
          </w:tcPr>
          <w:p w14:paraId="18057AB6" w14:textId="33B33BB2" w:rsidR="00746F5D" w:rsidRPr="00BE320E" w:rsidRDefault="00BE320E" w:rsidP="00F60465">
            <w:pPr>
              <w:spacing w:after="120" w:line="300" w:lineRule="exact"/>
              <w:ind w:right="0"/>
              <w:jc w:val="center"/>
              <w:rPr>
                <w:b/>
                <w:bCs/>
                <w:color w:val="FFFFFF" w:themeColor="background1"/>
                <w:sz w:val="18"/>
                <w:szCs w:val="18"/>
              </w:rPr>
            </w:pPr>
            <w:r w:rsidRPr="00BE320E">
              <w:rPr>
                <w:b/>
                <w:bCs/>
                <w:color w:val="FFFFFF" w:themeColor="background1"/>
                <w:sz w:val="18"/>
                <w:szCs w:val="18"/>
              </w:rPr>
              <w:t>2019</w:t>
            </w:r>
            <w:r w:rsidRPr="00BE320E">
              <w:rPr>
                <w:b/>
                <w:bCs/>
                <w:color w:val="FFFFFF" w:themeColor="background1"/>
                <w:sz w:val="18"/>
                <w:szCs w:val="18"/>
              </w:rPr>
              <w:br/>
            </w:r>
            <w:r w:rsidR="00746F5D" w:rsidRPr="00BE320E">
              <w:rPr>
                <w:b/>
                <w:bCs/>
                <w:color w:val="FFFFFF" w:themeColor="background1"/>
                <w:sz w:val="18"/>
                <w:szCs w:val="18"/>
              </w:rPr>
              <w:t>%</w:t>
            </w:r>
          </w:p>
        </w:tc>
        <w:tc>
          <w:tcPr>
            <w:tcW w:w="1238" w:type="dxa"/>
            <w:shd w:val="clear" w:color="auto" w:fill="4F81BD"/>
            <w:vAlign w:val="center"/>
          </w:tcPr>
          <w:p w14:paraId="25416898" w14:textId="6CFCC79F" w:rsidR="00746F5D" w:rsidRPr="00BE320E" w:rsidRDefault="00BE320E" w:rsidP="00F60465">
            <w:pPr>
              <w:spacing w:after="120" w:line="300" w:lineRule="exact"/>
              <w:ind w:right="0"/>
              <w:jc w:val="center"/>
              <w:rPr>
                <w:b/>
                <w:bCs/>
                <w:color w:val="FFFFFF" w:themeColor="background1"/>
                <w:sz w:val="18"/>
                <w:szCs w:val="18"/>
              </w:rPr>
            </w:pPr>
            <w:r w:rsidRPr="00BE320E">
              <w:rPr>
                <w:b/>
                <w:bCs/>
                <w:color w:val="FFFFFF" w:themeColor="background1"/>
                <w:sz w:val="18"/>
                <w:szCs w:val="18"/>
              </w:rPr>
              <w:t>2019</w:t>
            </w:r>
            <w:r w:rsidRPr="00BE320E">
              <w:rPr>
                <w:b/>
                <w:bCs/>
                <w:color w:val="FFFFFF" w:themeColor="background1"/>
                <w:sz w:val="18"/>
                <w:szCs w:val="18"/>
              </w:rPr>
              <w:br/>
            </w:r>
            <w:r w:rsidR="00746F5D" w:rsidRPr="00BE320E">
              <w:rPr>
                <w:b/>
                <w:bCs/>
                <w:color w:val="FFFFFF" w:themeColor="background1"/>
                <w:sz w:val="18"/>
                <w:szCs w:val="18"/>
              </w:rPr>
              <w:t>95% CI</w:t>
            </w:r>
          </w:p>
        </w:tc>
      </w:tr>
      <w:tr w:rsidR="00746F5D" w14:paraId="1E9C9649" w14:textId="77777777" w:rsidTr="00675BA0">
        <w:tc>
          <w:tcPr>
            <w:tcW w:w="1272" w:type="dxa"/>
            <w:tcBorders>
              <w:right w:val="single" w:sz="4" w:space="0" w:color="D9D9D9"/>
            </w:tcBorders>
            <w:vAlign w:val="center"/>
          </w:tcPr>
          <w:p w14:paraId="5DC232E7" w14:textId="77777777" w:rsidR="00746F5D" w:rsidRPr="004312F3" w:rsidRDefault="00746F5D" w:rsidP="009632C2">
            <w:pPr>
              <w:spacing w:after="120" w:line="300" w:lineRule="exact"/>
              <w:ind w:right="0"/>
              <w:rPr>
                <w:color w:val="000000"/>
                <w:sz w:val="18"/>
                <w:szCs w:val="18"/>
              </w:rPr>
            </w:pPr>
            <w:r w:rsidRPr="004312F3">
              <w:rPr>
                <w:bCs/>
                <w:color w:val="000000"/>
                <w:sz w:val="18"/>
                <w:szCs w:val="18"/>
              </w:rPr>
              <w:t>Excellent/Very Good</w:t>
            </w:r>
          </w:p>
        </w:tc>
        <w:tc>
          <w:tcPr>
            <w:tcW w:w="704" w:type="dxa"/>
            <w:tcBorders>
              <w:left w:val="single" w:sz="4" w:space="0" w:color="D9D9D9"/>
            </w:tcBorders>
            <w:vAlign w:val="center"/>
          </w:tcPr>
          <w:p w14:paraId="7E27B409" w14:textId="77777777" w:rsidR="00746F5D" w:rsidRPr="004312F3" w:rsidRDefault="00746F5D" w:rsidP="00EA4866">
            <w:pPr>
              <w:spacing w:after="120" w:line="300" w:lineRule="exact"/>
              <w:ind w:right="0"/>
              <w:jc w:val="center"/>
              <w:rPr>
                <w:color w:val="000000"/>
                <w:sz w:val="18"/>
                <w:szCs w:val="18"/>
              </w:rPr>
            </w:pPr>
            <w:r>
              <w:rPr>
                <w:color w:val="000000"/>
                <w:sz w:val="18"/>
                <w:szCs w:val="18"/>
              </w:rPr>
              <w:t>43.0</w:t>
            </w:r>
            <w:r w:rsidRPr="004312F3">
              <w:rPr>
                <w:color w:val="000000"/>
                <w:sz w:val="18"/>
                <w:szCs w:val="18"/>
              </w:rPr>
              <w:t>%</w:t>
            </w:r>
          </w:p>
        </w:tc>
        <w:tc>
          <w:tcPr>
            <w:tcW w:w="1238" w:type="dxa"/>
            <w:tcBorders>
              <w:right w:val="single" w:sz="4" w:space="0" w:color="D9D9D9"/>
            </w:tcBorders>
            <w:vAlign w:val="center"/>
          </w:tcPr>
          <w:p w14:paraId="5432C198" w14:textId="77777777" w:rsidR="00746F5D" w:rsidRPr="004B2D5F" w:rsidRDefault="00746F5D" w:rsidP="00EA4866">
            <w:pPr>
              <w:spacing w:after="120" w:line="300" w:lineRule="exact"/>
              <w:ind w:right="0"/>
              <w:jc w:val="center"/>
              <w:rPr>
                <w:sz w:val="18"/>
                <w:szCs w:val="18"/>
              </w:rPr>
            </w:pPr>
            <w:r w:rsidRPr="004B2D5F">
              <w:rPr>
                <w:sz w:val="18"/>
                <w:szCs w:val="18"/>
              </w:rPr>
              <w:t>[41.2%,44.9%]</w:t>
            </w:r>
          </w:p>
        </w:tc>
        <w:tc>
          <w:tcPr>
            <w:tcW w:w="705" w:type="dxa"/>
            <w:tcBorders>
              <w:left w:val="single" w:sz="4" w:space="0" w:color="D9D9D9"/>
            </w:tcBorders>
            <w:vAlign w:val="center"/>
          </w:tcPr>
          <w:p w14:paraId="3A39B5AB" w14:textId="77777777" w:rsidR="00746F5D" w:rsidRPr="004B2D5F" w:rsidRDefault="00746F5D" w:rsidP="00EA4866">
            <w:pPr>
              <w:spacing w:after="120" w:line="300" w:lineRule="exact"/>
              <w:ind w:right="0"/>
              <w:jc w:val="center"/>
              <w:rPr>
                <w:sz w:val="18"/>
                <w:szCs w:val="18"/>
              </w:rPr>
            </w:pPr>
            <w:r w:rsidRPr="004B2D5F">
              <w:rPr>
                <w:sz w:val="18"/>
                <w:szCs w:val="18"/>
              </w:rPr>
              <w:t>41.2%</w:t>
            </w:r>
          </w:p>
        </w:tc>
        <w:tc>
          <w:tcPr>
            <w:tcW w:w="1238" w:type="dxa"/>
            <w:tcBorders>
              <w:right w:val="single" w:sz="4" w:space="0" w:color="D9D9D9"/>
            </w:tcBorders>
            <w:vAlign w:val="center"/>
          </w:tcPr>
          <w:p w14:paraId="52FB259B" w14:textId="77777777" w:rsidR="00746F5D" w:rsidRPr="004B2D5F" w:rsidRDefault="00746F5D" w:rsidP="00EA4866">
            <w:pPr>
              <w:pStyle w:val="MainHeading"/>
              <w:tabs>
                <w:tab w:val="left" w:pos="7860"/>
              </w:tabs>
              <w:spacing w:before="0" w:after="120" w:line="300" w:lineRule="exact"/>
              <w:ind w:left="0" w:right="0"/>
              <w:jc w:val="center"/>
              <w:outlineLvl w:val="9"/>
              <w:rPr>
                <w:color w:val="auto"/>
                <w:sz w:val="24"/>
                <w:szCs w:val="24"/>
              </w:rPr>
            </w:pPr>
            <w:r w:rsidRPr="004B2D5F">
              <w:rPr>
                <w:color w:val="auto"/>
                <w:sz w:val="18"/>
                <w:szCs w:val="18"/>
              </w:rPr>
              <w:t>[38.9%,43.6%]</w:t>
            </w:r>
          </w:p>
        </w:tc>
        <w:tc>
          <w:tcPr>
            <w:tcW w:w="804" w:type="dxa"/>
            <w:tcBorders>
              <w:left w:val="single" w:sz="4" w:space="0" w:color="D9D9D9"/>
            </w:tcBorders>
            <w:vAlign w:val="center"/>
          </w:tcPr>
          <w:p w14:paraId="07DE85E7" w14:textId="77777777" w:rsidR="00746F5D" w:rsidRPr="004B2D5F" w:rsidRDefault="00746F5D" w:rsidP="00EA4866">
            <w:pPr>
              <w:pStyle w:val="MainHeading"/>
              <w:tabs>
                <w:tab w:val="left" w:pos="7860"/>
              </w:tabs>
              <w:spacing w:before="0" w:after="120" w:line="300" w:lineRule="exact"/>
              <w:ind w:left="0" w:right="0"/>
              <w:jc w:val="center"/>
              <w:outlineLvl w:val="9"/>
              <w:rPr>
                <w:color w:val="auto"/>
                <w:sz w:val="24"/>
                <w:szCs w:val="24"/>
              </w:rPr>
            </w:pPr>
            <w:r w:rsidRPr="004B2D5F">
              <w:rPr>
                <w:color w:val="auto"/>
                <w:sz w:val="18"/>
                <w:szCs w:val="18"/>
              </w:rPr>
              <w:t>37.1%</w:t>
            </w:r>
          </w:p>
        </w:tc>
        <w:tc>
          <w:tcPr>
            <w:tcW w:w="1238" w:type="dxa"/>
            <w:tcBorders>
              <w:right w:val="single" w:sz="4" w:space="0" w:color="D9D9D9"/>
            </w:tcBorders>
            <w:vAlign w:val="center"/>
          </w:tcPr>
          <w:p w14:paraId="7EC3932E" w14:textId="77777777" w:rsidR="00746F5D" w:rsidRPr="004B2D5F" w:rsidRDefault="00746F5D" w:rsidP="00EA4866">
            <w:pPr>
              <w:pStyle w:val="MainHeading"/>
              <w:tabs>
                <w:tab w:val="left" w:pos="7860"/>
              </w:tabs>
              <w:spacing w:before="0" w:after="120" w:line="300" w:lineRule="exact"/>
              <w:ind w:left="0" w:right="0"/>
              <w:jc w:val="center"/>
              <w:outlineLvl w:val="9"/>
              <w:rPr>
                <w:color w:val="auto"/>
                <w:sz w:val="24"/>
                <w:szCs w:val="24"/>
              </w:rPr>
            </w:pPr>
            <w:r w:rsidRPr="004B2D5F">
              <w:rPr>
                <w:color w:val="auto"/>
                <w:sz w:val="18"/>
                <w:szCs w:val="18"/>
              </w:rPr>
              <w:t>[34.6%,39.7%]</w:t>
            </w:r>
          </w:p>
        </w:tc>
        <w:tc>
          <w:tcPr>
            <w:tcW w:w="761" w:type="dxa"/>
            <w:tcBorders>
              <w:left w:val="single" w:sz="4" w:space="0" w:color="D9D9D9"/>
            </w:tcBorders>
            <w:vAlign w:val="center"/>
          </w:tcPr>
          <w:p w14:paraId="2FF2489E" w14:textId="77777777" w:rsidR="00746F5D" w:rsidRPr="00E269B4" w:rsidRDefault="00387D83" w:rsidP="00F60465">
            <w:pPr>
              <w:pStyle w:val="MainHeading"/>
              <w:tabs>
                <w:tab w:val="left" w:pos="7860"/>
              </w:tabs>
              <w:spacing w:before="0" w:after="120" w:line="300" w:lineRule="exact"/>
              <w:ind w:left="0" w:right="0"/>
              <w:jc w:val="center"/>
              <w:outlineLvl w:val="9"/>
              <w:rPr>
                <w:color w:val="auto"/>
                <w:sz w:val="18"/>
                <w:szCs w:val="18"/>
              </w:rPr>
            </w:pPr>
            <w:r w:rsidRPr="00E269B4">
              <w:rPr>
                <w:color w:val="auto"/>
                <w:sz w:val="18"/>
                <w:szCs w:val="18"/>
              </w:rPr>
              <w:t>37.0%</w:t>
            </w:r>
          </w:p>
        </w:tc>
        <w:tc>
          <w:tcPr>
            <w:tcW w:w="1238" w:type="dxa"/>
            <w:vAlign w:val="center"/>
          </w:tcPr>
          <w:p w14:paraId="7CD8A771" w14:textId="77777777" w:rsidR="00746F5D" w:rsidRPr="004B2D5F" w:rsidRDefault="00E269B4" w:rsidP="00F60465">
            <w:pPr>
              <w:pStyle w:val="MainHeading"/>
              <w:tabs>
                <w:tab w:val="left" w:pos="7860"/>
              </w:tabs>
              <w:spacing w:before="0" w:after="120" w:line="300" w:lineRule="exact"/>
              <w:ind w:left="0" w:right="0"/>
              <w:jc w:val="center"/>
              <w:outlineLvl w:val="9"/>
              <w:rPr>
                <w:color w:val="auto"/>
                <w:sz w:val="18"/>
                <w:szCs w:val="18"/>
                <w:highlight w:val="yellow"/>
              </w:rPr>
            </w:pPr>
            <w:r w:rsidRPr="00E269B4">
              <w:rPr>
                <w:color w:val="auto"/>
                <w:sz w:val="18"/>
                <w:szCs w:val="18"/>
              </w:rPr>
              <w:t>[33.8%,40.2%]</w:t>
            </w:r>
          </w:p>
        </w:tc>
      </w:tr>
      <w:tr w:rsidR="00746F5D" w14:paraId="4D5E3202" w14:textId="77777777" w:rsidTr="00675BA0">
        <w:trPr>
          <w:trHeight w:hRule="exact" w:val="510"/>
        </w:trPr>
        <w:tc>
          <w:tcPr>
            <w:tcW w:w="1272" w:type="dxa"/>
            <w:tcBorders>
              <w:right w:val="single" w:sz="4" w:space="0" w:color="D9D9D9"/>
            </w:tcBorders>
            <w:vAlign w:val="center"/>
          </w:tcPr>
          <w:p w14:paraId="783E2849" w14:textId="77777777" w:rsidR="00746F5D" w:rsidRPr="004312F3" w:rsidRDefault="00746F5D" w:rsidP="009632C2">
            <w:pPr>
              <w:spacing w:after="120" w:line="300" w:lineRule="exact"/>
              <w:ind w:right="0"/>
              <w:rPr>
                <w:color w:val="000000"/>
                <w:sz w:val="18"/>
                <w:szCs w:val="18"/>
              </w:rPr>
            </w:pPr>
            <w:r w:rsidRPr="004312F3">
              <w:rPr>
                <w:bCs/>
                <w:color w:val="000000"/>
                <w:sz w:val="18"/>
                <w:szCs w:val="18"/>
              </w:rPr>
              <w:t>Good</w:t>
            </w:r>
          </w:p>
        </w:tc>
        <w:tc>
          <w:tcPr>
            <w:tcW w:w="704" w:type="dxa"/>
            <w:tcBorders>
              <w:left w:val="single" w:sz="4" w:space="0" w:color="D9D9D9"/>
            </w:tcBorders>
            <w:vAlign w:val="center"/>
          </w:tcPr>
          <w:p w14:paraId="039C7A73" w14:textId="77777777" w:rsidR="00746F5D" w:rsidRPr="004312F3" w:rsidRDefault="00746F5D" w:rsidP="00EA4866">
            <w:pPr>
              <w:spacing w:after="120" w:line="300" w:lineRule="exact"/>
              <w:ind w:right="0"/>
              <w:jc w:val="center"/>
              <w:rPr>
                <w:color w:val="000000"/>
                <w:sz w:val="18"/>
                <w:szCs w:val="18"/>
              </w:rPr>
            </w:pPr>
            <w:r>
              <w:rPr>
                <w:color w:val="000000"/>
                <w:sz w:val="18"/>
                <w:szCs w:val="18"/>
              </w:rPr>
              <w:t>37.9</w:t>
            </w:r>
            <w:r w:rsidRPr="004312F3">
              <w:rPr>
                <w:color w:val="000000"/>
                <w:sz w:val="18"/>
                <w:szCs w:val="18"/>
              </w:rPr>
              <w:t>%</w:t>
            </w:r>
          </w:p>
        </w:tc>
        <w:tc>
          <w:tcPr>
            <w:tcW w:w="1238" w:type="dxa"/>
            <w:tcBorders>
              <w:right w:val="single" w:sz="4" w:space="0" w:color="D9D9D9"/>
            </w:tcBorders>
            <w:vAlign w:val="center"/>
          </w:tcPr>
          <w:p w14:paraId="2512400E" w14:textId="77777777" w:rsidR="00746F5D" w:rsidRPr="004B2D5F" w:rsidRDefault="00746F5D" w:rsidP="00EA4866">
            <w:pPr>
              <w:spacing w:after="120" w:line="300" w:lineRule="exact"/>
              <w:ind w:right="0"/>
              <w:jc w:val="center"/>
              <w:rPr>
                <w:sz w:val="18"/>
                <w:szCs w:val="18"/>
              </w:rPr>
            </w:pPr>
            <w:r w:rsidRPr="004B2D5F">
              <w:rPr>
                <w:sz w:val="18"/>
                <w:szCs w:val="18"/>
              </w:rPr>
              <w:t>[36.1%,39.7%]</w:t>
            </w:r>
          </w:p>
        </w:tc>
        <w:tc>
          <w:tcPr>
            <w:tcW w:w="705" w:type="dxa"/>
            <w:tcBorders>
              <w:left w:val="single" w:sz="4" w:space="0" w:color="D9D9D9"/>
            </w:tcBorders>
            <w:vAlign w:val="center"/>
          </w:tcPr>
          <w:p w14:paraId="48302E5B" w14:textId="77777777" w:rsidR="00746F5D" w:rsidRPr="004B2D5F" w:rsidRDefault="00746F5D" w:rsidP="00EA4866">
            <w:pPr>
              <w:spacing w:after="120" w:line="300" w:lineRule="exact"/>
              <w:ind w:right="0"/>
              <w:jc w:val="center"/>
              <w:rPr>
                <w:sz w:val="18"/>
                <w:szCs w:val="18"/>
              </w:rPr>
            </w:pPr>
            <w:r w:rsidRPr="004B2D5F">
              <w:rPr>
                <w:sz w:val="18"/>
                <w:szCs w:val="18"/>
              </w:rPr>
              <w:t>40.9%</w:t>
            </w:r>
          </w:p>
        </w:tc>
        <w:tc>
          <w:tcPr>
            <w:tcW w:w="1238" w:type="dxa"/>
            <w:tcBorders>
              <w:right w:val="single" w:sz="4" w:space="0" w:color="D9D9D9"/>
            </w:tcBorders>
            <w:vAlign w:val="center"/>
          </w:tcPr>
          <w:p w14:paraId="7B6F27A8" w14:textId="77777777" w:rsidR="00746F5D" w:rsidRPr="004B2D5F" w:rsidRDefault="00746F5D" w:rsidP="00EA4866">
            <w:pPr>
              <w:pStyle w:val="MainHeading"/>
              <w:tabs>
                <w:tab w:val="left" w:pos="7860"/>
              </w:tabs>
              <w:spacing w:before="0" w:after="120" w:line="300" w:lineRule="exact"/>
              <w:ind w:left="0" w:right="0"/>
              <w:jc w:val="center"/>
              <w:outlineLvl w:val="9"/>
              <w:rPr>
                <w:color w:val="auto"/>
                <w:sz w:val="24"/>
                <w:szCs w:val="24"/>
              </w:rPr>
            </w:pPr>
            <w:r w:rsidRPr="004B2D5F">
              <w:rPr>
                <w:color w:val="auto"/>
                <w:sz w:val="18"/>
                <w:szCs w:val="18"/>
              </w:rPr>
              <w:t>[38.5%,43.2%]</w:t>
            </w:r>
          </w:p>
        </w:tc>
        <w:tc>
          <w:tcPr>
            <w:tcW w:w="804" w:type="dxa"/>
            <w:tcBorders>
              <w:left w:val="single" w:sz="4" w:space="0" w:color="D9D9D9"/>
            </w:tcBorders>
            <w:vAlign w:val="center"/>
          </w:tcPr>
          <w:p w14:paraId="7251469F" w14:textId="77777777" w:rsidR="00746F5D" w:rsidRPr="004B2D5F" w:rsidRDefault="00746F5D" w:rsidP="00EA4866">
            <w:pPr>
              <w:pStyle w:val="MainHeading"/>
              <w:tabs>
                <w:tab w:val="left" w:pos="7860"/>
              </w:tabs>
              <w:spacing w:before="0" w:after="120" w:line="300" w:lineRule="exact"/>
              <w:ind w:left="0" w:right="0"/>
              <w:jc w:val="center"/>
              <w:outlineLvl w:val="9"/>
              <w:rPr>
                <w:color w:val="auto"/>
                <w:sz w:val="24"/>
                <w:szCs w:val="24"/>
              </w:rPr>
            </w:pPr>
            <w:r w:rsidRPr="004B2D5F">
              <w:rPr>
                <w:color w:val="auto"/>
                <w:sz w:val="18"/>
                <w:szCs w:val="18"/>
              </w:rPr>
              <w:t>38.9%</w:t>
            </w:r>
          </w:p>
        </w:tc>
        <w:tc>
          <w:tcPr>
            <w:tcW w:w="1238" w:type="dxa"/>
            <w:tcBorders>
              <w:right w:val="single" w:sz="4" w:space="0" w:color="D9D9D9"/>
            </w:tcBorders>
            <w:vAlign w:val="center"/>
          </w:tcPr>
          <w:p w14:paraId="330F45DD" w14:textId="77777777" w:rsidR="00746F5D" w:rsidRPr="004B2D5F" w:rsidRDefault="00746F5D" w:rsidP="00EA4866">
            <w:pPr>
              <w:pStyle w:val="MainHeading"/>
              <w:tabs>
                <w:tab w:val="left" w:pos="7860"/>
              </w:tabs>
              <w:spacing w:before="0" w:after="120" w:line="300" w:lineRule="exact"/>
              <w:ind w:left="0" w:right="0"/>
              <w:jc w:val="center"/>
              <w:outlineLvl w:val="9"/>
              <w:rPr>
                <w:color w:val="auto"/>
                <w:sz w:val="24"/>
                <w:szCs w:val="24"/>
              </w:rPr>
            </w:pPr>
            <w:r w:rsidRPr="004B2D5F">
              <w:rPr>
                <w:color w:val="auto"/>
                <w:sz w:val="18"/>
                <w:szCs w:val="18"/>
              </w:rPr>
              <w:t>36.4%,41.6%]</w:t>
            </w:r>
          </w:p>
        </w:tc>
        <w:tc>
          <w:tcPr>
            <w:tcW w:w="761" w:type="dxa"/>
            <w:tcBorders>
              <w:left w:val="single" w:sz="4" w:space="0" w:color="D9D9D9"/>
            </w:tcBorders>
            <w:vAlign w:val="center"/>
          </w:tcPr>
          <w:p w14:paraId="6BF7EBC0" w14:textId="77777777" w:rsidR="00746F5D" w:rsidRPr="00E269B4" w:rsidRDefault="00387D83" w:rsidP="00F60465">
            <w:pPr>
              <w:pStyle w:val="MainHeading"/>
              <w:tabs>
                <w:tab w:val="left" w:pos="7860"/>
              </w:tabs>
              <w:spacing w:before="0" w:after="120" w:line="300" w:lineRule="exact"/>
              <w:ind w:left="0" w:right="0"/>
              <w:jc w:val="center"/>
              <w:outlineLvl w:val="9"/>
              <w:rPr>
                <w:color w:val="auto"/>
                <w:sz w:val="18"/>
                <w:szCs w:val="18"/>
              </w:rPr>
            </w:pPr>
            <w:r w:rsidRPr="00E269B4">
              <w:rPr>
                <w:color w:val="auto"/>
                <w:sz w:val="18"/>
                <w:szCs w:val="18"/>
              </w:rPr>
              <w:t>41.1%</w:t>
            </w:r>
          </w:p>
        </w:tc>
        <w:tc>
          <w:tcPr>
            <w:tcW w:w="1238" w:type="dxa"/>
            <w:vAlign w:val="center"/>
          </w:tcPr>
          <w:p w14:paraId="211C14FF" w14:textId="77777777" w:rsidR="00746F5D" w:rsidRPr="004B2D5F" w:rsidRDefault="00E269B4" w:rsidP="00F60465">
            <w:pPr>
              <w:pStyle w:val="MainHeading"/>
              <w:tabs>
                <w:tab w:val="left" w:pos="7860"/>
              </w:tabs>
              <w:spacing w:before="0" w:after="120" w:line="300" w:lineRule="exact"/>
              <w:ind w:left="0" w:right="0"/>
              <w:jc w:val="center"/>
              <w:outlineLvl w:val="9"/>
              <w:rPr>
                <w:color w:val="auto"/>
                <w:sz w:val="18"/>
                <w:szCs w:val="18"/>
                <w:highlight w:val="yellow"/>
              </w:rPr>
            </w:pPr>
            <w:r w:rsidRPr="00E269B4">
              <w:rPr>
                <w:color w:val="auto"/>
                <w:sz w:val="18"/>
                <w:szCs w:val="18"/>
              </w:rPr>
              <w:t>[37.9%,44.4%]</w:t>
            </w:r>
          </w:p>
        </w:tc>
      </w:tr>
      <w:tr w:rsidR="00746F5D" w14:paraId="591612F5" w14:textId="77777777" w:rsidTr="00675BA0">
        <w:trPr>
          <w:trHeight w:hRule="exact" w:val="510"/>
        </w:trPr>
        <w:tc>
          <w:tcPr>
            <w:tcW w:w="1272" w:type="dxa"/>
            <w:tcBorders>
              <w:right w:val="single" w:sz="4" w:space="0" w:color="D9D9D9"/>
            </w:tcBorders>
            <w:vAlign w:val="center"/>
          </w:tcPr>
          <w:p w14:paraId="31B1597C" w14:textId="77777777" w:rsidR="00746F5D" w:rsidRPr="004312F3" w:rsidRDefault="00746F5D" w:rsidP="009632C2">
            <w:pPr>
              <w:spacing w:after="120" w:line="300" w:lineRule="exact"/>
              <w:ind w:right="0"/>
              <w:rPr>
                <w:color w:val="000000"/>
                <w:sz w:val="18"/>
                <w:szCs w:val="18"/>
              </w:rPr>
            </w:pPr>
            <w:r w:rsidRPr="004312F3">
              <w:rPr>
                <w:bCs/>
                <w:color w:val="000000"/>
                <w:sz w:val="18"/>
                <w:szCs w:val="18"/>
              </w:rPr>
              <w:t>Fair/Poor</w:t>
            </w:r>
          </w:p>
        </w:tc>
        <w:tc>
          <w:tcPr>
            <w:tcW w:w="704" w:type="dxa"/>
            <w:tcBorders>
              <w:left w:val="single" w:sz="4" w:space="0" w:color="D9D9D9"/>
            </w:tcBorders>
            <w:vAlign w:val="center"/>
          </w:tcPr>
          <w:p w14:paraId="7BC2ACF4" w14:textId="77777777" w:rsidR="00746F5D" w:rsidRPr="009632C2" w:rsidRDefault="00746F5D" w:rsidP="00EA4866">
            <w:pPr>
              <w:spacing w:after="120" w:line="300" w:lineRule="exact"/>
              <w:ind w:right="0"/>
              <w:jc w:val="center"/>
              <w:rPr>
                <w:sz w:val="18"/>
                <w:szCs w:val="18"/>
              </w:rPr>
            </w:pPr>
            <w:r w:rsidRPr="009632C2">
              <w:rPr>
                <w:sz w:val="18"/>
                <w:szCs w:val="18"/>
              </w:rPr>
              <w:t>18.9%</w:t>
            </w:r>
          </w:p>
        </w:tc>
        <w:tc>
          <w:tcPr>
            <w:tcW w:w="1238" w:type="dxa"/>
            <w:tcBorders>
              <w:right w:val="single" w:sz="4" w:space="0" w:color="D9D9D9"/>
            </w:tcBorders>
            <w:vAlign w:val="center"/>
          </w:tcPr>
          <w:p w14:paraId="767214B5" w14:textId="77777777" w:rsidR="00746F5D" w:rsidRPr="004B2D5F" w:rsidRDefault="00746F5D" w:rsidP="00EA4866">
            <w:pPr>
              <w:spacing w:after="120" w:line="300" w:lineRule="exact"/>
              <w:ind w:right="0"/>
              <w:jc w:val="center"/>
              <w:rPr>
                <w:sz w:val="18"/>
                <w:szCs w:val="18"/>
              </w:rPr>
            </w:pPr>
            <w:r w:rsidRPr="004B2D5F">
              <w:rPr>
                <w:sz w:val="18"/>
                <w:szCs w:val="18"/>
              </w:rPr>
              <w:t>[17.6%,20.2%]</w:t>
            </w:r>
          </w:p>
        </w:tc>
        <w:tc>
          <w:tcPr>
            <w:tcW w:w="705" w:type="dxa"/>
            <w:tcBorders>
              <w:left w:val="single" w:sz="4" w:space="0" w:color="D9D9D9"/>
            </w:tcBorders>
            <w:vAlign w:val="center"/>
          </w:tcPr>
          <w:p w14:paraId="11915E91" w14:textId="77777777" w:rsidR="00746F5D" w:rsidRPr="004B2D5F" w:rsidRDefault="00746F5D" w:rsidP="00EA4866">
            <w:pPr>
              <w:spacing w:after="120" w:line="300" w:lineRule="exact"/>
              <w:ind w:right="0"/>
              <w:jc w:val="center"/>
              <w:rPr>
                <w:sz w:val="18"/>
                <w:szCs w:val="18"/>
              </w:rPr>
            </w:pPr>
            <w:r w:rsidRPr="004B2D5F">
              <w:rPr>
                <w:sz w:val="18"/>
                <w:szCs w:val="18"/>
              </w:rPr>
              <w:t>17.6%</w:t>
            </w:r>
          </w:p>
        </w:tc>
        <w:tc>
          <w:tcPr>
            <w:tcW w:w="1238" w:type="dxa"/>
            <w:tcBorders>
              <w:right w:val="single" w:sz="4" w:space="0" w:color="D9D9D9"/>
            </w:tcBorders>
            <w:vAlign w:val="center"/>
          </w:tcPr>
          <w:p w14:paraId="10E58911" w14:textId="77777777" w:rsidR="00746F5D" w:rsidRPr="004B2D5F" w:rsidRDefault="00746F5D" w:rsidP="00EA4866">
            <w:pPr>
              <w:pStyle w:val="MainHeading"/>
              <w:tabs>
                <w:tab w:val="left" w:pos="7860"/>
              </w:tabs>
              <w:spacing w:before="0" w:after="120" w:line="300" w:lineRule="exact"/>
              <w:ind w:left="0" w:right="0"/>
              <w:jc w:val="center"/>
              <w:outlineLvl w:val="9"/>
              <w:rPr>
                <w:color w:val="auto"/>
                <w:sz w:val="24"/>
                <w:szCs w:val="24"/>
              </w:rPr>
            </w:pPr>
            <w:r w:rsidRPr="004B2D5F">
              <w:rPr>
                <w:color w:val="auto"/>
                <w:sz w:val="18"/>
                <w:szCs w:val="18"/>
              </w:rPr>
              <w:t>[16.2%,19.1%]</w:t>
            </w:r>
          </w:p>
        </w:tc>
        <w:tc>
          <w:tcPr>
            <w:tcW w:w="804" w:type="dxa"/>
            <w:tcBorders>
              <w:left w:val="single" w:sz="4" w:space="0" w:color="D9D9D9"/>
            </w:tcBorders>
            <w:vAlign w:val="center"/>
          </w:tcPr>
          <w:p w14:paraId="50C800FB" w14:textId="77777777" w:rsidR="00746F5D" w:rsidRPr="004B2D5F" w:rsidRDefault="00746F5D" w:rsidP="00EA4866">
            <w:pPr>
              <w:pStyle w:val="MainHeading"/>
              <w:tabs>
                <w:tab w:val="left" w:pos="7860"/>
              </w:tabs>
              <w:spacing w:before="0" w:after="120" w:line="300" w:lineRule="exact"/>
              <w:ind w:left="0" w:right="0"/>
              <w:jc w:val="center"/>
              <w:outlineLvl w:val="9"/>
              <w:rPr>
                <w:color w:val="auto"/>
                <w:sz w:val="24"/>
                <w:szCs w:val="24"/>
              </w:rPr>
            </w:pPr>
            <w:r w:rsidRPr="004B2D5F">
              <w:rPr>
                <w:color w:val="auto"/>
                <w:sz w:val="18"/>
                <w:szCs w:val="18"/>
              </w:rPr>
              <w:t>23.7%</w:t>
            </w:r>
          </w:p>
        </w:tc>
        <w:tc>
          <w:tcPr>
            <w:tcW w:w="1238" w:type="dxa"/>
            <w:tcBorders>
              <w:right w:val="single" w:sz="4" w:space="0" w:color="D9D9D9"/>
            </w:tcBorders>
            <w:vAlign w:val="center"/>
          </w:tcPr>
          <w:p w14:paraId="23DA72AE" w14:textId="77777777" w:rsidR="00746F5D" w:rsidRPr="004B2D5F" w:rsidRDefault="00746F5D" w:rsidP="00EA4866">
            <w:pPr>
              <w:pStyle w:val="MainHeading"/>
              <w:tabs>
                <w:tab w:val="left" w:pos="7860"/>
              </w:tabs>
              <w:spacing w:before="0" w:after="120" w:line="300" w:lineRule="exact"/>
              <w:ind w:left="0" w:right="0"/>
              <w:jc w:val="center"/>
              <w:outlineLvl w:val="9"/>
              <w:rPr>
                <w:color w:val="auto"/>
                <w:sz w:val="24"/>
                <w:szCs w:val="24"/>
              </w:rPr>
            </w:pPr>
            <w:r w:rsidRPr="004B2D5F">
              <w:rPr>
                <w:color w:val="auto"/>
                <w:sz w:val="18"/>
                <w:szCs w:val="18"/>
              </w:rPr>
              <w:t>[21.6%,25.9%]</w:t>
            </w:r>
          </w:p>
        </w:tc>
        <w:tc>
          <w:tcPr>
            <w:tcW w:w="761" w:type="dxa"/>
            <w:tcBorders>
              <w:left w:val="single" w:sz="4" w:space="0" w:color="D9D9D9"/>
            </w:tcBorders>
            <w:vAlign w:val="center"/>
          </w:tcPr>
          <w:p w14:paraId="0E6E3A5B" w14:textId="77777777" w:rsidR="00746F5D" w:rsidRPr="00E269B4" w:rsidRDefault="00387D83" w:rsidP="00F60465">
            <w:pPr>
              <w:pStyle w:val="MainHeading"/>
              <w:tabs>
                <w:tab w:val="left" w:pos="7860"/>
              </w:tabs>
              <w:spacing w:before="0" w:after="120" w:line="300" w:lineRule="exact"/>
              <w:ind w:left="0" w:right="0"/>
              <w:jc w:val="center"/>
              <w:outlineLvl w:val="9"/>
              <w:rPr>
                <w:color w:val="auto"/>
                <w:sz w:val="18"/>
                <w:szCs w:val="18"/>
              </w:rPr>
            </w:pPr>
            <w:r w:rsidRPr="00E269B4">
              <w:rPr>
                <w:color w:val="auto"/>
                <w:sz w:val="18"/>
                <w:szCs w:val="18"/>
              </w:rPr>
              <w:t>21.7%</w:t>
            </w:r>
          </w:p>
        </w:tc>
        <w:tc>
          <w:tcPr>
            <w:tcW w:w="1238" w:type="dxa"/>
            <w:vAlign w:val="center"/>
          </w:tcPr>
          <w:p w14:paraId="35C170ED" w14:textId="77777777" w:rsidR="00746F5D" w:rsidRPr="004B2D5F" w:rsidRDefault="00E269B4" w:rsidP="00F60465">
            <w:pPr>
              <w:pStyle w:val="MainHeading"/>
              <w:tabs>
                <w:tab w:val="left" w:pos="7860"/>
              </w:tabs>
              <w:spacing w:before="0" w:after="120" w:line="300" w:lineRule="exact"/>
              <w:ind w:left="0" w:right="0"/>
              <w:jc w:val="center"/>
              <w:outlineLvl w:val="9"/>
              <w:rPr>
                <w:color w:val="auto"/>
                <w:sz w:val="18"/>
                <w:szCs w:val="18"/>
                <w:highlight w:val="yellow"/>
              </w:rPr>
            </w:pPr>
            <w:r w:rsidRPr="00E269B4">
              <w:rPr>
                <w:color w:val="auto"/>
                <w:sz w:val="18"/>
                <w:szCs w:val="18"/>
              </w:rPr>
              <w:t>[19.6%,24</w:t>
            </w:r>
            <w:r w:rsidR="00243235">
              <w:rPr>
                <w:color w:val="auto"/>
                <w:sz w:val="18"/>
                <w:szCs w:val="18"/>
              </w:rPr>
              <w:t>.0</w:t>
            </w:r>
            <w:r w:rsidRPr="00E269B4">
              <w:rPr>
                <w:color w:val="auto"/>
                <w:sz w:val="18"/>
                <w:szCs w:val="18"/>
              </w:rPr>
              <w:t>%]</w:t>
            </w:r>
          </w:p>
        </w:tc>
      </w:tr>
    </w:tbl>
    <w:p w14:paraId="3EE21932" w14:textId="77777777" w:rsidR="009632C2" w:rsidRPr="004B1FC1" w:rsidRDefault="009632C2" w:rsidP="007D35D2">
      <w:pPr>
        <w:pStyle w:val="MainHeading"/>
        <w:tabs>
          <w:tab w:val="left" w:pos="7860"/>
        </w:tabs>
        <w:spacing w:before="40" w:after="360" w:line="240" w:lineRule="auto"/>
        <w:ind w:left="0" w:right="0"/>
        <w:rPr>
          <w:color w:val="auto"/>
          <w:sz w:val="24"/>
          <w:szCs w:val="24"/>
        </w:rPr>
      </w:pPr>
      <w:r w:rsidRPr="004B1FC1">
        <w:rPr>
          <w:rFonts w:cs="Calibri"/>
          <w:color w:val="auto"/>
          <w:sz w:val="16"/>
          <w:szCs w:val="16"/>
        </w:rPr>
        <w:t>Tasmanian Population Health Surveys 2009</w:t>
      </w:r>
      <w:r w:rsidR="00746F5D">
        <w:rPr>
          <w:rFonts w:cs="Calibri"/>
          <w:color w:val="auto"/>
          <w:sz w:val="16"/>
          <w:szCs w:val="16"/>
        </w:rPr>
        <w:t>-</w:t>
      </w:r>
      <w:r w:rsidR="009B26F1">
        <w:rPr>
          <w:rFonts w:cs="Calibri"/>
          <w:color w:val="auto"/>
          <w:sz w:val="16"/>
          <w:szCs w:val="16"/>
        </w:rPr>
        <w:t>2</w:t>
      </w:r>
      <w:r w:rsidR="00746F5D">
        <w:rPr>
          <w:rFonts w:cs="Calibri"/>
          <w:color w:val="auto"/>
          <w:sz w:val="16"/>
          <w:szCs w:val="16"/>
        </w:rPr>
        <w:t>019</w:t>
      </w:r>
    </w:p>
    <w:p w14:paraId="02ED64FD" w14:textId="2BA84659" w:rsidR="00720735" w:rsidRPr="00CA2B78" w:rsidRDefault="00D7344B" w:rsidP="007A0473">
      <w:pPr>
        <w:pStyle w:val="MainHeading"/>
        <w:tabs>
          <w:tab w:val="left" w:pos="7860"/>
        </w:tabs>
        <w:spacing w:before="0" w:after="120" w:line="300" w:lineRule="exact"/>
        <w:ind w:left="0" w:right="0"/>
        <w:outlineLvl w:val="9"/>
        <w:rPr>
          <w:color w:val="auto"/>
          <w:sz w:val="22"/>
          <w:szCs w:val="22"/>
        </w:rPr>
      </w:pPr>
      <w:r w:rsidRPr="00CA2B78">
        <w:rPr>
          <w:b/>
          <w:color w:val="0070C0"/>
          <w:sz w:val="22"/>
          <w:szCs w:val="22"/>
        </w:rPr>
        <w:t>Psychological distress</w:t>
      </w:r>
      <w:r w:rsidRPr="00CA2B78">
        <w:rPr>
          <w:color w:val="auto"/>
          <w:sz w:val="22"/>
          <w:szCs w:val="22"/>
        </w:rPr>
        <w:t xml:space="preserve">: </w:t>
      </w:r>
      <w:r w:rsidR="00220E73">
        <w:rPr>
          <w:color w:val="auto"/>
          <w:sz w:val="22"/>
          <w:szCs w:val="22"/>
        </w:rPr>
        <w:t xml:space="preserve">Psychological distress </w:t>
      </w:r>
      <w:r w:rsidR="00B4387D">
        <w:rPr>
          <w:color w:val="auto"/>
          <w:sz w:val="22"/>
          <w:szCs w:val="22"/>
        </w:rPr>
        <w:t>was</w:t>
      </w:r>
      <w:r w:rsidR="00220E73">
        <w:rPr>
          <w:color w:val="auto"/>
          <w:sz w:val="22"/>
          <w:szCs w:val="22"/>
        </w:rPr>
        <w:t xml:space="preserve"> measured using a standardised scale called the Kessler10.</w:t>
      </w:r>
      <w:r w:rsidRPr="00CA2B78">
        <w:rPr>
          <w:color w:val="auto"/>
          <w:sz w:val="22"/>
          <w:szCs w:val="22"/>
        </w:rPr>
        <w:t xml:space="preserve"> </w:t>
      </w:r>
      <w:r w:rsidR="00720735" w:rsidRPr="00CA2B78">
        <w:rPr>
          <w:color w:val="auto"/>
          <w:sz w:val="22"/>
          <w:szCs w:val="22"/>
        </w:rPr>
        <w:t xml:space="preserve">High </w:t>
      </w:r>
      <w:r w:rsidR="00970B36" w:rsidRPr="00CA2B78">
        <w:rPr>
          <w:color w:val="auto"/>
          <w:sz w:val="22"/>
          <w:szCs w:val="22"/>
        </w:rPr>
        <w:t>and</w:t>
      </w:r>
      <w:r w:rsidR="00720735" w:rsidRPr="00CA2B78">
        <w:rPr>
          <w:color w:val="auto"/>
          <w:sz w:val="22"/>
          <w:szCs w:val="22"/>
        </w:rPr>
        <w:t xml:space="preserve"> very high levels of psychological distress</w:t>
      </w:r>
      <w:r w:rsidR="002E0CBA" w:rsidRPr="00CA2B78">
        <w:rPr>
          <w:color w:val="auto"/>
          <w:sz w:val="22"/>
          <w:szCs w:val="22"/>
        </w:rPr>
        <w:t xml:space="preserve"> </w:t>
      </w:r>
      <w:r w:rsidR="00220E73">
        <w:rPr>
          <w:color w:val="auto"/>
          <w:sz w:val="22"/>
          <w:szCs w:val="22"/>
        </w:rPr>
        <w:t xml:space="preserve">as </w:t>
      </w:r>
      <w:r w:rsidR="00C039A9" w:rsidRPr="00CA2B78">
        <w:rPr>
          <w:color w:val="auto"/>
          <w:sz w:val="22"/>
          <w:szCs w:val="22"/>
        </w:rPr>
        <w:t xml:space="preserve">measured with the </w:t>
      </w:r>
      <w:r w:rsidR="00783909" w:rsidRPr="00CA2B78">
        <w:rPr>
          <w:color w:val="auto"/>
          <w:sz w:val="22"/>
          <w:szCs w:val="22"/>
        </w:rPr>
        <w:t>Kessler</w:t>
      </w:r>
      <w:r w:rsidR="00C039A9" w:rsidRPr="00CA2B78">
        <w:rPr>
          <w:color w:val="auto"/>
          <w:sz w:val="22"/>
          <w:szCs w:val="22"/>
        </w:rPr>
        <w:t>10</w:t>
      </w:r>
      <w:r w:rsidR="00960194">
        <w:rPr>
          <w:color w:val="auto"/>
          <w:sz w:val="22"/>
          <w:szCs w:val="22"/>
        </w:rPr>
        <w:t xml:space="preserve"> </w:t>
      </w:r>
      <w:r w:rsidR="002E0CBA" w:rsidRPr="00CA2B78">
        <w:rPr>
          <w:color w:val="auto"/>
          <w:sz w:val="22"/>
          <w:szCs w:val="22"/>
        </w:rPr>
        <w:t>are</w:t>
      </w:r>
      <w:r w:rsidR="00182C67" w:rsidRPr="00CA2B78">
        <w:rPr>
          <w:color w:val="auto"/>
          <w:sz w:val="22"/>
          <w:szCs w:val="22"/>
        </w:rPr>
        <w:t xml:space="preserve"> </w:t>
      </w:r>
      <w:r w:rsidR="00EF3B9B" w:rsidRPr="00CA2B78">
        <w:rPr>
          <w:color w:val="auto"/>
          <w:sz w:val="22"/>
          <w:szCs w:val="22"/>
        </w:rPr>
        <w:t>associated with</w:t>
      </w:r>
      <w:r w:rsidR="00182C67" w:rsidRPr="00CA2B78">
        <w:rPr>
          <w:color w:val="auto"/>
          <w:sz w:val="22"/>
          <w:szCs w:val="22"/>
        </w:rPr>
        <w:t xml:space="preserve"> anxiety and depression</w:t>
      </w:r>
      <w:r w:rsidRPr="00CA2B78">
        <w:rPr>
          <w:color w:val="auto"/>
          <w:sz w:val="22"/>
          <w:szCs w:val="22"/>
        </w:rPr>
        <w:t>.</w:t>
      </w:r>
      <w:r w:rsidR="006E7E14" w:rsidRPr="00CA2B78">
        <w:rPr>
          <w:color w:val="auto"/>
          <w:sz w:val="22"/>
          <w:szCs w:val="22"/>
        </w:rPr>
        <w:t xml:space="preserve"> </w:t>
      </w:r>
    </w:p>
    <w:p w14:paraId="6847FEDF" w14:textId="6463B9FF" w:rsidR="001308B4" w:rsidRPr="007D35D2" w:rsidRDefault="00E660D1" w:rsidP="0054341A">
      <w:pPr>
        <w:pStyle w:val="MainHeading"/>
        <w:tabs>
          <w:tab w:val="left" w:pos="7860"/>
        </w:tabs>
        <w:spacing w:before="0" w:after="120" w:line="300" w:lineRule="exact"/>
        <w:ind w:left="0" w:right="0"/>
        <w:outlineLvl w:val="9"/>
        <w:rPr>
          <w:color w:val="auto"/>
          <w:sz w:val="22"/>
          <w:szCs w:val="22"/>
        </w:rPr>
      </w:pPr>
      <w:r>
        <w:rPr>
          <w:color w:val="auto"/>
          <w:sz w:val="22"/>
          <w:szCs w:val="22"/>
        </w:rPr>
        <w:t>Rates of high</w:t>
      </w:r>
      <w:r w:rsidR="00311F5F">
        <w:rPr>
          <w:color w:val="auto"/>
          <w:sz w:val="22"/>
          <w:szCs w:val="22"/>
        </w:rPr>
        <w:t>/very high</w:t>
      </w:r>
      <w:r>
        <w:rPr>
          <w:color w:val="auto"/>
          <w:sz w:val="22"/>
          <w:szCs w:val="22"/>
        </w:rPr>
        <w:t xml:space="preserve"> psychological distress remained similar over the last ten years, and</w:t>
      </w:r>
      <w:r w:rsidR="001308B4" w:rsidRPr="007D35D2">
        <w:rPr>
          <w:color w:val="auto"/>
          <w:sz w:val="22"/>
          <w:szCs w:val="22"/>
        </w:rPr>
        <w:t xml:space="preserve"> no change in hi</w:t>
      </w:r>
      <w:r w:rsidR="00311F5F">
        <w:rPr>
          <w:color w:val="auto"/>
          <w:sz w:val="22"/>
          <w:szCs w:val="22"/>
        </w:rPr>
        <w:t>gh</w:t>
      </w:r>
      <w:r w:rsidR="001308B4" w:rsidRPr="007D35D2">
        <w:rPr>
          <w:color w:val="auto"/>
          <w:sz w:val="22"/>
          <w:szCs w:val="22"/>
        </w:rPr>
        <w:t xml:space="preserve"> levels of distress </w:t>
      </w:r>
      <w:r>
        <w:rPr>
          <w:color w:val="auto"/>
          <w:sz w:val="22"/>
          <w:szCs w:val="22"/>
        </w:rPr>
        <w:t>was noted</w:t>
      </w:r>
      <w:r w:rsidR="001308B4" w:rsidRPr="007D35D2">
        <w:rPr>
          <w:color w:val="auto"/>
          <w:sz w:val="22"/>
          <w:szCs w:val="22"/>
        </w:rPr>
        <w:t xml:space="preserve"> in 2019 </w:t>
      </w:r>
      <w:r w:rsidR="00A41861">
        <w:rPr>
          <w:color w:val="auto"/>
          <w:sz w:val="22"/>
          <w:szCs w:val="22"/>
        </w:rPr>
        <w:t xml:space="preserve">when </w:t>
      </w:r>
      <w:r w:rsidR="001308B4" w:rsidRPr="007D35D2">
        <w:rPr>
          <w:color w:val="auto"/>
          <w:sz w:val="22"/>
          <w:szCs w:val="22"/>
        </w:rPr>
        <w:t xml:space="preserve">compared </w:t>
      </w:r>
      <w:r w:rsidR="00B23F6C">
        <w:rPr>
          <w:color w:val="auto"/>
          <w:sz w:val="22"/>
          <w:szCs w:val="22"/>
        </w:rPr>
        <w:t>with</w:t>
      </w:r>
      <w:r w:rsidR="001308B4" w:rsidRPr="007D35D2">
        <w:rPr>
          <w:color w:val="auto"/>
          <w:sz w:val="22"/>
          <w:szCs w:val="22"/>
        </w:rPr>
        <w:t xml:space="preserve"> 2016.</w:t>
      </w:r>
    </w:p>
    <w:p w14:paraId="2D099D5D" w14:textId="77777777" w:rsidR="0054341A" w:rsidRPr="007D35D2" w:rsidRDefault="007A0473" w:rsidP="0054341A">
      <w:pPr>
        <w:pStyle w:val="MainHeading"/>
        <w:tabs>
          <w:tab w:val="left" w:pos="7860"/>
        </w:tabs>
        <w:spacing w:before="0" w:after="120" w:line="300" w:lineRule="exact"/>
        <w:ind w:left="0" w:right="0"/>
        <w:outlineLvl w:val="9"/>
        <w:rPr>
          <w:color w:val="auto"/>
          <w:sz w:val="22"/>
          <w:szCs w:val="22"/>
        </w:rPr>
      </w:pPr>
      <w:r w:rsidRPr="007D35D2">
        <w:rPr>
          <w:color w:val="auto"/>
          <w:sz w:val="22"/>
          <w:szCs w:val="22"/>
        </w:rPr>
        <w:t xml:space="preserve">Of all </w:t>
      </w:r>
      <w:r w:rsidR="00B23F6C">
        <w:rPr>
          <w:color w:val="auto"/>
          <w:sz w:val="22"/>
          <w:szCs w:val="22"/>
        </w:rPr>
        <w:t>adults</w:t>
      </w:r>
      <w:r w:rsidRPr="007D35D2">
        <w:rPr>
          <w:color w:val="auto"/>
          <w:sz w:val="22"/>
          <w:szCs w:val="22"/>
        </w:rPr>
        <w:t xml:space="preserve">, </w:t>
      </w:r>
      <w:r w:rsidR="001308B4" w:rsidRPr="007D35D2">
        <w:rPr>
          <w:color w:val="auto"/>
          <w:sz w:val="22"/>
          <w:szCs w:val="22"/>
        </w:rPr>
        <w:t>13.9</w:t>
      </w:r>
      <w:r w:rsidR="00783909" w:rsidRPr="007D35D2">
        <w:rPr>
          <w:color w:val="auto"/>
          <w:sz w:val="22"/>
          <w:szCs w:val="22"/>
        </w:rPr>
        <w:t xml:space="preserve"> per cent</w:t>
      </w:r>
      <w:r w:rsidRPr="007D35D2">
        <w:rPr>
          <w:color w:val="auto"/>
          <w:sz w:val="22"/>
          <w:szCs w:val="22"/>
        </w:rPr>
        <w:t xml:space="preserve"> reported very high or high levels of</w:t>
      </w:r>
      <w:r w:rsidR="001308B4" w:rsidRPr="007D35D2">
        <w:rPr>
          <w:color w:val="auto"/>
          <w:sz w:val="22"/>
          <w:szCs w:val="22"/>
        </w:rPr>
        <w:t xml:space="preserve"> psychological distress in 2019</w:t>
      </w:r>
      <w:r w:rsidR="007D35D2" w:rsidRPr="007D35D2">
        <w:rPr>
          <w:color w:val="auto"/>
          <w:sz w:val="22"/>
          <w:szCs w:val="22"/>
        </w:rPr>
        <w:t>.</w:t>
      </w:r>
      <w:r w:rsidR="001308B4" w:rsidRPr="007D35D2">
        <w:rPr>
          <w:color w:val="auto"/>
          <w:sz w:val="22"/>
          <w:szCs w:val="22"/>
        </w:rPr>
        <w:t xml:space="preserve"> </w:t>
      </w:r>
      <w:r w:rsidR="00A41861">
        <w:rPr>
          <w:color w:val="auto"/>
          <w:sz w:val="22"/>
          <w:szCs w:val="22"/>
        </w:rPr>
        <w:t xml:space="preserve">Females were </w:t>
      </w:r>
      <w:r w:rsidR="00AC3BA4">
        <w:rPr>
          <w:color w:val="auto"/>
          <w:sz w:val="22"/>
          <w:szCs w:val="22"/>
        </w:rPr>
        <w:t xml:space="preserve">significantly </w:t>
      </w:r>
      <w:r w:rsidR="00A41861">
        <w:rPr>
          <w:color w:val="auto"/>
          <w:sz w:val="22"/>
          <w:szCs w:val="22"/>
        </w:rPr>
        <w:t xml:space="preserve">more likely than males to </w:t>
      </w:r>
      <w:r w:rsidR="00311F5F">
        <w:rPr>
          <w:color w:val="auto"/>
          <w:sz w:val="22"/>
          <w:szCs w:val="22"/>
        </w:rPr>
        <w:t>report</w:t>
      </w:r>
      <w:r w:rsidR="00A41861">
        <w:rPr>
          <w:color w:val="auto"/>
          <w:sz w:val="22"/>
          <w:szCs w:val="22"/>
        </w:rPr>
        <w:t xml:space="preserve"> high levels of </w:t>
      </w:r>
      <w:r w:rsidR="00AC3BA4">
        <w:rPr>
          <w:color w:val="auto"/>
          <w:sz w:val="22"/>
          <w:szCs w:val="22"/>
        </w:rPr>
        <w:t xml:space="preserve">psychological </w:t>
      </w:r>
      <w:r w:rsidR="00A41861">
        <w:rPr>
          <w:color w:val="auto"/>
          <w:sz w:val="22"/>
          <w:szCs w:val="22"/>
        </w:rPr>
        <w:t>distress</w:t>
      </w:r>
      <w:r w:rsidR="001308B4" w:rsidRPr="007D35D2">
        <w:rPr>
          <w:color w:val="auto"/>
          <w:sz w:val="22"/>
          <w:szCs w:val="22"/>
        </w:rPr>
        <w:t xml:space="preserve"> </w:t>
      </w:r>
      <w:r w:rsidR="00A41861">
        <w:rPr>
          <w:color w:val="auto"/>
          <w:sz w:val="22"/>
          <w:szCs w:val="22"/>
        </w:rPr>
        <w:t>– 15.7 per cent for females compared with</w:t>
      </w:r>
      <w:r w:rsidR="001308B4" w:rsidRPr="007D35D2">
        <w:rPr>
          <w:color w:val="auto"/>
          <w:sz w:val="22"/>
          <w:szCs w:val="22"/>
        </w:rPr>
        <w:t xml:space="preserve"> </w:t>
      </w:r>
      <w:r w:rsidR="00A41861">
        <w:rPr>
          <w:color w:val="auto"/>
          <w:sz w:val="22"/>
          <w:szCs w:val="22"/>
        </w:rPr>
        <w:t>12.1</w:t>
      </w:r>
      <w:r w:rsidR="00AB1AD7">
        <w:rPr>
          <w:color w:val="auto"/>
          <w:sz w:val="22"/>
          <w:szCs w:val="22"/>
        </w:rPr>
        <w:t xml:space="preserve"> per cent</w:t>
      </w:r>
      <w:r w:rsidR="007D35D2" w:rsidRPr="007D35D2">
        <w:rPr>
          <w:color w:val="auto"/>
          <w:sz w:val="22"/>
          <w:szCs w:val="22"/>
        </w:rPr>
        <w:t xml:space="preserve"> </w:t>
      </w:r>
      <w:r w:rsidR="00A41861">
        <w:rPr>
          <w:color w:val="auto"/>
          <w:sz w:val="22"/>
          <w:szCs w:val="22"/>
        </w:rPr>
        <w:t>for males</w:t>
      </w:r>
      <w:r w:rsidR="007D35D2" w:rsidRPr="007D35D2">
        <w:rPr>
          <w:color w:val="auto"/>
          <w:sz w:val="22"/>
          <w:szCs w:val="22"/>
        </w:rPr>
        <w:t>.</w:t>
      </w:r>
    </w:p>
    <w:p w14:paraId="64E6B5ED" w14:textId="77777777" w:rsidR="00FE6A44" w:rsidRDefault="0056464F" w:rsidP="00415E0F">
      <w:pPr>
        <w:pStyle w:val="MainHeading"/>
        <w:tabs>
          <w:tab w:val="left" w:pos="7860"/>
        </w:tabs>
        <w:spacing w:before="0" w:after="120" w:line="300" w:lineRule="exact"/>
        <w:ind w:left="0" w:right="0"/>
        <w:rPr>
          <w:color w:val="auto"/>
          <w:sz w:val="24"/>
          <w:szCs w:val="24"/>
        </w:rPr>
      </w:pPr>
      <w:r>
        <w:rPr>
          <w:b/>
          <w:color w:val="auto"/>
          <w:sz w:val="18"/>
          <w:szCs w:val="18"/>
        </w:rPr>
        <w:t xml:space="preserve">High/very high level of psychological </w:t>
      </w:r>
      <w:proofErr w:type="spellStart"/>
      <w:r>
        <w:rPr>
          <w:b/>
          <w:color w:val="auto"/>
          <w:sz w:val="18"/>
          <w:szCs w:val="18"/>
        </w:rPr>
        <w:t>distress</w:t>
      </w:r>
      <w:r w:rsidR="003A274B">
        <w:rPr>
          <w:b/>
          <w:color w:val="auto"/>
          <w:sz w:val="18"/>
          <w:szCs w:val="18"/>
        </w:rPr>
        <w:t>^</w:t>
      </w:r>
      <w:r w:rsidR="00757571">
        <w:rPr>
          <w:b/>
          <w:color w:val="auto"/>
          <w:sz w:val="18"/>
          <w:szCs w:val="18"/>
        </w:rPr>
        <w:t>by</w:t>
      </w:r>
      <w:proofErr w:type="spellEnd"/>
      <w:r w:rsidR="00757571">
        <w:rPr>
          <w:b/>
          <w:color w:val="auto"/>
          <w:sz w:val="18"/>
          <w:szCs w:val="18"/>
        </w:rPr>
        <w:t xml:space="preserve"> sex</w:t>
      </w:r>
      <w:r w:rsidRPr="003E0A4D">
        <w:rPr>
          <w:b/>
          <w:color w:val="auto"/>
          <w:sz w:val="18"/>
          <w:szCs w:val="18"/>
        </w:rPr>
        <w:t>, 18 years</w:t>
      </w:r>
      <w:r w:rsidR="00D61E96">
        <w:rPr>
          <w:b/>
          <w:color w:val="auto"/>
          <w:sz w:val="18"/>
          <w:szCs w:val="18"/>
        </w:rPr>
        <w:t xml:space="preserve"> and over, Tasmania 2009 to 2019</w:t>
      </w:r>
    </w:p>
    <w:tbl>
      <w:tblPr>
        <w:tblStyle w:val="TableGrid"/>
        <w:tblW w:w="9198" w:type="dxa"/>
        <w:tblInd w:w="108"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none" w:sz="0" w:space="0" w:color="auto"/>
        </w:tblBorders>
        <w:tblLook w:val="04A0" w:firstRow="1" w:lastRow="0" w:firstColumn="1" w:lastColumn="0" w:noHBand="0" w:noVBand="1"/>
        <w:tblCaption w:val="psychological distress^by sex"/>
        <w:tblDescription w:val="High/very high level of psychological distress^by sex, 18 years and over, Tasmania 2009 to 2019"/>
      </w:tblPr>
      <w:tblGrid>
        <w:gridCol w:w="1262"/>
        <w:gridCol w:w="703"/>
        <w:gridCol w:w="1238"/>
        <w:gridCol w:w="704"/>
        <w:gridCol w:w="1238"/>
        <w:gridCol w:w="667"/>
        <w:gridCol w:w="1371"/>
        <w:gridCol w:w="777"/>
        <w:gridCol w:w="1238"/>
      </w:tblGrid>
      <w:tr w:rsidR="00E816B1" w:rsidRPr="00E816B1" w14:paraId="3C50B466" w14:textId="77777777" w:rsidTr="00B00E10">
        <w:trPr>
          <w:trHeight w:hRule="exact" w:val="755"/>
          <w:tblHeader/>
        </w:trPr>
        <w:tc>
          <w:tcPr>
            <w:tcW w:w="1262" w:type="dxa"/>
            <w:shd w:val="clear" w:color="auto" w:fill="4F81BD" w:themeFill="accent1"/>
            <w:vAlign w:val="center"/>
          </w:tcPr>
          <w:p w14:paraId="01DE2755" w14:textId="60283279" w:rsidR="004B2D5F" w:rsidRPr="00E816B1" w:rsidRDefault="00E816B1" w:rsidP="00E816B1">
            <w:pPr>
              <w:spacing w:after="120" w:line="300" w:lineRule="exact"/>
              <w:ind w:right="0"/>
              <w:jc w:val="center"/>
              <w:rPr>
                <w:b/>
                <w:bCs/>
                <w:color w:val="FFFFFF" w:themeColor="background1"/>
                <w:sz w:val="18"/>
                <w:szCs w:val="18"/>
              </w:rPr>
            </w:pPr>
            <w:r w:rsidRPr="00E816B1">
              <w:rPr>
                <w:b/>
                <w:bCs/>
                <w:color w:val="FFFFFF" w:themeColor="background1"/>
                <w:sz w:val="18"/>
                <w:szCs w:val="18"/>
              </w:rPr>
              <w:t>Gender</w:t>
            </w:r>
            <w:r w:rsidRPr="00E816B1">
              <w:rPr>
                <w:b/>
                <w:bCs/>
                <w:color w:val="FFFFFF" w:themeColor="background1"/>
                <w:sz w:val="18"/>
                <w:szCs w:val="18"/>
              </w:rPr>
              <w:br/>
            </w:r>
          </w:p>
        </w:tc>
        <w:tc>
          <w:tcPr>
            <w:tcW w:w="703" w:type="dxa"/>
            <w:shd w:val="clear" w:color="auto" w:fill="4F81BD" w:themeFill="accent1"/>
            <w:vAlign w:val="center"/>
          </w:tcPr>
          <w:p w14:paraId="4297A060" w14:textId="785B430D" w:rsidR="004B2D5F" w:rsidRPr="00E816B1" w:rsidRDefault="004B2D5F" w:rsidP="00E816B1">
            <w:pPr>
              <w:pStyle w:val="MainHeading"/>
              <w:tabs>
                <w:tab w:val="left" w:pos="7860"/>
              </w:tabs>
              <w:spacing w:before="0" w:after="120" w:line="300" w:lineRule="exact"/>
              <w:ind w:left="0" w:right="0"/>
              <w:jc w:val="center"/>
              <w:outlineLvl w:val="9"/>
              <w:rPr>
                <w:b/>
                <w:color w:val="FFFFFF" w:themeColor="background1"/>
                <w:sz w:val="18"/>
                <w:szCs w:val="18"/>
              </w:rPr>
            </w:pPr>
            <w:r w:rsidRPr="00E816B1">
              <w:rPr>
                <w:b/>
                <w:color w:val="FFFFFF" w:themeColor="background1"/>
                <w:sz w:val="18"/>
                <w:szCs w:val="18"/>
              </w:rPr>
              <w:t>2009</w:t>
            </w:r>
            <w:r w:rsidR="00E816B1" w:rsidRPr="00E816B1">
              <w:rPr>
                <w:b/>
                <w:color w:val="FFFFFF" w:themeColor="background1"/>
                <w:sz w:val="18"/>
                <w:szCs w:val="18"/>
              </w:rPr>
              <w:br/>
              <w:t>%</w:t>
            </w:r>
          </w:p>
        </w:tc>
        <w:tc>
          <w:tcPr>
            <w:tcW w:w="1238" w:type="dxa"/>
            <w:shd w:val="clear" w:color="auto" w:fill="4F81BD" w:themeFill="accent1"/>
            <w:vAlign w:val="center"/>
          </w:tcPr>
          <w:p w14:paraId="4DF05B11" w14:textId="36D934C5" w:rsidR="004B2D5F" w:rsidRPr="00E816B1" w:rsidRDefault="00E816B1" w:rsidP="00E816B1">
            <w:pPr>
              <w:pStyle w:val="MainHeading"/>
              <w:tabs>
                <w:tab w:val="left" w:pos="7860"/>
              </w:tabs>
              <w:spacing w:before="0" w:after="120" w:line="300" w:lineRule="exact"/>
              <w:ind w:left="0" w:right="0"/>
              <w:jc w:val="center"/>
              <w:outlineLvl w:val="9"/>
              <w:rPr>
                <w:b/>
                <w:color w:val="FFFFFF" w:themeColor="background1"/>
                <w:sz w:val="18"/>
                <w:szCs w:val="18"/>
              </w:rPr>
            </w:pPr>
            <w:r w:rsidRPr="00E816B1">
              <w:rPr>
                <w:b/>
                <w:color w:val="FFFFFF" w:themeColor="background1"/>
                <w:sz w:val="18"/>
                <w:szCs w:val="18"/>
              </w:rPr>
              <w:t>2009</w:t>
            </w:r>
            <w:r w:rsidRPr="00E816B1">
              <w:rPr>
                <w:b/>
                <w:color w:val="FFFFFF" w:themeColor="background1"/>
                <w:sz w:val="18"/>
                <w:szCs w:val="18"/>
              </w:rPr>
              <w:br/>
              <w:t>95% CI</w:t>
            </w:r>
          </w:p>
        </w:tc>
        <w:tc>
          <w:tcPr>
            <w:tcW w:w="704" w:type="dxa"/>
            <w:shd w:val="clear" w:color="auto" w:fill="4F81BD" w:themeFill="accent1"/>
            <w:vAlign w:val="center"/>
          </w:tcPr>
          <w:p w14:paraId="18E28401" w14:textId="450F8D07" w:rsidR="004B2D5F" w:rsidRPr="00E816B1" w:rsidRDefault="004B2D5F" w:rsidP="00E816B1">
            <w:pPr>
              <w:pStyle w:val="MainHeading"/>
              <w:tabs>
                <w:tab w:val="left" w:pos="7860"/>
              </w:tabs>
              <w:spacing w:before="0" w:after="120" w:line="300" w:lineRule="exact"/>
              <w:ind w:left="0" w:right="0"/>
              <w:jc w:val="center"/>
              <w:outlineLvl w:val="9"/>
              <w:rPr>
                <w:b/>
                <w:color w:val="FFFFFF" w:themeColor="background1"/>
                <w:sz w:val="18"/>
                <w:szCs w:val="18"/>
              </w:rPr>
            </w:pPr>
            <w:r w:rsidRPr="00E816B1">
              <w:rPr>
                <w:b/>
                <w:color w:val="FFFFFF" w:themeColor="background1"/>
                <w:sz w:val="18"/>
                <w:szCs w:val="18"/>
              </w:rPr>
              <w:t>2013</w:t>
            </w:r>
            <w:r w:rsidR="00E816B1" w:rsidRPr="00E816B1">
              <w:rPr>
                <w:b/>
                <w:color w:val="FFFFFF" w:themeColor="background1"/>
                <w:sz w:val="18"/>
                <w:szCs w:val="18"/>
              </w:rPr>
              <w:br/>
              <w:t>%</w:t>
            </w:r>
          </w:p>
        </w:tc>
        <w:tc>
          <w:tcPr>
            <w:tcW w:w="1238" w:type="dxa"/>
            <w:shd w:val="clear" w:color="auto" w:fill="4F81BD" w:themeFill="accent1"/>
            <w:vAlign w:val="center"/>
          </w:tcPr>
          <w:p w14:paraId="44EED243" w14:textId="767C969D" w:rsidR="004B2D5F" w:rsidRPr="00E816B1" w:rsidRDefault="00E816B1" w:rsidP="00E816B1">
            <w:pPr>
              <w:pStyle w:val="MainHeading"/>
              <w:tabs>
                <w:tab w:val="left" w:pos="7860"/>
              </w:tabs>
              <w:spacing w:before="0" w:after="120" w:line="300" w:lineRule="exact"/>
              <w:ind w:left="0" w:right="0"/>
              <w:jc w:val="center"/>
              <w:outlineLvl w:val="9"/>
              <w:rPr>
                <w:b/>
                <w:color w:val="FFFFFF" w:themeColor="background1"/>
                <w:sz w:val="18"/>
                <w:szCs w:val="18"/>
              </w:rPr>
            </w:pPr>
            <w:r w:rsidRPr="00E816B1">
              <w:rPr>
                <w:b/>
                <w:color w:val="FFFFFF" w:themeColor="background1"/>
                <w:sz w:val="18"/>
                <w:szCs w:val="18"/>
              </w:rPr>
              <w:t>2013</w:t>
            </w:r>
            <w:r w:rsidRPr="00E816B1">
              <w:rPr>
                <w:b/>
                <w:color w:val="FFFFFF" w:themeColor="background1"/>
                <w:sz w:val="18"/>
                <w:szCs w:val="18"/>
              </w:rPr>
              <w:br/>
              <w:t>95% CI</w:t>
            </w:r>
          </w:p>
        </w:tc>
        <w:tc>
          <w:tcPr>
            <w:tcW w:w="667" w:type="dxa"/>
            <w:shd w:val="clear" w:color="auto" w:fill="4F81BD" w:themeFill="accent1"/>
            <w:vAlign w:val="center"/>
          </w:tcPr>
          <w:p w14:paraId="19051B26" w14:textId="75BC96CC" w:rsidR="00E816B1" w:rsidRPr="00E816B1" w:rsidRDefault="00E816B1" w:rsidP="00E816B1">
            <w:pPr>
              <w:pStyle w:val="MainHeading"/>
              <w:tabs>
                <w:tab w:val="left" w:pos="7860"/>
              </w:tabs>
              <w:spacing w:before="0" w:after="120" w:line="300" w:lineRule="exact"/>
              <w:ind w:left="0" w:right="0"/>
              <w:jc w:val="center"/>
              <w:outlineLvl w:val="9"/>
              <w:rPr>
                <w:b/>
                <w:color w:val="FFFFFF" w:themeColor="background1"/>
                <w:sz w:val="18"/>
                <w:szCs w:val="18"/>
              </w:rPr>
            </w:pPr>
            <w:r w:rsidRPr="00E816B1">
              <w:rPr>
                <w:b/>
                <w:color w:val="FFFFFF" w:themeColor="background1"/>
                <w:sz w:val="18"/>
                <w:szCs w:val="18"/>
              </w:rPr>
              <w:t>2013</w:t>
            </w:r>
            <w:r w:rsidRPr="00E816B1">
              <w:rPr>
                <w:b/>
                <w:color w:val="FFFFFF" w:themeColor="background1"/>
                <w:sz w:val="18"/>
                <w:szCs w:val="18"/>
              </w:rPr>
              <w:br/>
              <w:t>%</w:t>
            </w:r>
          </w:p>
        </w:tc>
        <w:tc>
          <w:tcPr>
            <w:tcW w:w="1371" w:type="dxa"/>
            <w:shd w:val="clear" w:color="auto" w:fill="4F81BD" w:themeFill="accent1"/>
            <w:vAlign w:val="center"/>
          </w:tcPr>
          <w:p w14:paraId="73EF4D3B" w14:textId="166AD0BF" w:rsidR="004B2D5F" w:rsidRPr="00E816B1" w:rsidRDefault="00E816B1" w:rsidP="00E816B1">
            <w:pPr>
              <w:pStyle w:val="MainHeading"/>
              <w:tabs>
                <w:tab w:val="left" w:pos="7860"/>
              </w:tabs>
              <w:spacing w:before="0" w:after="120" w:line="300" w:lineRule="exact"/>
              <w:ind w:left="0" w:right="0"/>
              <w:jc w:val="center"/>
              <w:outlineLvl w:val="9"/>
              <w:rPr>
                <w:b/>
                <w:color w:val="FFFFFF" w:themeColor="background1"/>
                <w:sz w:val="18"/>
                <w:szCs w:val="18"/>
              </w:rPr>
            </w:pPr>
            <w:r w:rsidRPr="00E816B1">
              <w:rPr>
                <w:b/>
                <w:color w:val="FFFFFF" w:themeColor="background1"/>
                <w:sz w:val="18"/>
                <w:szCs w:val="18"/>
              </w:rPr>
              <w:t>2013</w:t>
            </w:r>
            <w:r w:rsidRPr="00E816B1">
              <w:rPr>
                <w:b/>
                <w:color w:val="FFFFFF" w:themeColor="background1"/>
                <w:sz w:val="18"/>
                <w:szCs w:val="18"/>
              </w:rPr>
              <w:br/>
              <w:t>95% CI</w:t>
            </w:r>
          </w:p>
        </w:tc>
        <w:tc>
          <w:tcPr>
            <w:tcW w:w="777" w:type="dxa"/>
            <w:shd w:val="clear" w:color="auto" w:fill="4F81BD" w:themeFill="accent1"/>
            <w:vAlign w:val="center"/>
          </w:tcPr>
          <w:p w14:paraId="3E72B4C3" w14:textId="77BE0EC3" w:rsidR="004B2D5F" w:rsidRPr="00E816B1" w:rsidRDefault="004B2D5F" w:rsidP="00E816B1">
            <w:pPr>
              <w:pStyle w:val="MainHeading"/>
              <w:tabs>
                <w:tab w:val="left" w:pos="7860"/>
              </w:tabs>
              <w:spacing w:before="0" w:after="120" w:line="300" w:lineRule="exact"/>
              <w:ind w:left="0" w:right="0"/>
              <w:jc w:val="center"/>
              <w:outlineLvl w:val="9"/>
              <w:rPr>
                <w:b/>
                <w:color w:val="FFFFFF" w:themeColor="background1"/>
                <w:sz w:val="18"/>
                <w:szCs w:val="18"/>
              </w:rPr>
            </w:pPr>
            <w:r w:rsidRPr="00E816B1">
              <w:rPr>
                <w:b/>
                <w:color w:val="FFFFFF" w:themeColor="background1"/>
                <w:sz w:val="18"/>
                <w:szCs w:val="18"/>
              </w:rPr>
              <w:t>2019</w:t>
            </w:r>
            <w:r w:rsidR="00E816B1" w:rsidRPr="00E816B1">
              <w:rPr>
                <w:b/>
                <w:color w:val="FFFFFF" w:themeColor="background1"/>
                <w:sz w:val="18"/>
                <w:szCs w:val="18"/>
              </w:rPr>
              <w:br/>
              <w:t>%</w:t>
            </w:r>
          </w:p>
        </w:tc>
        <w:tc>
          <w:tcPr>
            <w:tcW w:w="1238" w:type="dxa"/>
            <w:shd w:val="clear" w:color="auto" w:fill="4F81BD" w:themeFill="accent1"/>
            <w:vAlign w:val="center"/>
          </w:tcPr>
          <w:p w14:paraId="518D7F12" w14:textId="2DD4D22C" w:rsidR="004B2D5F" w:rsidRPr="00E816B1" w:rsidRDefault="00E816B1" w:rsidP="00E816B1">
            <w:pPr>
              <w:pStyle w:val="MainHeading"/>
              <w:tabs>
                <w:tab w:val="left" w:pos="7860"/>
              </w:tabs>
              <w:spacing w:before="0" w:after="120" w:line="300" w:lineRule="exact"/>
              <w:ind w:left="0" w:right="0"/>
              <w:jc w:val="center"/>
              <w:outlineLvl w:val="9"/>
              <w:rPr>
                <w:b/>
                <w:color w:val="FFFFFF" w:themeColor="background1"/>
                <w:sz w:val="18"/>
                <w:szCs w:val="18"/>
              </w:rPr>
            </w:pPr>
            <w:r w:rsidRPr="00E816B1">
              <w:rPr>
                <w:b/>
                <w:color w:val="FFFFFF" w:themeColor="background1"/>
                <w:sz w:val="18"/>
                <w:szCs w:val="18"/>
              </w:rPr>
              <w:t>2019</w:t>
            </w:r>
            <w:r w:rsidRPr="00E816B1">
              <w:rPr>
                <w:b/>
                <w:color w:val="FFFFFF" w:themeColor="background1"/>
                <w:sz w:val="18"/>
                <w:szCs w:val="18"/>
              </w:rPr>
              <w:br/>
              <w:t>95% CI</w:t>
            </w:r>
          </w:p>
        </w:tc>
      </w:tr>
      <w:tr w:rsidR="004B2D5F" w:rsidRPr="009632C2" w14:paraId="0164FDD5" w14:textId="77777777" w:rsidTr="00AC3BA4">
        <w:trPr>
          <w:trHeight w:hRule="exact" w:val="510"/>
        </w:trPr>
        <w:tc>
          <w:tcPr>
            <w:tcW w:w="1262" w:type="dxa"/>
            <w:vAlign w:val="center"/>
          </w:tcPr>
          <w:p w14:paraId="614393E7" w14:textId="77777777" w:rsidR="004B2D5F" w:rsidRPr="004312F3" w:rsidRDefault="004B2D5F" w:rsidP="00F60465">
            <w:pPr>
              <w:spacing w:after="120" w:line="300" w:lineRule="exact"/>
              <w:ind w:right="0"/>
              <w:rPr>
                <w:color w:val="000000"/>
                <w:sz w:val="18"/>
                <w:szCs w:val="18"/>
              </w:rPr>
            </w:pPr>
            <w:r>
              <w:rPr>
                <w:color w:val="000000"/>
                <w:sz w:val="18"/>
                <w:szCs w:val="18"/>
              </w:rPr>
              <w:t>Males</w:t>
            </w:r>
          </w:p>
        </w:tc>
        <w:tc>
          <w:tcPr>
            <w:tcW w:w="703" w:type="dxa"/>
            <w:vAlign w:val="center"/>
          </w:tcPr>
          <w:p w14:paraId="788DF3E2" w14:textId="77777777" w:rsidR="004B2D5F" w:rsidRPr="0056464F" w:rsidRDefault="004B2D5F" w:rsidP="00F60465">
            <w:pPr>
              <w:spacing w:after="120" w:line="300" w:lineRule="exact"/>
              <w:ind w:right="0"/>
              <w:jc w:val="center"/>
              <w:rPr>
                <w:color w:val="000000"/>
                <w:sz w:val="18"/>
                <w:szCs w:val="18"/>
              </w:rPr>
            </w:pPr>
            <w:r>
              <w:rPr>
                <w:color w:val="000000"/>
                <w:sz w:val="18"/>
                <w:szCs w:val="18"/>
              </w:rPr>
              <w:t>8.7</w:t>
            </w:r>
            <w:r w:rsidRPr="0056464F">
              <w:rPr>
                <w:color w:val="000000"/>
                <w:sz w:val="18"/>
                <w:szCs w:val="18"/>
              </w:rPr>
              <w:t>%</w:t>
            </w:r>
          </w:p>
        </w:tc>
        <w:tc>
          <w:tcPr>
            <w:tcW w:w="1238" w:type="dxa"/>
            <w:vAlign w:val="center"/>
          </w:tcPr>
          <w:p w14:paraId="78D225AD" w14:textId="77777777" w:rsidR="004B2D5F" w:rsidRPr="0056464F" w:rsidRDefault="004B2D5F" w:rsidP="00F60465">
            <w:pPr>
              <w:spacing w:after="120" w:line="300" w:lineRule="exact"/>
              <w:ind w:right="0"/>
              <w:jc w:val="center"/>
              <w:rPr>
                <w:color w:val="000000"/>
                <w:sz w:val="18"/>
                <w:szCs w:val="18"/>
              </w:rPr>
            </w:pPr>
            <w:r w:rsidRPr="0056464F">
              <w:rPr>
                <w:color w:val="000000"/>
                <w:sz w:val="18"/>
                <w:szCs w:val="18"/>
              </w:rPr>
              <w:t>[7.4%,10.2%]</w:t>
            </w:r>
          </w:p>
        </w:tc>
        <w:tc>
          <w:tcPr>
            <w:tcW w:w="704" w:type="dxa"/>
            <w:vAlign w:val="center"/>
          </w:tcPr>
          <w:p w14:paraId="30FC525D" w14:textId="77777777" w:rsidR="004B2D5F" w:rsidRPr="0056464F" w:rsidRDefault="004B2D5F" w:rsidP="00D61E96">
            <w:pPr>
              <w:spacing w:after="120" w:line="300" w:lineRule="exact"/>
              <w:ind w:right="0"/>
              <w:jc w:val="center"/>
              <w:rPr>
                <w:color w:val="000000"/>
                <w:sz w:val="18"/>
                <w:szCs w:val="18"/>
              </w:rPr>
            </w:pPr>
            <w:r>
              <w:rPr>
                <w:color w:val="000000"/>
                <w:sz w:val="18"/>
                <w:szCs w:val="18"/>
              </w:rPr>
              <w:t>10.3</w:t>
            </w:r>
            <w:r w:rsidRPr="0056464F">
              <w:rPr>
                <w:color w:val="000000"/>
                <w:sz w:val="18"/>
                <w:szCs w:val="18"/>
              </w:rPr>
              <w:t>%</w:t>
            </w:r>
          </w:p>
        </w:tc>
        <w:tc>
          <w:tcPr>
            <w:tcW w:w="1238" w:type="dxa"/>
            <w:vAlign w:val="center"/>
          </w:tcPr>
          <w:p w14:paraId="5AF07EA5" w14:textId="77777777" w:rsidR="004B2D5F" w:rsidRPr="00593DF2" w:rsidRDefault="004B2D5F" w:rsidP="00D61E96">
            <w:pPr>
              <w:spacing w:after="120" w:line="300" w:lineRule="exact"/>
              <w:ind w:right="0"/>
              <w:jc w:val="center"/>
              <w:rPr>
                <w:sz w:val="18"/>
                <w:szCs w:val="18"/>
              </w:rPr>
            </w:pPr>
            <w:r w:rsidRPr="00593DF2">
              <w:rPr>
                <w:sz w:val="18"/>
                <w:szCs w:val="18"/>
              </w:rPr>
              <w:t>[8.5%,12.5%]</w:t>
            </w:r>
          </w:p>
        </w:tc>
        <w:tc>
          <w:tcPr>
            <w:tcW w:w="667" w:type="dxa"/>
            <w:vAlign w:val="center"/>
          </w:tcPr>
          <w:p w14:paraId="57375702" w14:textId="77777777" w:rsidR="004B2D5F" w:rsidRPr="0056464F" w:rsidRDefault="004B2D5F" w:rsidP="00F60465">
            <w:pPr>
              <w:spacing w:after="120" w:line="300" w:lineRule="exact"/>
              <w:ind w:right="0"/>
              <w:jc w:val="center"/>
              <w:rPr>
                <w:color w:val="000000"/>
                <w:sz w:val="18"/>
                <w:szCs w:val="18"/>
              </w:rPr>
            </w:pPr>
            <w:r>
              <w:rPr>
                <w:color w:val="000000"/>
                <w:sz w:val="18"/>
                <w:szCs w:val="18"/>
              </w:rPr>
              <w:t>11.4</w:t>
            </w:r>
            <w:r w:rsidRPr="0056464F">
              <w:rPr>
                <w:color w:val="000000"/>
                <w:sz w:val="18"/>
                <w:szCs w:val="18"/>
              </w:rPr>
              <w:t>%</w:t>
            </w:r>
          </w:p>
        </w:tc>
        <w:tc>
          <w:tcPr>
            <w:tcW w:w="1371" w:type="dxa"/>
            <w:vAlign w:val="center"/>
          </w:tcPr>
          <w:p w14:paraId="0111C41E" w14:textId="77777777" w:rsidR="004B2D5F" w:rsidRPr="00593DF2" w:rsidRDefault="004B2D5F" w:rsidP="00D61E96">
            <w:pPr>
              <w:spacing w:after="120" w:line="300" w:lineRule="exact"/>
              <w:ind w:right="0"/>
              <w:jc w:val="center"/>
              <w:rPr>
                <w:sz w:val="18"/>
                <w:szCs w:val="18"/>
              </w:rPr>
            </w:pPr>
            <w:r w:rsidRPr="00593DF2">
              <w:rPr>
                <w:sz w:val="18"/>
                <w:szCs w:val="18"/>
              </w:rPr>
              <w:t>[</w:t>
            </w:r>
            <w:r>
              <w:rPr>
                <w:sz w:val="18"/>
                <w:szCs w:val="18"/>
              </w:rPr>
              <w:t>9.4%,13.7%</w:t>
            </w:r>
            <w:r w:rsidR="00AC3BA4">
              <w:rPr>
                <w:sz w:val="18"/>
                <w:szCs w:val="18"/>
              </w:rPr>
              <w:t>]</w:t>
            </w:r>
          </w:p>
        </w:tc>
        <w:tc>
          <w:tcPr>
            <w:tcW w:w="777" w:type="dxa"/>
            <w:vAlign w:val="center"/>
          </w:tcPr>
          <w:p w14:paraId="219D64F4" w14:textId="77777777" w:rsidR="004B2D5F" w:rsidRPr="00243235" w:rsidRDefault="00CB71B5" w:rsidP="00F60465">
            <w:pPr>
              <w:pStyle w:val="MainHeading"/>
              <w:tabs>
                <w:tab w:val="left" w:pos="7860"/>
              </w:tabs>
              <w:spacing w:before="0" w:after="120" w:line="300" w:lineRule="exact"/>
              <w:ind w:left="0" w:right="0"/>
              <w:jc w:val="center"/>
              <w:outlineLvl w:val="9"/>
              <w:rPr>
                <w:color w:val="auto"/>
                <w:sz w:val="18"/>
                <w:szCs w:val="18"/>
              </w:rPr>
            </w:pPr>
            <w:r w:rsidRPr="00243235">
              <w:rPr>
                <w:color w:val="auto"/>
                <w:sz w:val="18"/>
                <w:szCs w:val="18"/>
              </w:rPr>
              <w:t>12.1%</w:t>
            </w:r>
          </w:p>
        </w:tc>
        <w:tc>
          <w:tcPr>
            <w:tcW w:w="1238" w:type="dxa"/>
            <w:vAlign w:val="center"/>
          </w:tcPr>
          <w:p w14:paraId="2E36A502" w14:textId="77777777" w:rsidR="004B2D5F" w:rsidRPr="00151615" w:rsidRDefault="00243235" w:rsidP="00F60465">
            <w:pPr>
              <w:pStyle w:val="MainHeading"/>
              <w:tabs>
                <w:tab w:val="left" w:pos="7860"/>
              </w:tabs>
              <w:spacing w:before="0" w:after="120" w:line="300" w:lineRule="exact"/>
              <w:ind w:left="0" w:right="0"/>
              <w:jc w:val="center"/>
              <w:outlineLvl w:val="9"/>
              <w:rPr>
                <w:color w:val="auto"/>
                <w:sz w:val="18"/>
                <w:szCs w:val="18"/>
                <w:highlight w:val="yellow"/>
              </w:rPr>
            </w:pPr>
            <w:r w:rsidRPr="00243235">
              <w:rPr>
                <w:color w:val="auto"/>
                <w:sz w:val="18"/>
                <w:szCs w:val="18"/>
              </w:rPr>
              <w:t>[10.4%,14.0%]</w:t>
            </w:r>
          </w:p>
        </w:tc>
      </w:tr>
      <w:tr w:rsidR="004B2D5F" w:rsidRPr="009632C2" w14:paraId="04B8D66B" w14:textId="77777777" w:rsidTr="00AC3BA4">
        <w:trPr>
          <w:trHeight w:hRule="exact" w:val="510"/>
        </w:trPr>
        <w:tc>
          <w:tcPr>
            <w:tcW w:w="1262" w:type="dxa"/>
            <w:vAlign w:val="center"/>
          </w:tcPr>
          <w:p w14:paraId="1A6A83C6" w14:textId="77777777" w:rsidR="004B2D5F" w:rsidRPr="004312F3" w:rsidRDefault="004B2D5F" w:rsidP="00F60465">
            <w:pPr>
              <w:spacing w:after="120" w:line="300" w:lineRule="exact"/>
              <w:ind w:right="0"/>
              <w:rPr>
                <w:color w:val="000000"/>
                <w:sz w:val="18"/>
                <w:szCs w:val="18"/>
              </w:rPr>
            </w:pPr>
            <w:r>
              <w:rPr>
                <w:bCs/>
                <w:color w:val="000000"/>
                <w:sz w:val="18"/>
                <w:szCs w:val="18"/>
              </w:rPr>
              <w:t>Females</w:t>
            </w:r>
          </w:p>
        </w:tc>
        <w:tc>
          <w:tcPr>
            <w:tcW w:w="703" w:type="dxa"/>
            <w:vAlign w:val="center"/>
          </w:tcPr>
          <w:p w14:paraId="034E0549" w14:textId="77777777" w:rsidR="004B2D5F" w:rsidRPr="0056464F" w:rsidRDefault="004B2D5F" w:rsidP="00F60465">
            <w:pPr>
              <w:spacing w:after="120" w:line="300" w:lineRule="exact"/>
              <w:ind w:right="0"/>
              <w:jc w:val="center"/>
              <w:rPr>
                <w:color w:val="000000"/>
                <w:sz w:val="18"/>
                <w:szCs w:val="18"/>
              </w:rPr>
            </w:pPr>
            <w:r>
              <w:rPr>
                <w:color w:val="000000"/>
                <w:sz w:val="18"/>
                <w:szCs w:val="18"/>
              </w:rPr>
              <w:t>13.0</w:t>
            </w:r>
            <w:r w:rsidRPr="0056464F">
              <w:rPr>
                <w:color w:val="000000"/>
                <w:sz w:val="18"/>
                <w:szCs w:val="18"/>
              </w:rPr>
              <w:t>%</w:t>
            </w:r>
          </w:p>
        </w:tc>
        <w:tc>
          <w:tcPr>
            <w:tcW w:w="1238" w:type="dxa"/>
            <w:vAlign w:val="center"/>
          </w:tcPr>
          <w:p w14:paraId="632D6748" w14:textId="77777777" w:rsidR="004B2D5F" w:rsidRPr="0056464F" w:rsidRDefault="004B2D5F" w:rsidP="00F60465">
            <w:pPr>
              <w:spacing w:after="120" w:line="300" w:lineRule="exact"/>
              <w:ind w:right="0"/>
              <w:jc w:val="center"/>
              <w:rPr>
                <w:color w:val="000000"/>
                <w:sz w:val="18"/>
                <w:szCs w:val="18"/>
              </w:rPr>
            </w:pPr>
            <w:r w:rsidRPr="0056464F">
              <w:rPr>
                <w:color w:val="000000"/>
                <w:sz w:val="18"/>
                <w:szCs w:val="18"/>
              </w:rPr>
              <w:t>[11.7%,14.4%]</w:t>
            </w:r>
          </w:p>
        </w:tc>
        <w:tc>
          <w:tcPr>
            <w:tcW w:w="704" w:type="dxa"/>
            <w:vAlign w:val="center"/>
          </w:tcPr>
          <w:p w14:paraId="5FE023FA" w14:textId="77777777" w:rsidR="004B2D5F" w:rsidRPr="0056464F" w:rsidRDefault="004B2D5F" w:rsidP="00D61E96">
            <w:pPr>
              <w:spacing w:after="120" w:line="300" w:lineRule="exact"/>
              <w:ind w:right="0"/>
              <w:jc w:val="center"/>
              <w:rPr>
                <w:color w:val="000000"/>
                <w:sz w:val="18"/>
                <w:szCs w:val="18"/>
              </w:rPr>
            </w:pPr>
            <w:r>
              <w:rPr>
                <w:color w:val="000000"/>
                <w:sz w:val="18"/>
                <w:szCs w:val="18"/>
              </w:rPr>
              <w:t>12.4</w:t>
            </w:r>
            <w:r w:rsidRPr="0056464F">
              <w:rPr>
                <w:color w:val="000000"/>
                <w:sz w:val="18"/>
                <w:szCs w:val="18"/>
              </w:rPr>
              <w:t>%</w:t>
            </w:r>
          </w:p>
        </w:tc>
        <w:tc>
          <w:tcPr>
            <w:tcW w:w="1238" w:type="dxa"/>
            <w:vAlign w:val="center"/>
          </w:tcPr>
          <w:p w14:paraId="34D1111A" w14:textId="77777777" w:rsidR="004B2D5F" w:rsidRPr="00593DF2" w:rsidRDefault="004B2D5F" w:rsidP="00D61E96">
            <w:pPr>
              <w:spacing w:after="120" w:line="300" w:lineRule="exact"/>
              <w:ind w:right="0"/>
              <w:jc w:val="center"/>
              <w:rPr>
                <w:sz w:val="18"/>
                <w:szCs w:val="18"/>
              </w:rPr>
            </w:pPr>
            <w:r w:rsidRPr="00593DF2">
              <w:rPr>
                <w:sz w:val="18"/>
                <w:szCs w:val="18"/>
              </w:rPr>
              <w:t>[10.8%,14.1%]</w:t>
            </w:r>
          </w:p>
        </w:tc>
        <w:tc>
          <w:tcPr>
            <w:tcW w:w="667" w:type="dxa"/>
            <w:vAlign w:val="center"/>
          </w:tcPr>
          <w:p w14:paraId="5389DFC5" w14:textId="77777777" w:rsidR="004B2D5F" w:rsidRPr="0056464F" w:rsidRDefault="004B2D5F" w:rsidP="00F60465">
            <w:pPr>
              <w:spacing w:after="120" w:line="300" w:lineRule="exact"/>
              <w:ind w:right="0"/>
              <w:jc w:val="center"/>
              <w:rPr>
                <w:color w:val="000000"/>
                <w:sz w:val="18"/>
                <w:szCs w:val="18"/>
              </w:rPr>
            </w:pPr>
            <w:r>
              <w:rPr>
                <w:color w:val="000000"/>
                <w:sz w:val="18"/>
                <w:szCs w:val="18"/>
              </w:rPr>
              <w:t>16.0</w:t>
            </w:r>
            <w:r w:rsidRPr="0056464F">
              <w:rPr>
                <w:color w:val="000000"/>
                <w:sz w:val="18"/>
                <w:szCs w:val="18"/>
              </w:rPr>
              <w:t>%</w:t>
            </w:r>
          </w:p>
        </w:tc>
        <w:tc>
          <w:tcPr>
            <w:tcW w:w="1371" w:type="dxa"/>
            <w:vAlign w:val="center"/>
          </w:tcPr>
          <w:p w14:paraId="6B5A73C9" w14:textId="77777777" w:rsidR="004B2D5F" w:rsidRPr="00593DF2" w:rsidRDefault="004B2D5F" w:rsidP="00D61E96">
            <w:pPr>
              <w:spacing w:after="120" w:line="300" w:lineRule="exact"/>
              <w:ind w:right="0"/>
              <w:jc w:val="center"/>
              <w:rPr>
                <w:sz w:val="18"/>
                <w:szCs w:val="18"/>
              </w:rPr>
            </w:pPr>
            <w:r w:rsidRPr="00593DF2">
              <w:rPr>
                <w:sz w:val="18"/>
                <w:szCs w:val="18"/>
              </w:rPr>
              <w:t>[</w:t>
            </w:r>
            <w:r>
              <w:rPr>
                <w:sz w:val="18"/>
                <w:szCs w:val="18"/>
              </w:rPr>
              <w:t>13.9%,18.4</w:t>
            </w:r>
            <w:r w:rsidRPr="00593DF2">
              <w:rPr>
                <w:sz w:val="18"/>
                <w:szCs w:val="18"/>
              </w:rPr>
              <w:t>%]</w:t>
            </w:r>
          </w:p>
        </w:tc>
        <w:tc>
          <w:tcPr>
            <w:tcW w:w="777" w:type="dxa"/>
            <w:vAlign w:val="center"/>
          </w:tcPr>
          <w:p w14:paraId="0818E374" w14:textId="77777777" w:rsidR="004B2D5F" w:rsidRPr="00B4387D" w:rsidRDefault="00243235" w:rsidP="00F60465">
            <w:pPr>
              <w:pStyle w:val="MainHeading"/>
              <w:tabs>
                <w:tab w:val="left" w:pos="7860"/>
              </w:tabs>
              <w:spacing w:before="0" w:after="120" w:line="300" w:lineRule="exact"/>
              <w:ind w:left="0" w:right="0"/>
              <w:jc w:val="center"/>
              <w:outlineLvl w:val="9"/>
              <w:rPr>
                <w:b/>
                <w:color w:val="auto"/>
                <w:sz w:val="18"/>
                <w:szCs w:val="18"/>
              </w:rPr>
            </w:pPr>
            <w:r w:rsidRPr="005D7736">
              <w:rPr>
                <w:b/>
                <w:color w:val="FF0000"/>
                <w:sz w:val="18"/>
                <w:szCs w:val="18"/>
              </w:rPr>
              <w:t>15.7%</w:t>
            </w:r>
            <w:r w:rsidR="00AC3BA4" w:rsidRPr="005D7736">
              <w:rPr>
                <w:b/>
                <w:color w:val="FF0000"/>
                <w:sz w:val="18"/>
                <w:szCs w:val="18"/>
              </w:rPr>
              <w:t>*</w:t>
            </w:r>
          </w:p>
        </w:tc>
        <w:tc>
          <w:tcPr>
            <w:tcW w:w="1238" w:type="dxa"/>
            <w:vAlign w:val="center"/>
          </w:tcPr>
          <w:p w14:paraId="3DDA8F50" w14:textId="77777777" w:rsidR="004B2D5F" w:rsidRPr="00B4387D" w:rsidRDefault="00243235" w:rsidP="00F60465">
            <w:pPr>
              <w:pStyle w:val="MainHeading"/>
              <w:tabs>
                <w:tab w:val="left" w:pos="7860"/>
              </w:tabs>
              <w:spacing w:before="0" w:after="120" w:line="300" w:lineRule="exact"/>
              <w:ind w:left="0" w:right="0"/>
              <w:jc w:val="center"/>
              <w:outlineLvl w:val="9"/>
              <w:rPr>
                <w:color w:val="auto"/>
                <w:sz w:val="18"/>
                <w:szCs w:val="18"/>
                <w:highlight w:val="yellow"/>
              </w:rPr>
            </w:pPr>
            <w:r w:rsidRPr="00B4387D">
              <w:rPr>
                <w:color w:val="auto"/>
                <w:sz w:val="18"/>
                <w:szCs w:val="18"/>
              </w:rPr>
              <w:t>[14.0%,17.5%]</w:t>
            </w:r>
          </w:p>
        </w:tc>
      </w:tr>
      <w:tr w:rsidR="004B2D5F" w:rsidRPr="009632C2" w14:paraId="4F5C46FA" w14:textId="77777777" w:rsidTr="00AC3BA4">
        <w:trPr>
          <w:trHeight w:hRule="exact" w:val="510"/>
        </w:trPr>
        <w:tc>
          <w:tcPr>
            <w:tcW w:w="1262" w:type="dxa"/>
            <w:vAlign w:val="center"/>
          </w:tcPr>
          <w:p w14:paraId="42067EFE" w14:textId="77777777" w:rsidR="004B2D5F" w:rsidRPr="004312F3" w:rsidRDefault="004B2D5F" w:rsidP="00F60465">
            <w:pPr>
              <w:spacing w:after="120" w:line="300" w:lineRule="exact"/>
              <w:ind w:right="0"/>
              <w:rPr>
                <w:color w:val="000000"/>
                <w:sz w:val="18"/>
                <w:szCs w:val="18"/>
              </w:rPr>
            </w:pPr>
            <w:r>
              <w:rPr>
                <w:bCs/>
                <w:color w:val="000000"/>
                <w:sz w:val="18"/>
                <w:szCs w:val="18"/>
              </w:rPr>
              <w:t>Persons</w:t>
            </w:r>
          </w:p>
        </w:tc>
        <w:tc>
          <w:tcPr>
            <w:tcW w:w="703" w:type="dxa"/>
            <w:vAlign w:val="center"/>
          </w:tcPr>
          <w:p w14:paraId="0E42B1FD" w14:textId="77777777" w:rsidR="004B2D5F" w:rsidRPr="0056464F" w:rsidRDefault="004B2D5F" w:rsidP="00F60465">
            <w:pPr>
              <w:spacing w:after="120" w:line="300" w:lineRule="exact"/>
              <w:ind w:right="0"/>
              <w:jc w:val="center"/>
              <w:rPr>
                <w:color w:val="000000"/>
                <w:sz w:val="18"/>
                <w:szCs w:val="18"/>
              </w:rPr>
            </w:pPr>
            <w:r>
              <w:rPr>
                <w:color w:val="000000"/>
                <w:sz w:val="18"/>
                <w:szCs w:val="18"/>
              </w:rPr>
              <w:t>10.9</w:t>
            </w:r>
            <w:r w:rsidRPr="0056464F">
              <w:rPr>
                <w:color w:val="000000"/>
                <w:sz w:val="18"/>
                <w:szCs w:val="18"/>
              </w:rPr>
              <w:t>%</w:t>
            </w:r>
          </w:p>
        </w:tc>
        <w:tc>
          <w:tcPr>
            <w:tcW w:w="1238" w:type="dxa"/>
            <w:vAlign w:val="center"/>
          </w:tcPr>
          <w:p w14:paraId="2FB2F6FA" w14:textId="77777777" w:rsidR="004B2D5F" w:rsidRPr="0056464F" w:rsidRDefault="004B2D5F" w:rsidP="00F60465">
            <w:pPr>
              <w:spacing w:after="120" w:line="300" w:lineRule="exact"/>
              <w:ind w:right="0"/>
              <w:jc w:val="center"/>
              <w:rPr>
                <w:color w:val="000000"/>
                <w:sz w:val="18"/>
                <w:szCs w:val="18"/>
              </w:rPr>
            </w:pPr>
            <w:r w:rsidRPr="0056464F">
              <w:rPr>
                <w:color w:val="000000"/>
                <w:sz w:val="18"/>
                <w:szCs w:val="18"/>
              </w:rPr>
              <w:t>[9.9%,11.9%]</w:t>
            </w:r>
          </w:p>
        </w:tc>
        <w:tc>
          <w:tcPr>
            <w:tcW w:w="704" w:type="dxa"/>
            <w:vAlign w:val="center"/>
          </w:tcPr>
          <w:p w14:paraId="7FB993E8" w14:textId="77777777" w:rsidR="004B2D5F" w:rsidRPr="0056464F" w:rsidRDefault="004B2D5F" w:rsidP="00D61E96">
            <w:pPr>
              <w:spacing w:after="120" w:line="300" w:lineRule="exact"/>
              <w:ind w:right="0"/>
              <w:jc w:val="center"/>
              <w:rPr>
                <w:color w:val="000000"/>
                <w:sz w:val="18"/>
                <w:szCs w:val="18"/>
              </w:rPr>
            </w:pPr>
            <w:r>
              <w:rPr>
                <w:color w:val="000000"/>
                <w:sz w:val="18"/>
                <w:szCs w:val="18"/>
              </w:rPr>
              <w:t>11.4</w:t>
            </w:r>
            <w:r w:rsidRPr="0056464F">
              <w:rPr>
                <w:color w:val="000000"/>
                <w:sz w:val="18"/>
                <w:szCs w:val="18"/>
              </w:rPr>
              <w:t>%</w:t>
            </w:r>
          </w:p>
        </w:tc>
        <w:tc>
          <w:tcPr>
            <w:tcW w:w="1238" w:type="dxa"/>
            <w:vAlign w:val="center"/>
          </w:tcPr>
          <w:p w14:paraId="0D6C293D" w14:textId="77777777" w:rsidR="004B2D5F" w:rsidRPr="00593DF2" w:rsidRDefault="004B2D5F" w:rsidP="00D61E96">
            <w:pPr>
              <w:spacing w:after="120" w:line="300" w:lineRule="exact"/>
              <w:ind w:right="0"/>
              <w:jc w:val="center"/>
              <w:rPr>
                <w:sz w:val="18"/>
                <w:szCs w:val="18"/>
              </w:rPr>
            </w:pPr>
            <w:r w:rsidRPr="00593DF2">
              <w:rPr>
                <w:sz w:val="18"/>
                <w:szCs w:val="18"/>
              </w:rPr>
              <w:t>[10.1%,12.7%]</w:t>
            </w:r>
          </w:p>
        </w:tc>
        <w:tc>
          <w:tcPr>
            <w:tcW w:w="667" w:type="dxa"/>
            <w:vAlign w:val="center"/>
          </w:tcPr>
          <w:p w14:paraId="0976C9AD" w14:textId="77777777" w:rsidR="004B2D5F" w:rsidRPr="0056464F" w:rsidRDefault="004B2D5F" w:rsidP="00F60465">
            <w:pPr>
              <w:spacing w:after="120" w:line="300" w:lineRule="exact"/>
              <w:ind w:right="0"/>
              <w:jc w:val="center"/>
              <w:rPr>
                <w:color w:val="000000"/>
                <w:sz w:val="18"/>
                <w:szCs w:val="18"/>
              </w:rPr>
            </w:pPr>
            <w:r>
              <w:rPr>
                <w:color w:val="000000"/>
                <w:sz w:val="18"/>
                <w:szCs w:val="18"/>
              </w:rPr>
              <w:t>13.7</w:t>
            </w:r>
            <w:r w:rsidRPr="0056464F">
              <w:rPr>
                <w:color w:val="000000"/>
                <w:sz w:val="18"/>
                <w:szCs w:val="18"/>
              </w:rPr>
              <w:t>%</w:t>
            </w:r>
          </w:p>
        </w:tc>
        <w:tc>
          <w:tcPr>
            <w:tcW w:w="1371" w:type="dxa"/>
            <w:vAlign w:val="center"/>
          </w:tcPr>
          <w:p w14:paraId="2D23B463" w14:textId="77777777" w:rsidR="004B2D5F" w:rsidRPr="00593DF2" w:rsidRDefault="004B2D5F" w:rsidP="00D61E96">
            <w:pPr>
              <w:spacing w:after="120" w:line="300" w:lineRule="exact"/>
              <w:ind w:right="0"/>
              <w:jc w:val="center"/>
              <w:rPr>
                <w:sz w:val="18"/>
                <w:szCs w:val="18"/>
              </w:rPr>
            </w:pPr>
            <w:r w:rsidRPr="00593DF2">
              <w:rPr>
                <w:sz w:val="18"/>
                <w:szCs w:val="18"/>
              </w:rPr>
              <w:t>[</w:t>
            </w:r>
            <w:r>
              <w:rPr>
                <w:sz w:val="18"/>
                <w:szCs w:val="18"/>
              </w:rPr>
              <w:t>12.3%,15.4</w:t>
            </w:r>
            <w:r w:rsidRPr="00593DF2">
              <w:rPr>
                <w:sz w:val="18"/>
                <w:szCs w:val="18"/>
              </w:rPr>
              <w:t>%]</w:t>
            </w:r>
          </w:p>
        </w:tc>
        <w:tc>
          <w:tcPr>
            <w:tcW w:w="777" w:type="dxa"/>
            <w:vAlign w:val="center"/>
          </w:tcPr>
          <w:p w14:paraId="4DCBF8D4" w14:textId="77777777" w:rsidR="004B2D5F" w:rsidRPr="00243235" w:rsidRDefault="00243235" w:rsidP="00F60465">
            <w:pPr>
              <w:pStyle w:val="MainHeading"/>
              <w:tabs>
                <w:tab w:val="left" w:pos="7860"/>
              </w:tabs>
              <w:spacing w:before="0" w:after="120" w:line="300" w:lineRule="exact"/>
              <w:ind w:left="0" w:right="0"/>
              <w:jc w:val="center"/>
              <w:outlineLvl w:val="9"/>
              <w:rPr>
                <w:color w:val="auto"/>
                <w:sz w:val="18"/>
                <w:szCs w:val="18"/>
              </w:rPr>
            </w:pPr>
            <w:r w:rsidRPr="00243235">
              <w:rPr>
                <w:color w:val="auto"/>
                <w:sz w:val="18"/>
                <w:szCs w:val="18"/>
              </w:rPr>
              <w:t>13.9%</w:t>
            </w:r>
          </w:p>
        </w:tc>
        <w:tc>
          <w:tcPr>
            <w:tcW w:w="1238" w:type="dxa"/>
            <w:vAlign w:val="center"/>
          </w:tcPr>
          <w:p w14:paraId="2515C611" w14:textId="77777777" w:rsidR="004B2D5F" w:rsidRPr="00151615" w:rsidRDefault="00243235" w:rsidP="00F60465">
            <w:pPr>
              <w:pStyle w:val="MainHeading"/>
              <w:tabs>
                <w:tab w:val="left" w:pos="7860"/>
              </w:tabs>
              <w:spacing w:before="0" w:after="120" w:line="300" w:lineRule="exact"/>
              <w:ind w:left="0" w:right="0"/>
              <w:jc w:val="center"/>
              <w:outlineLvl w:val="9"/>
              <w:rPr>
                <w:color w:val="auto"/>
                <w:sz w:val="18"/>
                <w:szCs w:val="18"/>
                <w:highlight w:val="yellow"/>
              </w:rPr>
            </w:pPr>
            <w:r w:rsidRPr="00243235">
              <w:rPr>
                <w:color w:val="auto"/>
                <w:sz w:val="18"/>
                <w:szCs w:val="18"/>
              </w:rPr>
              <w:t>[12.7%,15.2%]</w:t>
            </w:r>
          </w:p>
        </w:tc>
      </w:tr>
    </w:tbl>
    <w:p w14:paraId="221BC5A1" w14:textId="12365EA9" w:rsidR="00872EB8" w:rsidRPr="0082217C" w:rsidRDefault="00D61E96" w:rsidP="00CA2B78">
      <w:pPr>
        <w:pStyle w:val="MainHeading"/>
        <w:tabs>
          <w:tab w:val="left" w:pos="7860"/>
        </w:tabs>
        <w:spacing w:before="40" w:after="0" w:line="240" w:lineRule="auto"/>
        <w:ind w:left="0" w:right="0"/>
        <w:rPr>
          <w:rFonts w:cs="Calibri"/>
          <w:color w:val="76923C" w:themeColor="accent3" w:themeShade="BF"/>
          <w:sz w:val="16"/>
          <w:szCs w:val="16"/>
        </w:rPr>
      </w:pPr>
      <w:r w:rsidRPr="0082217C">
        <w:rPr>
          <w:rFonts w:cs="Calibri"/>
          <w:color w:val="auto"/>
          <w:sz w:val="16"/>
          <w:szCs w:val="16"/>
        </w:rPr>
        <w:t>Tasmanian Population Health Surveys 20</w:t>
      </w:r>
      <w:r w:rsidR="003A274B" w:rsidRPr="0082217C">
        <w:rPr>
          <w:rFonts w:cs="Calibri"/>
          <w:color w:val="auto"/>
          <w:sz w:val="16"/>
          <w:szCs w:val="16"/>
        </w:rPr>
        <w:t>09-</w:t>
      </w:r>
      <w:r w:rsidR="00960194" w:rsidRPr="0082217C">
        <w:rPr>
          <w:rFonts w:cs="Calibri"/>
          <w:color w:val="auto"/>
          <w:sz w:val="16"/>
          <w:szCs w:val="16"/>
        </w:rPr>
        <w:t>2019; ^</w:t>
      </w:r>
      <w:r w:rsidR="00CA2B78" w:rsidRPr="0082217C">
        <w:rPr>
          <w:rFonts w:cs="Calibri"/>
          <w:color w:val="auto"/>
          <w:sz w:val="16"/>
          <w:szCs w:val="16"/>
        </w:rPr>
        <w:t>measured with the K</w:t>
      </w:r>
      <w:r w:rsidR="00277C03" w:rsidRPr="0082217C">
        <w:rPr>
          <w:rFonts w:cs="Calibri"/>
          <w:color w:val="auto"/>
          <w:sz w:val="16"/>
          <w:szCs w:val="16"/>
        </w:rPr>
        <w:t xml:space="preserve">essler </w:t>
      </w:r>
      <w:r w:rsidR="00CA2B78" w:rsidRPr="0082217C">
        <w:rPr>
          <w:rFonts w:cs="Calibri"/>
          <w:color w:val="auto"/>
          <w:sz w:val="16"/>
          <w:szCs w:val="16"/>
        </w:rPr>
        <w:t>1</w:t>
      </w:r>
      <w:r w:rsidR="00277C03" w:rsidRPr="0082217C">
        <w:rPr>
          <w:rFonts w:cs="Calibri"/>
          <w:color w:val="auto"/>
          <w:sz w:val="16"/>
          <w:szCs w:val="16"/>
        </w:rPr>
        <w:t>0 Psychological Distress Scale</w:t>
      </w:r>
      <w:r w:rsidR="00AC3BA4" w:rsidRPr="0082217C">
        <w:rPr>
          <w:rFonts w:cs="Calibri"/>
          <w:color w:val="auto"/>
          <w:sz w:val="16"/>
          <w:szCs w:val="16"/>
        </w:rPr>
        <w:t xml:space="preserve">; </w:t>
      </w:r>
      <w:r w:rsidR="00AC3BA4" w:rsidRPr="0082217C">
        <w:rPr>
          <w:rFonts w:cs="Calibri"/>
          <w:color w:val="FF0000"/>
          <w:sz w:val="16"/>
          <w:szCs w:val="16"/>
        </w:rPr>
        <w:t>* statistically significantly different from males</w:t>
      </w:r>
    </w:p>
    <w:p w14:paraId="1E797F0B" w14:textId="531C9B8A" w:rsidR="00AD2510" w:rsidRPr="00056D24" w:rsidRDefault="00AD2510">
      <w:pPr>
        <w:spacing w:after="0" w:line="240" w:lineRule="auto"/>
        <w:ind w:right="0"/>
        <w:rPr>
          <w:rFonts w:cs="Calibri"/>
          <w:bCs/>
          <w:color w:val="0070C0"/>
          <w:kern w:val="28"/>
          <w:sz w:val="16"/>
          <w:szCs w:val="16"/>
        </w:rPr>
      </w:pPr>
    </w:p>
    <w:p w14:paraId="5EE0D7BA" w14:textId="77777777" w:rsidR="00230B0E" w:rsidRDefault="00230B0E">
      <w:pPr>
        <w:spacing w:after="0" w:line="240" w:lineRule="auto"/>
        <w:ind w:right="0"/>
        <w:rPr>
          <w:b/>
          <w:sz w:val="26"/>
          <w:szCs w:val="26"/>
        </w:rPr>
      </w:pPr>
      <w:r>
        <w:br w:type="page"/>
      </w:r>
    </w:p>
    <w:p w14:paraId="360B7C66" w14:textId="53B19653" w:rsidR="00720735" w:rsidRPr="00921003" w:rsidRDefault="0080358B" w:rsidP="00FD3112">
      <w:pPr>
        <w:pStyle w:val="Heading1"/>
      </w:pPr>
      <w:r w:rsidRPr="00921003">
        <w:lastRenderedPageBreak/>
        <w:t xml:space="preserve">Lifestyle </w:t>
      </w:r>
      <w:r w:rsidRPr="00FD3112">
        <w:t>risk</w:t>
      </w:r>
      <w:r w:rsidRPr="00921003">
        <w:t xml:space="preserve"> factors</w:t>
      </w:r>
    </w:p>
    <w:p w14:paraId="71B01FC1" w14:textId="6FF8D7F9" w:rsidR="00415E0F" w:rsidRDefault="000252C7" w:rsidP="00840FF3">
      <w:pPr>
        <w:pStyle w:val="MainHeading"/>
        <w:tabs>
          <w:tab w:val="left" w:pos="7860"/>
        </w:tabs>
        <w:spacing w:before="0" w:after="120" w:line="300" w:lineRule="exact"/>
        <w:ind w:left="0" w:right="0"/>
        <w:outlineLvl w:val="9"/>
        <w:rPr>
          <w:noProof/>
          <w:color w:val="auto"/>
          <w:sz w:val="22"/>
          <w:szCs w:val="22"/>
        </w:rPr>
      </w:pPr>
      <w:r w:rsidRPr="007333C2">
        <w:rPr>
          <w:b/>
          <w:noProof/>
          <w:color w:val="0070C0"/>
          <w:sz w:val="22"/>
          <w:szCs w:val="22"/>
        </w:rPr>
        <w:t>Smoking:</w:t>
      </w:r>
      <w:r w:rsidRPr="007333C2">
        <w:rPr>
          <w:noProof/>
          <w:color w:val="auto"/>
          <w:sz w:val="22"/>
          <w:szCs w:val="22"/>
        </w:rPr>
        <w:t xml:space="preserve"> </w:t>
      </w:r>
      <w:r w:rsidR="007333C2">
        <w:rPr>
          <w:noProof/>
          <w:color w:val="auto"/>
          <w:sz w:val="22"/>
          <w:szCs w:val="22"/>
        </w:rPr>
        <w:t xml:space="preserve"> </w:t>
      </w:r>
      <w:r w:rsidR="005D7736" w:rsidRPr="005D7736">
        <w:rPr>
          <w:rFonts w:cs="Times New Roman"/>
          <w:bCs w:val="0"/>
          <w:color w:val="auto"/>
          <w:kern w:val="0"/>
          <w:sz w:val="22"/>
          <w:szCs w:val="24"/>
        </w:rPr>
        <w:t xml:space="preserve"> </w:t>
      </w:r>
      <w:r w:rsidR="005D7736" w:rsidRPr="005D7736">
        <w:rPr>
          <w:noProof/>
          <w:color w:val="auto"/>
          <w:sz w:val="22"/>
          <w:szCs w:val="22"/>
        </w:rPr>
        <w:t xml:space="preserve">Tobacco smoking is the leading cause of preventable death and disease in Australia. </w:t>
      </w:r>
      <w:r w:rsidR="007B1690">
        <w:rPr>
          <w:noProof/>
          <w:color w:val="auto"/>
          <w:sz w:val="22"/>
          <w:szCs w:val="22"/>
        </w:rPr>
        <w:t xml:space="preserve">Smoking rates </w:t>
      </w:r>
      <w:r w:rsidR="001B201E">
        <w:rPr>
          <w:noProof/>
          <w:color w:val="auto"/>
          <w:sz w:val="22"/>
          <w:szCs w:val="22"/>
        </w:rPr>
        <w:t xml:space="preserve">in Tasmania </w:t>
      </w:r>
      <w:r w:rsidR="007B1690">
        <w:rPr>
          <w:noProof/>
          <w:color w:val="auto"/>
          <w:sz w:val="22"/>
          <w:szCs w:val="22"/>
        </w:rPr>
        <w:t>have declined overall</w:t>
      </w:r>
      <w:r w:rsidR="001B201E">
        <w:rPr>
          <w:noProof/>
          <w:color w:val="auto"/>
          <w:sz w:val="22"/>
          <w:szCs w:val="22"/>
        </w:rPr>
        <w:t xml:space="preserve"> since 2009</w:t>
      </w:r>
      <w:r w:rsidR="007B1690">
        <w:rPr>
          <w:noProof/>
          <w:color w:val="auto"/>
          <w:sz w:val="22"/>
          <w:szCs w:val="22"/>
        </w:rPr>
        <w:t>.</w:t>
      </w:r>
      <w:r w:rsidR="007333C2">
        <w:rPr>
          <w:noProof/>
          <w:color w:val="auto"/>
          <w:sz w:val="22"/>
          <w:szCs w:val="22"/>
        </w:rPr>
        <w:t xml:space="preserve"> </w:t>
      </w:r>
    </w:p>
    <w:p w14:paraId="27B4493E" w14:textId="77777777" w:rsidR="00230B0E" w:rsidRPr="00230B0E" w:rsidRDefault="00230B0E" w:rsidP="002B00AE">
      <w:pPr>
        <w:pStyle w:val="Quote"/>
      </w:pPr>
      <w:r w:rsidRPr="00230B0E">
        <w:t xml:space="preserve">The proportion of smokers declined in 2019, with one in eight Tasmanians reporting </w:t>
      </w:r>
      <w:r w:rsidRPr="00230B0E">
        <w:rPr>
          <w:sz w:val="20"/>
          <w:szCs w:val="20"/>
        </w:rPr>
        <w:t>smoking</w:t>
      </w:r>
      <w:r w:rsidRPr="00230B0E">
        <w:t xml:space="preserve"> daily or occasionally in 2019.</w:t>
      </w:r>
    </w:p>
    <w:p w14:paraId="0CBF32FE" w14:textId="53990D4C" w:rsidR="007333C2" w:rsidRDefault="00077AB7" w:rsidP="00840FF3">
      <w:pPr>
        <w:pStyle w:val="MainHeading"/>
        <w:tabs>
          <w:tab w:val="left" w:pos="7860"/>
        </w:tabs>
        <w:spacing w:before="0" w:after="120" w:line="300" w:lineRule="exact"/>
        <w:ind w:left="0" w:right="0"/>
        <w:outlineLvl w:val="9"/>
        <w:rPr>
          <w:color w:val="auto"/>
          <w:sz w:val="22"/>
          <w:szCs w:val="22"/>
        </w:rPr>
      </w:pPr>
      <w:r w:rsidRPr="00077AB7">
        <w:rPr>
          <w:color w:val="auto"/>
          <w:sz w:val="22"/>
          <w:szCs w:val="22"/>
        </w:rPr>
        <w:t xml:space="preserve">The proportion of </w:t>
      </w:r>
      <w:r w:rsidR="007B1690">
        <w:rPr>
          <w:color w:val="auto"/>
          <w:sz w:val="22"/>
          <w:szCs w:val="22"/>
        </w:rPr>
        <w:t xml:space="preserve">daily and occasional smokers, collectively referred as </w:t>
      </w:r>
      <w:r w:rsidR="005D7A8F" w:rsidRPr="00077AB7">
        <w:rPr>
          <w:i/>
          <w:color w:val="auto"/>
          <w:sz w:val="22"/>
          <w:szCs w:val="22"/>
        </w:rPr>
        <w:t>current smokers</w:t>
      </w:r>
      <w:r w:rsidR="007B1690">
        <w:rPr>
          <w:i/>
          <w:color w:val="auto"/>
          <w:sz w:val="22"/>
          <w:szCs w:val="22"/>
        </w:rPr>
        <w:t>,</w:t>
      </w:r>
      <w:r w:rsidR="005D7A8F" w:rsidRPr="00077AB7">
        <w:rPr>
          <w:color w:val="auto"/>
          <w:sz w:val="22"/>
          <w:szCs w:val="22"/>
        </w:rPr>
        <w:t xml:space="preserve"> </w:t>
      </w:r>
      <w:r w:rsidR="00F2470F">
        <w:rPr>
          <w:color w:val="auto"/>
          <w:sz w:val="22"/>
          <w:szCs w:val="22"/>
        </w:rPr>
        <w:t>fell</w:t>
      </w:r>
      <w:r w:rsidR="005D7A8F" w:rsidRPr="00077AB7">
        <w:rPr>
          <w:color w:val="auto"/>
          <w:sz w:val="22"/>
          <w:szCs w:val="22"/>
        </w:rPr>
        <w:t xml:space="preserve"> from </w:t>
      </w:r>
      <w:r w:rsidR="005D7A8F">
        <w:rPr>
          <w:color w:val="auto"/>
          <w:sz w:val="22"/>
          <w:szCs w:val="22"/>
        </w:rPr>
        <w:t xml:space="preserve">15.7 per cent </w:t>
      </w:r>
      <w:r w:rsidR="00E751F8">
        <w:rPr>
          <w:color w:val="auto"/>
          <w:sz w:val="22"/>
          <w:szCs w:val="22"/>
        </w:rPr>
        <w:t xml:space="preserve">in 2016 </w:t>
      </w:r>
      <w:r w:rsidR="005D7A8F">
        <w:rPr>
          <w:color w:val="auto"/>
          <w:sz w:val="22"/>
          <w:szCs w:val="22"/>
        </w:rPr>
        <w:t>to 12.1 per cent</w:t>
      </w:r>
      <w:r w:rsidR="005D7A8F" w:rsidRPr="00077AB7">
        <w:rPr>
          <w:color w:val="auto"/>
          <w:sz w:val="22"/>
          <w:szCs w:val="22"/>
        </w:rPr>
        <w:t xml:space="preserve"> in 2019</w:t>
      </w:r>
      <w:r w:rsidR="007B1690">
        <w:rPr>
          <w:color w:val="auto"/>
          <w:sz w:val="22"/>
          <w:szCs w:val="22"/>
        </w:rPr>
        <w:t>.T</w:t>
      </w:r>
      <w:r w:rsidR="005D7A8F" w:rsidRPr="00077AB7">
        <w:rPr>
          <w:color w:val="auto"/>
          <w:sz w:val="22"/>
          <w:szCs w:val="22"/>
        </w:rPr>
        <w:t>he proportion of</w:t>
      </w:r>
      <w:r w:rsidR="005D7A8F" w:rsidRPr="00077AB7">
        <w:rPr>
          <w:i/>
          <w:color w:val="auto"/>
          <w:sz w:val="22"/>
          <w:szCs w:val="22"/>
        </w:rPr>
        <w:t xml:space="preserve"> </w:t>
      </w:r>
      <w:r w:rsidRPr="00077AB7">
        <w:rPr>
          <w:i/>
          <w:color w:val="auto"/>
          <w:sz w:val="22"/>
          <w:szCs w:val="22"/>
        </w:rPr>
        <w:t>daily smokers</w:t>
      </w:r>
      <w:r w:rsidRPr="00077AB7">
        <w:rPr>
          <w:color w:val="auto"/>
          <w:sz w:val="22"/>
          <w:szCs w:val="22"/>
        </w:rPr>
        <w:t xml:space="preserve"> has declined from 12</w:t>
      </w:r>
      <w:r>
        <w:rPr>
          <w:color w:val="auto"/>
          <w:sz w:val="22"/>
          <w:szCs w:val="22"/>
        </w:rPr>
        <w:t>.1</w:t>
      </w:r>
      <w:r w:rsidRPr="00077AB7">
        <w:rPr>
          <w:color w:val="auto"/>
          <w:sz w:val="22"/>
          <w:szCs w:val="22"/>
        </w:rPr>
        <w:t xml:space="preserve"> per cent </w:t>
      </w:r>
      <w:r w:rsidR="005D7A8F">
        <w:rPr>
          <w:color w:val="auto"/>
          <w:sz w:val="22"/>
          <w:szCs w:val="22"/>
        </w:rPr>
        <w:t>to 9.3 per cent in 2019.</w:t>
      </w:r>
    </w:p>
    <w:p w14:paraId="1E13E1C3" w14:textId="7D9D0961" w:rsidR="00E751F8" w:rsidRPr="00077AB7" w:rsidRDefault="00DC6042" w:rsidP="001B201E">
      <w:pPr>
        <w:pStyle w:val="MainHeading"/>
        <w:tabs>
          <w:tab w:val="left" w:pos="7860"/>
        </w:tabs>
        <w:spacing w:before="0" w:after="120" w:line="300" w:lineRule="exact"/>
        <w:ind w:left="0" w:right="0"/>
        <w:outlineLvl w:val="9"/>
        <w:rPr>
          <w:color w:val="auto"/>
          <w:sz w:val="22"/>
          <w:szCs w:val="22"/>
        </w:rPr>
      </w:pPr>
      <w:r>
        <w:rPr>
          <w:color w:val="auto"/>
          <w:sz w:val="22"/>
          <w:szCs w:val="22"/>
        </w:rPr>
        <w:t xml:space="preserve">Over the last decade </w:t>
      </w:r>
      <w:r w:rsidR="00F2470F">
        <w:rPr>
          <w:color w:val="auto"/>
          <w:sz w:val="22"/>
          <w:szCs w:val="22"/>
        </w:rPr>
        <w:t>the proportion of current smokers declined significantly</w:t>
      </w:r>
      <w:r>
        <w:rPr>
          <w:color w:val="auto"/>
          <w:sz w:val="22"/>
          <w:szCs w:val="22"/>
        </w:rPr>
        <w:t xml:space="preserve">, with the strongest </w:t>
      </w:r>
      <w:r w:rsidR="00B01E0A">
        <w:rPr>
          <w:color w:val="auto"/>
          <w:sz w:val="22"/>
          <w:szCs w:val="22"/>
        </w:rPr>
        <w:t xml:space="preserve">decrease </w:t>
      </w:r>
      <w:r w:rsidR="00F2470F">
        <w:rPr>
          <w:color w:val="auto"/>
          <w:sz w:val="22"/>
          <w:szCs w:val="22"/>
        </w:rPr>
        <w:t>noted</w:t>
      </w:r>
      <w:r>
        <w:rPr>
          <w:color w:val="auto"/>
          <w:sz w:val="22"/>
          <w:szCs w:val="22"/>
        </w:rPr>
        <w:t xml:space="preserve"> between 2009 and 2013</w:t>
      </w:r>
      <w:r w:rsidR="00B01E0A">
        <w:rPr>
          <w:color w:val="auto"/>
          <w:sz w:val="22"/>
          <w:szCs w:val="22"/>
        </w:rPr>
        <w:t xml:space="preserve"> </w:t>
      </w:r>
      <w:r w:rsidR="007B1690">
        <w:rPr>
          <w:color w:val="auto"/>
          <w:sz w:val="22"/>
          <w:szCs w:val="22"/>
        </w:rPr>
        <w:t>which appears to be</w:t>
      </w:r>
      <w:r w:rsidR="00E60AB2">
        <w:rPr>
          <w:color w:val="auto"/>
          <w:sz w:val="22"/>
          <w:szCs w:val="22"/>
        </w:rPr>
        <w:t xml:space="preserve"> </w:t>
      </w:r>
      <w:r w:rsidR="007B1690">
        <w:rPr>
          <w:color w:val="auto"/>
          <w:sz w:val="22"/>
          <w:szCs w:val="22"/>
        </w:rPr>
        <w:t xml:space="preserve">largely driven by a reduction in the proportion </w:t>
      </w:r>
      <w:r w:rsidR="00E60AB2">
        <w:rPr>
          <w:color w:val="auto"/>
          <w:sz w:val="22"/>
          <w:szCs w:val="22"/>
        </w:rPr>
        <w:t xml:space="preserve">of people </w:t>
      </w:r>
      <w:r w:rsidR="007B1690">
        <w:rPr>
          <w:color w:val="auto"/>
          <w:sz w:val="22"/>
          <w:szCs w:val="22"/>
        </w:rPr>
        <w:t>reporting daily smoking.</w:t>
      </w:r>
    </w:p>
    <w:p w14:paraId="7BC8C51C" w14:textId="77777777" w:rsidR="000F24CC" w:rsidRPr="001F35C3" w:rsidRDefault="001F35C3" w:rsidP="00054C1F">
      <w:pPr>
        <w:pStyle w:val="MainHeading"/>
        <w:tabs>
          <w:tab w:val="left" w:pos="7860"/>
        </w:tabs>
        <w:spacing w:before="0" w:after="120" w:line="300" w:lineRule="exact"/>
        <w:ind w:left="0" w:right="0"/>
        <w:outlineLvl w:val="9"/>
        <w:rPr>
          <w:b/>
          <w:color w:val="auto"/>
          <w:sz w:val="18"/>
          <w:szCs w:val="18"/>
        </w:rPr>
      </w:pPr>
      <w:r w:rsidRPr="001F35C3">
        <w:rPr>
          <w:b/>
          <w:color w:val="auto"/>
          <w:sz w:val="18"/>
          <w:szCs w:val="18"/>
        </w:rPr>
        <w:t>Smoking status, 18 years</w:t>
      </w:r>
      <w:r w:rsidR="00CA055A">
        <w:rPr>
          <w:b/>
          <w:color w:val="auto"/>
          <w:sz w:val="18"/>
          <w:szCs w:val="18"/>
        </w:rPr>
        <w:t xml:space="preserve"> and over, Tasmania 2009 to 2019</w:t>
      </w:r>
    </w:p>
    <w:tbl>
      <w:tblPr>
        <w:tblStyle w:val="TableGrid"/>
        <w:tblW w:w="9521" w:type="dxa"/>
        <w:tblInd w:w="108"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none" w:sz="0" w:space="0" w:color="auto"/>
        </w:tblBorders>
        <w:tblLayout w:type="fixed"/>
        <w:tblLook w:val="04A0" w:firstRow="1" w:lastRow="0" w:firstColumn="1" w:lastColumn="0" w:noHBand="0" w:noVBand="1"/>
        <w:tblCaption w:val="Smoking status, 18 years and over"/>
        <w:tblDescription w:val="Tasmania 2009 to 2019"/>
      </w:tblPr>
      <w:tblGrid>
        <w:gridCol w:w="1560"/>
        <w:gridCol w:w="708"/>
        <w:gridCol w:w="1276"/>
        <w:gridCol w:w="709"/>
        <w:gridCol w:w="1276"/>
        <w:gridCol w:w="708"/>
        <w:gridCol w:w="1276"/>
        <w:gridCol w:w="733"/>
        <w:gridCol w:w="1275"/>
      </w:tblGrid>
      <w:tr w:rsidR="00B00E10" w:rsidRPr="00B00E10" w14:paraId="71878322" w14:textId="77777777" w:rsidTr="00230B0E">
        <w:trPr>
          <w:trHeight w:val="888"/>
          <w:tblHeader/>
        </w:trPr>
        <w:tc>
          <w:tcPr>
            <w:tcW w:w="1560" w:type="dxa"/>
            <w:shd w:val="clear" w:color="auto" w:fill="4F81BD" w:themeFill="accent1"/>
            <w:vAlign w:val="center"/>
          </w:tcPr>
          <w:p w14:paraId="603ECA1E" w14:textId="5AB26651" w:rsidR="00B00E10" w:rsidRPr="00B00E10" w:rsidRDefault="00B00E10" w:rsidP="00B00E10">
            <w:pPr>
              <w:spacing w:after="120" w:line="300" w:lineRule="exact"/>
              <w:ind w:right="0"/>
              <w:jc w:val="center"/>
              <w:rPr>
                <w:b/>
                <w:bCs/>
                <w:color w:val="FFFFFF" w:themeColor="background1"/>
                <w:sz w:val="18"/>
                <w:szCs w:val="18"/>
              </w:rPr>
            </w:pPr>
            <w:r w:rsidRPr="00B00E10">
              <w:rPr>
                <w:b/>
                <w:bCs/>
                <w:color w:val="FFFFFF" w:themeColor="background1"/>
                <w:sz w:val="18"/>
                <w:szCs w:val="18"/>
              </w:rPr>
              <w:t>Smoking status</w:t>
            </w:r>
          </w:p>
        </w:tc>
        <w:tc>
          <w:tcPr>
            <w:tcW w:w="708" w:type="dxa"/>
            <w:shd w:val="clear" w:color="auto" w:fill="4F81BD" w:themeFill="accent1"/>
            <w:vAlign w:val="center"/>
          </w:tcPr>
          <w:p w14:paraId="63DCBFFB" w14:textId="2E0EFD15" w:rsidR="00B00E10" w:rsidRPr="00B00E10" w:rsidRDefault="00B00E10" w:rsidP="00B00E10">
            <w:pPr>
              <w:pStyle w:val="MainHeading"/>
              <w:tabs>
                <w:tab w:val="left" w:pos="7860"/>
              </w:tabs>
              <w:spacing w:before="0" w:after="120" w:line="300" w:lineRule="exact"/>
              <w:ind w:left="0" w:right="0"/>
              <w:jc w:val="center"/>
              <w:outlineLvl w:val="9"/>
              <w:rPr>
                <w:b/>
                <w:color w:val="FFFFFF" w:themeColor="background1"/>
                <w:sz w:val="18"/>
                <w:szCs w:val="18"/>
              </w:rPr>
            </w:pPr>
            <w:r w:rsidRPr="00B00E10">
              <w:rPr>
                <w:b/>
                <w:color w:val="FFFFFF" w:themeColor="background1"/>
                <w:sz w:val="18"/>
                <w:szCs w:val="18"/>
              </w:rPr>
              <w:t>2009%</w:t>
            </w:r>
          </w:p>
        </w:tc>
        <w:tc>
          <w:tcPr>
            <w:tcW w:w="1276" w:type="dxa"/>
            <w:shd w:val="clear" w:color="auto" w:fill="4F81BD" w:themeFill="accent1"/>
            <w:vAlign w:val="center"/>
          </w:tcPr>
          <w:p w14:paraId="26BDED48" w14:textId="729D0DEC" w:rsidR="00B00E10" w:rsidRPr="00B00E10" w:rsidRDefault="00B00E10" w:rsidP="00B00E10">
            <w:pPr>
              <w:spacing w:after="120" w:line="300" w:lineRule="exact"/>
              <w:ind w:right="0"/>
              <w:jc w:val="center"/>
              <w:rPr>
                <w:b/>
                <w:color w:val="FFFFFF" w:themeColor="background1"/>
                <w:sz w:val="18"/>
                <w:szCs w:val="18"/>
              </w:rPr>
            </w:pPr>
            <w:r w:rsidRPr="00B00E10">
              <w:rPr>
                <w:b/>
                <w:color w:val="FFFFFF" w:themeColor="background1"/>
                <w:sz w:val="18"/>
                <w:szCs w:val="18"/>
              </w:rPr>
              <w:t>2009</w:t>
            </w:r>
            <w:r w:rsidRPr="00B00E10">
              <w:rPr>
                <w:b/>
                <w:color w:val="FFFFFF" w:themeColor="background1"/>
                <w:sz w:val="18"/>
                <w:szCs w:val="18"/>
              </w:rPr>
              <w:br/>
              <w:t>95% CI</w:t>
            </w:r>
          </w:p>
        </w:tc>
        <w:tc>
          <w:tcPr>
            <w:tcW w:w="709" w:type="dxa"/>
            <w:shd w:val="clear" w:color="auto" w:fill="4F81BD" w:themeFill="accent1"/>
            <w:vAlign w:val="center"/>
          </w:tcPr>
          <w:p w14:paraId="77313D2A" w14:textId="77777777" w:rsidR="00B00E10" w:rsidRPr="00B00E10" w:rsidRDefault="00B00E10" w:rsidP="00B00E10">
            <w:pPr>
              <w:pStyle w:val="MainHeading"/>
              <w:tabs>
                <w:tab w:val="left" w:pos="7860"/>
              </w:tabs>
              <w:spacing w:before="0" w:after="120" w:line="300" w:lineRule="exact"/>
              <w:ind w:left="0" w:right="0"/>
              <w:jc w:val="center"/>
              <w:outlineLvl w:val="9"/>
              <w:rPr>
                <w:b/>
                <w:color w:val="FFFFFF" w:themeColor="background1"/>
                <w:sz w:val="18"/>
                <w:szCs w:val="18"/>
              </w:rPr>
            </w:pPr>
            <w:r w:rsidRPr="00B00E10">
              <w:rPr>
                <w:b/>
                <w:color w:val="FFFFFF" w:themeColor="background1"/>
                <w:sz w:val="18"/>
                <w:szCs w:val="18"/>
              </w:rPr>
              <w:t>2013</w:t>
            </w:r>
          </w:p>
          <w:p w14:paraId="5F44A89D" w14:textId="37047AC1" w:rsidR="00B00E10" w:rsidRPr="00B00E10" w:rsidRDefault="00B00E10" w:rsidP="00B00E10">
            <w:pPr>
              <w:spacing w:after="120" w:line="300" w:lineRule="exact"/>
              <w:ind w:right="0"/>
              <w:jc w:val="center"/>
              <w:rPr>
                <w:b/>
                <w:color w:val="FFFFFF" w:themeColor="background1"/>
                <w:sz w:val="18"/>
                <w:szCs w:val="18"/>
              </w:rPr>
            </w:pPr>
            <w:r w:rsidRPr="00B00E10">
              <w:rPr>
                <w:b/>
                <w:color w:val="FFFFFF" w:themeColor="background1"/>
                <w:sz w:val="18"/>
                <w:szCs w:val="18"/>
              </w:rPr>
              <w:t>%</w:t>
            </w:r>
          </w:p>
        </w:tc>
        <w:tc>
          <w:tcPr>
            <w:tcW w:w="1276" w:type="dxa"/>
            <w:shd w:val="clear" w:color="auto" w:fill="4F81BD" w:themeFill="accent1"/>
            <w:vAlign w:val="center"/>
          </w:tcPr>
          <w:p w14:paraId="6805777C" w14:textId="526C5B00" w:rsidR="00B00E10" w:rsidRPr="00B00E10" w:rsidRDefault="00B00E10" w:rsidP="00B00E10">
            <w:pPr>
              <w:spacing w:after="120" w:line="300" w:lineRule="exact"/>
              <w:ind w:right="0"/>
              <w:jc w:val="center"/>
              <w:rPr>
                <w:b/>
                <w:color w:val="FFFFFF" w:themeColor="background1"/>
                <w:sz w:val="18"/>
                <w:szCs w:val="18"/>
              </w:rPr>
            </w:pPr>
            <w:r w:rsidRPr="00B00E10">
              <w:rPr>
                <w:b/>
                <w:color w:val="FFFFFF" w:themeColor="background1"/>
                <w:sz w:val="18"/>
                <w:szCs w:val="18"/>
              </w:rPr>
              <w:t>2013</w:t>
            </w:r>
            <w:r w:rsidRPr="00B00E10">
              <w:rPr>
                <w:b/>
                <w:color w:val="FFFFFF" w:themeColor="background1"/>
                <w:sz w:val="18"/>
                <w:szCs w:val="18"/>
              </w:rPr>
              <w:br/>
              <w:t>95% CI</w:t>
            </w:r>
          </w:p>
        </w:tc>
        <w:tc>
          <w:tcPr>
            <w:tcW w:w="708" w:type="dxa"/>
            <w:shd w:val="clear" w:color="auto" w:fill="4F81BD" w:themeFill="accent1"/>
            <w:vAlign w:val="center"/>
          </w:tcPr>
          <w:p w14:paraId="34C5B1D4" w14:textId="43159D28" w:rsidR="00B00E10" w:rsidRPr="00B00E10" w:rsidRDefault="00B00E10" w:rsidP="00B00E10">
            <w:pPr>
              <w:pStyle w:val="MainHeading"/>
              <w:tabs>
                <w:tab w:val="left" w:pos="7860"/>
              </w:tabs>
              <w:spacing w:before="0" w:after="120" w:line="300" w:lineRule="exact"/>
              <w:ind w:left="0" w:right="0"/>
              <w:jc w:val="center"/>
              <w:outlineLvl w:val="9"/>
              <w:rPr>
                <w:b/>
                <w:color w:val="FFFFFF" w:themeColor="background1"/>
                <w:sz w:val="18"/>
                <w:szCs w:val="18"/>
              </w:rPr>
            </w:pPr>
            <w:r w:rsidRPr="00B00E10">
              <w:rPr>
                <w:b/>
                <w:color w:val="FFFFFF" w:themeColor="background1"/>
                <w:sz w:val="18"/>
                <w:szCs w:val="18"/>
              </w:rPr>
              <w:t>2016%</w:t>
            </w:r>
          </w:p>
        </w:tc>
        <w:tc>
          <w:tcPr>
            <w:tcW w:w="1276" w:type="dxa"/>
            <w:shd w:val="clear" w:color="auto" w:fill="4F81BD" w:themeFill="accent1"/>
            <w:vAlign w:val="center"/>
          </w:tcPr>
          <w:p w14:paraId="1F43ED6E" w14:textId="3A18141F" w:rsidR="00B00E10" w:rsidRPr="00B00E10" w:rsidRDefault="00B00E10" w:rsidP="00B00E10">
            <w:pPr>
              <w:spacing w:after="120" w:line="300" w:lineRule="exact"/>
              <w:ind w:right="0"/>
              <w:jc w:val="center"/>
              <w:rPr>
                <w:b/>
                <w:color w:val="FFFFFF" w:themeColor="background1"/>
                <w:sz w:val="18"/>
                <w:szCs w:val="18"/>
              </w:rPr>
            </w:pPr>
            <w:r w:rsidRPr="00B00E10">
              <w:rPr>
                <w:b/>
                <w:color w:val="FFFFFF" w:themeColor="background1"/>
                <w:sz w:val="18"/>
                <w:szCs w:val="18"/>
              </w:rPr>
              <w:t>2016</w:t>
            </w:r>
            <w:r w:rsidRPr="00B00E10">
              <w:rPr>
                <w:b/>
                <w:color w:val="FFFFFF" w:themeColor="background1"/>
                <w:sz w:val="18"/>
                <w:szCs w:val="18"/>
              </w:rPr>
              <w:br/>
              <w:t>95% CI</w:t>
            </w:r>
          </w:p>
        </w:tc>
        <w:tc>
          <w:tcPr>
            <w:tcW w:w="733" w:type="dxa"/>
            <w:shd w:val="clear" w:color="auto" w:fill="4F81BD" w:themeFill="accent1"/>
            <w:vAlign w:val="center"/>
          </w:tcPr>
          <w:p w14:paraId="0BF85F85" w14:textId="5A503E57" w:rsidR="00B00E10" w:rsidRPr="00B00E10" w:rsidRDefault="00B00E10" w:rsidP="00B00E10">
            <w:pPr>
              <w:pStyle w:val="MainHeading"/>
              <w:tabs>
                <w:tab w:val="left" w:pos="7860"/>
              </w:tabs>
              <w:spacing w:before="0" w:after="120" w:line="300" w:lineRule="exact"/>
              <w:ind w:left="0" w:right="0"/>
              <w:jc w:val="center"/>
              <w:outlineLvl w:val="9"/>
              <w:rPr>
                <w:b/>
                <w:color w:val="FFFFFF" w:themeColor="background1"/>
                <w:sz w:val="18"/>
                <w:szCs w:val="18"/>
              </w:rPr>
            </w:pPr>
            <w:r w:rsidRPr="00B00E10">
              <w:rPr>
                <w:b/>
                <w:color w:val="FFFFFF" w:themeColor="background1"/>
                <w:sz w:val="18"/>
                <w:szCs w:val="18"/>
              </w:rPr>
              <w:t>2019</w:t>
            </w:r>
            <w:r w:rsidRPr="00B00E10">
              <w:rPr>
                <w:b/>
                <w:color w:val="FFFFFF" w:themeColor="background1"/>
                <w:sz w:val="18"/>
                <w:szCs w:val="18"/>
              </w:rPr>
              <w:br/>
              <w:t>%</w:t>
            </w:r>
          </w:p>
        </w:tc>
        <w:tc>
          <w:tcPr>
            <w:tcW w:w="1275" w:type="dxa"/>
            <w:shd w:val="clear" w:color="auto" w:fill="4F81BD" w:themeFill="accent1"/>
            <w:vAlign w:val="center"/>
          </w:tcPr>
          <w:p w14:paraId="52751A87" w14:textId="2258C8A1" w:rsidR="00B00E10" w:rsidRPr="00B00E10" w:rsidRDefault="00B00E10" w:rsidP="00B00E10">
            <w:pPr>
              <w:spacing w:after="120" w:line="300" w:lineRule="exact"/>
              <w:ind w:right="0"/>
              <w:jc w:val="center"/>
              <w:rPr>
                <w:b/>
                <w:color w:val="FFFFFF" w:themeColor="background1"/>
                <w:sz w:val="18"/>
                <w:szCs w:val="18"/>
              </w:rPr>
            </w:pPr>
            <w:r w:rsidRPr="00B00E10">
              <w:rPr>
                <w:b/>
                <w:color w:val="FFFFFF" w:themeColor="background1"/>
                <w:sz w:val="18"/>
                <w:szCs w:val="18"/>
              </w:rPr>
              <w:t>2019</w:t>
            </w:r>
            <w:r w:rsidRPr="00B00E10">
              <w:rPr>
                <w:b/>
                <w:color w:val="FFFFFF" w:themeColor="background1"/>
                <w:sz w:val="18"/>
                <w:szCs w:val="18"/>
              </w:rPr>
              <w:br/>
              <w:t>95% CI</w:t>
            </w:r>
          </w:p>
        </w:tc>
      </w:tr>
      <w:tr w:rsidR="00D11606" w:rsidRPr="009632C2" w14:paraId="573F41B2" w14:textId="77777777" w:rsidTr="00230B0E">
        <w:trPr>
          <w:trHeight w:hRule="exact" w:val="454"/>
        </w:trPr>
        <w:tc>
          <w:tcPr>
            <w:tcW w:w="1560" w:type="dxa"/>
            <w:vAlign w:val="center"/>
          </w:tcPr>
          <w:p w14:paraId="25702F9A" w14:textId="77777777" w:rsidR="004B2D5F" w:rsidRPr="000F24CC" w:rsidRDefault="004B2D5F" w:rsidP="00F60465">
            <w:pPr>
              <w:spacing w:after="120" w:line="300" w:lineRule="exact"/>
              <w:ind w:right="0"/>
              <w:rPr>
                <w:color w:val="000000"/>
                <w:sz w:val="18"/>
                <w:szCs w:val="18"/>
              </w:rPr>
            </w:pPr>
            <w:r w:rsidRPr="000F24CC">
              <w:rPr>
                <w:bCs/>
                <w:color w:val="000000"/>
                <w:sz w:val="18"/>
                <w:szCs w:val="18"/>
              </w:rPr>
              <w:t>Current smoker</w:t>
            </w:r>
            <w:r w:rsidRPr="00C8306C">
              <w:rPr>
                <w:b/>
                <w:bCs/>
                <w:color w:val="000000"/>
                <w:sz w:val="18"/>
                <w:szCs w:val="18"/>
              </w:rPr>
              <w:t>^</w:t>
            </w:r>
          </w:p>
        </w:tc>
        <w:tc>
          <w:tcPr>
            <w:tcW w:w="708" w:type="dxa"/>
            <w:vAlign w:val="center"/>
          </w:tcPr>
          <w:p w14:paraId="5BDEFCBD" w14:textId="77777777" w:rsidR="004B2D5F" w:rsidRPr="000F24CC" w:rsidRDefault="004B2D5F" w:rsidP="00F60465">
            <w:pPr>
              <w:spacing w:after="120" w:line="300" w:lineRule="exact"/>
              <w:ind w:right="0"/>
              <w:jc w:val="center"/>
              <w:rPr>
                <w:color w:val="000000"/>
                <w:sz w:val="18"/>
                <w:szCs w:val="18"/>
              </w:rPr>
            </w:pPr>
            <w:r>
              <w:rPr>
                <w:color w:val="000000"/>
                <w:sz w:val="18"/>
                <w:szCs w:val="18"/>
              </w:rPr>
              <w:t>19.8</w:t>
            </w:r>
            <w:r w:rsidRPr="000F24CC">
              <w:rPr>
                <w:color w:val="000000"/>
                <w:sz w:val="18"/>
                <w:szCs w:val="18"/>
              </w:rPr>
              <w:t>%</w:t>
            </w:r>
          </w:p>
        </w:tc>
        <w:tc>
          <w:tcPr>
            <w:tcW w:w="1276" w:type="dxa"/>
            <w:vAlign w:val="center"/>
          </w:tcPr>
          <w:p w14:paraId="1492B7AE" w14:textId="77777777" w:rsidR="004B2D5F" w:rsidRPr="000F24CC" w:rsidRDefault="004B2D5F" w:rsidP="00F60465">
            <w:pPr>
              <w:spacing w:after="120" w:line="300" w:lineRule="exact"/>
              <w:ind w:right="0"/>
              <w:rPr>
                <w:color w:val="000000"/>
                <w:sz w:val="18"/>
                <w:szCs w:val="18"/>
              </w:rPr>
            </w:pPr>
            <w:r w:rsidRPr="000F24CC">
              <w:rPr>
                <w:color w:val="000000"/>
                <w:sz w:val="18"/>
                <w:szCs w:val="18"/>
              </w:rPr>
              <w:t>[18.5%,21.1%]</w:t>
            </w:r>
          </w:p>
        </w:tc>
        <w:tc>
          <w:tcPr>
            <w:tcW w:w="709" w:type="dxa"/>
            <w:vAlign w:val="center"/>
          </w:tcPr>
          <w:p w14:paraId="5B9D3998" w14:textId="77777777" w:rsidR="004B2D5F" w:rsidRPr="000F24CC" w:rsidRDefault="004B2D5F" w:rsidP="00F60465">
            <w:pPr>
              <w:spacing w:after="120" w:line="300" w:lineRule="exact"/>
              <w:ind w:right="0"/>
              <w:jc w:val="center"/>
              <w:rPr>
                <w:color w:val="000000"/>
                <w:sz w:val="18"/>
                <w:szCs w:val="18"/>
              </w:rPr>
            </w:pPr>
            <w:r>
              <w:rPr>
                <w:color w:val="000000"/>
                <w:sz w:val="18"/>
                <w:szCs w:val="18"/>
              </w:rPr>
              <w:t>15.0</w:t>
            </w:r>
            <w:r w:rsidRPr="000F24CC">
              <w:rPr>
                <w:color w:val="000000"/>
                <w:sz w:val="18"/>
                <w:szCs w:val="18"/>
              </w:rPr>
              <w:t>%</w:t>
            </w:r>
          </w:p>
        </w:tc>
        <w:tc>
          <w:tcPr>
            <w:tcW w:w="1276" w:type="dxa"/>
            <w:vAlign w:val="center"/>
          </w:tcPr>
          <w:p w14:paraId="39B75C94" w14:textId="77777777" w:rsidR="004B2D5F" w:rsidRPr="000F24CC" w:rsidRDefault="004B2D5F" w:rsidP="00F60465">
            <w:pPr>
              <w:spacing w:after="120" w:line="300" w:lineRule="exact"/>
              <w:ind w:right="0"/>
              <w:rPr>
                <w:color w:val="000000"/>
                <w:sz w:val="18"/>
                <w:szCs w:val="18"/>
              </w:rPr>
            </w:pPr>
            <w:r w:rsidRPr="000F24CC">
              <w:rPr>
                <w:color w:val="000000"/>
                <w:sz w:val="18"/>
                <w:szCs w:val="18"/>
              </w:rPr>
              <w:t>[13.6%,16.5%]</w:t>
            </w:r>
          </w:p>
        </w:tc>
        <w:tc>
          <w:tcPr>
            <w:tcW w:w="708" w:type="dxa"/>
            <w:vAlign w:val="center"/>
          </w:tcPr>
          <w:p w14:paraId="4A6763DF" w14:textId="77777777" w:rsidR="004B2D5F" w:rsidRPr="000F24CC" w:rsidRDefault="004B2D5F" w:rsidP="00F60465">
            <w:pPr>
              <w:spacing w:after="120" w:line="300" w:lineRule="exact"/>
              <w:ind w:right="0"/>
              <w:jc w:val="center"/>
              <w:rPr>
                <w:color w:val="000000"/>
                <w:sz w:val="18"/>
                <w:szCs w:val="18"/>
              </w:rPr>
            </w:pPr>
            <w:r w:rsidRPr="00D70DD5">
              <w:rPr>
                <w:sz w:val="18"/>
                <w:szCs w:val="18"/>
              </w:rPr>
              <w:t>15.7%</w:t>
            </w:r>
          </w:p>
        </w:tc>
        <w:tc>
          <w:tcPr>
            <w:tcW w:w="1276" w:type="dxa"/>
            <w:vAlign w:val="center"/>
          </w:tcPr>
          <w:p w14:paraId="7B6F2E23" w14:textId="77777777" w:rsidR="004B2D5F" w:rsidRPr="000F24CC" w:rsidRDefault="004B2D5F" w:rsidP="00F60465">
            <w:pPr>
              <w:spacing w:after="120" w:line="300" w:lineRule="exact"/>
              <w:ind w:right="0"/>
              <w:rPr>
                <w:color w:val="000000"/>
                <w:sz w:val="18"/>
                <w:szCs w:val="18"/>
              </w:rPr>
            </w:pPr>
            <w:r w:rsidRPr="00D70DD5">
              <w:rPr>
                <w:sz w:val="18"/>
                <w:szCs w:val="18"/>
              </w:rPr>
              <w:t>[14.2%,17.4%]</w:t>
            </w:r>
          </w:p>
        </w:tc>
        <w:tc>
          <w:tcPr>
            <w:tcW w:w="733" w:type="dxa"/>
            <w:vAlign w:val="center"/>
          </w:tcPr>
          <w:p w14:paraId="7349E388" w14:textId="77777777" w:rsidR="004B2D5F" w:rsidRPr="00A1481D" w:rsidRDefault="00A1481D" w:rsidP="00F60465">
            <w:pPr>
              <w:spacing w:after="120" w:line="300" w:lineRule="exact"/>
              <w:ind w:right="0"/>
              <w:jc w:val="center"/>
              <w:rPr>
                <w:b/>
                <w:color w:val="000000"/>
                <w:sz w:val="18"/>
                <w:szCs w:val="18"/>
              </w:rPr>
            </w:pPr>
            <w:r w:rsidRPr="00A1481D">
              <w:rPr>
                <w:b/>
                <w:color w:val="FF0000"/>
                <w:sz w:val="18"/>
                <w:szCs w:val="18"/>
              </w:rPr>
              <w:t>12.1%</w:t>
            </w:r>
            <w:r>
              <w:rPr>
                <w:b/>
                <w:color w:val="FF0000"/>
                <w:sz w:val="18"/>
                <w:szCs w:val="18"/>
              </w:rPr>
              <w:t>*</w:t>
            </w:r>
          </w:p>
        </w:tc>
        <w:tc>
          <w:tcPr>
            <w:tcW w:w="1275" w:type="dxa"/>
            <w:vAlign w:val="center"/>
          </w:tcPr>
          <w:p w14:paraId="74AACB1E" w14:textId="77777777" w:rsidR="004B2D5F" w:rsidRPr="00CA055A" w:rsidRDefault="00A1481D" w:rsidP="00151615">
            <w:pPr>
              <w:spacing w:after="120" w:line="300" w:lineRule="exact"/>
              <w:ind w:right="0"/>
              <w:jc w:val="center"/>
              <w:rPr>
                <w:color w:val="000000"/>
                <w:sz w:val="18"/>
                <w:szCs w:val="18"/>
                <w:highlight w:val="yellow"/>
              </w:rPr>
            </w:pPr>
            <w:r w:rsidRPr="00A1481D">
              <w:rPr>
                <w:color w:val="000000"/>
                <w:sz w:val="18"/>
                <w:szCs w:val="18"/>
              </w:rPr>
              <w:t>[10.9%,13.3%]</w:t>
            </w:r>
          </w:p>
        </w:tc>
      </w:tr>
      <w:tr w:rsidR="00D11606" w:rsidRPr="009632C2" w14:paraId="1551F892" w14:textId="77777777" w:rsidTr="00230B0E">
        <w:trPr>
          <w:trHeight w:hRule="exact" w:val="454"/>
        </w:trPr>
        <w:tc>
          <w:tcPr>
            <w:tcW w:w="1560" w:type="dxa"/>
            <w:vAlign w:val="center"/>
          </w:tcPr>
          <w:p w14:paraId="30C836FC" w14:textId="77777777" w:rsidR="004B2D5F" w:rsidRPr="000F24CC" w:rsidRDefault="004B2D5F" w:rsidP="00F60465">
            <w:pPr>
              <w:spacing w:after="120" w:line="300" w:lineRule="exact"/>
              <w:ind w:right="0"/>
              <w:rPr>
                <w:color w:val="000000"/>
                <w:sz w:val="18"/>
                <w:szCs w:val="18"/>
              </w:rPr>
            </w:pPr>
            <w:r w:rsidRPr="000F24CC">
              <w:rPr>
                <w:bCs/>
                <w:color w:val="000000"/>
                <w:sz w:val="18"/>
                <w:szCs w:val="18"/>
              </w:rPr>
              <w:t>Daily smoker</w:t>
            </w:r>
          </w:p>
        </w:tc>
        <w:tc>
          <w:tcPr>
            <w:tcW w:w="708" w:type="dxa"/>
            <w:vAlign w:val="center"/>
          </w:tcPr>
          <w:p w14:paraId="0BF23BEA" w14:textId="77777777" w:rsidR="004B2D5F" w:rsidRPr="000F24CC" w:rsidRDefault="004B2D5F" w:rsidP="00F60465">
            <w:pPr>
              <w:spacing w:after="120" w:line="300" w:lineRule="exact"/>
              <w:ind w:right="0"/>
              <w:jc w:val="center"/>
              <w:rPr>
                <w:color w:val="000000"/>
                <w:sz w:val="18"/>
                <w:szCs w:val="18"/>
              </w:rPr>
            </w:pPr>
            <w:r>
              <w:rPr>
                <w:color w:val="000000"/>
                <w:sz w:val="18"/>
                <w:szCs w:val="18"/>
              </w:rPr>
              <w:t>16.1</w:t>
            </w:r>
            <w:r w:rsidRPr="000F24CC">
              <w:rPr>
                <w:color w:val="000000"/>
                <w:sz w:val="18"/>
                <w:szCs w:val="18"/>
              </w:rPr>
              <w:t>%</w:t>
            </w:r>
          </w:p>
        </w:tc>
        <w:tc>
          <w:tcPr>
            <w:tcW w:w="1276" w:type="dxa"/>
            <w:vAlign w:val="center"/>
          </w:tcPr>
          <w:p w14:paraId="66F135BB" w14:textId="77777777" w:rsidR="004B2D5F" w:rsidRPr="000F24CC" w:rsidRDefault="004B2D5F" w:rsidP="00F60465">
            <w:pPr>
              <w:spacing w:after="120" w:line="300" w:lineRule="exact"/>
              <w:ind w:right="0"/>
              <w:rPr>
                <w:color w:val="000000"/>
                <w:sz w:val="18"/>
                <w:szCs w:val="18"/>
              </w:rPr>
            </w:pPr>
            <w:r w:rsidRPr="000F24CC">
              <w:rPr>
                <w:color w:val="000000"/>
                <w:sz w:val="18"/>
                <w:szCs w:val="18"/>
              </w:rPr>
              <w:t>[15.0%,17.4%]</w:t>
            </w:r>
          </w:p>
        </w:tc>
        <w:tc>
          <w:tcPr>
            <w:tcW w:w="709" w:type="dxa"/>
            <w:vAlign w:val="center"/>
          </w:tcPr>
          <w:p w14:paraId="4EA729D7" w14:textId="77777777" w:rsidR="004B2D5F" w:rsidRPr="000F24CC" w:rsidRDefault="004B2D5F" w:rsidP="00F60465">
            <w:pPr>
              <w:spacing w:after="120" w:line="300" w:lineRule="exact"/>
              <w:ind w:right="0"/>
              <w:jc w:val="center"/>
              <w:rPr>
                <w:color w:val="000000"/>
                <w:sz w:val="18"/>
                <w:szCs w:val="18"/>
              </w:rPr>
            </w:pPr>
            <w:r>
              <w:rPr>
                <w:color w:val="000000"/>
                <w:sz w:val="18"/>
                <w:szCs w:val="18"/>
              </w:rPr>
              <w:t>11.9</w:t>
            </w:r>
            <w:r w:rsidRPr="000F24CC">
              <w:rPr>
                <w:color w:val="000000"/>
                <w:sz w:val="18"/>
                <w:szCs w:val="18"/>
              </w:rPr>
              <w:t>%</w:t>
            </w:r>
          </w:p>
        </w:tc>
        <w:tc>
          <w:tcPr>
            <w:tcW w:w="1276" w:type="dxa"/>
            <w:vAlign w:val="center"/>
          </w:tcPr>
          <w:p w14:paraId="7DFCEDF3" w14:textId="77777777" w:rsidR="004B2D5F" w:rsidRPr="000F24CC" w:rsidRDefault="004B2D5F" w:rsidP="00F60465">
            <w:pPr>
              <w:spacing w:after="120" w:line="300" w:lineRule="exact"/>
              <w:ind w:right="0"/>
              <w:rPr>
                <w:color w:val="000000"/>
                <w:sz w:val="18"/>
                <w:szCs w:val="18"/>
              </w:rPr>
            </w:pPr>
            <w:r w:rsidRPr="000F24CC">
              <w:rPr>
                <w:color w:val="000000"/>
                <w:sz w:val="18"/>
                <w:szCs w:val="18"/>
              </w:rPr>
              <w:t>[10.7%,13.2%]</w:t>
            </w:r>
          </w:p>
        </w:tc>
        <w:tc>
          <w:tcPr>
            <w:tcW w:w="708" w:type="dxa"/>
            <w:vAlign w:val="center"/>
          </w:tcPr>
          <w:p w14:paraId="6B41831A" w14:textId="77777777" w:rsidR="004B2D5F" w:rsidRPr="000F24CC" w:rsidRDefault="004B2D5F" w:rsidP="00F60465">
            <w:pPr>
              <w:spacing w:after="120" w:line="300" w:lineRule="exact"/>
              <w:ind w:right="0"/>
              <w:jc w:val="center"/>
              <w:rPr>
                <w:color w:val="000000"/>
                <w:sz w:val="18"/>
                <w:szCs w:val="18"/>
              </w:rPr>
            </w:pPr>
            <w:r w:rsidRPr="00D70DD5">
              <w:rPr>
                <w:sz w:val="18"/>
                <w:szCs w:val="18"/>
              </w:rPr>
              <w:t>12.1%</w:t>
            </w:r>
          </w:p>
        </w:tc>
        <w:tc>
          <w:tcPr>
            <w:tcW w:w="1276" w:type="dxa"/>
            <w:vAlign w:val="center"/>
          </w:tcPr>
          <w:p w14:paraId="4B4F7827" w14:textId="77777777" w:rsidR="004B2D5F" w:rsidRPr="000F24CC" w:rsidRDefault="004B2D5F" w:rsidP="00F60465">
            <w:pPr>
              <w:spacing w:after="120" w:line="300" w:lineRule="exact"/>
              <w:ind w:right="0"/>
              <w:rPr>
                <w:color w:val="000000"/>
                <w:sz w:val="18"/>
                <w:szCs w:val="18"/>
              </w:rPr>
            </w:pPr>
            <w:r w:rsidRPr="00D70DD5">
              <w:rPr>
                <w:sz w:val="18"/>
                <w:szCs w:val="18"/>
              </w:rPr>
              <w:t>[10.7%,13.6%]</w:t>
            </w:r>
          </w:p>
        </w:tc>
        <w:tc>
          <w:tcPr>
            <w:tcW w:w="733" w:type="dxa"/>
            <w:vAlign w:val="center"/>
          </w:tcPr>
          <w:p w14:paraId="42C145D0" w14:textId="77777777" w:rsidR="004B2D5F" w:rsidRPr="00A1481D" w:rsidRDefault="00A1481D" w:rsidP="00F60465">
            <w:pPr>
              <w:spacing w:after="120" w:line="300" w:lineRule="exact"/>
              <w:ind w:right="0"/>
              <w:jc w:val="center"/>
              <w:rPr>
                <w:b/>
                <w:color w:val="000000"/>
                <w:sz w:val="18"/>
                <w:szCs w:val="18"/>
              </w:rPr>
            </w:pPr>
            <w:r w:rsidRPr="00A1481D">
              <w:rPr>
                <w:b/>
                <w:color w:val="FF0000"/>
                <w:sz w:val="18"/>
                <w:szCs w:val="18"/>
              </w:rPr>
              <w:t>9.3%</w:t>
            </w:r>
            <w:r>
              <w:rPr>
                <w:b/>
                <w:color w:val="FF0000"/>
                <w:sz w:val="18"/>
                <w:szCs w:val="18"/>
              </w:rPr>
              <w:t>*</w:t>
            </w:r>
          </w:p>
        </w:tc>
        <w:tc>
          <w:tcPr>
            <w:tcW w:w="1275" w:type="dxa"/>
            <w:vAlign w:val="center"/>
          </w:tcPr>
          <w:p w14:paraId="0BA007A5" w14:textId="77777777" w:rsidR="004B2D5F" w:rsidRPr="00CA055A" w:rsidRDefault="00A1481D" w:rsidP="00151615">
            <w:pPr>
              <w:spacing w:after="120" w:line="300" w:lineRule="exact"/>
              <w:ind w:right="0"/>
              <w:jc w:val="center"/>
              <w:rPr>
                <w:color w:val="000000"/>
                <w:sz w:val="18"/>
                <w:szCs w:val="18"/>
                <w:highlight w:val="yellow"/>
              </w:rPr>
            </w:pPr>
            <w:r w:rsidRPr="00A1481D">
              <w:rPr>
                <w:color w:val="000000"/>
                <w:sz w:val="18"/>
                <w:szCs w:val="18"/>
              </w:rPr>
              <w:t>[8.3%,10.4%]</w:t>
            </w:r>
          </w:p>
        </w:tc>
      </w:tr>
      <w:tr w:rsidR="00D11606" w:rsidRPr="009632C2" w14:paraId="34FE71BD" w14:textId="77777777" w:rsidTr="00230B0E">
        <w:trPr>
          <w:trHeight w:hRule="exact" w:val="454"/>
        </w:trPr>
        <w:tc>
          <w:tcPr>
            <w:tcW w:w="1560" w:type="dxa"/>
            <w:vAlign w:val="center"/>
          </w:tcPr>
          <w:p w14:paraId="04B9B24A" w14:textId="77777777" w:rsidR="004B2D5F" w:rsidRPr="000F24CC" w:rsidRDefault="004B2D5F" w:rsidP="00F60465">
            <w:pPr>
              <w:spacing w:after="120" w:line="300" w:lineRule="exact"/>
              <w:ind w:right="0"/>
              <w:rPr>
                <w:color w:val="000000"/>
                <w:sz w:val="18"/>
                <w:szCs w:val="18"/>
              </w:rPr>
            </w:pPr>
            <w:r w:rsidRPr="000F24CC">
              <w:rPr>
                <w:bCs/>
                <w:color w:val="000000"/>
                <w:sz w:val="18"/>
                <w:szCs w:val="18"/>
              </w:rPr>
              <w:t>Ex-smoker</w:t>
            </w:r>
          </w:p>
        </w:tc>
        <w:tc>
          <w:tcPr>
            <w:tcW w:w="708" w:type="dxa"/>
            <w:vAlign w:val="center"/>
          </w:tcPr>
          <w:p w14:paraId="62F96BAA" w14:textId="77777777" w:rsidR="004B2D5F" w:rsidRPr="000F24CC" w:rsidRDefault="004B2D5F" w:rsidP="00F60465">
            <w:pPr>
              <w:spacing w:after="120" w:line="300" w:lineRule="exact"/>
              <w:ind w:right="0"/>
              <w:jc w:val="center"/>
              <w:rPr>
                <w:color w:val="000000"/>
                <w:sz w:val="18"/>
                <w:szCs w:val="18"/>
              </w:rPr>
            </w:pPr>
            <w:r>
              <w:rPr>
                <w:color w:val="000000"/>
                <w:sz w:val="18"/>
                <w:szCs w:val="18"/>
              </w:rPr>
              <w:t>27.6</w:t>
            </w:r>
            <w:r w:rsidRPr="000F24CC">
              <w:rPr>
                <w:color w:val="000000"/>
                <w:sz w:val="18"/>
                <w:szCs w:val="18"/>
              </w:rPr>
              <w:t>%</w:t>
            </w:r>
          </w:p>
        </w:tc>
        <w:tc>
          <w:tcPr>
            <w:tcW w:w="1276" w:type="dxa"/>
            <w:vAlign w:val="center"/>
          </w:tcPr>
          <w:p w14:paraId="15A44E19" w14:textId="77777777" w:rsidR="004B2D5F" w:rsidRPr="000F24CC" w:rsidRDefault="004B2D5F" w:rsidP="00F60465">
            <w:pPr>
              <w:spacing w:after="120" w:line="300" w:lineRule="exact"/>
              <w:ind w:right="0"/>
              <w:rPr>
                <w:color w:val="000000"/>
                <w:sz w:val="18"/>
                <w:szCs w:val="18"/>
              </w:rPr>
            </w:pPr>
            <w:r w:rsidRPr="000F24CC">
              <w:rPr>
                <w:color w:val="000000"/>
                <w:sz w:val="18"/>
                <w:szCs w:val="18"/>
              </w:rPr>
              <w:t>[26.1%,29.0%]</w:t>
            </w:r>
          </w:p>
        </w:tc>
        <w:tc>
          <w:tcPr>
            <w:tcW w:w="709" w:type="dxa"/>
            <w:vAlign w:val="center"/>
          </w:tcPr>
          <w:p w14:paraId="5B54D9CA" w14:textId="77777777" w:rsidR="004B2D5F" w:rsidRPr="000F24CC" w:rsidRDefault="004B2D5F" w:rsidP="00F60465">
            <w:pPr>
              <w:spacing w:after="120" w:line="300" w:lineRule="exact"/>
              <w:ind w:right="0"/>
              <w:jc w:val="center"/>
              <w:rPr>
                <w:color w:val="000000"/>
                <w:sz w:val="18"/>
                <w:szCs w:val="18"/>
              </w:rPr>
            </w:pPr>
            <w:r>
              <w:rPr>
                <w:color w:val="000000"/>
                <w:sz w:val="18"/>
                <w:szCs w:val="18"/>
              </w:rPr>
              <w:t>27.5</w:t>
            </w:r>
            <w:r w:rsidRPr="000F24CC">
              <w:rPr>
                <w:color w:val="000000"/>
                <w:sz w:val="18"/>
                <w:szCs w:val="18"/>
              </w:rPr>
              <w:t>%</w:t>
            </w:r>
          </w:p>
        </w:tc>
        <w:tc>
          <w:tcPr>
            <w:tcW w:w="1276" w:type="dxa"/>
            <w:vAlign w:val="center"/>
          </w:tcPr>
          <w:p w14:paraId="613409E0" w14:textId="77777777" w:rsidR="004B2D5F" w:rsidRPr="000F24CC" w:rsidRDefault="004B2D5F" w:rsidP="00F60465">
            <w:pPr>
              <w:spacing w:after="120" w:line="300" w:lineRule="exact"/>
              <w:ind w:right="0"/>
              <w:rPr>
                <w:color w:val="000000"/>
                <w:sz w:val="18"/>
                <w:szCs w:val="18"/>
              </w:rPr>
            </w:pPr>
            <w:r w:rsidRPr="000F24CC">
              <w:rPr>
                <w:color w:val="000000"/>
                <w:sz w:val="18"/>
                <w:szCs w:val="18"/>
              </w:rPr>
              <w:t>[26.3%,28.9%]</w:t>
            </w:r>
          </w:p>
        </w:tc>
        <w:tc>
          <w:tcPr>
            <w:tcW w:w="708" w:type="dxa"/>
            <w:vAlign w:val="center"/>
          </w:tcPr>
          <w:p w14:paraId="246BBB01" w14:textId="77777777" w:rsidR="004B2D5F" w:rsidRPr="000F24CC" w:rsidRDefault="004B2D5F" w:rsidP="00F60465">
            <w:pPr>
              <w:spacing w:after="120" w:line="300" w:lineRule="exact"/>
              <w:ind w:right="0"/>
              <w:jc w:val="center"/>
              <w:rPr>
                <w:color w:val="000000"/>
                <w:sz w:val="18"/>
                <w:szCs w:val="18"/>
              </w:rPr>
            </w:pPr>
            <w:r w:rsidRPr="00D70DD5">
              <w:rPr>
                <w:sz w:val="18"/>
                <w:szCs w:val="18"/>
              </w:rPr>
              <w:t>28.0%</w:t>
            </w:r>
          </w:p>
        </w:tc>
        <w:tc>
          <w:tcPr>
            <w:tcW w:w="1276" w:type="dxa"/>
            <w:vAlign w:val="center"/>
          </w:tcPr>
          <w:p w14:paraId="53F1ED07" w14:textId="77777777" w:rsidR="004B2D5F" w:rsidRPr="000F24CC" w:rsidRDefault="004B2D5F" w:rsidP="00F60465">
            <w:pPr>
              <w:spacing w:after="120" w:line="300" w:lineRule="exact"/>
              <w:ind w:right="0"/>
              <w:rPr>
                <w:color w:val="000000"/>
                <w:sz w:val="18"/>
                <w:szCs w:val="18"/>
              </w:rPr>
            </w:pPr>
            <w:r w:rsidRPr="00D70DD5">
              <w:rPr>
                <w:sz w:val="18"/>
                <w:szCs w:val="18"/>
              </w:rPr>
              <w:t>[26.2%,29.8%]</w:t>
            </w:r>
          </w:p>
        </w:tc>
        <w:tc>
          <w:tcPr>
            <w:tcW w:w="733" w:type="dxa"/>
            <w:vAlign w:val="center"/>
          </w:tcPr>
          <w:p w14:paraId="031F1351" w14:textId="77777777" w:rsidR="004B2D5F" w:rsidRPr="00A1481D" w:rsidRDefault="00A1481D" w:rsidP="00F60465">
            <w:pPr>
              <w:spacing w:after="120" w:line="300" w:lineRule="exact"/>
              <w:ind w:right="0"/>
              <w:jc w:val="center"/>
              <w:rPr>
                <w:color w:val="000000"/>
                <w:sz w:val="18"/>
                <w:szCs w:val="18"/>
              </w:rPr>
            </w:pPr>
            <w:r w:rsidRPr="00A1481D">
              <w:rPr>
                <w:color w:val="000000"/>
                <w:sz w:val="18"/>
                <w:szCs w:val="18"/>
              </w:rPr>
              <w:t>31.2%</w:t>
            </w:r>
          </w:p>
        </w:tc>
        <w:tc>
          <w:tcPr>
            <w:tcW w:w="1275" w:type="dxa"/>
            <w:vAlign w:val="center"/>
          </w:tcPr>
          <w:p w14:paraId="5A34C1DF" w14:textId="77777777" w:rsidR="004B2D5F" w:rsidRPr="00CA055A" w:rsidRDefault="00A1481D" w:rsidP="00151615">
            <w:pPr>
              <w:spacing w:after="120" w:line="300" w:lineRule="exact"/>
              <w:ind w:right="0"/>
              <w:jc w:val="center"/>
              <w:rPr>
                <w:color w:val="000000"/>
                <w:sz w:val="18"/>
                <w:szCs w:val="18"/>
                <w:highlight w:val="yellow"/>
              </w:rPr>
            </w:pPr>
            <w:r w:rsidRPr="00A1481D">
              <w:rPr>
                <w:color w:val="000000"/>
                <w:sz w:val="18"/>
                <w:szCs w:val="18"/>
              </w:rPr>
              <w:t>[29.6%,32.8%]</w:t>
            </w:r>
          </w:p>
        </w:tc>
      </w:tr>
      <w:tr w:rsidR="00D11606" w:rsidRPr="009632C2" w14:paraId="6F491596" w14:textId="77777777" w:rsidTr="00230B0E">
        <w:trPr>
          <w:trHeight w:hRule="exact" w:val="454"/>
        </w:trPr>
        <w:tc>
          <w:tcPr>
            <w:tcW w:w="1560" w:type="dxa"/>
            <w:vAlign w:val="center"/>
          </w:tcPr>
          <w:p w14:paraId="205E3575" w14:textId="77777777" w:rsidR="004B2D5F" w:rsidRPr="000F24CC" w:rsidRDefault="004B2D5F" w:rsidP="00F60465">
            <w:pPr>
              <w:spacing w:after="120" w:line="300" w:lineRule="exact"/>
              <w:ind w:right="0"/>
              <w:rPr>
                <w:color w:val="000000"/>
                <w:sz w:val="18"/>
                <w:szCs w:val="18"/>
              </w:rPr>
            </w:pPr>
            <w:proofErr w:type="gramStart"/>
            <w:r w:rsidRPr="000F24CC">
              <w:rPr>
                <w:bCs/>
                <w:color w:val="000000"/>
                <w:sz w:val="18"/>
                <w:szCs w:val="18"/>
              </w:rPr>
              <w:t>Never-smoked</w:t>
            </w:r>
            <w:proofErr w:type="gramEnd"/>
          </w:p>
        </w:tc>
        <w:tc>
          <w:tcPr>
            <w:tcW w:w="708" w:type="dxa"/>
            <w:vAlign w:val="center"/>
          </w:tcPr>
          <w:p w14:paraId="59357C27" w14:textId="77777777" w:rsidR="004B2D5F" w:rsidRPr="000F24CC" w:rsidRDefault="004B2D5F" w:rsidP="00F60465">
            <w:pPr>
              <w:spacing w:after="120" w:line="300" w:lineRule="exact"/>
              <w:ind w:right="0"/>
              <w:jc w:val="center"/>
              <w:rPr>
                <w:color w:val="000000"/>
                <w:sz w:val="18"/>
                <w:szCs w:val="18"/>
              </w:rPr>
            </w:pPr>
            <w:r>
              <w:rPr>
                <w:color w:val="000000"/>
                <w:sz w:val="18"/>
                <w:szCs w:val="18"/>
              </w:rPr>
              <w:t>52.2</w:t>
            </w:r>
            <w:r w:rsidRPr="000F24CC">
              <w:rPr>
                <w:color w:val="000000"/>
                <w:sz w:val="18"/>
                <w:szCs w:val="18"/>
              </w:rPr>
              <w:t>%</w:t>
            </w:r>
          </w:p>
        </w:tc>
        <w:tc>
          <w:tcPr>
            <w:tcW w:w="1276" w:type="dxa"/>
            <w:vAlign w:val="center"/>
          </w:tcPr>
          <w:p w14:paraId="73E8DC46" w14:textId="77777777" w:rsidR="004B2D5F" w:rsidRPr="0055249D" w:rsidRDefault="004B2D5F" w:rsidP="00F60465">
            <w:pPr>
              <w:spacing w:after="120" w:line="300" w:lineRule="exact"/>
              <w:ind w:right="0"/>
              <w:rPr>
                <w:sz w:val="18"/>
                <w:szCs w:val="18"/>
              </w:rPr>
            </w:pPr>
            <w:r w:rsidRPr="0055249D">
              <w:rPr>
                <w:sz w:val="18"/>
                <w:szCs w:val="18"/>
              </w:rPr>
              <w:t>[50.6%,53.7%]</w:t>
            </w:r>
          </w:p>
        </w:tc>
        <w:tc>
          <w:tcPr>
            <w:tcW w:w="709" w:type="dxa"/>
            <w:vAlign w:val="center"/>
          </w:tcPr>
          <w:p w14:paraId="47577027" w14:textId="77777777" w:rsidR="004B2D5F" w:rsidRPr="000F24CC" w:rsidRDefault="004B2D5F" w:rsidP="00F60465">
            <w:pPr>
              <w:spacing w:after="120" w:line="300" w:lineRule="exact"/>
              <w:ind w:right="0"/>
              <w:jc w:val="center"/>
              <w:rPr>
                <w:color w:val="000000"/>
                <w:sz w:val="18"/>
                <w:szCs w:val="18"/>
              </w:rPr>
            </w:pPr>
            <w:r>
              <w:rPr>
                <w:color w:val="000000"/>
                <w:sz w:val="18"/>
                <w:szCs w:val="18"/>
              </w:rPr>
              <w:t>56.9</w:t>
            </w:r>
            <w:r w:rsidRPr="000F24CC">
              <w:rPr>
                <w:color w:val="000000"/>
                <w:sz w:val="18"/>
                <w:szCs w:val="18"/>
              </w:rPr>
              <w:t>%</w:t>
            </w:r>
          </w:p>
        </w:tc>
        <w:tc>
          <w:tcPr>
            <w:tcW w:w="1276" w:type="dxa"/>
            <w:vAlign w:val="center"/>
          </w:tcPr>
          <w:p w14:paraId="0076526D" w14:textId="77777777" w:rsidR="004B2D5F" w:rsidRPr="00E2344A" w:rsidRDefault="004B2D5F" w:rsidP="00F60465">
            <w:pPr>
              <w:spacing w:after="120" w:line="300" w:lineRule="exact"/>
              <w:ind w:right="0"/>
              <w:rPr>
                <w:sz w:val="18"/>
                <w:szCs w:val="18"/>
              </w:rPr>
            </w:pPr>
            <w:r w:rsidRPr="00E2344A">
              <w:rPr>
                <w:sz w:val="18"/>
                <w:szCs w:val="18"/>
              </w:rPr>
              <w:t>[55.1%,58.7%]</w:t>
            </w:r>
          </w:p>
        </w:tc>
        <w:tc>
          <w:tcPr>
            <w:tcW w:w="708" w:type="dxa"/>
            <w:vAlign w:val="center"/>
          </w:tcPr>
          <w:p w14:paraId="5644D34C" w14:textId="77777777" w:rsidR="004B2D5F" w:rsidRPr="000F24CC" w:rsidRDefault="004B2D5F" w:rsidP="00F60465">
            <w:pPr>
              <w:spacing w:after="120" w:line="300" w:lineRule="exact"/>
              <w:ind w:right="0"/>
              <w:jc w:val="center"/>
              <w:rPr>
                <w:color w:val="000000"/>
                <w:sz w:val="18"/>
                <w:szCs w:val="18"/>
              </w:rPr>
            </w:pPr>
            <w:r w:rsidRPr="00117441">
              <w:rPr>
                <w:sz w:val="18"/>
                <w:szCs w:val="18"/>
              </w:rPr>
              <w:t>56.2%</w:t>
            </w:r>
          </w:p>
        </w:tc>
        <w:tc>
          <w:tcPr>
            <w:tcW w:w="1276" w:type="dxa"/>
            <w:vAlign w:val="center"/>
          </w:tcPr>
          <w:p w14:paraId="296AF130" w14:textId="77777777" w:rsidR="004B2D5F" w:rsidRPr="00E2344A" w:rsidRDefault="004B2D5F" w:rsidP="00F60465">
            <w:pPr>
              <w:spacing w:after="120" w:line="300" w:lineRule="exact"/>
              <w:ind w:right="0"/>
              <w:rPr>
                <w:sz w:val="18"/>
                <w:szCs w:val="18"/>
              </w:rPr>
            </w:pPr>
            <w:r w:rsidRPr="00D70DD5">
              <w:rPr>
                <w:sz w:val="18"/>
                <w:szCs w:val="18"/>
              </w:rPr>
              <w:t>[54.1%,58.3%]</w:t>
            </w:r>
          </w:p>
        </w:tc>
        <w:tc>
          <w:tcPr>
            <w:tcW w:w="733" w:type="dxa"/>
            <w:vAlign w:val="center"/>
          </w:tcPr>
          <w:p w14:paraId="06B396EE" w14:textId="77777777" w:rsidR="004B2D5F" w:rsidRPr="00A1481D" w:rsidRDefault="00A1481D" w:rsidP="00F60465">
            <w:pPr>
              <w:spacing w:after="120" w:line="300" w:lineRule="exact"/>
              <w:ind w:right="0"/>
              <w:jc w:val="center"/>
              <w:rPr>
                <w:color w:val="000000"/>
                <w:sz w:val="18"/>
                <w:szCs w:val="18"/>
              </w:rPr>
            </w:pPr>
            <w:r w:rsidRPr="00A1481D">
              <w:rPr>
                <w:color w:val="000000"/>
                <w:sz w:val="18"/>
                <w:szCs w:val="18"/>
              </w:rPr>
              <w:t>56.5%</w:t>
            </w:r>
          </w:p>
        </w:tc>
        <w:tc>
          <w:tcPr>
            <w:tcW w:w="1275" w:type="dxa"/>
            <w:vAlign w:val="center"/>
          </w:tcPr>
          <w:p w14:paraId="32B1EFCB" w14:textId="77777777" w:rsidR="004B2D5F" w:rsidRPr="00CA055A" w:rsidRDefault="00A1481D" w:rsidP="00151615">
            <w:pPr>
              <w:spacing w:after="120" w:line="300" w:lineRule="exact"/>
              <w:ind w:right="0"/>
              <w:jc w:val="center"/>
              <w:rPr>
                <w:sz w:val="18"/>
                <w:szCs w:val="18"/>
                <w:highlight w:val="yellow"/>
              </w:rPr>
            </w:pPr>
            <w:r w:rsidRPr="00A1481D">
              <w:rPr>
                <w:sz w:val="18"/>
                <w:szCs w:val="18"/>
              </w:rPr>
              <w:t>[54.8%,58.2%]</w:t>
            </w:r>
          </w:p>
        </w:tc>
      </w:tr>
    </w:tbl>
    <w:p w14:paraId="61CE0956" w14:textId="77777777" w:rsidR="00CA055A" w:rsidRPr="00A1481D" w:rsidRDefault="00CA055A" w:rsidP="00CA055A">
      <w:pPr>
        <w:pStyle w:val="MainHeading"/>
        <w:tabs>
          <w:tab w:val="left" w:pos="7860"/>
        </w:tabs>
        <w:spacing w:before="40" w:after="0" w:line="240" w:lineRule="auto"/>
        <w:ind w:left="0" w:right="0"/>
        <w:rPr>
          <w:rFonts w:cs="Calibri"/>
          <w:color w:val="76923C" w:themeColor="accent3" w:themeShade="BF"/>
          <w:sz w:val="16"/>
          <w:szCs w:val="16"/>
        </w:rPr>
      </w:pPr>
      <w:r w:rsidRPr="004B1FC1">
        <w:rPr>
          <w:rFonts w:cs="Calibri"/>
          <w:color w:val="auto"/>
          <w:sz w:val="16"/>
          <w:szCs w:val="16"/>
        </w:rPr>
        <w:t>Tasmanian Population</w:t>
      </w:r>
      <w:r>
        <w:rPr>
          <w:rFonts w:cs="Calibri"/>
          <w:color w:val="auto"/>
          <w:sz w:val="16"/>
          <w:szCs w:val="16"/>
        </w:rPr>
        <w:t xml:space="preserve"> Health Surveys 2009-2019; </w:t>
      </w:r>
      <w:r w:rsidRPr="00C8306C">
        <w:rPr>
          <w:rFonts w:cs="Calibri"/>
          <w:b/>
          <w:color w:val="auto"/>
          <w:sz w:val="16"/>
          <w:szCs w:val="16"/>
        </w:rPr>
        <w:t>^</w:t>
      </w:r>
      <w:r w:rsidRPr="000F24CC">
        <w:rPr>
          <w:rFonts w:cs="Calibri"/>
          <w:color w:val="auto"/>
          <w:sz w:val="16"/>
          <w:szCs w:val="16"/>
        </w:rPr>
        <w:t xml:space="preserve">daily and occasional </w:t>
      </w:r>
      <w:r>
        <w:rPr>
          <w:rFonts w:cs="Calibri"/>
          <w:color w:val="auto"/>
          <w:sz w:val="16"/>
          <w:szCs w:val="16"/>
        </w:rPr>
        <w:t>smoking combined</w:t>
      </w:r>
      <w:r w:rsidR="00A1481D">
        <w:rPr>
          <w:rFonts w:cs="Calibri"/>
          <w:color w:val="auto"/>
          <w:sz w:val="16"/>
          <w:szCs w:val="16"/>
        </w:rPr>
        <w:t xml:space="preserve">;  </w:t>
      </w:r>
      <w:r w:rsidR="00A1481D" w:rsidRPr="00A1481D">
        <w:rPr>
          <w:rFonts w:cs="Calibri"/>
          <w:color w:val="FF0000"/>
          <w:sz w:val="16"/>
          <w:szCs w:val="16"/>
        </w:rPr>
        <w:t>* statistically significantly different from 2016</w:t>
      </w:r>
    </w:p>
    <w:p w14:paraId="38490D2C" w14:textId="77777777" w:rsidR="00CA055A" w:rsidRPr="00CA2B78" w:rsidRDefault="00CA055A" w:rsidP="009C01D3">
      <w:pPr>
        <w:pStyle w:val="MainHeading"/>
        <w:tabs>
          <w:tab w:val="left" w:pos="7860"/>
        </w:tabs>
        <w:spacing w:before="0" w:after="120" w:line="240" w:lineRule="auto"/>
        <w:ind w:left="0" w:right="0"/>
        <w:rPr>
          <w:rFonts w:cs="Calibri"/>
          <w:color w:val="76923C" w:themeColor="accent3" w:themeShade="BF"/>
          <w:sz w:val="22"/>
          <w:szCs w:val="22"/>
        </w:rPr>
      </w:pPr>
    </w:p>
    <w:p w14:paraId="658B1E29" w14:textId="77777777" w:rsidR="00840FF3" w:rsidRPr="009C01D3" w:rsidRDefault="001E43A3" w:rsidP="00840FF3">
      <w:pPr>
        <w:pStyle w:val="MainHeading"/>
        <w:tabs>
          <w:tab w:val="left" w:pos="7860"/>
        </w:tabs>
        <w:spacing w:before="0" w:after="120" w:line="300" w:lineRule="exact"/>
        <w:ind w:left="0" w:right="0"/>
        <w:outlineLvl w:val="9"/>
        <w:rPr>
          <w:color w:val="auto"/>
          <w:sz w:val="22"/>
          <w:szCs w:val="22"/>
        </w:rPr>
      </w:pPr>
      <w:r>
        <w:rPr>
          <w:color w:val="auto"/>
          <w:sz w:val="22"/>
          <w:szCs w:val="22"/>
        </w:rPr>
        <w:t xml:space="preserve">Compared </w:t>
      </w:r>
      <w:r w:rsidR="00E6595E">
        <w:rPr>
          <w:color w:val="auto"/>
          <w:sz w:val="22"/>
          <w:szCs w:val="22"/>
        </w:rPr>
        <w:t>with</w:t>
      </w:r>
      <w:r>
        <w:rPr>
          <w:color w:val="auto"/>
          <w:sz w:val="22"/>
          <w:szCs w:val="22"/>
        </w:rPr>
        <w:t xml:space="preserve"> 2016, t</w:t>
      </w:r>
      <w:r w:rsidR="009C01D3">
        <w:rPr>
          <w:color w:val="auto"/>
          <w:sz w:val="22"/>
          <w:szCs w:val="22"/>
        </w:rPr>
        <w:t>he p</w:t>
      </w:r>
      <w:r w:rsidR="009C01D3" w:rsidRPr="009C01D3">
        <w:rPr>
          <w:color w:val="auto"/>
          <w:sz w:val="22"/>
          <w:szCs w:val="22"/>
        </w:rPr>
        <w:t>ro</w:t>
      </w:r>
      <w:r w:rsidR="009C01D3">
        <w:rPr>
          <w:color w:val="auto"/>
          <w:sz w:val="22"/>
          <w:szCs w:val="22"/>
        </w:rPr>
        <w:t>portion</w:t>
      </w:r>
      <w:r w:rsidR="009C01D3" w:rsidRPr="009C01D3">
        <w:rPr>
          <w:color w:val="auto"/>
          <w:sz w:val="22"/>
          <w:szCs w:val="22"/>
        </w:rPr>
        <w:t xml:space="preserve"> of </w:t>
      </w:r>
      <w:r w:rsidR="009C01D3">
        <w:rPr>
          <w:color w:val="auto"/>
          <w:sz w:val="22"/>
          <w:szCs w:val="22"/>
        </w:rPr>
        <w:t xml:space="preserve">current </w:t>
      </w:r>
      <w:r w:rsidR="009C01D3" w:rsidRPr="009C01D3">
        <w:rPr>
          <w:color w:val="auto"/>
          <w:sz w:val="22"/>
          <w:szCs w:val="22"/>
        </w:rPr>
        <w:t xml:space="preserve">smokers </w:t>
      </w:r>
      <w:r w:rsidR="00CC44F7">
        <w:rPr>
          <w:color w:val="auto"/>
          <w:sz w:val="22"/>
          <w:szCs w:val="22"/>
        </w:rPr>
        <w:t>for all age groups is</w:t>
      </w:r>
      <w:r w:rsidR="009C01D3">
        <w:rPr>
          <w:color w:val="auto"/>
          <w:sz w:val="22"/>
          <w:szCs w:val="22"/>
        </w:rPr>
        <w:t xml:space="preserve"> similar in </w:t>
      </w:r>
      <w:r>
        <w:rPr>
          <w:color w:val="auto"/>
          <w:sz w:val="22"/>
          <w:szCs w:val="22"/>
        </w:rPr>
        <w:t>2019</w:t>
      </w:r>
      <w:r w:rsidR="009F0469">
        <w:rPr>
          <w:color w:val="auto"/>
          <w:sz w:val="22"/>
          <w:szCs w:val="22"/>
        </w:rPr>
        <w:t>, with the smallest proportion for persons 65 years and over.</w:t>
      </w:r>
    </w:p>
    <w:p w14:paraId="2510E82F" w14:textId="77777777" w:rsidR="00FE6A44" w:rsidRPr="009F520C" w:rsidRDefault="009F520C" w:rsidP="00054C1F">
      <w:pPr>
        <w:pStyle w:val="MainHeading"/>
        <w:tabs>
          <w:tab w:val="left" w:pos="7860"/>
        </w:tabs>
        <w:spacing w:before="0" w:after="120" w:line="300" w:lineRule="exact"/>
        <w:ind w:left="0" w:right="0"/>
        <w:rPr>
          <w:b/>
          <w:color w:val="auto"/>
          <w:sz w:val="18"/>
          <w:szCs w:val="18"/>
        </w:rPr>
      </w:pPr>
      <w:r w:rsidRPr="009F520C">
        <w:rPr>
          <w:b/>
          <w:color w:val="auto"/>
          <w:sz w:val="18"/>
          <w:szCs w:val="18"/>
        </w:rPr>
        <w:t>Current smokers</w:t>
      </w:r>
      <w:r>
        <w:rPr>
          <w:b/>
          <w:color w:val="auto"/>
          <w:sz w:val="18"/>
          <w:szCs w:val="18"/>
        </w:rPr>
        <w:t>^</w:t>
      </w:r>
      <w:r w:rsidRPr="009F520C">
        <w:rPr>
          <w:b/>
          <w:color w:val="auto"/>
          <w:sz w:val="18"/>
          <w:szCs w:val="18"/>
        </w:rPr>
        <w:t xml:space="preserve"> by age, Tasmania 2009 to </w:t>
      </w:r>
      <w:r w:rsidR="00A31180">
        <w:rPr>
          <w:b/>
          <w:color w:val="auto"/>
          <w:sz w:val="18"/>
          <w:szCs w:val="18"/>
        </w:rPr>
        <w:t>2019</w:t>
      </w:r>
    </w:p>
    <w:tbl>
      <w:tblPr>
        <w:tblStyle w:val="TableGrid"/>
        <w:tblW w:w="9639" w:type="dxa"/>
        <w:tblInd w:w="108"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none" w:sz="0" w:space="0" w:color="auto"/>
        </w:tblBorders>
        <w:tblLook w:val="04A0" w:firstRow="1" w:lastRow="0" w:firstColumn="1" w:lastColumn="0" w:noHBand="0" w:noVBand="1"/>
        <w:tblCaption w:val="Current smokers^ by age"/>
        <w:tblDescription w:val="Tasmania 2009 to 2019"/>
      </w:tblPr>
      <w:tblGrid>
        <w:gridCol w:w="1134"/>
        <w:gridCol w:w="842"/>
        <w:gridCol w:w="1238"/>
        <w:gridCol w:w="897"/>
        <w:gridCol w:w="1276"/>
        <w:gridCol w:w="850"/>
        <w:gridCol w:w="1276"/>
        <w:gridCol w:w="851"/>
        <w:gridCol w:w="1275"/>
      </w:tblGrid>
      <w:tr w:rsidR="00E80962" w:rsidRPr="00E80962" w14:paraId="58898E3A" w14:textId="77777777" w:rsidTr="0076682F">
        <w:trPr>
          <w:trHeight w:val="888"/>
        </w:trPr>
        <w:tc>
          <w:tcPr>
            <w:tcW w:w="1134" w:type="dxa"/>
            <w:shd w:val="clear" w:color="auto" w:fill="4F81BD" w:themeFill="accent1"/>
            <w:vAlign w:val="center"/>
          </w:tcPr>
          <w:p w14:paraId="14A80C06" w14:textId="74EC92A9" w:rsidR="00E80962" w:rsidRPr="00E80962" w:rsidRDefault="00E80962" w:rsidP="00E80962">
            <w:pPr>
              <w:spacing w:after="120" w:line="300" w:lineRule="exact"/>
              <w:ind w:right="0"/>
              <w:jc w:val="center"/>
              <w:rPr>
                <w:b/>
                <w:bCs/>
                <w:color w:val="FFFFFF" w:themeColor="background1"/>
                <w:sz w:val="18"/>
                <w:szCs w:val="18"/>
              </w:rPr>
            </w:pPr>
            <w:r w:rsidRPr="00E80962">
              <w:rPr>
                <w:b/>
                <w:bCs/>
                <w:color w:val="FFFFFF" w:themeColor="background1"/>
                <w:sz w:val="18"/>
                <w:szCs w:val="18"/>
              </w:rPr>
              <w:t>Age</w:t>
            </w:r>
          </w:p>
        </w:tc>
        <w:tc>
          <w:tcPr>
            <w:tcW w:w="842" w:type="dxa"/>
            <w:shd w:val="clear" w:color="auto" w:fill="4F81BD" w:themeFill="accent1"/>
            <w:vAlign w:val="center"/>
          </w:tcPr>
          <w:p w14:paraId="0DE1F775" w14:textId="00195321" w:rsidR="00E80962" w:rsidRPr="00E80962" w:rsidRDefault="00E80962" w:rsidP="00E80962">
            <w:pPr>
              <w:pStyle w:val="MainHeading"/>
              <w:tabs>
                <w:tab w:val="left" w:pos="7860"/>
              </w:tabs>
              <w:spacing w:before="0" w:after="120" w:line="300" w:lineRule="exact"/>
              <w:ind w:left="0" w:right="0"/>
              <w:jc w:val="center"/>
              <w:outlineLvl w:val="9"/>
              <w:rPr>
                <w:b/>
                <w:color w:val="FFFFFF" w:themeColor="background1"/>
                <w:sz w:val="18"/>
                <w:szCs w:val="18"/>
              </w:rPr>
            </w:pPr>
            <w:r w:rsidRPr="00E80962">
              <w:rPr>
                <w:b/>
                <w:color w:val="FFFFFF" w:themeColor="background1"/>
                <w:sz w:val="18"/>
                <w:szCs w:val="18"/>
              </w:rPr>
              <w:t>2009</w:t>
            </w:r>
            <w:r>
              <w:rPr>
                <w:b/>
                <w:color w:val="FFFFFF" w:themeColor="background1"/>
                <w:sz w:val="18"/>
                <w:szCs w:val="18"/>
              </w:rPr>
              <w:br/>
            </w:r>
            <w:r w:rsidRPr="00E80962">
              <w:rPr>
                <w:b/>
                <w:color w:val="FFFFFF" w:themeColor="background1"/>
                <w:sz w:val="18"/>
                <w:szCs w:val="18"/>
              </w:rPr>
              <w:t>%</w:t>
            </w:r>
          </w:p>
        </w:tc>
        <w:tc>
          <w:tcPr>
            <w:tcW w:w="1238" w:type="dxa"/>
            <w:shd w:val="clear" w:color="auto" w:fill="4F81BD" w:themeFill="accent1"/>
            <w:vAlign w:val="center"/>
          </w:tcPr>
          <w:p w14:paraId="30DEFC9A" w14:textId="433D0293" w:rsidR="00E80962" w:rsidRPr="00E80962" w:rsidRDefault="00E80962" w:rsidP="00E80962">
            <w:pPr>
              <w:spacing w:after="120" w:line="300" w:lineRule="exact"/>
              <w:ind w:right="0"/>
              <w:jc w:val="center"/>
              <w:rPr>
                <w:b/>
                <w:color w:val="FFFFFF" w:themeColor="background1"/>
                <w:sz w:val="18"/>
                <w:szCs w:val="18"/>
              </w:rPr>
            </w:pPr>
            <w:r>
              <w:rPr>
                <w:b/>
                <w:color w:val="FFFFFF" w:themeColor="background1"/>
                <w:sz w:val="18"/>
                <w:szCs w:val="18"/>
              </w:rPr>
              <w:t>2009</w:t>
            </w:r>
            <w:r>
              <w:rPr>
                <w:b/>
                <w:color w:val="FFFFFF" w:themeColor="background1"/>
                <w:sz w:val="18"/>
                <w:szCs w:val="18"/>
              </w:rPr>
              <w:br/>
            </w:r>
            <w:r w:rsidRPr="00E80962">
              <w:rPr>
                <w:b/>
                <w:color w:val="FFFFFF" w:themeColor="background1"/>
                <w:sz w:val="18"/>
                <w:szCs w:val="18"/>
              </w:rPr>
              <w:t>95% CI</w:t>
            </w:r>
          </w:p>
        </w:tc>
        <w:tc>
          <w:tcPr>
            <w:tcW w:w="897" w:type="dxa"/>
            <w:shd w:val="clear" w:color="auto" w:fill="4F81BD" w:themeFill="accent1"/>
            <w:vAlign w:val="center"/>
          </w:tcPr>
          <w:p w14:paraId="758D6327" w14:textId="76EA524E" w:rsidR="00E80962" w:rsidRPr="00E80962" w:rsidRDefault="00E80962" w:rsidP="00E80962">
            <w:pPr>
              <w:pStyle w:val="MainHeading"/>
              <w:tabs>
                <w:tab w:val="left" w:pos="7860"/>
              </w:tabs>
              <w:spacing w:before="0" w:after="120" w:line="300" w:lineRule="exact"/>
              <w:ind w:left="0" w:right="0"/>
              <w:jc w:val="center"/>
              <w:outlineLvl w:val="9"/>
              <w:rPr>
                <w:b/>
                <w:color w:val="FFFFFF" w:themeColor="background1"/>
                <w:sz w:val="18"/>
                <w:szCs w:val="18"/>
              </w:rPr>
            </w:pPr>
            <w:r w:rsidRPr="00E80962">
              <w:rPr>
                <w:b/>
                <w:color w:val="FFFFFF" w:themeColor="background1"/>
                <w:sz w:val="18"/>
                <w:szCs w:val="18"/>
              </w:rPr>
              <w:t>2013</w:t>
            </w:r>
            <w:r>
              <w:rPr>
                <w:b/>
                <w:color w:val="FFFFFF" w:themeColor="background1"/>
                <w:sz w:val="18"/>
                <w:szCs w:val="18"/>
              </w:rPr>
              <w:br/>
            </w:r>
            <w:r w:rsidRPr="00E80962">
              <w:rPr>
                <w:b/>
                <w:color w:val="FFFFFF" w:themeColor="background1"/>
                <w:sz w:val="18"/>
                <w:szCs w:val="18"/>
              </w:rPr>
              <w:t>%</w:t>
            </w:r>
          </w:p>
        </w:tc>
        <w:tc>
          <w:tcPr>
            <w:tcW w:w="1276" w:type="dxa"/>
            <w:shd w:val="clear" w:color="auto" w:fill="4F81BD" w:themeFill="accent1"/>
            <w:vAlign w:val="center"/>
          </w:tcPr>
          <w:p w14:paraId="4C21CCBF" w14:textId="0335E937" w:rsidR="00E80962" w:rsidRPr="00E80962" w:rsidRDefault="00E80962" w:rsidP="00E80962">
            <w:pPr>
              <w:spacing w:after="120" w:line="300" w:lineRule="exact"/>
              <w:ind w:right="0"/>
              <w:jc w:val="center"/>
              <w:rPr>
                <w:b/>
                <w:color w:val="FFFFFF" w:themeColor="background1"/>
                <w:sz w:val="18"/>
                <w:szCs w:val="18"/>
              </w:rPr>
            </w:pPr>
            <w:r>
              <w:rPr>
                <w:b/>
                <w:color w:val="FFFFFF" w:themeColor="background1"/>
                <w:sz w:val="18"/>
                <w:szCs w:val="18"/>
              </w:rPr>
              <w:t>2013</w:t>
            </w:r>
            <w:r>
              <w:rPr>
                <w:b/>
                <w:color w:val="FFFFFF" w:themeColor="background1"/>
                <w:sz w:val="18"/>
                <w:szCs w:val="18"/>
              </w:rPr>
              <w:br/>
            </w:r>
            <w:r w:rsidRPr="00E80962">
              <w:rPr>
                <w:b/>
                <w:color w:val="FFFFFF" w:themeColor="background1"/>
                <w:sz w:val="18"/>
                <w:szCs w:val="18"/>
              </w:rPr>
              <w:t>95% CI</w:t>
            </w:r>
          </w:p>
        </w:tc>
        <w:tc>
          <w:tcPr>
            <w:tcW w:w="850" w:type="dxa"/>
            <w:shd w:val="clear" w:color="auto" w:fill="4F81BD" w:themeFill="accent1"/>
            <w:vAlign w:val="center"/>
          </w:tcPr>
          <w:p w14:paraId="47B8A5B6" w14:textId="3665DD5A" w:rsidR="00E80962" w:rsidRPr="00E80962" w:rsidRDefault="00E80962" w:rsidP="00E80962">
            <w:pPr>
              <w:pStyle w:val="MainHeading"/>
              <w:tabs>
                <w:tab w:val="left" w:pos="7860"/>
              </w:tabs>
              <w:spacing w:before="0" w:after="120" w:line="300" w:lineRule="exact"/>
              <w:ind w:left="0" w:right="0"/>
              <w:jc w:val="center"/>
              <w:outlineLvl w:val="9"/>
              <w:rPr>
                <w:b/>
                <w:color w:val="FFFFFF" w:themeColor="background1"/>
                <w:sz w:val="18"/>
                <w:szCs w:val="18"/>
              </w:rPr>
            </w:pPr>
            <w:r w:rsidRPr="00E80962">
              <w:rPr>
                <w:b/>
                <w:color w:val="FFFFFF" w:themeColor="background1"/>
                <w:sz w:val="18"/>
                <w:szCs w:val="18"/>
              </w:rPr>
              <w:t>2016</w:t>
            </w:r>
            <w:r>
              <w:rPr>
                <w:b/>
                <w:color w:val="FFFFFF" w:themeColor="background1"/>
                <w:sz w:val="18"/>
                <w:szCs w:val="18"/>
              </w:rPr>
              <w:br/>
            </w:r>
            <w:r w:rsidRPr="00E80962">
              <w:rPr>
                <w:b/>
                <w:color w:val="FFFFFF" w:themeColor="background1"/>
                <w:sz w:val="18"/>
                <w:szCs w:val="18"/>
              </w:rPr>
              <w:t>%</w:t>
            </w:r>
          </w:p>
        </w:tc>
        <w:tc>
          <w:tcPr>
            <w:tcW w:w="1276" w:type="dxa"/>
            <w:shd w:val="clear" w:color="auto" w:fill="4F81BD" w:themeFill="accent1"/>
            <w:vAlign w:val="center"/>
          </w:tcPr>
          <w:p w14:paraId="11BA074B" w14:textId="0F1473AB" w:rsidR="00E80962" w:rsidRPr="00E80962" w:rsidRDefault="00E80962" w:rsidP="00E80962">
            <w:pPr>
              <w:spacing w:after="120" w:line="300" w:lineRule="exact"/>
              <w:ind w:right="0"/>
              <w:jc w:val="center"/>
              <w:rPr>
                <w:b/>
                <w:color w:val="FFFFFF" w:themeColor="background1"/>
                <w:sz w:val="18"/>
                <w:szCs w:val="18"/>
              </w:rPr>
            </w:pPr>
            <w:r>
              <w:rPr>
                <w:b/>
                <w:color w:val="FFFFFF" w:themeColor="background1"/>
                <w:sz w:val="18"/>
                <w:szCs w:val="18"/>
              </w:rPr>
              <w:t>2016</w:t>
            </w:r>
            <w:r>
              <w:rPr>
                <w:b/>
                <w:color w:val="FFFFFF" w:themeColor="background1"/>
                <w:sz w:val="18"/>
                <w:szCs w:val="18"/>
              </w:rPr>
              <w:br/>
            </w:r>
            <w:r w:rsidRPr="00E80962">
              <w:rPr>
                <w:b/>
                <w:color w:val="FFFFFF" w:themeColor="background1"/>
                <w:sz w:val="18"/>
                <w:szCs w:val="18"/>
              </w:rPr>
              <w:t>95% CI</w:t>
            </w:r>
          </w:p>
        </w:tc>
        <w:tc>
          <w:tcPr>
            <w:tcW w:w="851" w:type="dxa"/>
            <w:shd w:val="clear" w:color="auto" w:fill="4F81BD" w:themeFill="accent1"/>
            <w:vAlign w:val="center"/>
          </w:tcPr>
          <w:p w14:paraId="28B6895C" w14:textId="674B5AC0" w:rsidR="00E80962" w:rsidRPr="00E80962" w:rsidRDefault="00E80962" w:rsidP="00E80962">
            <w:pPr>
              <w:pStyle w:val="MainHeading"/>
              <w:tabs>
                <w:tab w:val="left" w:pos="7860"/>
              </w:tabs>
              <w:spacing w:before="0" w:after="120" w:line="300" w:lineRule="exact"/>
              <w:ind w:left="0" w:right="0"/>
              <w:jc w:val="center"/>
              <w:outlineLvl w:val="9"/>
              <w:rPr>
                <w:b/>
                <w:color w:val="FFFFFF" w:themeColor="background1"/>
                <w:sz w:val="18"/>
                <w:szCs w:val="18"/>
              </w:rPr>
            </w:pPr>
            <w:r w:rsidRPr="00E80962">
              <w:rPr>
                <w:b/>
                <w:color w:val="FFFFFF" w:themeColor="background1"/>
                <w:sz w:val="18"/>
                <w:szCs w:val="18"/>
              </w:rPr>
              <w:t>2019</w:t>
            </w:r>
            <w:r>
              <w:rPr>
                <w:b/>
                <w:color w:val="FFFFFF" w:themeColor="background1"/>
                <w:sz w:val="18"/>
                <w:szCs w:val="18"/>
              </w:rPr>
              <w:br/>
            </w:r>
            <w:r w:rsidRPr="00E80962">
              <w:rPr>
                <w:b/>
                <w:color w:val="FFFFFF" w:themeColor="background1"/>
                <w:sz w:val="18"/>
                <w:szCs w:val="18"/>
              </w:rPr>
              <w:t>%</w:t>
            </w:r>
          </w:p>
        </w:tc>
        <w:tc>
          <w:tcPr>
            <w:tcW w:w="1275" w:type="dxa"/>
            <w:shd w:val="clear" w:color="auto" w:fill="4F81BD" w:themeFill="accent1"/>
            <w:vAlign w:val="center"/>
          </w:tcPr>
          <w:p w14:paraId="7DC06257" w14:textId="053F8C11" w:rsidR="00E80962" w:rsidRPr="00E80962" w:rsidRDefault="00E80962" w:rsidP="00E80962">
            <w:pPr>
              <w:spacing w:after="120" w:line="300" w:lineRule="exact"/>
              <w:ind w:right="0"/>
              <w:jc w:val="center"/>
              <w:rPr>
                <w:b/>
                <w:color w:val="FFFFFF" w:themeColor="background1"/>
                <w:sz w:val="18"/>
                <w:szCs w:val="18"/>
              </w:rPr>
            </w:pPr>
            <w:r>
              <w:rPr>
                <w:b/>
                <w:color w:val="FFFFFF" w:themeColor="background1"/>
                <w:sz w:val="18"/>
                <w:szCs w:val="18"/>
              </w:rPr>
              <w:t>2019</w:t>
            </w:r>
            <w:r>
              <w:rPr>
                <w:b/>
                <w:color w:val="FFFFFF" w:themeColor="background1"/>
                <w:sz w:val="18"/>
                <w:szCs w:val="18"/>
              </w:rPr>
              <w:br/>
            </w:r>
            <w:r w:rsidRPr="00E80962">
              <w:rPr>
                <w:b/>
                <w:color w:val="FFFFFF" w:themeColor="background1"/>
                <w:sz w:val="18"/>
                <w:szCs w:val="18"/>
              </w:rPr>
              <w:t>95% CI</w:t>
            </w:r>
          </w:p>
        </w:tc>
      </w:tr>
      <w:tr w:rsidR="00DC0ABE" w:rsidRPr="009632C2" w14:paraId="3BF5C3E0" w14:textId="77777777" w:rsidTr="00CC44F7">
        <w:trPr>
          <w:trHeight w:hRule="exact" w:val="454"/>
        </w:trPr>
        <w:tc>
          <w:tcPr>
            <w:tcW w:w="1134" w:type="dxa"/>
            <w:vAlign w:val="center"/>
          </w:tcPr>
          <w:p w14:paraId="7628CAE6" w14:textId="77777777" w:rsidR="00DC0ABE" w:rsidRPr="00CC4B6D" w:rsidRDefault="00DC0ABE" w:rsidP="00F60465">
            <w:pPr>
              <w:spacing w:after="120" w:line="300" w:lineRule="exact"/>
              <w:ind w:right="0"/>
              <w:rPr>
                <w:color w:val="000000"/>
                <w:sz w:val="18"/>
                <w:szCs w:val="18"/>
              </w:rPr>
            </w:pPr>
            <w:r w:rsidRPr="00CC4B6D">
              <w:rPr>
                <w:bCs/>
                <w:color w:val="000000"/>
                <w:sz w:val="18"/>
                <w:szCs w:val="18"/>
              </w:rPr>
              <w:t>18-24</w:t>
            </w:r>
          </w:p>
        </w:tc>
        <w:tc>
          <w:tcPr>
            <w:tcW w:w="842" w:type="dxa"/>
            <w:vAlign w:val="center"/>
          </w:tcPr>
          <w:p w14:paraId="15FCD171" w14:textId="77777777" w:rsidR="00DC0ABE" w:rsidRPr="00CC4B6D" w:rsidRDefault="00DC0ABE" w:rsidP="00F60465">
            <w:pPr>
              <w:spacing w:after="120" w:line="300" w:lineRule="exact"/>
              <w:ind w:right="0"/>
              <w:jc w:val="center"/>
              <w:rPr>
                <w:color w:val="000000"/>
                <w:sz w:val="18"/>
                <w:szCs w:val="18"/>
              </w:rPr>
            </w:pPr>
            <w:r w:rsidRPr="00CC4B6D">
              <w:rPr>
                <w:color w:val="000000"/>
                <w:sz w:val="18"/>
                <w:szCs w:val="18"/>
              </w:rPr>
              <w:t>23.0%</w:t>
            </w:r>
          </w:p>
        </w:tc>
        <w:tc>
          <w:tcPr>
            <w:tcW w:w="1238" w:type="dxa"/>
            <w:vAlign w:val="center"/>
          </w:tcPr>
          <w:p w14:paraId="1EFBA782" w14:textId="77777777" w:rsidR="00DC0ABE" w:rsidRPr="00CC4B6D" w:rsidRDefault="00DC0ABE" w:rsidP="00F60465">
            <w:pPr>
              <w:spacing w:after="120" w:line="300" w:lineRule="exact"/>
              <w:ind w:right="0"/>
              <w:jc w:val="center"/>
              <w:rPr>
                <w:color w:val="000000"/>
                <w:sz w:val="18"/>
                <w:szCs w:val="18"/>
              </w:rPr>
            </w:pPr>
            <w:r w:rsidRPr="00CC4B6D">
              <w:rPr>
                <w:color w:val="000000"/>
                <w:sz w:val="18"/>
                <w:szCs w:val="18"/>
              </w:rPr>
              <w:t>[18.1%,28.8%]</w:t>
            </w:r>
          </w:p>
        </w:tc>
        <w:tc>
          <w:tcPr>
            <w:tcW w:w="897" w:type="dxa"/>
            <w:vAlign w:val="center"/>
          </w:tcPr>
          <w:p w14:paraId="3755D655" w14:textId="77777777" w:rsidR="00DC0ABE" w:rsidRPr="00CC4B6D" w:rsidRDefault="00DC0ABE" w:rsidP="00F60465">
            <w:pPr>
              <w:spacing w:after="120" w:line="300" w:lineRule="exact"/>
              <w:ind w:right="0"/>
              <w:jc w:val="center"/>
              <w:rPr>
                <w:color w:val="000000"/>
                <w:sz w:val="18"/>
                <w:szCs w:val="18"/>
              </w:rPr>
            </w:pPr>
            <w:r w:rsidRPr="00CC4B6D">
              <w:rPr>
                <w:color w:val="000000"/>
                <w:sz w:val="18"/>
                <w:szCs w:val="18"/>
              </w:rPr>
              <w:t>19.7%</w:t>
            </w:r>
          </w:p>
        </w:tc>
        <w:tc>
          <w:tcPr>
            <w:tcW w:w="1276" w:type="dxa"/>
            <w:vAlign w:val="center"/>
          </w:tcPr>
          <w:p w14:paraId="730C45E1" w14:textId="77777777" w:rsidR="00DC0ABE" w:rsidRPr="00CC4B6D" w:rsidRDefault="00DC0ABE" w:rsidP="00F60465">
            <w:pPr>
              <w:spacing w:after="120" w:line="300" w:lineRule="exact"/>
              <w:ind w:right="0"/>
              <w:jc w:val="center"/>
              <w:rPr>
                <w:color w:val="000000"/>
                <w:sz w:val="18"/>
                <w:szCs w:val="18"/>
              </w:rPr>
            </w:pPr>
            <w:r w:rsidRPr="00CC4B6D">
              <w:rPr>
                <w:color w:val="000000"/>
                <w:sz w:val="18"/>
                <w:szCs w:val="18"/>
              </w:rPr>
              <w:t>[13.6%,27.8%]</w:t>
            </w:r>
          </w:p>
        </w:tc>
        <w:tc>
          <w:tcPr>
            <w:tcW w:w="850" w:type="dxa"/>
            <w:vAlign w:val="center"/>
          </w:tcPr>
          <w:p w14:paraId="38E1C21F" w14:textId="77777777" w:rsidR="00DC0ABE" w:rsidRPr="00CC4B6D" w:rsidRDefault="00DC0ABE" w:rsidP="00F60465">
            <w:pPr>
              <w:spacing w:after="120" w:line="300" w:lineRule="exact"/>
              <w:ind w:right="0"/>
              <w:jc w:val="center"/>
              <w:rPr>
                <w:color w:val="000000"/>
                <w:sz w:val="18"/>
                <w:szCs w:val="18"/>
              </w:rPr>
            </w:pPr>
            <w:r w:rsidRPr="0095648B">
              <w:rPr>
                <w:sz w:val="18"/>
                <w:szCs w:val="18"/>
              </w:rPr>
              <w:t>18.3%</w:t>
            </w:r>
          </w:p>
        </w:tc>
        <w:tc>
          <w:tcPr>
            <w:tcW w:w="1276" w:type="dxa"/>
            <w:vAlign w:val="center"/>
          </w:tcPr>
          <w:p w14:paraId="47E102FE" w14:textId="77777777" w:rsidR="00DC0ABE" w:rsidRPr="00CC4B6D" w:rsidRDefault="00DC0ABE" w:rsidP="00F60465">
            <w:pPr>
              <w:spacing w:after="120" w:line="300" w:lineRule="exact"/>
              <w:ind w:right="0"/>
              <w:jc w:val="center"/>
              <w:rPr>
                <w:color w:val="000000"/>
                <w:sz w:val="18"/>
                <w:szCs w:val="18"/>
              </w:rPr>
            </w:pPr>
            <w:r w:rsidRPr="0095648B">
              <w:rPr>
                <w:sz w:val="18"/>
                <w:szCs w:val="18"/>
              </w:rPr>
              <w:t>[11.8%,27.3%]</w:t>
            </w:r>
          </w:p>
        </w:tc>
        <w:tc>
          <w:tcPr>
            <w:tcW w:w="851" w:type="dxa"/>
            <w:vAlign w:val="bottom"/>
          </w:tcPr>
          <w:p w14:paraId="1E3C9B0C" w14:textId="77777777" w:rsidR="00DC0ABE" w:rsidRDefault="00DC0ABE">
            <w:pPr>
              <w:rPr>
                <w:b/>
                <w:bCs/>
                <w:color w:val="00B050"/>
                <w:sz w:val="18"/>
                <w:szCs w:val="18"/>
              </w:rPr>
            </w:pPr>
            <w:r>
              <w:rPr>
                <w:b/>
                <w:bCs/>
                <w:color w:val="00B050"/>
                <w:sz w:val="18"/>
                <w:szCs w:val="18"/>
              </w:rPr>
              <w:t>18.2%^</w:t>
            </w:r>
          </w:p>
        </w:tc>
        <w:tc>
          <w:tcPr>
            <w:tcW w:w="1275" w:type="dxa"/>
            <w:vAlign w:val="bottom"/>
          </w:tcPr>
          <w:p w14:paraId="1614EDDC" w14:textId="77777777" w:rsidR="00DC0ABE" w:rsidRDefault="00DC0ABE">
            <w:pPr>
              <w:rPr>
                <w:color w:val="000000"/>
                <w:sz w:val="18"/>
                <w:szCs w:val="18"/>
              </w:rPr>
            </w:pPr>
            <w:r>
              <w:rPr>
                <w:color w:val="000000"/>
                <w:sz w:val="18"/>
                <w:szCs w:val="18"/>
              </w:rPr>
              <w:t>[10.2%,30.5%]</w:t>
            </w:r>
          </w:p>
        </w:tc>
      </w:tr>
      <w:tr w:rsidR="00DC0ABE" w:rsidRPr="009632C2" w14:paraId="32063BB5" w14:textId="77777777" w:rsidTr="00CC44F7">
        <w:trPr>
          <w:trHeight w:hRule="exact" w:val="454"/>
        </w:trPr>
        <w:tc>
          <w:tcPr>
            <w:tcW w:w="1134" w:type="dxa"/>
            <w:vAlign w:val="center"/>
          </w:tcPr>
          <w:p w14:paraId="5E682FA1" w14:textId="77777777" w:rsidR="00DC0ABE" w:rsidRPr="00CC4B6D" w:rsidRDefault="00DC0ABE" w:rsidP="00F60465">
            <w:pPr>
              <w:spacing w:after="120" w:line="300" w:lineRule="exact"/>
              <w:ind w:right="0"/>
              <w:rPr>
                <w:color w:val="000000"/>
                <w:sz w:val="18"/>
                <w:szCs w:val="18"/>
              </w:rPr>
            </w:pPr>
            <w:r w:rsidRPr="00CC4B6D">
              <w:rPr>
                <w:bCs/>
                <w:color w:val="000000"/>
                <w:sz w:val="18"/>
                <w:szCs w:val="18"/>
              </w:rPr>
              <w:t>25-34</w:t>
            </w:r>
          </w:p>
        </w:tc>
        <w:tc>
          <w:tcPr>
            <w:tcW w:w="842" w:type="dxa"/>
            <w:vAlign w:val="center"/>
          </w:tcPr>
          <w:p w14:paraId="5DF829B9" w14:textId="77777777" w:rsidR="00DC0ABE" w:rsidRPr="00CC4B6D" w:rsidRDefault="00DC0ABE" w:rsidP="00F60465">
            <w:pPr>
              <w:spacing w:after="120" w:line="300" w:lineRule="exact"/>
              <w:ind w:right="0"/>
              <w:jc w:val="center"/>
              <w:rPr>
                <w:color w:val="000000"/>
                <w:sz w:val="18"/>
                <w:szCs w:val="18"/>
              </w:rPr>
            </w:pPr>
            <w:r w:rsidRPr="00CC4B6D">
              <w:rPr>
                <w:color w:val="000000"/>
                <w:sz w:val="18"/>
                <w:szCs w:val="18"/>
              </w:rPr>
              <w:t>27.1%</w:t>
            </w:r>
          </w:p>
        </w:tc>
        <w:tc>
          <w:tcPr>
            <w:tcW w:w="1238" w:type="dxa"/>
            <w:vAlign w:val="center"/>
          </w:tcPr>
          <w:p w14:paraId="1465902D" w14:textId="77777777" w:rsidR="00DC0ABE" w:rsidRPr="00CC4B6D" w:rsidRDefault="00DC0ABE" w:rsidP="00F60465">
            <w:pPr>
              <w:spacing w:after="120" w:line="300" w:lineRule="exact"/>
              <w:ind w:right="0"/>
              <w:jc w:val="center"/>
              <w:rPr>
                <w:color w:val="000000"/>
                <w:sz w:val="18"/>
                <w:szCs w:val="18"/>
              </w:rPr>
            </w:pPr>
            <w:r w:rsidRPr="00CC4B6D">
              <w:rPr>
                <w:color w:val="000000"/>
                <w:sz w:val="18"/>
                <w:szCs w:val="18"/>
              </w:rPr>
              <w:t>[22.6%,32.0%]</w:t>
            </w:r>
          </w:p>
        </w:tc>
        <w:tc>
          <w:tcPr>
            <w:tcW w:w="897" w:type="dxa"/>
            <w:vAlign w:val="center"/>
          </w:tcPr>
          <w:p w14:paraId="1758CC64" w14:textId="77777777" w:rsidR="00DC0ABE" w:rsidRPr="00CC4B6D" w:rsidRDefault="00DC0ABE" w:rsidP="00F60465">
            <w:pPr>
              <w:spacing w:after="120" w:line="300" w:lineRule="exact"/>
              <w:ind w:right="0"/>
              <w:jc w:val="center"/>
              <w:rPr>
                <w:color w:val="000000"/>
                <w:sz w:val="18"/>
                <w:szCs w:val="18"/>
              </w:rPr>
            </w:pPr>
            <w:r w:rsidRPr="00CC4B6D">
              <w:rPr>
                <w:color w:val="000000"/>
                <w:sz w:val="18"/>
                <w:szCs w:val="18"/>
              </w:rPr>
              <w:t>22.5%</w:t>
            </w:r>
          </w:p>
        </w:tc>
        <w:tc>
          <w:tcPr>
            <w:tcW w:w="1276" w:type="dxa"/>
            <w:vAlign w:val="center"/>
          </w:tcPr>
          <w:p w14:paraId="44A5DB17" w14:textId="77777777" w:rsidR="00DC0ABE" w:rsidRPr="00CC4B6D" w:rsidRDefault="00DC0ABE" w:rsidP="00F60465">
            <w:pPr>
              <w:spacing w:after="120" w:line="300" w:lineRule="exact"/>
              <w:ind w:right="0"/>
              <w:jc w:val="center"/>
              <w:rPr>
                <w:color w:val="000000"/>
                <w:sz w:val="18"/>
                <w:szCs w:val="18"/>
              </w:rPr>
            </w:pPr>
            <w:r w:rsidRPr="00CC4B6D">
              <w:rPr>
                <w:color w:val="000000"/>
                <w:sz w:val="18"/>
                <w:szCs w:val="18"/>
              </w:rPr>
              <w:t>[17.0%,29.0%]</w:t>
            </w:r>
          </w:p>
        </w:tc>
        <w:tc>
          <w:tcPr>
            <w:tcW w:w="850" w:type="dxa"/>
            <w:vAlign w:val="center"/>
          </w:tcPr>
          <w:p w14:paraId="29D2D521" w14:textId="77777777" w:rsidR="00DC0ABE" w:rsidRPr="00CC4B6D" w:rsidRDefault="00DC0ABE" w:rsidP="00F60465">
            <w:pPr>
              <w:spacing w:after="120" w:line="300" w:lineRule="exact"/>
              <w:ind w:right="0"/>
              <w:jc w:val="center"/>
              <w:rPr>
                <w:color w:val="000000"/>
                <w:sz w:val="18"/>
                <w:szCs w:val="18"/>
              </w:rPr>
            </w:pPr>
            <w:r w:rsidRPr="0095648B">
              <w:rPr>
                <w:sz w:val="18"/>
                <w:szCs w:val="18"/>
              </w:rPr>
              <w:t>20.8%</w:t>
            </w:r>
          </w:p>
        </w:tc>
        <w:tc>
          <w:tcPr>
            <w:tcW w:w="1276" w:type="dxa"/>
            <w:vAlign w:val="center"/>
          </w:tcPr>
          <w:p w14:paraId="18470950" w14:textId="77777777" w:rsidR="00DC0ABE" w:rsidRPr="00CC4B6D" w:rsidRDefault="00DC0ABE" w:rsidP="00F60465">
            <w:pPr>
              <w:spacing w:after="120" w:line="300" w:lineRule="exact"/>
              <w:ind w:right="0"/>
              <w:jc w:val="center"/>
              <w:rPr>
                <w:color w:val="000000"/>
                <w:sz w:val="18"/>
                <w:szCs w:val="18"/>
              </w:rPr>
            </w:pPr>
            <w:r w:rsidRPr="0095648B">
              <w:rPr>
                <w:sz w:val="18"/>
                <w:szCs w:val="18"/>
              </w:rPr>
              <w:t>[15.8%,26.9%]</w:t>
            </w:r>
          </w:p>
        </w:tc>
        <w:tc>
          <w:tcPr>
            <w:tcW w:w="851" w:type="dxa"/>
            <w:vAlign w:val="bottom"/>
          </w:tcPr>
          <w:p w14:paraId="783D0FFC" w14:textId="77777777" w:rsidR="00DC0ABE" w:rsidRDefault="00DC0ABE">
            <w:pPr>
              <w:rPr>
                <w:color w:val="000000"/>
                <w:sz w:val="18"/>
                <w:szCs w:val="18"/>
              </w:rPr>
            </w:pPr>
            <w:r>
              <w:rPr>
                <w:color w:val="000000"/>
                <w:sz w:val="18"/>
                <w:szCs w:val="18"/>
              </w:rPr>
              <w:t>19.3%</w:t>
            </w:r>
          </w:p>
        </w:tc>
        <w:tc>
          <w:tcPr>
            <w:tcW w:w="1275" w:type="dxa"/>
            <w:vAlign w:val="bottom"/>
          </w:tcPr>
          <w:p w14:paraId="599B3327" w14:textId="77777777" w:rsidR="00DC0ABE" w:rsidRDefault="00DC0ABE">
            <w:pPr>
              <w:rPr>
                <w:color w:val="000000"/>
                <w:sz w:val="18"/>
                <w:szCs w:val="18"/>
              </w:rPr>
            </w:pPr>
            <w:r>
              <w:rPr>
                <w:color w:val="000000"/>
                <w:sz w:val="18"/>
                <w:szCs w:val="18"/>
              </w:rPr>
              <w:t>[13.5%,26.9%]</w:t>
            </w:r>
          </w:p>
        </w:tc>
      </w:tr>
      <w:tr w:rsidR="00DC0ABE" w:rsidRPr="009632C2" w14:paraId="13B616E2" w14:textId="77777777" w:rsidTr="00CC44F7">
        <w:trPr>
          <w:trHeight w:hRule="exact" w:val="454"/>
        </w:trPr>
        <w:tc>
          <w:tcPr>
            <w:tcW w:w="1134" w:type="dxa"/>
            <w:vAlign w:val="center"/>
          </w:tcPr>
          <w:p w14:paraId="342D4EBE" w14:textId="77777777" w:rsidR="00DC0ABE" w:rsidRPr="00CC4B6D" w:rsidRDefault="00DC0ABE" w:rsidP="00F60465">
            <w:pPr>
              <w:spacing w:after="120" w:line="300" w:lineRule="exact"/>
              <w:ind w:right="0"/>
              <w:rPr>
                <w:color w:val="000000"/>
                <w:sz w:val="18"/>
                <w:szCs w:val="18"/>
              </w:rPr>
            </w:pPr>
            <w:r w:rsidRPr="00CC4B6D">
              <w:rPr>
                <w:bCs/>
                <w:color w:val="000000"/>
                <w:sz w:val="18"/>
                <w:szCs w:val="18"/>
              </w:rPr>
              <w:t>35-44</w:t>
            </w:r>
          </w:p>
        </w:tc>
        <w:tc>
          <w:tcPr>
            <w:tcW w:w="842" w:type="dxa"/>
            <w:vAlign w:val="center"/>
          </w:tcPr>
          <w:p w14:paraId="4932AD82" w14:textId="77777777" w:rsidR="00DC0ABE" w:rsidRPr="00CC4B6D" w:rsidRDefault="00DC0ABE" w:rsidP="00F60465">
            <w:pPr>
              <w:spacing w:after="120" w:line="300" w:lineRule="exact"/>
              <w:ind w:right="0"/>
              <w:jc w:val="center"/>
              <w:rPr>
                <w:color w:val="000000"/>
                <w:sz w:val="18"/>
                <w:szCs w:val="18"/>
              </w:rPr>
            </w:pPr>
            <w:r w:rsidRPr="00CC4B6D">
              <w:rPr>
                <w:color w:val="000000"/>
                <w:sz w:val="18"/>
                <w:szCs w:val="18"/>
              </w:rPr>
              <w:t>25.7%</w:t>
            </w:r>
          </w:p>
        </w:tc>
        <w:tc>
          <w:tcPr>
            <w:tcW w:w="1238" w:type="dxa"/>
            <w:vAlign w:val="center"/>
          </w:tcPr>
          <w:p w14:paraId="38372FF1" w14:textId="77777777" w:rsidR="00DC0ABE" w:rsidRPr="00CC4B6D" w:rsidRDefault="00DC0ABE" w:rsidP="00F60465">
            <w:pPr>
              <w:spacing w:after="120" w:line="300" w:lineRule="exact"/>
              <w:ind w:right="0"/>
              <w:jc w:val="center"/>
              <w:rPr>
                <w:color w:val="000000"/>
                <w:sz w:val="18"/>
                <w:szCs w:val="18"/>
              </w:rPr>
            </w:pPr>
            <w:r w:rsidRPr="00CC4B6D">
              <w:rPr>
                <w:color w:val="000000"/>
                <w:sz w:val="18"/>
                <w:szCs w:val="18"/>
              </w:rPr>
              <w:t>[22.8%,28.9%]</w:t>
            </w:r>
          </w:p>
        </w:tc>
        <w:tc>
          <w:tcPr>
            <w:tcW w:w="897" w:type="dxa"/>
            <w:vAlign w:val="center"/>
          </w:tcPr>
          <w:p w14:paraId="3836F09E" w14:textId="77777777" w:rsidR="00DC0ABE" w:rsidRPr="00CC4B6D" w:rsidRDefault="00DC0ABE" w:rsidP="00F60465">
            <w:pPr>
              <w:spacing w:after="120" w:line="300" w:lineRule="exact"/>
              <w:ind w:right="0"/>
              <w:jc w:val="center"/>
              <w:rPr>
                <w:color w:val="000000"/>
                <w:sz w:val="18"/>
                <w:szCs w:val="18"/>
              </w:rPr>
            </w:pPr>
            <w:r w:rsidRPr="00CC4B6D">
              <w:rPr>
                <w:color w:val="000000"/>
                <w:sz w:val="18"/>
                <w:szCs w:val="18"/>
              </w:rPr>
              <w:t>16.9%</w:t>
            </w:r>
          </w:p>
        </w:tc>
        <w:tc>
          <w:tcPr>
            <w:tcW w:w="1276" w:type="dxa"/>
            <w:vAlign w:val="center"/>
          </w:tcPr>
          <w:p w14:paraId="2EB99C7D" w14:textId="77777777" w:rsidR="00DC0ABE" w:rsidRPr="00CC4B6D" w:rsidRDefault="00DC0ABE" w:rsidP="00F60465">
            <w:pPr>
              <w:spacing w:after="120" w:line="300" w:lineRule="exact"/>
              <w:ind w:right="0"/>
              <w:jc w:val="center"/>
              <w:rPr>
                <w:color w:val="000000"/>
                <w:sz w:val="18"/>
                <w:szCs w:val="18"/>
              </w:rPr>
            </w:pPr>
            <w:r w:rsidRPr="00CC4B6D">
              <w:rPr>
                <w:color w:val="000000"/>
                <w:sz w:val="18"/>
                <w:szCs w:val="18"/>
              </w:rPr>
              <w:t>[14.2%,20.1%]</w:t>
            </w:r>
          </w:p>
        </w:tc>
        <w:tc>
          <w:tcPr>
            <w:tcW w:w="850" w:type="dxa"/>
            <w:vAlign w:val="center"/>
          </w:tcPr>
          <w:p w14:paraId="21B53F01" w14:textId="77777777" w:rsidR="00DC0ABE" w:rsidRPr="00CC4B6D" w:rsidRDefault="00DC0ABE" w:rsidP="00F60465">
            <w:pPr>
              <w:spacing w:after="120" w:line="300" w:lineRule="exact"/>
              <w:ind w:right="0"/>
              <w:jc w:val="center"/>
              <w:rPr>
                <w:color w:val="000000"/>
                <w:sz w:val="18"/>
                <w:szCs w:val="18"/>
              </w:rPr>
            </w:pPr>
            <w:r w:rsidRPr="0095648B">
              <w:rPr>
                <w:sz w:val="18"/>
                <w:szCs w:val="18"/>
              </w:rPr>
              <w:t>20.4%</w:t>
            </w:r>
          </w:p>
        </w:tc>
        <w:tc>
          <w:tcPr>
            <w:tcW w:w="1276" w:type="dxa"/>
            <w:vAlign w:val="center"/>
          </w:tcPr>
          <w:p w14:paraId="413EC9CD" w14:textId="77777777" w:rsidR="00DC0ABE" w:rsidRPr="00CC4B6D" w:rsidRDefault="00DC0ABE" w:rsidP="00F60465">
            <w:pPr>
              <w:spacing w:after="120" w:line="300" w:lineRule="exact"/>
              <w:ind w:right="0"/>
              <w:jc w:val="center"/>
              <w:rPr>
                <w:color w:val="000000"/>
                <w:sz w:val="18"/>
                <w:szCs w:val="18"/>
              </w:rPr>
            </w:pPr>
            <w:r w:rsidRPr="0095648B">
              <w:rPr>
                <w:sz w:val="18"/>
                <w:szCs w:val="18"/>
              </w:rPr>
              <w:t>[16.2%,25.4%]</w:t>
            </w:r>
          </w:p>
        </w:tc>
        <w:tc>
          <w:tcPr>
            <w:tcW w:w="851" w:type="dxa"/>
            <w:vAlign w:val="bottom"/>
          </w:tcPr>
          <w:p w14:paraId="20D09F68" w14:textId="77777777" w:rsidR="00DC0ABE" w:rsidRDefault="00DC0ABE">
            <w:pPr>
              <w:rPr>
                <w:color w:val="000000"/>
                <w:sz w:val="18"/>
                <w:szCs w:val="18"/>
              </w:rPr>
            </w:pPr>
            <w:r>
              <w:rPr>
                <w:color w:val="000000"/>
                <w:sz w:val="18"/>
                <w:szCs w:val="18"/>
              </w:rPr>
              <w:t>15.1%</w:t>
            </w:r>
          </w:p>
        </w:tc>
        <w:tc>
          <w:tcPr>
            <w:tcW w:w="1275" w:type="dxa"/>
            <w:vAlign w:val="bottom"/>
          </w:tcPr>
          <w:p w14:paraId="7E801BC3" w14:textId="77777777" w:rsidR="00DC0ABE" w:rsidRDefault="00DC0ABE">
            <w:pPr>
              <w:rPr>
                <w:color w:val="000000"/>
                <w:sz w:val="18"/>
                <w:szCs w:val="18"/>
              </w:rPr>
            </w:pPr>
            <w:r>
              <w:rPr>
                <w:color w:val="000000"/>
                <w:sz w:val="18"/>
                <w:szCs w:val="18"/>
              </w:rPr>
              <w:t>[11.0%,20.2%]</w:t>
            </w:r>
          </w:p>
        </w:tc>
      </w:tr>
      <w:tr w:rsidR="00DC0ABE" w:rsidRPr="009632C2" w14:paraId="4352F5CD" w14:textId="77777777" w:rsidTr="00CC44F7">
        <w:trPr>
          <w:trHeight w:hRule="exact" w:val="454"/>
        </w:trPr>
        <w:tc>
          <w:tcPr>
            <w:tcW w:w="1134" w:type="dxa"/>
            <w:vAlign w:val="center"/>
          </w:tcPr>
          <w:p w14:paraId="4B988623" w14:textId="77777777" w:rsidR="00DC0ABE" w:rsidRPr="00CC4B6D" w:rsidRDefault="00DC0ABE" w:rsidP="00F60465">
            <w:pPr>
              <w:spacing w:after="120" w:line="300" w:lineRule="exact"/>
              <w:ind w:right="0"/>
              <w:rPr>
                <w:color w:val="000000"/>
                <w:sz w:val="18"/>
                <w:szCs w:val="18"/>
              </w:rPr>
            </w:pPr>
            <w:r w:rsidRPr="00CC4B6D">
              <w:rPr>
                <w:bCs/>
                <w:color w:val="000000"/>
                <w:sz w:val="18"/>
                <w:szCs w:val="18"/>
              </w:rPr>
              <w:t>45-54</w:t>
            </w:r>
          </w:p>
        </w:tc>
        <w:tc>
          <w:tcPr>
            <w:tcW w:w="842" w:type="dxa"/>
            <w:vAlign w:val="center"/>
          </w:tcPr>
          <w:p w14:paraId="355EC2BC" w14:textId="77777777" w:rsidR="00DC0ABE" w:rsidRPr="00CC4B6D" w:rsidRDefault="00DC0ABE" w:rsidP="00F60465">
            <w:pPr>
              <w:spacing w:after="120" w:line="300" w:lineRule="exact"/>
              <w:ind w:right="0"/>
              <w:jc w:val="center"/>
              <w:rPr>
                <w:color w:val="000000"/>
                <w:sz w:val="18"/>
                <w:szCs w:val="18"/>
              </w:rPr>
            </w:pPr>
            <w:r w:rsidRPr="00CC4B6D">
              <w:rPr>
                <w:color w:val="000000"/>
                <w:sz w:val="18"/>
                <w:szCs w:val="18"/>
              </w:rPr>
              <w:t>22.9%</w:t>
            </w:r>
          </w:p>
        </w:tc>
        <w:tc>
          <w:tcPr>
            <w:tcW w:w="1238" w:type="dxa"/>
            <w:vAlign w:val="center"/>
          </w:tcPr>
          <w:p w14:paraId="0F616DDB" w14:textId="77777777" w:rsidR="00DC0ABE" w:rsidRPr="00CC4B6D" w:rsidRDefault="00DC0ABE" w:rsidP="00F60465">
            <w:pPr>
              <w:spacing w:after="120" w:line="300" w:lineRule="exact"/>
              <w:ind w:right="0"/>
              <w:jc w:val="center"/>
              <w:rPr>
                <w:color w:val="000000"/>
                <w:sz w:val="18"/>
                <w:szCs w:val="18"/>
              </w:rPr>
            </w:pPr>
            <w:r w:rsidRPr="00CC4B6D">
              <w:rPr>
                <w:color w:val="000000"/>
                <w:sz w:val="18"/>
                <w:szCs w:val="18"/>
              </w:rPr>
              <w:t>[20.2%,25.8%]</w:t>
            </w:r>
          </w:p>
        </w:tc>
        <w:tc>
          <w:tcPr>
            <w:tcW w:w="897" w:type="dxa"/>
            <w:vAlign w:val="center"/>
          </w:tcPr>
          <w:p w14:paraId="27C02FF2" w14:textId="77777777" w:rsidR="00DC0ABE" w:rsidRPr="00CC4B6D" w:rsidRDefault="00DC0ABE" w:rsidP="00F60465">
            <w:pPr>
              <w:spacing w:after="120" w:line="300" w:lineRule="exact"/>
              <w:ind w:right="0"/>
              <w:jc w:val="center"/>
              <w:rPr>
                <w:color w:val="000000"/>
                <w:sz w:val="18"/>
                <w:szCs w:val="18"/>
              </w:rPr>
            </w:pPr>
            <w:r w:rsidRPr="00CC4B6D">
              <w:rPr>
                <w:color w:val="000000"/>
                <w:sz w:val="18"/>
                <w:szCs w:val="18"/>
              </w:rPr>
              <w:t>16.2%</w:t>
            </w:r>
          </w:p>
        </w:tc>
        <w:tc>
          <w:tcPr>
            <w:tcW w:w="1276" w:type="dxa"/>
            <w:vAlign w:val="center"/>
          </w:tcPr>
          <w:p w14:paraId="12FC1209" w14:textId="77777777" w:rsidR="00DC0ABE" w:rsidRPr="00CC4B6D" w:rsidRDefault="00DC0ABE" w:rsidP="00F60465">
            <w:pPr>
              <w:spacing w:after="120" w:line="300" w:lineRule="exact"/>
              <w:ind w:right="0"/>
              <w:jc w:val="center"/>
              <w:rPr>
                <w:color w:val="000000"/>
                <w:sz w:val="18"/>
                <w:szCs w:val="18"/>
              </w:rPr>
            </w:pPr>
            <w:r w:rsidRPr="00CC4B6D">
              <w:rPr>
                <w:color w:val="000000"/>
                <w:sz w:val="18"/>
                <w:szCs w:val="18"/>
              </w:rPr>
              <w:t>[13.8%,18.9%]</w:t>
            </w:r>
          </w:p>
        </w:tc>
        <w:tc>
          <w:tcPr>
            <w:tcW w:w="850" w:type="dxa"/>
            <w:vAlign w:val="center"/>
          </w:tcPr>
          <w:p w14:paraId="6B4CA2CE" w14:textId="77777777" w:rsidR="00DC0ABE" w:rsidRPr="00CC4B6D" w:rsidRDefault="00DC0ABE" w:rsidP="00F60465">
            <w:pPr>
              <w:spacing w:after="120" w:line="300" w:lineRule="exact"/>
              <w:ind w:right="0"/>
              <w:jc w:val="center"/>
              <w:rPr>
                <w:color w:val="000000"/>
                <w:sz w:val="18"/>
                <w:szCs w:val="18"/>
              </w:rPr>
            </w:pPr>
            <w:r w:rsidRPr="0095648B">
              <w:rPr>
                <w:sz w:val="18"/>
                <w:szCs w:val="18"/>
              </w:rPr>
              <w:t>20.0%</w:t>
            </w:r>
          </w:p>
        </w:tc>
        <w:tc>
          <w:tcPr>
            <w:tcW w:w="1276" w:type="dxa"/>
            <w:vAlign w:val="center"/>
          </w:tcPr>
          <w:p w14:paraId="760EBA3C" w14:textId="77777777" w:rsidR="00DC0ABE" w:rsidRPr="00CC4B6D" w:rsidRDefault="00DC0ABE" w:rsidP="00F60465">
            <w:pPr>
              <w:spacing w:after="120" w:line="300" w:lineRule="exact"/>
              <w:ind w:right="0"/>
              <w:jc w:val="center"/>
              <w:rPr>
                <w:color w:val="000000"/>
                <w:sz w:val="18"/>
                <w:szCs w:val="18"/>
              </w:rPr>
            </w:pPr>
            <w:r w:rsidRPr="0095648B">
              <w:rPr>
                <w:sz w:val="18"/>
                <w:szCs w:val="18"/>
              </w:rPr>
              <w:t>[16.8%,23.7%]</w:t>
            </w:r>
          </w:p>
        </w:tc>
        <w:tc>
          <w:tcPr>
            <w:tcW w:w="851" w:type="dxa"/>
            <w:vAlign w:val="bottom"/>
          </w:tcPr>
          <w:p w14:paraId="2E0B8450" w14:textId="77777777" w:rsidR="00DC0ABE" w:rsidRDefault="00DC0ABE">
            <w:pPr>
              <w:rPr>
                <w:color w:val="000000"/>
                <w:sz w:val="18"/>
                <w:szCs w:val="18"/>
              </w:rPr>
            </w:pPr>
            <w:r>
              <w:rPr>
                <w:color w:val="000000"/>
                <w:sz w:val="18"/>
                <w:szCs w:val="18"/>
              </w:rPr>
              <w:t>18.4%</w:t>
            </w:r>
          </w:p>
        </w:tc>
        <w:tc>
          <w:tcPr>
            <w:tcW w:w="1275" w:type="dxa"/>
            <w:vAlign w:val="bottom"/>
          </w:tcPr>
          <w:p w14:paraId="0ADFB5ED" w14:textId="77777777" w:rsidR="00DC0ABE" w:rsidRDefault="00DC0ABE">
            <w:pPr>
              <w:rPr>
                <w:color w:val="000000"/>
                <w:sz w:val="18"/>
                <w:szCs w:val="18"/>
              </w:rPr>
            </w:pPr>
            <w:r>
              <w:rPr>
                <w:color w:val="000000"/>
                <w:sz w:val="18"/>
                <w:szCs w:val="18"/>
              </w:rPr>
              <w:t>[15.1%,22.2%]</w:t>
            </w:r>
          </w:p>
        </w:tc>
      </w:tr>
      <w:tr w:rsidR="00DC0ABE" w:rsidRPr="009632C2" w14:paraId="3D80AAB8" w14:textId="77777777" w:rsidTr="00CC44F7">
        <w:trPr>
          <w:trHeight w:hRule="exact" w:val="454"/>
        </w:trPr>
        <w:tc>
          <w:tcPr>
            <w:tcW w:w="1134" w:type="dxa"/>
            <w:vAlign w:val="center"/>
          </w:tcPr>
          <w:p w14:paraId="60AC95DC" w14:textId="77777777" w:rsidR="00DC0ABE" w:rsidRPr="00CC4B6D" w:rsidRDefault="00DC0ABE" w:rsidP="00F60465">
            <w:pPr>
              <w:spacing w:after="120" w:line="300" w:lineRule="exact"/>
              <w:ind w:right="0"/>
              <w:rPr>
                <w:color w:val="000000"/>
                <w:sz w:val="18"/>
                <w:szCs w:val="18"/>
              </w:rPr>
            </w:pPr>
            <w:r w:rsidRPr="00CC4B6D">
              <w:rPr>
                <w:bCs/>
                <w:color w:val="000000"/>
                <w:sz w:val="18"/>
                <w:szCs w:val="18"/>
              </w:rPr>
              <w:t>55-64</w:t>
            </w:r>
          </w:p>
        </w:tc>
        <w:tc>
          <w:tcPr>
            <w:tcW w:w="842" w:type="dxa"/>
            <w:vAlign w:val="center"/>
          </w:tcPr>
          <w:p w14:paraId="57FDF156" w14:textId="77777777" w:rsidR="00DC0ABE" w:rsidRPr="00CC4B6D" w:rsidRDefault="00DC0ABE" w:rsidP="00F60465">
            <w:pPr>
              <w:spacing w:after="120" w:line="300" w:lineRule="exact"/>
              <w:ind w:right="0"/>
              <w:jc w:val="center"/>
              <w:rPr>
                <w:color w:val="000000"/>
                <w:sz w:val="18"/>
                <w:szCs w:val="18"/>
              </w:rPr>
            </w:pPr>
            <w:r w:rsidRPr="00CC4B6D">
              <w:rPr>
                <w:color w:val="000000"/>
                <w:sz w:val="18"/>
                <w:szCs w:val="18"/>
              </w:rPr>
              <w:t>13.6%</w:t>
            </w:r>
          </w:p>
        </w:tc>
        <w:tc>
          <w:tcPr>
            <w:tcW w:w="1238" w:type="dxa"/>
            <w:vAlign w:val="center"/>
          </w:tcPr>
          <w:p w14:paraId="442056F8" w14:textId="77777777" w:rsidR="00DC0ABE" w:rsidRPr="00CC4B6D" w:rsidRDefault="00DC0ABE" w:rsidP="00F60465">
            <w:pPr>
              <w:spacing w:after="120" w:line="300" w:lineRule="exact"/>
              <w:ind w:right="0"/>
              <w:jc w:val="center"/>
              <w:rPr>
                <w:color w:val="000000"/>
                <w:sz w:val="18"/>
                <w:szCs w:val="18"/>
              </w:rPr>
            </w:pPr>
            <w:r w:rsidRPr="00CC4B6D">
              <w:rPr>
                <w:color w:val="000000"/>
                <w:sz w:val="18"/>
                <w:szCs w:val="18"/>
              </w:rPr>
              <w:t>[11.6%,15.9%]</w:t>
            </w:r>
          </w:p>
        </w:tc>
        <w:tc>
          <w:tcPr>
            <w:tcW w:w="897" w:type="dxa"/>
            <w:vAlign w:val="center"/>
          </w:tcPr>
          <w:p w14:paraId="27B5430F" w14:textId="77777777" w:rsidR="00DC0ABE" w:rsidRPr="00CC4B6D" w:rsidRDefault="00DC0ABE" w:rsidP="00F60465">
            <w:pPr>
              <w:spacing w:after="120" w:line="300" w:lineRule="exact"/>
              <w:ind w:right="0"/>
              <w:jc w:val="center"/>
              <w:rPr>
                <w:color w:val="000000"/>
                <w:sz w:val="18"/>
                <w:szCs w:val="18"/>
              </w:rPr>
            </w:pPr>
            <w:r w:rsidRPr="00CC4B6D">
              <w:rPr>
                <w:color w:val="000000"/>
                <w:sz w:val="18"/>
                <w:szCs w:val="18"/>
              </w:rPr>
              <w:t>12.2%</w:t>
            </w:r>
          </w:p>
        </w:tc>
        <w:tc>
          <w:tcPr>
            <w:tcW w:w="1276" w:type="dxa"/>
            <w:vAlign w:val="center"/>
          </w:tcPr>
          <w:p w14:paraId="6FDA5D8E" w14:textId="77777777" w:rsidR="00DC0ABE" w:rsidRPr="00CC4B6D" w:rsidRDefault="00DC0ABE" w:rsidP="00F60465">
            <w:pPr>
              <w:spacing w:after="120" w:line="300" w:lineRule="exact"/>
              <w:ind w:right="0"/>
              <w:jc w:val="center"/>
              <w:rPr>
                <w:color w:val="000000"/>
                <w:sz w:val="18"/>
                <w:szCs w:val="18"/>
              </w:rPr>
            </w:pPr>
            <w:r w:rsidRPr="00CC4B6D">
              <w:rPr>
                <w:color w:val="000000"/>
                <w:sz w:val="18"/>
                <w:szCs w:val="18"/>
              </w:rPr>
              <w:t>[10.4%,14.2%]</w:t>
            </w:r>
          </w:p>
        </w:tc>
        <w:tc>
          <w:tcPr>
            <w:tcW w:w="850" w:type="dxa"/>
            <w:vAlign w:val="center"/>
          </w:tcPr>
          <w:p w14:paraId="2743F8E3" w14:textId="77777777" w:rsidR="00DC0ABE" w:rsidRPr="00CC4B6D" w:rsidRDefault="00DC0ABE" w:rsidP="00F60465">
            <w:pPr>
              <w:spacing w:after="120" w:line="300" w:lineRule="exact"/>
              <w:ind w:right="0"/>
              <w:jc w:val="center"/>
              <w:rPr>
                <w:color w:val="000000"/>
                <w:sz w:val="18"/>
                <w:szCs w:val="18"/>
              </w:rPr>
            </w:pPr>
            <w:r w:rsidRPr="0095648B">
              <w:rPr>
                <w:sz w:val="18"/>
                <w:szCs w:val="18"/>
              </w:rPr>
              <w:t>12.1%</w:t>
            </w:r>
          </w:p>
        </w:tc>
        <w:tc>
          <w:tcPr>
            <w:tcW w:w="1276" w:type="dxa"/>
            <w:vAlign w:val="center"/>
          </w:tcPr>
          <w:p w14:paraId="75AFF04F" w14:textId="77777777" w:rsidR="00DC0ABE" w:rsidRPr="00CC4B6D" w:rsidRDefault="00DC0ABE" w:rsidP="00F60465">
            <w:pPr>
              <w:spacing w:after="120" w:line="300" w:lineRule="exact"/>
              <w:ind w:right="0"/>
              <w:jc w:val="center"/>
              <w:rPr>
                <w:color w:val="000000"/>
                <w:sz w:val="18"/>
                <w:szCs w:val="18"/>
              </w:rPr>
            </w:pPr>
            <w:r w:rsidRPr="0095648B">
              <w:rPr>
                <w:sz w:val="18"/>
                <w:szCs w:val="18"/>
              </w:rPr>
              <w:t>[9.9%,14.6%]</w:t>
            </w:r>
          </w:p>
        </w:tc>
        <w:tc>
          <w:tcPr>
            <w:tcW w:w="851" w:type="dxa"/>
            <w:vAlign w:val="bottom"/>
          </w:tcPr>
          <w:p w14:paraId="79A2EA5A" w14:textId="77777777" w:rsidR="00DC0ABE" w:rsidRDefault="00DC0ABE">
            <w:pPr>
              <w:rPr>
                <w:color w:val="000000"/>
                <w:sz w:val="18"/>
                <w:szCs w:val="18"/>
              </w:rPr>
            </w:pPr>
            <w:r>
              <w:rPr>
                <w:color w:val="000000"/>
                <w:sz w:val="18"/>
                <w:szCs w:val="18"/>
              </w:rPr>
              <w:t>13.3%</w:t>
            </w:r>
          </w:p>
        </w:tc>
        <w:tc>
          <w:tcPr>
            <w:tcW w:w="1275" w:type="dxa"/>
            <w:vAlign w:val="bottom"/>
          </w:tcPr>
          <w:p w14:paraId="7A056F02" w14:textId="77777777" w:rsidR="00DC0ABE" w:rsidRDefault="00DC0ABE">
            <w:pPr>
              <w:rPr>
                <w:color w:val="000000"/>
                <w:sz w:val="18"/>
                <w:szCs w:val="18"/>
              </w:rPr>
            </w:pPr>
            <w:r>
              <w:rPr>
                <w:color w:val="000000"/>
                <w:sz w:val="18"/>
                <w:szCs w:val="18"/>
              </w:rPr>
              <w:t>[11.1%,15.9%]</w:t>
            </w:r>
          </w:p>
        </w:tc>
      </w:tr>
      <w:tr w:rsidR="00DC0ABE" w:rsidRPr="009632C2" w14:paraId="648814B4" w14:textId="77777777" w:rsidTr="00CC44F7">
        <w:trPr>
          <w:trHeight w:hRule="exact" w:val="454"/>
        </w:trPr>
        <w:tc>
          <w:tcPr>
            <w:tcW w:w="1134" w:type="dxa"/>
            <w:vAlign w:val="center"/>
          </w:tcPr>
          <w:p w14:paraId="0C222C97" w14:textId="77777777" w:rsidR="00DC0ABE" w:rsidRPr="00CC4B6D" w:rsidRDefault="00DC0ABE" w:rsidP="00F60465">
            <w:pPr>
              <w:spacing w:after="120" w:line="300" w:lineRule="exact"/>
              <w:ind w:right="0"/>
              <w:rPr>
                <w:color w:val="000000"/>
                <w:sz w:val="18"/>
                <w:szCs w:val="18"/>
              </w:rPr>
            </w:pPr>
            <w:r w:rsidRPr="00CC4B6D">
              <w:rPr>
                <w:bCs/>
                <w:color w:val="000000"/>
                <w:sz w:val="18"/>
                <w:szCs w:val="18"/>
              </w:rPr>
              <w:t>65+</w:t>
            </w:r>
          </w:p>
        </w:tc>
        <w:tc>
          <w:tcPr>
            <w:tcW w:w="842" w:type="dxa"/>
            <w:vAlign w:val="center"/>
          </w:tcPr>
          <w:p w14:paraId="161544DF" w14:textId="77777777" w:rsidR="00DC0ABE" w:rsidRPr="00CC4B6D" w:rsidRDefault="00DC0ABE" w:rsidP="00F60465">
            <w:pPr>
              <w:spacing w:after="120" w:line="300" w:lineRule="exact"/>
              <w:ind w:right="0"/>
              <w:jc w:val="center"/>
              <w:rPr>
                <w:color w:val="000000"/>
                <w:sz w:val="18"/>
                <w:szCs w:val="18"/>
              </w:rPr>
            </w:pPr>
            <w:r w:rsidRPr="00CC4B6D">
              <w:rPr>
                <w:color w:val="000000"/>
                <w:sz w:val="18"/>
                <w:szCs w:val="18"/>
              </w:rPr>
              <w:t>8.8%</w:t>
            </w:r>
          </w:p>
        </w:tc>
        <w:tc>
          <w:tcPr>
            <w:tcW w:w="1238" w:type="dxa"/>
            <w:vAlign w:val="center"/>
          </w:tcPr>
          <w:p w14:paraId="48FFD256" w14:textId="77777777" w:rsidR="00DC0ABE" w:rsidRPr="00CC4B6D" w:rsidRDefault="00DC0ABE" w:rsidP="00F60465">
            <w:pPr>
              <w:spacing w:after="120" w:line="300" w:lineRule="exact"/>
              <w:ind w:right="0"/>
              <w:jc w:val="center"/>
              <w:rPr>
                <w:color w:val="000000"/>
                <w:sz w:val="18"/>
                <w:szCs w:val="18"/>
              </w:rPr>
            </w:pPr>
            <w:r w:rsidRPr="00CC4B6D">
              <w:rPr>
                <w:color w:val="000000"/>
                <w:sz w:val="18"/>
                <w:szCs w:val="18"/>
              </w:rPr>
              <w:t>[7.4%,10.4%]</w:t>
            </w:r>
          </w:p>
        </w:tc>
        <w:tc>
          <w:tcPr>
            <w:tcW w:w="897" w:type="dxa"/>
            <w:vAlign w:val="center"/>
          </w:tcPr>
          <w:p w14:paraId="19351758" w14:textId="77777777" w:rsidR="00DC0ABE" w:rsidRPr="00CC4B6D" w:rsidRDefault="00DC0ABE" w:rsidP="00F60465">
            <w:pPr>
              <w:spacing w:after="120" w:line="300" w:lineRule="exact"/>
              <w:ind w:right="0"/>
              <w:jc w:val="center"/>
              <w:rPr>
                <w:color w:val="000000"/>
                <w:sz w:val="18"/>
                <w:szCs w:val="18"/>
              </w:rPr>
            </w:pPr>
            <w:r w:rsidRPr="00CC4B6D">
              <w:rPr>
                <w:color w:val="000000"/>
                <w:sz w:val="18"/>
                <w:szCs w:val="18"/>
              </w:rPr>
              <w:t>7.0%</w:t>
            </w:r>
          </w:p>
        </w:tc>
        <w:tc>
          <w:tcPr>
            <w:tcW w:w="1276" w:type="dxa"/>
            <w:vAlign w:val="center"/>
          </w:tcPr>
          <w:p w14:paraId="24CD463D" w14:textId="77777777" w:rsidR="00DC0ABE" w:rsidRPr="00CC4B6D" w:rsidRDefault="00DC0ABE" w:rsidP="00F60465">
            <w:pPr>
              <w:spacing w:after="120" w:line="300" w:lineRule="exact"/>
              <w:ind w:right="0"/>
              <w:jc w:val="center"/>
              <w:rPr>
                <w:color w:val="000000"/>
                <w:sz w:val="18"/>
                <w:szCs w:val="18"/>
              </w:rPr>
            </w:pPr>
            <w:r w:rsidRPr="00CC4B6D">
              <w:rPr>
                <w:color w:val="000000"/>
                <w:sz w:val="18"/>
                <w:szCs w:val="18"/>
              </w:rPr>
              <w:t>[6.0%,8.2%]</w:t>
            </w:r>
          </w:p>
        </w:tc>
        <w:tc>
          <w:tcPr>
            <w:tcW w:w="850" w:type="dxa"/>
            <w:vAlign w:val="center"/>
          </w:tcPr>
          <w:p w14:paraId="720C5FA2" w14:textId="77777777" w:rsidR="00DC0ABE" w:rsidRPr="00CC4B6D" w:rsidRDefault="00DC0ABE" w:rsidP="00F60465">
            <w:pPr>
              <w:spacing w:after="120" w:line="300" w:lineRule="exact"/>
              <w:ind w:right="0"/>
              <w:jc w:val="center"/>
              <w:rPr>
                <w:color w:val="000000"/>
                <w:sz w:val="18"/>
                <w:szCs w:val="18"/>
              </w:rPr>
            </w:pPr>
            <w:r w:rsidRPr="0095648B">
              <w:rPr>
                <w:sz w:val="18"/>
                <w:szCs w:val="18"/>
              </w:rPr>
              <w:t>7.8%</w:t>
            </w:r>
          </w:p>
        </w:tc>
        <w:tc>
          <w:tcPr>
            <w:tcW w:w="1276" w:type="dxa"/>
            <w:vAlign w:val="center"/>
          </w:tcPr>
          <w:p w14:paraId="5FBDC302" w14:textId="77777777" w:rsidR="00DC0ABE" w:rsidRPr="00CC4B6D" w:rsidRDefault="00DC0ABE" w:rsidP="00F60465">
            <w:pPr>
              <w:spacing w:after="120" w:line="300" w:lineRule="exact"/>
              <w:ind w:right="0"/>
              <w:jc w:val="center"/>
              <w:rPr>
                <w:color w:val="000000"/>
                <w:sz w:val="18"/>
                <w:szCs w:val="18"/>
              </w:rPr>
            </w:pPr>
            <w:r w:rsidRPr="0095648B">
              <w:rPr>
                <w:sz w:val="18"/>
                <w:szCs w:val="18"/>
              </w:rPr>
              <w:t>[6.0%,10.0%]</w:t>
            </w:r>
          </w:p>
        </w:tc>
        <w:tc>
          <w:tcPr>
            <w:tcW w:w="851" w:type="dxa"/>
            <w:vAlign w:val="bottom"/>
          </w:tcPr>
          <w:p w14:paraId="0DEF18FE" w14:textId="77777777" w:rsidR="00DC0ABE" w:rsidRDefault="00DC0ABE">
            <w:pPr>
              <w:rPr>
                <w:color w:val="000000"/>
                <w:sz w:val="18"/>
                <w:szCs w:val="18"/>
              </w:rPr>
            </w:pPr>
            <w:r>
              <w:rPr>
                <w:color w:val="000000"/>
                <w:sz w:val="18"/>
                <w:szCs w:val="18"/>
              </w:rPr>
              <w:t>5.8%</w:t>
            </w:r>
          </w:p>
        </w:tc>
        <w:tc>
          <w:tcPr>
            <w:tcW w:w="1275" w:type="dxa"/>
            <w:vAlign w:val="bottom"/>
          </w:tcPr>
          <w:p w14:paraId="289E8604" w14:textId="77777777" w:rsidR="00DC0ABE" w:rsidRDefault="00DC0ABE">
            <w:pPr>
              <w:rPr>
                <w:color w:val="000000"/>
                <w:sz w:val="18"/>
                <w:szCs w:val="18"/>
              </w:rPr>
            </w:pPr>
            <w:r>
              <w:rPr>
                <w:color w:val="000000"/>
                <w:sz w:val="18"/>
                <w:szCs w:val="18"/>
              </w:rPr>
              <w:t>[4.8%,7.1%]</w:t>
            </w:r>
          </w:p>
        </w:tc>
      </w:tr>
      <w:tr w:rsidR="00DC0ABE" w:rsidRPr="009632C2" w14:paraId="46F2B4B6" w14:textId="77777777" w:rsidTr="00CC44F7">
        <w:trPr>
          <w:trHeight w:hRule="exact" w:val="454"/>
        </w:trPr>
        <w:tc>
          <w:tcPr>
            <w:tcW w:w="1134" w:type="dxa"/>
            <w:vAlign w:val="center"/>
          </w:tcPr>
          <w:p w14:paraId="538F21A5" w14:textId="77777777" w:rsidR="00DC0ABE" w:rsidRPr="00CC4B6D" w:rsidRDefault="00DC0ABE" w:rsidP="00F60465">
            <w:pPr>
              <w:spacing w:after="120" w:line="300" w:lineRule="exact"/>
              <w:ind w:right="0"/>
              <w:rPr>
                <w:color w:val="000000"/>
                <w:sz w:val="18"/>
                <w:szCs w:val="18"/>
              </w:rPr>
            </w:pPr>
            <w:r w:rsidRPr="00CC4B6D">
              <w:rPr>
                <w:bCs/>
                <w:color w:val="000000"/>
                <w:sz w:val="18"/>
                <w:szCs w:val="18"/>
              </w:rPr>
              <w:t>Total</w:t>
            </w:r>
          </w:p>
        </w:tc>
        <w:tc>
          <w:tcPr>
            <w:tcW w:w="842" w:type="dxa"/>
            <w:vAlign w:val="center"/>
          </w:tcPr>
          <w:p w14:paraId="350A9221" w14:textId="77777777" w:rsidR="00DC0ABE" w:rsidRPr="00CC4B6D" w:rsidRDefault="00DC0ABE" w:rsidP="00F60465">
            <w:pPr>
              <w:spacing w:after="120" w:line="300" w:lineRule="exact"/>
              <w:ind w:right="0"/>
              <w:jc w:val="center"/>
              <w:rPr>
                <w:color w:val="000000"/>
                <w:sz w:val="18"/>
                <w:szCs w:val="18"/>
              </w:rPr>
            </w:pPr>
            <w:r w:rsidRPr="00CC4B6D">
              <w:rPr>
                <w:color w:val="000000"/>
                <w:sz w:val="18"/>
                <w:szCs w:val="18"/>
              </w:rPr>
              <w:t>19.8%</w:t>
            </w:r>
          </w:p>
        </w:tc>
        <w:tc>
          <w:tcPr>
            <w:tcW w:w="1238" w:type="dxa"/>
            <w:vAlign w:val="center"/>
          </w:tcPr>
          <w:p w14:paraId="7194D7FF" w14:textId="77777777" w:rsidR="00DC0ABE" w:rsidRPr="00CC4B6D" w:rsidRDefault="00DC0ABE" w:rsidP="00F60465">
            <w:pPr>
              <w:spacing w:after="120" w:line="300" w:lineRule="exact"/>
              <w:ind w:right="0"/>
              <w:jc w:val="center"/>
              <w:rPr>
                <w:color w:val="000000"/>
                <w:sz w:val="18"/>
                <w:szCs w:val="18"/>
              </w:rPr>
            </w:pPr>
            <w:r w:rsidRPr="00CC4B6D">
              <w:rPr>
                <w:color w:val="000000"/>
                <w:sz w:val="18"/>
                <w:szCs w:val="18"/>
              </w:rPr>
              <w:t>[18.5%,21.1%]</w:t>
            </w:r>
          </w:p>
        </w:tc>
        <w:tc>
          <w:tcPr>
            <w:tcW w:w="897" w:type="dxa"/>
            <w:vAlign w:val="center"/>
          </w:tcPr>
          <w:p w14:paraId="762F53EF" w14:textId="77777777" w:rsidR="00DC0ABE" w:rsidRPr="00CC4B6D" w:rsidRDefault="00DC0ABE" w:rsidP="00F60465">
            <w:pPr>
              <w:spacing w:after="120" w:line="300" w:lineRule="exact"/>
              <w:ind w:right="0"/>
              <w:jc w:val="center"/>
              <w:rPr>
                <w:color w:val="000000"/>
                <w:sz w:val="18"/>
                <w:szCs w:val="18"/>
              </w:rPr>
            </w:pPr>
            <w:r w:rsidRPr="00CC4B6D">
              <w:rPr>
                <w:color w:val="000000"/>
                <w:sz w:val="18"/>
                <w:szCs w:val="18"/>
              </w:rPr>
              <w:t>15.0%</w:t>
            </w:r>
          </w:p>
        </w:tc>
        <w:tc>
          <w:tcPr>
            <w:tcW w:w="1276" w:type="dxa"/>
            <w:vAlign w:val="center"/>
          </w:tcPr>
          <w:p w14:paraId="10B3F33C" w14:textId="77777777" w:rsidR="00DC0ABE" w:rsidRPr="00CC4B6D" w:rsidRDefault="00DC0ABE" w:rsidP="00F60465">
            <w:pPr>
              <w:spacing w:after="120" w:line="300" w:lineRule="exact"/>
              <w:ind w:right="0"/>
              <w:jc w:val="center"/>
              <w:rPr>
                <w:color w:val="000000"/>
                <w:sz w:val="18"/>
                <w:szCs w:val="18"/>
              </w:rPr>
            </w:pPr>
            <w:r w:rsidRPr="00CC4B6D">
              <w:rPr>
                <w:color w:val="000000"/>
                <w:sz w:val="18"/>
                <w:szCs w:val="18"/>
              </w:rPr>
              <w:t>[13.6%,16.5%]</w:t>
            </w:r>
          </w:p>
        </w:tc>
        <w:tc>
          <w:tcPr>
            <w:tcW w:w="850" w:type="dxa"/>
            <w:vAlign w:val="center"/>
          </w:tcPr>
          <w:p w14:paraId="6286FE91" w14:textId="77777777" w:rsidR="00DC0ABE" w:rsidRPr="00CC4B6D" w:rsidRDefault="00DC0ABE" w:rsidP="00F60465">
            <w:pPr>
              <w:spacing w:after="120" w:line="300" w:lineRule="exact"/>
              <w:ind w:right="0"/>
              <w:jc w:val="center"/>
              <w:rPr>
                <w:color w:val="000000"/>
                <w:sz w:val="18"/>
                <w:szCs w:val="18"/>
              </w:rPr>
            </w:pPr>
            <w:r w:rsidRPr="0095648B">
              <w:rPr>
                <w:sz w:val="18"/>
                <w:szCs w:val="18"/>
              </w:rPr>
              <w:t>15.7%</w:t>
            </w:r>
          </w:p>
        </w:tc>
        <w:tc>
          <w:tcPr>
            <w:tcW w:w="1276" w:type="dxa"/>
            <w:vAlign w:val="center"/>
          </w:tcPr>
          <w:p w14:paraId="6FE0DC3C" w14:textId="77777777" w:rsidR="00DC0ABE" w:rsidRPr="00CC4B6D" w:rsidRDefault="00DC0ABE" w:rsidP="00F60465">
            <w:pPr>
              <w:spacing w:after="120" w:line="300" w:lineRule="exact"/>
              <w:ind w:right="0"/>
              <w:jc w:val="center"/>
              <w:rPr>
                <w:color w:val="000000"/>
                <w:sz w:val="18"/>
                <w:szCs w:val="18"/>
              </w:rPr>
            </w:pPr>
            <w:r w:rsidRPr="0095648B">
              <w:rPr>
                <w:sz w:val="18"/>
                <w:szCs w:val="18"/>
              </w:rPr>
              <w:t>[14.2%,17.4%]</w:t>
            </w:r>
          </w:p>
        </w:tc>
        <w:tc>
          <w:tcPr>
            <w:tcW w:w="851" w:type="dxa"/>
            <w:vAlign w:val="bottom"/>
          </w:tcPr>
          <w:p w14:paraId="206DE8A7" w14:textId="77777777" w:rsidR="00DC0ABE" w:rsidRDefault="00DC0ABE">
            <w:pPr>
              <w:rPr>
                <w:color w:val="000000"/>
                <w:sz w:val="18"/>
                <w:szCs w:val="18"/>
              </w:rPr>
            </w:pPr>
            <w:r>
              <w:rPr>
                <w:color w:val="000000"/>
                <w:sz w:val="18"/>
                <w:szCs w:val="18"/>
              </w:rPr>
              <w:t>12.1%</w:t>
            </w:r>
          </w:p>
        </w:tc>
        <w:tc>
          <w:tcPr>
            <w:tcW w:w="1275" w:type="dxa"/>
            <w:vAlign w:val="bottom"/>
          </w:tcPr>
          <w:p w14:paraId="33831613" w14:textId="77777777" w:rsidR="00DC0ABE" w:rsidRDefault="00DC0ABE">
            <w:pPr>
              <w:rPr>
                <w:color w:val="000000"/>
                <w:sz w:val="18"/>
                <w:szCs w:val="18"/>
              </w:rPr>
            </w:pPr>
            <w:r>
              <w:rPr>
                <w:color w:val="000000"/>
                <w:sz w:val="18"/>
                <w:szCs w:val="18"/>
              </w:rPr>
              <w:t>[10.9%,13.3%]</w:t>
            </w:r>
          </w:p>
        </w:tc>
      </w:tr>
    </w:tbl>
    <w:p w14:paraId="680B93D7" w14:textId="77777777" w:rsidR="006D11D3" w:rsidRDefault="006D11D3" w:rsidP="006F4C05">
      <w:pPr>
        <w:pStyle w:val="MainHeading"/>
        <w:tabs>
          <w:tab w:val="left" w:pos="7860"/>
        </w:tabs>
        <w:spacing w:before="0" w:after="0" w:line="300" w:lineRule="exact"/>
        <w:ind w:left="0" w:right="0"/>
        <w:rPr>
          <w:rFonts w:cs="Calibri"/>
          <w:color w:val="auto"/>
          <w:sz w:val="16"/>
          <w:szCs w:val="16"/>
        </w:rPr>
      </w:pPr>
      <w:r w:rsidRPr="004B1FC1">
        <w:rPr>
          <w:rFonts w:cs="Calibri"/>
          <w:color w:val="auto"/>
          <w:sz w:val="16"/>
          <w:szCs w:val="16"/>
        </w:rPr>
        <w:t>Tasmanian Population</w:t>
      </w:r>
      <w:r>
        <w:rPr>
          <w:rFonts w:cs="Calibri"/>
          <w:color w:val="auto"/>
          <w:sz w:val="16"/>
          <w:szCs w:val="16"/>
        </w:rPr>
        <w:t xml:space="preserve"> Health Surveys 2009-2019</w:t>
      </w:r>
      <w:r w:rsidR="00A31180">
        <w:rPr>
          <w:rFonts w:cs="Calibri"/>
          <w:color w:val="auto"/>
          <w:sz w:val="16"/>
          <w:szCs w:val="16"/>
        </w:rPr>
        <w:t xml:space="preserve">;  </w:t>
      </w:r>
      <w:r w:rsidR="00A31180" w:rsidRPr="000F24CC">
        <w:rPr>
          <w:rFonts w:cs="Calibri"/>
          <w:color w:val="auto"/>
          <w:sz w:val="16"/>
          <w:szCs w:val="16"/>
        </w:rPr>
        <w:t xml:space="preserve">^daily and occasional </w:t>
      </w:r>
      <w:r w:rsidR="00A31180">
        <w:rPr>
          <w:rFonts w:cs="Calibri"/>
          <w:color w:val="auto"/>
          <w:sz w:val="16"/>
          <w:szCs w:val="16"/>
        </w:rPr>
        <w:t xml:space="preserve">smoking </w:t>
      </w:r>
      <w:r w:rsidR="00A31180" w:rsidRPr="000F24CC">
        <w:rPr>
          <w:rFonts w:cs="Calibri"/>
          <w:color w:val="auto"/>
          <w:sz w:val="16"/>
          <w:szCs w:val="16"/>
        </w:rPr>
        <w:t>combined</w:t>
      </w:r>
      <w:r w:rsidR="00DC0ABE">
        <w:rPr>
          <w:rFonts w:cs="Calibri"/>
          <w:color w:val="auto"/>
          <w:sz w:val="16"/>
          <w:szCs w:val="16"/>
        </w:rPr>
        <w:t xml:space="preserve">; </w:t>
      </w:r>
      <w:r w:rsidR="00DC0ABE">
        <w:rPr>
          <w:rFonts w:cs="Calibri"/>
          <w:color w:val="009900"/>
          <w:sz w:val="16"/>
          <w:szCs w:val="16"/>
        </w:rPr>
        <w:t>^ Use with caution (RSE</w:t>
      </w:r>
      <w:r w:rsidR="00DC0ABE" w:rsidRPr="00DC0ABE">
        <w:rPr>
          <w:rFonts w:cs="Calibri"/>
          <w:color w:val="009900"/>
          <w:sz w:val="16"/>
          <w:szCs w:val="16"/>
        </w:rPr>
        <w:t xml:space="preserve"> &gt;=25%</w:t>
      </w:r>
      <w:r w:rsidR="005D7A8F">
        <w:rPr>
          <w:rFonts w:cs="Calibri"/>
          <w:color w:val="009900"/>
          <w:sz w:val="16"/>
          <w:szCs w:val="16"/>
        </w:rPr>
        <w:t xml:space="preserve"> -&lt;50%</w:t>
      </w:r>
      <w:r w:rsidR="00DC0ABE" w:rsidRPr="00DC0ABE">
        <w:rPr>
          <w:rFonts w:cs="Calibri"/>
          <w:color w:val="009900"/>
          <w:sz w:val="16"/>
          <w:szCs w:val="16"/>
        </w:rPr>
        <w:t>)</w:t>
      </w:r>
    </w:p>
    <w:p w14:paraId="1F338443" w14:textId="4ADA3E41" w:rsidR="009A0490" w:rsidRDefault="009A0490">
      <w:pPr>
        <w:spacing w:after="0" w:line="240" w:lineRule="auto"/>
        <w:ind w:right="0"/>
        <w:rPr>
          <w:rFonts w:cs="Calibri"/>
          <w:bCs/>
          <w:kern w:val="28"/>
          <w:sz w:val="16"/>
          <w:szCs w:val="16"/>
        </w:rPr>
      </w:pPr>
    </w:p>
    <w:p w14:paraId="1665BA10" w14:textId="04527837" w:rsidR="00C97F48" w:rsidRPr="000218D6" w:rsidRDefault="000252C7" w:rsidP="00F9316B">
      <w:pPr>
        <w:pStyle w:val="MainHeading"/>
        <w:tabs>
          <w:tab w:val="left" w:pos="7860"/>
        </w:tabs>
        <w:spacing w:before="0" w:after="120" w:line="300" w:lineRule="exact"/>
        <w:ind w:left="0" w:right="0"/>
        <w:rPr>
          <w:color w:val="auto"/>
          <w:sz w:val="22"/>
          <w:szCs w:val="22"/>
        </w:rPr>
      </w:pPr>
      <w:r w:rsidRPr="000218D6">
        <w:rPr>
          <w:b/>
          <w:color w:val="0070C0"/>
          <w:sz w:val="22"/>
          <w:szCs w:val="22"/>
        </w:rPr>
        <w:lastRenderedPageBreak/>
        <w:t>Alcohol</w:t>
      </w:r>
      <w:r w:rsidRPr="000218D6">
        <w:rPr>
          <w:b/>
          <w:color w:val="auto"/>
          <w:sz w:val="22"/>
          <w:szCs w:val="22"/>
        </w:rPr>
        <w:t>:</w:t>
      </w:r>
      <w:r w:rsidRPr="000218D6">
        <w:rPr>
          <w:color w:val="auto"/>
          <w:sz w:val="22"/>
          <w:szCs w:val="22"/>
        </w:rPr>
        <w:t xml:space="preserve"> </w:t>
      </w:r>
      <w:r w:rsidR="008D036B" w:rsidRPr="000218D6">
        <w:rPr>
          <w:color w:val="auto"/>
          <w:sz w:val="22"/>
          <w:szCs w:val="22"/>
        </w:rPr>
        <w:t xml:space="preserve"> </w:t>
      </w:r>
      <w:r w:rsidR="00AE7FB0" w:rsidRPr="000218D6">
        <w:rPr>
          <w:color w:val="auto"/>
          <w:sz w:val="22"/>
          <w:szCs w:val="22"/>
        </w:rPr>
        <w:t>Consuming</w:t>
      </w:r>
      <w:r w:rsidR="00F544F9" w:rsidRPr="000218D6">
        <w:rPr>
          <w:color w:val="auto"/>
          <w:sz w:val="22"/>
          <w:szCs w:val="22"/>
        </w:rPr>
        <w:t xml:space="preserve"> </w:t>
      </w:r>
      <w:r w:rsidR="00CF2B12" w:rsidRPr="000218D6">
        <w:rPr>
          <w:color w:val="auto"/>
          <w:sz w:val="22"/>
          <w:szCs w:val="22"/>
        </w:rPr>
        <w:t xml:space="preserve">more than </w:t>
      </w:r>
      <w:r w:rsidR="006F4C05" w:rsidRPr="000218D6">
        <w:rPr>
          <w:color w:val="auto"/>
          <w:sz w:val="22"/>
          <w:szCs w:val="22"/>
        </w:rPr>
        <w:t>four</w:t>
      </w:r>
      <w:r w:rsidR="00CF2B12" w:rsidRPr="000218D6">
        <w:rPr>
          <w:color w:val="auto"/>
          <w:sz w:val="22"/>
          <w:szCs w:val="22"/>
        </w:rPr>
        <w:t xml:space="preserve"> standard drinks</w:t>
      </w:r>
      <w:r w:rsidR="00F544F9" w:rsidRPr="000218D6">
        <w:rPr>
          <w:color w:val="auto"/>
          <w:sz w:val="22"/>
          <w:szCs w:val="22"/>
        </w:rPr>
        <w:t xml:space="preserve"> </w:t>
      </w:r>
      <w:r w:rsidR="00945CDF" w:rsidRPr="000218D6">
        <w:rPr>
          <w:color w:val="auto"/>
          <w:sz w:val="22"/>
          <w:szCs w:val="22"/>
        </w:rPr>
        <w:t xml:space="preserve">on </w:t>
      </w:r>
      <w:r w:rsidR="00C872C7" w:rsidRPr="000218D6">
        <w:rPr>
          <w:color w:val="auto"/>
          <w:sz w:val="22"/>
          <w:szCs w:val="22"/>
        </w:rPr>
        <w:t xml:space="preserve">a </w:t>
      </w:r>
      <w:r w:rsidR="00945CDF" w:rsidRPr="000218D6">
        <w:rPr>
          <w:color w:val="auto"/>
          <w:sz w:val="22"/>
          <w:szCs w:val="22"/>
        </w:rPr>
        <w:t>single occasion</w:t>
      </w:r>
      <w:r w:rsidR="006E6E4C">
        <w:rPr>
          <w:color w:val="auto"/>
          <w:sz w:val="22"/>
          <w:szCs w:val="22"/>
        </w:rPr>
        <w:t xml:space="preserve">, </w:t>
      </w:r>
      <w:r w:rsidR="00D91734">
        <w:rPr>
          <w:color w:val="auto"/>
          <w:sz w:val="22"/>
          <w:szCs w:val="22"/>
        </w:rPr>
        <w:t>irrespective of frequency</w:t>
      </w:r>
      <w:r w:rsidR="006E6E4C">
        <w:rPr>
          <w:color w:val="auto"/>
          <w:sz w:val="22"/>
          <w:szCs w:val="22"/>
        </w:rPr>
        <w:t>,</w:t>
      </w:r>
      <w:r w:rsidR="00D85144" w:rsidRPr="000218D6">
        <w:rPr>
          <w:color w:val="auto"/>
          <w:sz w:val="22"/>
          <w:szCs w:val="22"/>
        </w:rPr>
        <w:t xml:space="preserve"> </w:t>
      </w:r>
      <w:r w:rsidR="00F544F9" w:rsidRPr="000218D6">
        <w:rPr>
          <w:color w:val="auto"/>
          <w:sz w:val="22"/>
          <w:szCs w:val="22"/>
        </w:rPr>
        <w:t>increases the risk of</w:t>
      </w:r>
      <w:r w:rsidR="005E44DB" w:rsidRPr="000218D6">
        <w:rPr>
          <w:color w:val="auto"/>
          <w:sz w:val="22"/>
          <w:szCs w:val="22"/>
        </w:rPr>
        <w:t xml:space="preserve"> </w:t>
      </w:r>
      <w:r w:rsidR="00AA2884">
        <w:rPr>
          <w:color w:val="auto"/>
          <w:sz w:val="22"/>
          <w:szCs w:val="22"/>
        </w:rPr>
        <w:t xml:space="preserve">harm from </w:t>
      </w:r>
      <w:r w:rsidR="00832C78">
        <w:rPr>
          <w:color w:val="auto"/>
          <w:sz w:val="22"/>
          <w:szCs w:val="22"/>
        </w:rPr>
        <w:t xml:space="preserve">alcohol-related </w:t>
      </w:r>
      <w:r w:rsidR="00F544F9" w:rsidRPr="000218D6">
        <w:rPr>
          <w:color w:val="auto"/>
          <w:sz w:val="22"/>
          <w:szCs w:val="22"/>
        </w:rPr>
        <w:t xml:space="preserve">accidents, </w:t>
      </w:r>
      <w:r w:rsidR="005E44DB" w:rsidRPr="000218D6">
        <w:rPr>
          <w:color w:val="auto"/>
          <w:sz w:val="22"/>
          <w:szCs w:val="22"/>
        </w:rPr>
        <w:t xml:space="preserve">injuries and </w:t>
      </w:r>
      <w:r w:rsidR="006E6E4C">
        <w:rPr>
          <w:color w:val="auto"/>
          <w:sz w:val="22"/>
          <w:szCs w:val="22"/>
        </w:rPr>
        <w:t>violence</w:t>
      </w:r>
      <w:r w:rsidR="00832C78">
        <w:rPr>
          <w:color w:val="auto"/>
          <w:sz w:val="22"/>
          <w:szCs w:val="22"/>
        </w:rPr>
        <w:t xml:space="preserve"> on that occasion</w:t>
      </w:r>
      <w:r w:rsidR="006E6E4C">
        <w:rPr>
          <w:color w:val="auto"/>
          <w:sz w:val="22"/>
          <w:szCs w:val="22"/>
        </w:rPr>
        <w:t>.</w:t>
      </w:r>
    </w:p>
    <w:p w14:paraId="6ADA7958" w14:textId="77777777" w:rsidR="00230B0E" w:rsidRPr="00CF2B12" w:rsidRDefault="00230B0E" w:rsidP="002B00AE">
      <w:pPr>
        <w:pStyle w:val="Quote"/>
        <w:rPr>
          <w:rFonts w:eastAsiaTheme="minorHAnsi"/>
        </w:rPr>
      </w:pPr>
      <w:r>
        <w:t>The proportion of Tasmanians at risk of harm from alcohol use on a single occasion has declined since 2016 for both males and females.</w:t>
      </w:r>
    </w:p>
    <w:p w14:paraId="579FA25F" w14:textId="77777777" w:rsidR="00AA2884" w:rsidRPr="00AA2884" w:rsidRDefault="00AA2884" w:rsidP="00F9316B">
      <w:pPr>
        <w:pStyle w:val="MainHeading"/>
        <w:tabs>
          <w:tab w:val="left" w:pos="7860"/>
        </w:tabs>
        <w:spacing w:before="0" w:after="120" w:line="300" w:lineRule="exact"/>
        <w:ind w:left="0" w:right="0"/>
        <w:rPr>
          <w:color w:val="auto"/>
          <w:sz w:val="22"/>
          <w:szCs w:val="22"/>
        </w:rPr>
      </w:pPr>
      <w:r w:rsidRPr="00AA2884">
        <w:rPr>
          <w:color w:val="auto"/>
          <w:sz w:val="22"/>
          <w:szCs w:val="22"/>
        </w:rPr>
        <w:t>The</w:t>
      </w:r>
      <w:r w:rsidR="00AB5080">
        <w:rPr>
          <w:color w:val="auto"/>
          <w:sz w:val="22"/>
          <w:szCs w:val="22"/>
        </w:rPr>
        <w:t>re has been a statistically significant decline in the</w:t>
      </w:r>
      <w:r w:rsidRPr="00AA2884">
        <w:rPr>
          <w:color w:val="auto"/>
          <w:sz w:val="22"/>
          <w:szCs w:val="22"/>
        </w:rPr>
        <w:t xml:space="preserve"> risk of harm from alcohol use on a single occasion since 2016</w:t>
      </w:r>
      <w:r>
        <w:rPr>
          <w:color w:val="auto"/>
          <w:sz w:val="22"/>
          <w:szCs w:val="22"/>
        </w:rPr>
        <w:t xml:space="preserve"> for both males and females</w:t>
      </w:r>
      <w:r w:rsidRPr="00AA2884">
        <w:rPr>
          <w:color w:val="auto"/>
          <w:sz w:val="22"/>
          <w:szCs w:val="22"/>
        </w:rPr>
        <w:t xml:space="preserve">. </w:t>
      </w:r>
    </w:p>
    <w:p w14:paraId="2224F6F2" w14:textId="77777777" w:rsidR="00E974CC" w:rsidRPr="008E31D5" w:rsidRDefault="00737547" w:rsidP="00F9316B">
      <w:pPr>
        <w:pStyle w:val="MainHeading"/>
        <w:tabs>
          <w:tab w:val="left" w:pos="7860"/>
        </w:tabs>
        <w:spacing w:before="0" w:after="120" w:line="300" w:lineRule="exact"/>
        <w:ind w:left="0" w:right="0"/>
        <w:rPr>
          <w:color w:val="auto"/>
          <w:sz w:val="22"/>
          <w:szCs w:val="22"/>
        </w:rPr>
      </w:pPr>
      <w:r>
        <w:rPr>
          <w:color w:val="auto"/>
          <w:sz w:val="22"/>
          <w:szCs w:val="22"/>
        </w:rPr>
        <w:t xml:space="preserve">Overall, </w:t>
      </w:r>
      <w:r w:rsidR="00CF33F0">
        <w:rPr>
          <w:color w:val="auto"/>
          <w:sz w:val="22"/>
          <w:szCs w:val="22"/>
        </w:rPr>
        <w:t>more than one-third (35.1 per cent) of Tasmanian adults</w:t>
      </w:r>
      <w:r>
        <w:rPr>
          <w:color w:val="auto"/>
          <w:sz w:val="22"/>
          <w:szCs w:val="22"/>
        </w:rPr>
        <w:t xml:space="preserve"> in 2019 were at risk of harm from alcohol use on a single occasion</w:t>
      </w:r>
      <w:r w:rsidR="00CF33F0">
        <w:rPr>
          <w:color w:val="auto"/>
          <w:sz w:val="22"/>
          <w:szCs w:val="22"/>
        </w:rPr>
        <w:t>.</w:t>
      </w:r>
    </w:p>
    <w:p w14:paraId="7F2272FC" w14:textId="77777777" w:rsidR="00FE6A44" w:rsidRPr="00F9316B" w:rsidRDefault="00F9316B" w:rsidP="00FD71A1">
      <w:pPr>
        <w:pStyle w:val="MainHeading"/>
        <w:tabs>
          <w:tab w:val="left" w:pos="7860"/>
        </w:tabs>
        <w:spacing w:before="0" w:after="120" w:line="300" w:lineRule="exact"/>
        <w:ind w:left="0" w:right="0"/>
        <w:rPr>
          <w:b/>
          <w:color w:val="auto"/>
          <w:sz w:val="18"/>
          <w:szCs w:val="18"/>
        </w:rPr>
      </w:pPr>
      <w:r w:rsidRPr="00F9316B">
        <w:rPr>
          <w:b/>
          <w:color w:val="auto"/>
          <w:sz w:val="18"/>
          <w:szCs w:val="18"/>
        </w:rPr>
        <w:t xml:space="preserve">Alcohol </w:t>
      </w:r>
      <w:r w:rsidR="000C4B08">
        <w:rPr>
          <w:b/>
          <w:color w:val="auto"/>
          <w:sz w:val="18"/>
          <w:szCs w:val="18"/>
        </w:rPr>
        <w:t>use</w:t>
      </w:r>
      <w:r w:rsidRPr="00F9316B">
        <w:rPr>
          <w:b/>
          <w:color w:val="auto"/>
          <w:sz w:val="18"/>
          <w:szCs w:val="18"/>
        </w:rPr>
        <w:t xml:space="preserve"> </w:t>
      </w:r>
      <w:r w:rsidR="00CC647E">
        <w:rPr>
          <w:b/>
          <w:color w:val="auto"/>
          <w:sz w:val="18"/>
          <w:szCs w:val="18"/>
        </w:rPr>
        <w:t>causing</w:t>
      </w:r>
      <w:r w:rsidR="000C4B08" w:rsidRPr="00F9316B">
        <w:rPr>
          <w:b/>
          <w:color w:val="auto"/>
          <w:sz w:val="18"/>
          <w:szCs w:val="18"/>
        </w:rPr>
        <w:t xml:space="preserve"> risk</w:t>
      </w:r>
      <w:r w:rsidR="000C4B08">
        <w:rPr>
          <w:b/>
          <w:color w:val="auto"/>
          <w:sz w:val="18"/>
          <w:szCs w:val="18"/>
        </w:rPr>
        <w:t xml:space="preserve"> of harm </w:t>
      </w:r>
      <w:r w:rsidR="00FF3B29">
        <w:rPr>
          <w:b/>
          <w:color w:val="auto"/>
          <w:sz w:val="18"/>
          <w:szCs w:val="18"/>
        </w:rPr>
        <w:t xml:space="preserve">on a </w:t>
      </w:r>
      <w:r w:rsidRPr="00F9316B">
        <w:rPr>
          <w:b/>
          <w:color w:val="auto"/>
          <w:sz w:val="18"/>
          <w:szCs w:val="18"/>
        </w:rPr>
        <w:t xml:space="preserve">single occasion, </w:t>
      </w:r>
      <w:r w:rsidR="00EB1230">
        <w:rPr>
          <w:b/>
          <w:color w:val="auto"/>
          <w:sz w:val="18"/>
          <w:szCs w:val="18"/>
        </w:rPr>
        <w:t xml:space="preserve">18 years and over, </w:t>
      </w:r>
      <w:r w:rsidRPr="00F9316B">
        <w:rPr>
          <w:b/>
          <w:color w:val="auto"/>
          <w:sz w:val="18"/>
          <w:szCs w:val="18"/>
        </w:rPr>
        <w:t>Tasmania 2016</w:t>
      </w:r>
      <w:r w:rsidR="001E742E">
        <w:rPr>
          <w:b/>
          <w:color w:val="auto"/>
          <w:sz w:val="18"/>
          <w:szCs w:val="18"/>
        </w:rPr>
        <w:t xml:space="preserve"> and 2019</w:t>
      </w:r>
    </w:p>
    <w:tbl>
      <w:tblPr>
        <w:tblW w:w="5000" w:type="pct"/>
        <w:tblLook w:val="04A0" w:firstRow="1" w:lastRow="0" w:firstColumn="1" w:lastColumn="0" w:noHBand="0" w:noVBand="1"/>
        <w:tblCaption w:val="Alcohol use causing risk of harm on a single occasion"/>
        <w:tblDescription w:val="18 years and over Tasmania 2016 and 2019"/>
      </w:tblPr>
      <w:tblGrid>
        <w:gridCol w:w="2966"/>
        <w:gridCol w:w="937"/>
        <w:gridCol w:w="2183"/>
        <w:gridCol w:w="969"/>
        <w:gridCol w:w="1951"/>
      </w:tblGrid>
      <w:tr w:rsidR="0076682F" w:rsidRPr="0076682F" w14:paraId="7827F363" w14:textId="77777777" w:rsidTr="00846B74">
        <w:trPr>
          <w:trHeight w:val="1170"/>
          <w:tblHeader/>
        </w:trPr>
        <w:tc>
          <w:tcPr>
            <w:tcW w:w="1647" w:type="pct"/>
            <w:tcBorders>
              <w:top w:val="single" w:sz="8" w:space="0" w:color="4F81BD"/>
              <w:left w:val="single" w:sz="8" w:space="0" w:color="4F81BD"/>
              <w:right w:val="nil"/>
            </w:tcBorders>
            <w:shd w:val="clear" w:color="auto" w:fill="4F81BD" w:themeFill="accent1"/>
            <w:vAlign w:val="center"/>
          </w:tcPr>
          <w:p w14:paraId="293A0689" w14:textId="77777777" w:rsidR="0076682F" w:rsidRPr="0076682F" w:rsidRDefault="0076682F" w:rsidP="00BC571B">
            <w:pPr>
              <w:spacing w:after="120" w:line="300" w:lineRule="exact"/>
              <w:ind w:right="0"/>
              <w:rPr>
                <w:b/>
                <w:bCs/>
                <w:color w:val="FFFFFF" w:themeColor="background1"/>
                <w:sz w:val="18"/>
                <w:szCs w:val="18"/>
              </w:rPr>
            </w:pPr>
            <w:r w:rsidRPr="0076682F">
              <w:rPr>
                <w:b/>
                <w:bCs/>
                <w:color w:val="FFFFFF" w:themeColor="background1"/>
                <w:sz w:val="18"/>
                <w:szCs w:val="18"/>
              </w:rPr>
              <w:t>Single occasion risk  (&gt;4 drinks)</w:t>
            </w:r>
          </w:p>
          <w:p w14:paraId="67A21BEA" w14:textId="32197CE1" w:rsidR="0076682F" w:rsidRPr="0076682F" w:rsidRDefault="0076682F" w:rsidP="00BC571B">
            <w:pPr>
              <w:spacing w:after="120" w:line="300" w:lineRule="exact"/>
              <w:ind w:right="0"/>
              <w:rPr>
                <w:b/>
                <w:bCs/>
                <w:color w:val="FFFFFF" w:themeColor="background1"/>
                <w:sz w:val="18"/>
                <w:szCs w:val="18"/>
              </w:rPr>
            </w:pPr>
            <w:r w:rsidRPr="0076682F">
              <w:rPr>
                <w:b/>
                <w:bCs/>
                <w:color w:val="FFFFFF" w:themeColor="background1"/>
                <w:sz w:val="18"/>
                <w:szCs w:val="18"/>
              </w:rPr>
              <w:t>Frequency</w:t>
            </w:r>
          </w:p>
        </w:tc>
        <w:tc>
          <w:tcPr>
            <w:tcW w:w="520" w:type="pct"/>
            <w:tcBorders>
              <w:top w:val="single" w:sz="8" w:space="0" w:color="4F81BD"/>
            </w:tcBorders>
            <w:shd w:val="clear" w:color="auto" w:fill="4F81BD" w:themeFill="accent1"/>
            <w:vAlign w:val="center"/>
          </w:tcPr>
          <w:p w14:paraId="5115CF47" w14:textId="44EE1413" w:rsidR="0076682F" w:rsidRPr="0076682F" w:rsidRDefault="0076682F" w:rsidP="00BC571B">
            <w:pPr>
              <w:spacing w:after="120" w:line="300" w:lineRule="exact"/>
              <w:ind w:right="0"/>
              <w:jc w:val="center"/>
              <w:rPr>
                <w:b/>
                <w:color w:val="FFFFFF" w:themeColor="background1"/>
                <w:sz w:val="18"/>
                <w:szCs w:val="18"/>
              </w:rPr>
            </w:pPr>
            <w:r w:rsidRPr="0076682F">
              <w:rPr>
                <w:b/>
                <w:color w:val="FFFFFF" w:themeColor="background1"/>
                <w:sz w:val="18"/>
                <w:szCs w:val="18"/>
              </w:rPr>
              <w:t>2016</w:t>
            </w:r>
            <w:r>
              <w:rPr>
                <w:b/>
                <w:color w:val="FFFFFF" w:themeColor="background1"/>
                <w:sz w:val="18"/>
                <w:szCs w:val="18"/>
              </w:rPr>
              <w:br/>
            </w:r>
            <w:r w:rsidRPr="0076682F">
              <w:rPr>
                <w:b/>
                <w:color w:val="FFFFFF" w:themeColor="background1"/>
                <w:sz w:val="18"/>
                <w:szCs w:val="18"/>
              </w:rPr>
              <w:t>%</w:t>
            </w:r>
          </w:p>
        </w:tc>
        <w:tc>
          <w:tcPr>
            <w:tcW w:w="1212" w:type="pct"/>
            <w:tcBorders>
              <w:top w:val="single" w:sz="8" w:space="0" w:color="4F81BD"/>
            </w:tcBorders>
            <w:shd w:val="clear" w:color="auto" w:fill="4F81BD" w:themeFill="accent1"/>
            <w:vAlign w:val="center"/>
          </w:tcPr>
          <w:p w14:paraId="4CBDA684" w14:textId="7DD7CCCE" w:rsidR="0076682F" w:rsidRPr="0076682F" w:rsidRDefault="0076682F" w:rsidP="00BC571B">
            <w:pPr>
              <w:spacing w:after="120" w:line="300" w:lineRule="exact"/>
              <w:ind w:right="0"/>
              <w:jc w:val="center"/>
              <w:rPr>
                <w:b/>
                <w:color w:val="FFFFFF" w:themeColor="background1"/>
                <w:sz w:val="18"/>
                <w:szCs w:val="18"/>
              </w:rPr>
            </w:pPr>
            <w:r>
              <w:rPr>
                <w:b/>
                <w:color w:val="FFFFFF" w:themeColor="background1"/>
                <w:sz w:val="18"/>
                <w:szCs w:val="18"/>
              </w:rPr>
              <w:t>2016</w:t>
            </w:r>
            <w:r>
              <w:rPr>
                <w:b/>
                <w:color w:val="FFFFFF" w:themeColor="background1"/>
                <w:sz w:val="18"/>
                <w:szCs w:val="18"/>
              </w:rPr>
              <w:br/>
            </w:r>
            <w:r w:rsidRPr="0076682F">
              <w:rPr>
                <w:b/>
                <w:color w:val="FFFFFF" w:themeColor="background1"/>
                <w:sz w:val="18"/>
                <w:szCs w:val="18"/>
              </w:rPr>
              <w:t>95% CI</w:t>
            </w:r>
          </w:p>
        </w:tc>
        <w:tc>
          <w:tcPr>
            <w:tcW w:w="538" w:type="pct"/>
            <w:tcBorders>
              <w:top w:val="single" w:sz="8" w:space="0" w:color="4F81BD"/>
            </w:tcBorders>
            <w:shd w:val="clear" w:color="auto" w:fill="4F81BD" w:themeFill="accent1"/>
            <w:vAlign w:val="center"/>
          </w:tcPr>
          <w:p w14:paraId="22A9F9FC" w14:textId="7044ACD5" w:rsidR="0076682F" w:rsidRPr="0076682F" w:rsidRDefault="0076682F" w:rsidP="00BC571B">
            <w:pPr>
              <w:spacing w:after="120" w:line="300" w:lineRule="exact"/>
              <w:ind w:right="0"/>
              <w:jc w:val="center"/>
              <w:rPr>
                <w:b/>
                <w:color w:val="FFFFFF" w:themeColor="background1"/>
                <w:sz w:val="18"/>
                <w:szCs w:val="18"/>
              </w:rPr>
            </w:pPr>
            <w:r w:rsidRPr="0076682F">
              <w:rPr>
                <w:b/>
                <w:color w:val="FFFFFF" w:themeColor="background1"/>
                <w:sz w:val="18"/>
                <w:szCs w:val="18"/>
              </w:rPr>
              <w:t>2019</w:t>
            </w:r>
            <w:r w:rsidR="00BC571B">
              <w:rPr>
                <w:b/>
                <w:color w:val="FFFFFF" w:themeColor="background1"/>
                <w:sz w:val="18"/>
                <w:szCs w:val="18"/>
              </w:rPr>
              <w:br/>
            </w:r>
            <w:r w:rsidRPr="0076682F">
              <w:rPr>
                <w:b/>
                <w:color w:val="FFFFFF" w:themeColor="background1"/>
                <w:sz w:val="18"/>
                <w:szCs w:val="18"/>
              </w:rPr>
              <w:t>%</w:t>
            </w:r>
          </w:p>
        </w:tc>
        <w:tc>
          <w:tcPr>
            <w:tcW w:w="1083" w:type="pct"/>
            <w:tcBorders>
              <w:top w:val="single" w:sz="8" w:space="0" w:color="4F81BD"/>
              <w:right w:val="single" w:sz="8" w:space="0" w:color="4F81BD"/>
            </w:tcBorders>
            <w:shd w:val="clear" w:color="auto" w:fill="4F81BD" w:themeFill="accent1"/>
            <w:vAlign w:val="center"/>
          </w:tcPr>
          <w:p w14:paraId="6DE7FED4" w14:textId="50F3B80B" w:rsidR="0076682F" w:rsidRPr="0076682F" w:rsidRDefault="00BC571B" w:rsidP="00BC571B">
            <w:pPr>
              <w:spacing w:after="120" w:line="300" w:lineRule="exact"/>
              <w:ind w:right="0"/>
              <w:jc w:val="center"/>
              <w:rPr>
                <w:b/>
                <w:color w:val="FFFFFF" w:themeColor="background1"/>
                <w:sz w:val="18"/>
                <w:szCs w:val="18"/>
              </w:rPr>
            </w:pPr>
            <w:r>
              <w:rPr>
                <w:b/>
                <w:color w:val="FFFFFF" w:themeColor="background1"/>
                <w:sz w:val="18"/>
                <w:szCs w:val="18"/>
              </w:rPr>
              <w:t>2019</w:t>
            </w:r>
            <w:r>
              <w:rPr>
                <w:b/>
                <w:color w:val="FFFFFF" w:themeColor="background1"/>
                <w:sz w:val="18"/>
                <w:szCs w:val="18"/>
              </w:rPr>
              <w:br/>
            </w:r>
            <w:r w:rsidR="0076682F" w:rsidRPr="0076682F">
              <w:rPr>
                <w:b/>
                <w:color w:val="FFFFFF" w:themeColor="background1"/>
                <w:sz w:val="18"/>
                <w:szCs w:val="18"/>
              </w:rPr>
              <w:t>95% CI</w:t>
            </w:r>
          </w:p>
        </w:tc>
      </w:tr>
      <w:tr w:rsidR="00296D98" w:rsidRPr="004312F3" w14:paraId="534F83CF" w14:textId="77777777" w:rsidTr="00BC571B">
        <w:trPr>
          <w:trHeight w:hRule="exact" w:val="510"/>
        </w:trPr>
        <w:tc>
          <w:tcPr>
            <w:tcW w:w="1647" w:type="pct"/>
            <w:tcBorders>
              <w:top w:val="single" w:sz="8" w:space="0" w:color="4F81BD"/>
              <w:left w:val="single" w:sz="8" w:space="0" w:color="4F81BD"/>
              <w:bottom w:val="single" w:sz="8" w:space="0" w:color="4F81BD"/>
              <w:right w:val="nil"/>
            </w:tcBorders>
            <w:shd w:val="clear" w:color="auto" w:fill="auto"/>
            <w:vAlign w:val="center"/>
          </w:tcPr>
          <w:p w14:paraId="2AB19697" w14:textId="77777777" w:rsidR="00296D98" w:rsidRPr="000218D6" w:rsidRDefault="002504FE" w:rsidP="000C4B08">
            <w:pPr>
              <w:spacing w:after="120" w:line="300" w:lineRule="exact"/>
              <w:ind w:right="0"/>
              <w:rPr>
                <w:bCs/>
                <w:sz w:val="18"/>
                <w:szCs w:val="18"/>
              </w:rPr>
            </w:pPr>
            <w:r>
              <w:rPr>
                <w:color w:val="000000"/>
                <w:sz w:val="18"/>
                <w:szCs w:val="18"/>
              </w:rPr>
              <w:t>At least yearly</w:t>
            </w:r>
          </w:p>
        </w:tc>
        <w:tc>
          <w:tcPr>
            <w:tcW w:w="520" w:type="pct"/>
            <w:tcBorders>
              <w:top w:val="single" w:sz="8" w:space="0" w:color="4F81BD"/>
              <w:bottom w:val="single" w:sz="8" w:space="0" w:color="4F81BD"/>
            </w:tcBorders>
            <w:vAlign w:val="center"/>
          </w:tcPr>
          <w:p w14:paraId="79EAEBE1" w14:textId="77777777" w:rsidR="00296D98" w:rsidRPr="00AD65CE" w:rsidRDefault="002504FE" w:rsidP="000C4B08">
            <w:pPr>
              <w:spacing w:after="120" w:line="300" w:lineRule="exact"/>
              <w:ind w:right="0"/>
              <w:jc w:val="center"/>
              <w:rPr>
                <w:color w:val="000000"/>
                <w:sz w:val="18"/>
                <w:szCs w:val="18"/>
              </w:rPr>
            </w:pPr>
            <w:r>
              <w:rPr>
                <w:color w:val="000000"/>
                <w:sz w:val="18"/>
                <w:szCs w:val="18"/>
              </w:rPr>
              <w:t>22.2%</w:t>
            </w:r>
          </w:p>
        </w:tc>
        <w:tc>
          <w:tcPr>
            <w:tcW w:w="1212" w:type="pct"/>
            <w:tcBorders>
              <w:top w:val="single" w:sz="8" w:space="0" w:color="4F81BD"/>
              <w:bottom w:val="single" w:sz="8" w:space="0" w:color="4F81BD"/>
            </w:tcBorders>
            <w:vAlign w:val="center"/>
          </w:tcPr>
          <w:p w14:paraId="44680C73" w14:textId="77777777" w:rsidR="00296D98" w:rsidRPr="004312F3" w:rsidRDefault="002504FE" w:rsidP="000C4B08">
            <w:pPr>
              <w:spacing w:after="120" w:line="300" w:lineRule="exact"/>
              <w:ind w:right="0"/>
              <w:jc w:val="center"/>
              <w:rPr>
                <w:color w:val="000000"/>
                <w:sz w:val="18"/>
                <w:szCs w:val="18"/>
              </w:rPr>
            </w:pPr>
            <w:r>
              <w:rPr>
                <w:color w:val="000000"/>
                <w:sz w:val="18"/>
                <w:szCs w:val="18"/>
              </w:rPr>
              <w:t>[20.3%,24.2%]</w:t>
            </w:r>
          </w:p>
        </w:tc>
        <w:tc>
          <w:tcPr>
            <w:tcW w:w="538" w:type="pct"/>
            <w:tcBorders>
              <w:top w:val="single" w:sz="8" w:space="0" w:color="4F81BD"/>
              <w:bottom w:val="single" w:sz="8" w:space="0" w:color="4F81BD"/>
            </w:tcBorders>
            <w:vAlign w:val="center"/>
          </w:tcPr>
          <w:p w14:paraId="66B27F67" w14:textId="77777777" w:rsidR="00296D98" w:rsidRPr="000720C0" w:rsidRDefault="00F53E0B" w:rsidP="000C4B08">
            <w:pPr>
              <w:spacing w:after="120" w:line="300" w:lineRule="exact"/>
              <w:ind w:right="0"/>
              <w:jc w:val="center"/>
              <w:rPr>
                <w:color w:val="000000"/>
                <w:sz w:val="18"/>
                <w:szCs w:val="18"/>
              </w:rPr>
            </w:pPr>
            <w:r>
              <w:rPr>
                <w:color w:val="000000"/>
                <w:sz w:val="18"/>
                <w:szCs w:val="18"/>
              </w:rPr>
              <w:t>22.9%</w:t>
            </w:r>
          </w:p>
        </w:tc>
        <w:tc>
          <w:tcPr>
            <w:tcW w:w="1083" w:type="pct"/>
            <w:tcBorders>
              <w:top w:val="single" w:sz="8" w:space="0" w:color="4F81BD"/>
              <w:bottom w:val="single" w:sz="8" w:space="0" w:color="4F81BD"/>
              <w:right w:val="single" w:sz="8" w:space="0" w:color="4F81BD"/>
            </w:tcBorders>
            <w:vAlign w:val="center"/>
          </w:tcPr>
          <w:p w14:paraId="68CE7446" w14:textId="77777777" w:rsidR="00296D98" w:rsidRPr="000720C0" w:rsidRDefault="00F53E0B" w:rsidP="000C4B08">
            <w:pPr>
              <w:spacing w:after="120" w:line="300" w:lineRule="exact"/>
              <w:ind w:right="0"/>
              <w:jc w:val="center"/>
              <w:rPr>
                <w:color w:val="000000"/>
                <w:sz w:val="18"/>
                <w:szCs w:val="18"/>
              </w:rPr>
            </w:pPr>
            <w:r w:rsidRPr="00F53E0B">
              <w:rPr>
                <w:color w:val="000000"/>
                <w:sz w:val="18"/>
                <w:szCs w:val="18"/>
              </w:rPr>
              <w:t>[21.4%,24.5%]</w:t>
            </w:r>
          </w:p>
        </w:tc>
      </w:tr>
      <w:tr w:rsidR="00296D98" w:rsidRPr="004312F3" w14:paraId="38D4B398" w14:textId="77777777" w:rsidTr="00BC571B">
        <w:trPr>
          <w:trHeight w:hRule="exact" w:val="510"/>
        </w:trPr>
        <w:tc>
          <w:tcPr>
            <w:tcW w:w="1647" w:type="pct"/>
            <w:tcBorders>
              <w:top w:val="single" w:sz="8" w:space="0" w:color="4F81BD"/>
              <w:left w:val="single" w:sz="8" w:space="0" w:color="4F81BD"/>
              <w:bottom w:val="single" w:sz="8" w:space="0" w:color="4F81BD"/>
              <w:right w:val="nil"/>
            </w:tcBorders>
            <w:shd w:val="clear" w:color="auto" w:fill="auto"/>
            <w:vAlign w:val="center"/>
          </w:tcPr>
          <w:p w14:paraId="2C8088FF" w14:textId="77777777" w:rsidR="00296D98" w:rsidRPr="000218D6" w:rsidRDefault="002504FE" w:rsidP="000C4B08">
            <w:pPr>
              <w:spacing w:after="120" w:line="300" w:lineRule="exact"/>
              <w:ind w:right="0"/>
              <w:rPr>
                <w:color w:val="000000"/>
                <w:sz w:val="18"/>
                <w:szCs w:val="18"/>
              </w:rPr>
            </w:pPr>
            <w:r>
              <w:rPr>
                <w:color w:val="000000"/>
                <w:sz w:val="18"/>
                <w:szCs w:val="18"/>
              </w:rPr>
              <w:t>At least monthly^</w:t>
            </w:r>
          </w:p>
        </w:tc>
        <w:tc>
          <w:tcPr>
            <w:tcW w:w="520" w:type="pct"/>
            <w:tcBorders>
              <w:top w:val="single" w:sz="8" w:space="0" w:color="4F81BD"/>
              <w:bottom w:val="single" w:sz="8" w:space="0" w:color="4F81BD"/>
            </w:tcBorders>
            <w:vAlign w:val="center"/>
          </w:tcPr>
          <w:p w14:paraId="5A146E95" w14:textId="77777777" w:rsidR="00296D98" w:rsidRPr="00D85144" w:rsidRDefault="002504FE" w:rsidP="000C4B08">
            <w:pPr>
              <w:spacing w:after="120" w:line="300" w:lineRule="exact"/>
              <w:ind w:right="0"/>
              <w:jc w:val="center"/>
              <w:rPr>
                <w:color w:val="000000"/>
                <w:sz w:val="18"/>
                <w:szCs w:val="18"/>
              </w:rPr>
            </w:pPr>
            <w:r>
              <w:rPr>
                <w:color w:val="000000"/>
                <w:sz w:val="18"/>
                <w:szCs w:val="18"/>
              </w:rPr>
              <w:t>22.8%</w:t>
            </w:r>
          </w:p>
        </w:tc>
        <w:tc>
          <w:tcPr>
            <w:tcW w:w="1212" w:type="pct"/>
            <w:tcBorders>
              <w:top w:val="single" w:sz="8" w:space="0" w:color="4F81BD"/>
              <w:bottom w:val="single" w:sz="8" w:space="0" w:color="4F81BD"/>
            </w:tcBorders>
            <w:vAlign w:val="center"/>
          </w:tcPr>
          <w:p w14:paraId="5CE34310" w14:textId="77777777" w:rsidR="00296D98" w:rsidRPr="00D85144" w:rsidRDefault="002504FE" w:rsidP="000C4B08">
            <w:pPr>
              <w:spacing w:after="120" w:line="300" w:lineRule="exact"/>
              <w:ind w:right="0"/>
              <w:jc w:val="center"/>
              <w:rPr>
                <w:color w:val="000000"/>
                <w:sz w:val="18"/>
                <w:szCs w:val="18"/>
              </w:rPr>
            </w:pPr>
            <w:r>
              <w:rPr>
                <w:color w:val="000000"/>
                <w:sz w:val="18"/>
                <w:szCs w:val="18"/>
              </w:rPr>
              <w:t>[21.0%,24.8%]</w:t>
            </w:r>
          </w:p>
        </w:tc>
        <w:tc>
          <w:tcPr>
            <w:tcW w:w="538" w:type="pct"/>
            <w:tcBorders>
              <w:top w:val="single" w:sz="8" w:space="0" w:color="4F81BD"/>
              <w:bottom w:val="single" w:sz="8" w:space="0" w:color="4F81BD"/>
            </w:tcBorders>
            <w:vAlign w:val="center"/>
          </w:tcPr>
          <w:p w14:paraId="15909D19" w14:textId="77777777" w:rsidR="00296D98" w:rsidRPr="00963032" w:rsidRDefault="00F53E0B" w:rsidP="000C4B08">
            <w:pPr>
              <w:spacing w:after="120" w:line="300" w:lineRule="exact"/>
              <w:ind w:right="0"/>
              <w:jc w:val="center"/>
              <w:rPr>
                <w:b/>
                <w:sz w:val="18"/>
                <w:szCs w:val="18"/>
              </w:rPr>
            </w:pPr>
            <w:r w:rsidRPr="00963032">
              <w:rPr>
                <w:b/>
                <w:color w:val="FF0000"/>
                <w:sz w:val="18"/>
                <w:szCs w:val="18"/>
              </w:rPr>
              <w:t>17.4%</w:t>
            </w:r>
            <w:r w:rsidR="00963032">
              <w:rPr>
                <w:b/>
                <w:color w:val="FF0000"/>
                <w:sz w:val="18"/>
                <w:szCs w:val="18"/>
              </w:rPr>
              <w:t>*</w:t>
            </w:r>
          </w:p>
        </w:tc>
        <w:tc>
          <w:tcPr>
            <w:tcW w:w="1083" w:type="pct"/>
            <w:tcBorders>
              <w:top w:val="single" w:sz="8" w:space="0" w:color="4F81BD"/>
              <w:bottom w:val="single" w:sz="8" w:space="0" w:color="4F81BD"/>
              <w:right w:val="single" w:sz="8" w:space="0" w:color="4F81BD"/>
            </w:tcBorders>
            <w:vAlign w:val="center"/>
          </w:tcPr>
          <w:p w14:paraId="67E78B37" w14:textId="77777777" w:rsidR="00296D98" w:rsidRPr="000720C0" w:rsidRDefault="00F53E0B" w:rsidP="000C4B08">
            <w:pPr>
              <w:spacing w:after="120" w:line="300" w:lineRule="exact"/>
              <w:ind w:right="0"/>
              <w:jc w:val="center"/>
              <w:rPr>
                <w:sz w:val="18"/>
                <w:szCs w:val="18"/>
              </w:rPr>
            </w:pPr>
            <w:r w:rsidRPr="00F53E0B">
              <w:rPr>
                <w:sz w:val="18"/>
                <w:szCs w:val="18"/>
              </w:rPr>
              <w:t>[16.0%,18.9%]</w:t>
            </w:r>
          </w:p>
        </w:tc>
      </w:tr>
      <w:tr w:rsidR="00296D98" w:rsidRPr="004312F3" w14:paraId="455A9E37" w14:textId="77777777" w:rsidTr="00BC571B">
        <w:trPr>
          <w:trHeight w:hRule="exact" w:val="510"/>
        </w:trPr>
        <w:tc>
          <w:tcPr>
            <w:tcW w:w="1647" w:type="pct"/>
            <w:tcBorders>
              <w:top w:val="single" w:sz="8" w:space="0" w:color="4F81BD"/>
              <w:left w:val="single" w:sz="8" w:space="0" w:color="4F81BD"/>
              <w:bottom w:val="single" w:sz="8" w:space="0" w:color="4F81BD"/>
              <w:right w:val="nil"/>
            </w:tcBorders>
            <w:shd w:val="clear" w:color="auto" w:fill="auto"/>
            <w:vAlign w:val="center"/>
          </w:tcPr>
          <w:p w14:paraId="52FA964D" w14:textId="77777777" w:rsidR="00296D98" w:rsidRDefault="002504FE" w:rsidP="002504FE">
            <w:pPr>
              <w:spacing w:after="120" w:line="300" w:lineRule="exact"/>
              <w:ind w:right="0"/>
              <w:rPr>
                <w:color w:val="000000"/>
                <w:sz w:val="18"/>
                <w:szCs w:val="18"/>
              </w:rPr>
            </w:pPr>
            <w:r>
              <w:rPr>
                <w:color w:val="000000"/>
                <w:sz w:val="18"/>
                <w:szCs w:val="18"/>
              </w:rPr>
              <w:t>Total at risk of harm - Persons</w:t>
            </w:r>
          </w:p>
        </w:tc>
        <w:tc>
          <w:tcPr>
            <w:tcW w:w="520" w:type="pct"/>
            <w:tcBorders>
              <w:top w:val="single" w:sz="8" w:space="0" w:color="4F81BD"/>
              <w:bottom w:val="single" w:sz="8" w:space="0" w:color="4F81BD"/>
            </w:tcBorders>
            <w:vAlign w:val="center"/>
          </w:tcPr>
          <w:p w14:paraId="7264D7C5" w14:textId="77777777" w:rsidR="00296D98" w:rsidRPr="00D85144" w:rsidRDefault="002504FE" w:rsidP="000C4B08">
            <w:pPr>
              <w:spacing w:after="120" w:line="300" w:lineRule="exact"/>
              <w:ind w:right="0"/>
              <w:jc w:val="center"/>
              <w:rPr>
                <w:color w:val="000000"/>
                <w:sz w:val="18"/>
                <w:szCs w:val="18"/>
              </w:rPr>
            </w:pPr>
            <w:r>
              <w:rPr>
                <w:color w:val="000000"/>
                <w:sz w:val="18"/>
                <w:szCs w:val="18"/>
              </w:rPr>
              <w:t>45.0%</w:t>
            </w:r>
          </w:p>
        </w:tc>
        <w:tc>
          <w:tcPr>
            <w:tcW w:w="1212" w:type="pct"/>
            <w:tcBorders>
              <w:top w:val="single" w:sz="8" w:space="0" w:color="4F81BD"/>
              <w:bottom w:val="single" w:sz="8" w:space="0" w:color="4F81BD"/>
            </w:tcBorders>
            <w:vAlign w:val="center"/>
          </w:tcPr>
          <w:p w14:paraId="21B68B91" w14:textId="77777777" w:rsidR="00296D98" w:rsidRPr="00D85144" w:rsidRDefault="002504FE" w:rsidP="000C4B08">
            <w:pPr>
              <w:spacing w:after="120" w:line="300" w:lineRule="exact"/>
              <w:ind w:right="0"/>
              <w:jc w:val="center"/>
              <w:rPr>
                <w:color w:val="000000"/>
                <w:sz w:val="18"/>
                <w:szCs w:val="18"/>
              </w:rPr>
            </w:pPr>
            <w:r>
              <w:rPr>
                <w:color w:val="000000"/>
                <w:sz w:val="18"/>
                <w:szCs w:val="18"/>
              </w:rPr>
              <w:t>[42.9%,47.1%]</w:t>
            </w:r>
          </w:p>
        </w:tc>
        <w:tc>
          <w:tcPr>
            <w:tcW w:w="538" w:type="pct"/>
            <w:tcBorders>
              <w:top w:val="single" w:sz="8" w:space="0" w:color="4F81BD"/>
              <w:bottom w:val="single" w:sz="8" w:space="0" w:color="4F81BD"/>
            </w:tcBorders>
            <w:vAlign w:val="center"/>
          </w:tcPr>
          <w:p w14:paraId="7314FBD6" w14:textId="77777777" w:rsidR="00296D98" w:rsidRPr="00963032" w:rsidRDefault="00F53E0B" w:rsidP="000C4B08">
            <w:pPr>
              <w:spacing w:after="120" w:line="300" w:lineRule="exact"/>
              <w:ind w:right="0"/>
              <w:jc w:val="center"/>
              <w:rPr>
                <w:b/>
                <w:sz w:val="18"/>
                <w:szCs w:val="18"/>
              </w:rPr>
            </w:pPr>
            <w:r w:rsidRPr="00963032">
              <w:rPr>
                <w:b/>
                <w:color w:val="FF0000"/>
                <w:sz w:val="18"/>
                <w:szCs w:val="18"/>
              </w:rPr>
              <w:t>35.1%</w:t>
            </w:r>
            <w:r w:rsidR="00963032">
              <w:rPr>
                <w:b/>
                <w:color w:val="FF0000"/>
                <w:sz w:val="18"/>
                <w:szCs w:val="18"/>
              </w:rPr>
              <w:t>*</w:t>
            </w:r>
          </w:p>
        </w:tc>
        <w:tc>
          <w:tcPr>
            <w:tcW w:w="1083" w:type="pct"/>
            <w:tcBorders>
              <w:top w:val="single" w:sz="8" w:space="0" w:color="4F81BD"/>
              <w:bottom w:val="single" w:sz="8" w:space="0" w:color="4F81BD"/>
              <w:right w:val="single" w:sz="8" w:space="0" w:color="4F81BD"/>
            </w:tcBorders>
            <w:vAlign w:val="center"/>
          </w:tcPr>
          <w:p w14:paraId="070E297F" w14:textId="77777777" w:rsidR="00296D98" w:rsidRPr="000720C0" w:rsidRDefault="00F53E0B" w:rsidP="000C4B08">
            <w:pPr>
              <w:spacing w:after="120" w:line="300" w:lineRule="exact"/>
              <w:ind w:right="0"/>
              <w:jc w:val="center"/>
              <w:rPr>
                <w:sz w:val="18"/>
                <w:szCs w:val="18"/>
              </w:rPr>
            </w:pPr>
            <w:r w:rsidRPr="00F53E0B">
              <w:rPr>
                <w:sz w:val="18"/>
                <w:szCs w:val="18"/>
              </w:rPr>
              <w:t>[33.4%,36.8%]</w:t>
            </w:r>
          </w:p>
        </w:tc>
      </w:tr>
      <w:tr w:rsidR="002504FE" w:rsidRPr="004312F3" w14:paraId="3F2542C9" w14:textId="77777777" w:rsidTr="00BC571B">
        <w:trPr>
          <w:trHeight w:hRule="exact" w:val="510"/>
        </w:trPr>
        <w:tc>
          <w:tcPr>
            <w:tcW w:w="1647" w:type="pct"/>
            <w:tcBorders>
              <w:top w:val="single" w:sz="8" w:space="0" w:color="4F81BD"/>
              <w:left w:val="single" w:sz="8" w:space="0" w:color="4F81BD"/>
              <w:bottom w:val="single" w:sz="8" w:space="0" w:color="4F81BD"/>
              <w:right w:val="nil"/>
            </w:tcBorders>
            <w:shd w:val="clear" w:color="auto" w:fill="auto"/>
            <w:vAlign w:val="center"/>
          </w:tcPr>
          <w:p w14:paraId="40747CD9" w14:textId="77777777" w:rsidR="002504FE" w:rsidRDefault="002504FE" w:rsidP="000C4B08">
            <w:pPr>
              <w:spacing w:after="120" w:line="300" w:lineRule="exact"/>
              <w:ind w:right="0"/>
              <w:rPr>
                <w:color w:val="000000"/>
                <w:sz w:val="18"/>
                <w:szCs w:val="18"/>
              </w:rPr>
            </w:pPr>
            <w:r>
              <w:rPr>
                <w:color w:val="000000"/>
                <w:sz w:val="18"/>
                <w:szCs w:val="18"/>
              </w:rPr>
              <w:t>Total at risk of harm - Males</w:t>
            </w:r>
          </w:p>
        </w:tc>
        <w:tc>
          <w:tcPr>
            <w:tcW w:w="520" w:type="pct"/>
            <w:tcBorders>
              <w:top w:val="single" w:sz="8" w:space="0" w:color="4F81BD"/>
              <w:bottom w:val="single" w:sz="8" w:space="0" w:color="4F81BD"/>
            </w:tcBorders>
            <w:vAlign w:val="center"/>
          </w:tcPr>
          <w:p w14:paraId="4FE654A4" w14:textId="77777777" w:rsidR="002504FE" w:rsidRPr="00D85144" w:rsidRDefault="002504FE" w:rsidP="000C4B08">
            <w:pPr>
              <w:spacing w:after="120" w:line="300" w:lineRule="exact"/>
              <w:ind w:right="0"/>
              <w:jc w:val="center"/>
              <w:rPr>
                <w:color w:val="000000"/>
                <w:sz w:val="18"/>
                <w:szCs w:val="18"/>
              </w:rPr>
            </w:pPr>
            <w:r>
              <w:rPr>
                <w:color w:val="000000"/>
                <w:sz w:val="18"/>
                <w:szCs w:val="18"/>
              </w:rPr>
              <w:t>57.0%</w:t>
            </w:r>
          </w:p>
        </w:tc>
        <w:tc>
          <w:tcPr>
            <w:tcW w:w="1212" w:type="pct"/>
            <w:tcBorders>
              <w:top w:val="single" w:sz="8" w:space="0" w:color="4F81BD"/>
              <w:bottom w:val="single" w:sz="8" w:space="0" w:color="4F81BD"/>
            </w:tcBorders>
            <w:vAlign w:val="center"/>
          </w:tcPr>
          <w:p w14:paraId="524A002D" w14:textId="77777777" w:rsidR="002504FE" w:rsidRPr="00D85144" w:rsidRDefault="002504FE" w:rsidP="000C4B08">
            <w:pPr>
              <w:spacing w:after="120" w:line="300" w:lineRule="exact"/>
              <w:ind w:right="0"/>
              <w:jc w:val="center"/>
              <w:rPr>
                <w:color w:val="000000"/>
                <w:sz w:val="18"/>
                <w:szCs w:val="18"/>
              </w:rPr>
            </w:pPr>
            <w:r>
              <w:rPr>
                <w:color w:val="000000"/>
                <w:sz w:val="18"/>
                <w:szCs w:val="18"/>
              </w:rPr>
              <w:t>[53.8%,60.1%]</w:t>
            </w:r>
          </w:p>
        </w:tc>
        <w:tc>
          <w:tcPr>
            <w:tcW w:w="538" w:type="pct"/>
            <w:tcBorders>
              <w:top w:val="single" w:sz="8" w:space="0" w:color="4F81BD"/>
              <w:bottom w:val="single" w:sz="8" w:space="0" w:color="4F81BD"/>
            </w:tcBorders>
            <w:vAlign w:val="center"/>
          </w:tcPr>
          <w:p w14:paraId="7BF5AE10" w14:textId="77777777" w:rsidR="002504FE" w:rsidRPr="00963032" w:rsidRDefault="00F53E0B" w:rsidP="000C4B08">
            <w:pPr>
              <w:spacing w:after="120" w:line="300" w:lineRule="exact"/>
              <w:ind w:right="0"/>
              <w:jc w:val="center"/>
              <w:rPr>
                <w:b/>
                <w:sz w:val="18"/>
                <w:szCs w:val="18"/>
              </w:rPr>
            </w:pPr>
            <w:r w:rsidRPr="00963032">
              <w:rPr>
                <w:b/>
                <w:color w:val="FF0000"/>
                <w:sz w:val="18"/>
                <w:szCs w:val="18"/>
              </w:rPr>
              <w:t>47.2%</w:t>
            </w:r>
            <w:r w:rsidR="00963032">
              <w:rPr>
                <w:b/>
                <w:color w:val="FF0000"/>
                <w:sz w:val="18"/>
                <w:szCs w:val="18"/>
              </w:rPr>
              <w:t>*</w:t>
            </w:r>
          </w:p>
        </w:tc>
        <w:tc>
          <w:tcPr>
            <w:tcW w:w="1083" w:type="pct"/>
            <w:tcBorders>
              <w:top w:val="single" w:sz="8" w:space="0" w:color="4F81BD"/>
              <w:bottom w:val="single" w:sz="8" w:space="0" w:color="4F81BD"/>
              <w:right w:val="single" w:sz="8" w:space="0" w:color="4F81BD"/>
            </w:tcBorders>
            <w:vAlign w:val="center"/>
          </w:tcPr>
          <w:p w14:paraId="1B239559" w14:textId="77777777" w:rsidR="002504FE" w:rsidRPr="000720C0" w:rsidRDefault="00F53E0B" w:rsidP="000C4B08">
            <w:pPr>
              <w:spacing w:after="120" w:line="300" w:lineRule="exact"/>
              <w:ind w:right="0"/>
              <w:jc w:val="center"/>
              <w:rPr>
                <w:sz w:val="18"/>
                <w:szCs w:val="18"/>
              </w:rPr>
            </w:pPr>
            <w:r w:rsidRPr="00F53E0B">
              <w:rPr>
                <w:sz w:val="18"/>
                <w:szCs w:val="18"/>
              </w:rPr>
              <w:t>[44.5%,49.8%]</w:t>
            </w:r>
          </w:p>
        </w:tc>
      </w:tr>
      <w:tr w:rsidR="002504FE" w:rsidRPr="004312F3" w14:paraId="14B797E4" w14:textId="77777777" w:rsidTr="00BC571B">
        <w:trPr>
          <w:trHeight w:hRule="exact" w:val="510"/>
        </w:trPr>
        <w:tc>
          <w:tcPr>
            <w:tcW w:w="1647" w:type="pct"/>
            <w:tcBorders>
              <w:top w:val="single" w:sz="8" w:space="0" w:color="4F81BD"/>
              <w:left w:val="single" w:sz="8" w:space="0" w:color="4F81BD"/>
              <w:bottom w:val="single" w:sz="8" w:space="0" w:color="4F81BD"/>
              <w:right w:val="nil"/>
            </w:tcBorders>
            <w:shd w:val="clear" w:color="auto" w:fill="auto"/>
            <w:vAlign w:val="center"/>
          </w:tcPr>
          <w:p w14:paraId="137FEF7D" w14:textId="77777777" w:rsidR="002504FE" w:rsidRDefault="002504FE" w:rsidP="00387D83">
            <w:pPr>
              <w:spacing w:after="120" w:line="300" w:lineRule="exact"/>
              <w:ind w:right="0"/>
              <w:rPr>
                <w:color w:val="000000"/>
                <w:sz w:val="18"/>
                <w:szCs w:val="18"/>
              </w:rPr>
            </w:pPr>
            <w:r>
              <w:rPr>
                <w:color w:val="000000"/>
                <w:sz w:val="18"/>
                <w:szCs w:val="18"/>
              </w:rPr>
              <w:t>Total at risk of harm - Females</w:t>
            </w:r>
          </w:p>
        </w:tc>
        <w:tc>
          <w:tcPr>
            <w:tcW w:w="520" w:type="pct"/>
            <w:tcBorders>
              <w:top w:val="single" w:sz="8" w:space="0" w:color="4F81BD"/>
              <w:bottom w:val="single" w:sz="8" w:space="0" w:color="4F81BD"/>
            </w:tcBorders>
            <w:vAlign w:val="center"/>
          </w:tcPr>
          <w:p w14:paraId="2E13596A" w14:textId="77777777" w:rsidR="002504FE" w:rsidRPr="00D85144" w:rsidRDefault="002504FE" w:rsidP="000C4B08">
            <w:pPr>
              <w:spacing w:after="120" w:line="300" w:lineRule="exact"/>
              <w:ind w:right="0"/>
              <w:jc w:val="center"/>
              <w:rPr>
                <w:color w:val="000000"/>
                <w:sz w:val="18"/>
                <w:szCs w:val="18"/>
              </w:rPr>
            </w:pPr>
            <w:r>
              <w:rPr>
                <w:color w:val="000000"/>
                <w:sz w:val="18"/>
                <w:szCs w:val="18"/>
              </w:rPr>
              <w:t>33.2%</w:t>
            </w:r>
          </w:p>
        </w:tc>
        <w:tc>
          <w:tcPr>
            <w:tcW w:w="1212" w:type="pct"/>
            <w:tcBorders>
              <w:top w:val="single" w:sz="8" w:space="0" w:color="4F81BD"/>
              <w:bottom w:val="single" w:sz="8" w:space="0" w:color="4F81BD"/>
            </w:tcBorders>
            <w:vAlign w:val="center"/>
          </w:tcPr>
          <w:p w14:paraId="375A0A87" w14:textId="77777777" w:rsidR="002504FE" w:rsidRPr="00D85144" w:rsidRDefault="002504FE" w:rsidP="000C4B08">
            <w:pPr>
              <w:spacing w:after="120" w:line="300" w:lineRule="exact"/>
              <w:ind w:right="0"/>
              <w:jc w:val="center"/>
              <w:rPr>
                <w:color w:val="000000"/>
                <w:sz w:val="18"/>
                <w:szCs w:val="18"/>
              </w:rPr>
            </w:pPr>
            <w:r>
              <w:rPr>
                <w:color w:val="000000"/>
                <w:sz w:val="18"/>
                <w:szCs w:val="18"/>
              </w:rPr>
              <w:t>[30.5%,36.0%]</w:t>
            </w:r>
          </w:p>
        </w:tc>
        <w:tc>
          <w:tcPr>
            <w:tcW w:w="538" w:type="pct"/>
            <w:tcBorders>
              <w:top w:val="single" w:sz="8" w:space="0" w:color="4F81BD"/>
              <w:bottom w:val="single" w:sz="8" w:space="0" w:color="4F81BD"/>
            </w:tcBorders>
            <w:vAlign w:val="center"/>
          </w:tcPr>
          <w:p w14:paraId="1452C0C7" w14:textId="77777777" w:rsidR="002504FE" w:rsidRPr="00963032" w:rsidRDefault="00F53E0B" w:rsidP="000C4B08">
            <w:pPr>
              <w:spacing w:after="120" w:line="300" w:lineRule="exact"/>
              <w:ind w:right="0"/>
              <w:jc w:val="center"/>
              <w:rPr>
                <w:b/>
                <w:sz w:val="18"/>
                <w:szCs w:val="18"/>
              </w:rPr>
            </w:pPr>
            <w:r w:rsidRPr="00963032">
              <w:rPr>
                <w:b/>
                <w:color w:val="FF0000"/>
                <w:sz w:val="18"/>
                <w:szCs w:val="18"/>
              </w:rPr>
              <w:t>23.5%</w:t>
            </w:r>
            <w:r w:rsidR="00963032">
              <w:rPr>
                <w:b/>
                <w:color w:val="FF0000"/>
                <w:sz w:val="18"/>
                <w:szCs w:val="18"/>
              </w:rPr>
              <w:t>*</w:t>
            </w:r>
          </w:p>
        </w:tc>
        <w:tc>
          <w:tcPr>
            <w:tcW w:w="1083" w:type="pct"/>
            <w:tcBorders>
              <w:top w:val="single" w:sz="8" w:space="0" w:color="4F81BD"/>
              <w:bottom w:val="single" w:sz="8" w:space="0" w:color="4F81BD"/>
              <w:right w:val="single" w:sz="8" w:space="0" w:color="4F81BD"/>
            </w:tcBorders>
            <w:vAlign w:val="center"/>
          </w:tcPr>
          <w:p w14:paraId="45BA3CB4" w14:textId="77777777" w:rsidR="002504FE" w:rsidRPr="000720C0" w:rsidRDefault="00F53E0B" w:rsidP="000C4B08">
            <w:pPr>
              <w:spacing w:after="120" w:line="300" w:lineRule="exact"/>
              <w:ind w:right="0"/>
              <w:jc w:val="center"/>
              <w:rPr>
                <w:sz w:val="18"/>
                <w:szCs w:val="18"/>
              </w:rPr>
            </w:pPr>
            <w:r w:rsidRPr="00F53E0B">
              <w:rPr>
                <w:sz w:val="18"/>
                <w:szCs w:val="18"/>
              </w:rPr>
              <w:t>[21.5%,25.7%]</w:t>
            </w:r>
          </w:p>
        </w:tc>
      </w:tr>
    </w:tbl>
    <w:p w14:paraId="624AB8C7" w14:textId="77777777" w:rsidR="000720C0" w:rsidRPr="000720C0" w:rsidRDefault="000720C0" w:rsidP="00F9316B">
      <w:pPr>
        <w:pStyle w:val="MainHeading"/>
        <w:tabs>
          <w:tab w:val="left" w:pos="7860"/>
        </w:tabs>
        <w:spacing w:before="0" w:after="120" w:line="300" w:lineRule="exact"/>
        <w:ind w:left="0" w:right="0"/>
        <w:rPr>
          <w:color w:val="auto"/>
          <w:sz w:val="22"/>
          <w:szCs w:val="22"/>
        </w:rPr>
      </w:pPr>
      <w:r w:rsidRPr="000720C0">
        <w:rPr>
          <w:rFonts w:cs="Calibri"/>
          <w:color w:val="auto"/>
          <w:sz w:val="16"/>
          <w:szCs w:val="16"/>
        </w:rPr>
        <w:t xml:space="preserve">Tasmanian Population Health Surveys 2016 and 2019;  ^ </w:t>
      </w:r>
      <w:r w:rsidR="002504FE">
        <w:rPr>
          <w:rFonts w:cs="Calibri"/>
          <w:color w:val="auto"/>
          <w:sz w:val="16"/>
          <w:szCs w:val="16"/>
        </w:rPr>
        <w:t>includes</w:t>
      </w:r>
      <w:r w:rsidR="0000535C">
        <w:rPr>
          <w:rFonts w:cs="Calibri"/>
          <w:color w:val="auto"/>
          <w:sz w:val="16"/>
          <w:szCs w:val="16"/>
        </w:rPr>
        <w:t xml:space="preserve"> </w:t>
      </w:r>
      <w:r w:rsidRPr="000720C0">
        <w:rPr>
          <w:rFonts w:cs="Calibri"/>
          <w:color w:val="auto"/>
          <w:sz w:val="16"/>
          <w:szCs w:val="16"/>
        </w:rPr>
        <w:t>weekly</w:t>
      </w:r>
      <w:r w:rsidR="0000535C">
        <w:rPr>
          <w:rFonts w:cs="Calibri"/>
          <w:color w:val="auto"/>
          <w:sz w:val="16"/>
          <w:szCs w:val="16"/>
        </w:rPr>
        <w:t xml:space="preserve"> or daily</w:t>
      </w:r>
      <w:r w:rsidR="00963032">
        <w:rPr>
          <w:rFonts w:cs="Calibri"/>
          <w:color w:val="auto"/>
          <w:sz w:val="16"/>
          <w:szCs w:val="16"/>
        </w:rPr>
        <w:t xml:space="preserve">;  </w:t>
      </w:r>
      <w:r w:rsidR="00963032" w:rsidRPr="00A1481D">
        <w:rPr>
          <w:rFonts w:cs="Calibri"/>
          <w:color w:val="FF0000"/>
          <w:sz w:val="16"/>
          <w:szCs w:val="16"/>
        </w:rPr>
        <w:t>* statistically significantly different from 2016</w:t>
      </w:r>
    </w:p>
    <w:p w14:paraId="679F97E9" w14:textId="44D5C0F9" w:rsidR="00EF1BAC" w:rsidRPr="000218D6" w:rsidRDefault="007E3197" w:rsidP="00F9316B">
      <w:pPr>
        <w:pStyle w:val="MainHeading"/>
        <w:tabs>
          <w:tab w:val="left" w:pos="7860"/>
        </w:tabs>
        <w:spacing w:before="0" w:after="120" w:line="300" w:lineRule="exact"/>
        <w:ind w:left="0" w:right="0"/>
        <w:rPr>
          <w:color w:val="auto"/>
          <w:sz w:val="22"/>
          <w:szCs w:val="22"/>
        </w:rPr>
      </w:pPr>
      <w:r w:rsidRPr="000218D6">
        <w:rPr>
          <w:color w:val="auto"/>
          <w:sz w:val="22"/>
          <w:szCs w:val="22"/>
        </w:rPr>
        <w:t>Frequent</w:t>
      </w:r>
      <w:r w:rsidR="00FD71A1" w:rsidRPr="000218D6">
        <w:rPr>
          <w:color w:val="auto"/>
          <w:sz w:val="22"/>
          <w:szCs w:val="22"/>
        </w:rPr>
        <w:t>ly</w:t>
      </w:r>
      <w:r w:rsidR="00870091" w:rsidRPr="000218D6">
        <w:rPr>
          <w:color w:val="auto"/>
          <w:sz w:val="22"/>
          <w:szCs w:val="22"/>
        </w:rPr>
        <w:t xml:space="preserve"> </w:t>
      </w:r>
      <w:r w:rsidR="00FD71A1" w:rsidRPr="000218D6">
        <w:rPr>
          <w:color w:val="auto"/>
          <w:sz w:val="22"/>
          <w:szCs w:val="22"/>
        </w:rPr>
        <w:t>drinking</w:t>
      </w:r>
      <w:r w:rsidR="00870091" w:rsidRPr="000218D6">
        <w:rPr>
          <w:color w:val="auto"/>
          <w:sz w:val="22"/>
          <w:szCs w:val="22"/>
        </w:rPr>
        <w:t xml:space="preserve"> more than two standard drinks </w:t>
      </w:r>
      <w:r w:rsidR="00FD71A1" w:rsidRPr="000218D6">
        <w:rPr>
          <w:color w:val="auto"/>
          <w:sz w:val="22"/>
          <w:szCs w:val="22"/>
        </w:rPr>
        <w:t>a</w:t>
      </w:r>
      <w:r w:rsidR="00B61365" w:rsidRPr="000218D6">
        <w:rPr>
          <w:color w:val="auto"/>
          <w:sz w:val="22"/>
          <w:szCs w:val="22"/>
        </w:rPr>
        <w:t xml:space="preserve"> day </w:t>
      </w:r>
      <w:r w:rsidR="00F544F9" w:rsidRPr="000218D6">
        <w:rPr>
          <w:color w:val="auto"/>
          <w:sz w:val="22"/>
          <w:szCs w:val="22"/>
        </w:rPr>
        <w:t>incr</w:t>
      </w:r>
      <w:r w:rsidR="00D642CF" w:rsidRPr="000218D6">
        <w:rPr>
          <w:color w:val="auto"/>
          <w:sz w:val="22"/>
          <w:szCs w:val="22"/>
        </w:rPr>
        <w:t>eases the risk of lifetime harm</w:t>
      </w:r>
      <w:r w:rsidR="00964DEE">
        <w:rPr>
          <w:color w:val="auto"/>
          <w:sz w:val="22"/>
          <w:szCs w:val="22"/>
        </w:rPr>
        <w:t xml:space="preserve"> </w:t>
      </w:r>
      <w:r w:rsidR="00900C31">
        <w:rPr>
          <w:color w:val="auto"/>
          <w:sz w:val="22"/>
          <w:szCs w:val="22"/>
        </w:rPr>
        <w:t>by</w:t>
      </w:r>
      <w:r w:rsidR="00640F2B">
        <w:rPr>
          <w:color w:val="auto"/>
          <w:sz w:val="22"/>
          <w:szCs w:val="22"/>
        </w:rPr>
        <w:t xml:space="preserve"> aiding the development of a range of</w:t>
      </w:r>
      <w:r w:rsidR="00964DEE">
        <w:rPr>
          <w:color w:val="auto"/>
          <w:sz w:val="22"/>
          <w:szCs w:val="22"/>
        </w:rPr>
        <w:t xml:space="preserve"> </w:t>
      </w:r>
      <w:r w:rsidR="00F544F9" w:rsidRPr="000218D6">
        <w:rPr>
          <w:color w:val="auto"/>
          <w:sz w:val="22"/>
          <w:szCs w:val="22"/>
        </w:rPr>
        <w:t xml:space="preserve">chronic </w:t>
      </w:r>
      <w:r w:rsidR="00640F2B">
        <w:rPr>
          <w:color w:val="auto"/>
          <w:sz w:val="22"/>
          <w:szCs w:val="22"/>
        </w:rPr>
        <w:t>conditions</w:t>
      </w:r>
      <w:r w:rsidR="00F544F9" w:rsidRPr="000218D6">
        <w:rPr>
          <w:color w:val="auto"/>
          <w:sz w:val="22"/>
          <w:szCs w:val="22"/>
        </w:rPr>
        <w:t>.</w:t>
      </w:r>
    </w:p>
    <w:p w14:paraId="7093BBE1" w14:textId="55DC6DC5" w:rsidR="00DC1EA6" w:rsidRPr="00B7279F" w:rsidRDefault="007A78CD" w:rsidP="00F9316B">
      <w:pPr>
        <w:pStyle w:val="MainHeading"/>
        <w:tabs>
          <w:tab w:val="left" w:pos="7860"/>
        </w:tabs>
        <w:spacing w:before="0" w:after="120" w:line="300" w:lineRule="exact"/>
        <w:ind w:left="0" w:right="0"/>
        <w:rPr>
          <w:color w:val="auto"/>
          <w:sz w:val="22"/>
          <w:szCs w:val="22"/>
        </w:rPr>
      </w:pPr>
      <w:r w:rsidRPr="00B7279F">
        <w:rPr>
          <w:color w:val="auto"/>
          <w:sz w:val="22"/>
          <w:szCs w:val="22"/>
        </w:rPr>
        <w:t>The proportion</w:t>
      </w:r>
      <w:r w:rsidR="00EC4A72">
        <w:rPr>
          <w:color w:val="auto"/>
          <w:sz w:val="22"/>
          <w:szCs w:val="22"/>
        </w:rPr>
        <w:t xml:space="preserve"> of Tasmanians at risk of life</w:t>
      </w:r>
      <w:r w:rsidRPr="00B7279F">
        <w:rPr>
          <w:color w:val="auto"/>
          <w:sz w:val="22"/>
          <w:szCs w:val="22"/>
        </w:rPr>
        <w:t xml:space="preserve">time harm from </w:t>
      </w:r>
      <w:r w:rsidR="00B7279F" w:rsidRPr="00B7279F">
        <w:rPr>
          <w:color w:val="auto"/>
          <w:sz w:val="22"/>
          <w:szCs w:val="22"/>
        </w:rPr>
        <w:t xml:space="preserve">alcohol use in 2019 </w:t>
      </w:r>
      <w:r w:rsidR="00BB7FBA">
        <w:rPr>
          <w:color w:val="auto"/>
          <w:sz w:val="22"/>
          <w:szCs w:val="22"/>
        </w:rPr>
        <w:t>was</w:t>
      </w:r>
      <w:r w:rsidR="00B7279F" w:rsidRPr="00B7279F">
        <w:rPr>
          <w:color w:val="auto"/>
          <w:sz w:val="22"/>
          <w:szCs w:val="22"/>
        </w:rPr>
        <w:t xml:space="preserve"> similar to </w:t>
      </w:r>
      <w:r w:rsidR="0082217C">
        <w:rPr>
          <w:color w:val="auto"/>
          <w:sz w:val="22"/>
          <w:szCs w:val="22"/>
        </w:rPr>
        <w:t>2016</w:t>
      </w:r>
      <w:r w:rsidR="0082217C" w:rsidRPr="00B7279F">
        <w:rPr>
          <w:color w:val="auto"/>
          <w:sz w:val="22"/>
          <w:szCs w:val="22"/>
        </w:rPr>
        <w:t xml:space="preserve"> for</w:t>
      </w:r>
      <w:r w:rsidR="00BB7FBA">
        <w:rPr>
          <w:color w:val="auto"/>
          <w:sz w:val="22"/>
          <w:szCs w:val="22"/>
        </w:rPr>
        <w:t xml:space="preserve"> both males and females</w:t>
      </w:r>
      <w:r w:rsidR="00832C78">
        <w:rPr>
          <w:color w:val="auto"/>
          <w:sz w:val="22"/>
          <w:szCs w:val="22"/>
        </w:rPr>
        <w:t>.</w:t>
      </w:r>
      <w:r w:rsidR="00BB7FBA">
        <w:rPr>
          <w:color w:val="auto"/>
          <w:sz w:val="22"/>
          <w:szCs w:val="22"/>
        </w:rPr>
        <w:t xml:space="preserve"> </w:t>
      </w:r>
      <w:r w:rsidR="00832C78">
        <w:rPr>
          <w:color w:val="auto"/>
          <w:sz w:val="22"/>
          <w:szCs w:val="22"/>
        </w:rPr>
        <w:t>H</w:t>
      </w:r>
      <w:r w:rsidR="00BB7FBA">
        <w:rPr>
          <w:color w:val="auto"/>
          <w:sz w:val="22"/>
          <w:szCs w:val="22"/>
        </w:rPr>
        <w:t>owever, l</w:t>
      </w:r>
      <w:r w:rsidR="00CA6E49">
        <w:rPr>
          <w:color w:val="auto"/>
          <w:sz w:val="22"/>
          <w:szCs w:val="22"/>
        </w:rPr>
        <w:t>if</w:t>
      </w:r>
      <w:r w:rsidR="0087687B">
        <w:rPr>
          <w:color w:val="auto"/>
          <w:sz w:val="22"/>
          <w:szCs w:val="22"/>
        </w:rPr>
        <w:t>e</w:t>
      </w:r>
      <w:r w:rsidR="00CA6E49">
        <w:rPr>
          <w:color w:val="auto"/>
          <w:sz w:val="22"/>
          <w:szCs w:val="22"/>
        </w:rPr>
        <w:t>time risk of harm continues to be significantly higher for males. In 2019, m</w:t>
      </w:r>
      <w:r w:rsidR="00EF1BAC" w:rsidRPr="00B7279F">
        <w:rPr>
          <w:color w:val="auto"/>
          <w:sz w:val="22"/>
          <w:szCs w:val="22"/>
        </w:rPr>
        <w:t xml:space="preserve">ales </w:t>
      </w:r>
      <w:r w:rsidR="00CA6E49">
        <w:rPr>
          <w:color w:val="auto"/>
          <w:sz w:val="22"/>
          <w:szCs w:val="22"/>
        </w:rPr>
        <w:t>we</w:t>
      </w:r>
      <w:r w:rsidR="00B7279F" w:rsidRPr="00B7279F">
        <w:rPr>
          <w:color w:val="auto"/>
          <w:sz w:val="22"/>
          <w:szCs w:val="22"/>
        </w:rPr>
        <w:t>re almost three times</w:t>
      </w:r>
      <w:r w:rsidR="00EF1BAC" w:rsidRPr="00B7279F">
        <w:rPr>
          <w:color w:val="auto"/>
          <w:sz w:val="22"/>
          <w:szCs w:val="22"/>
        </w:rPr>
        <w:t xml:space="preserve"> as likely to </w:t>
      </w:r>
      <w:r w:rsidR="009A0490" w:rsidRPr="00B7279F">
        <w:rPr>
          <w:color w:val="auto"/>
          <w:sz w:val="22"/>
          <w:szCs w:val="22"/>
        </w:rPr>
        <w:t xml:space="preserve">be at </w:t>
      </w:r>
      <w:r w:rsidR="0086342B" w:rsidRPr="00B7279F">
        <w:rPr>
          <w:color w:val="auto"/>
          <w:sz w:val="22"/>
          <w:szCs w:val="22"/>
        </w:rPr>
        <w:t>risk</w:t>
      </w:r>
      <w:r w:rsidR="009A0490" w:rsidRPr="00B7279F">
        <w:rPr>
          <w:color w:val="auto"/>
          <w:sz w:val="22"/>
          <w:szCs w:val="22"/>
        </w:rPr>
        <w:t xml:space="preserve"> of</w:t>
      </w:r>
      <w:r w:rsidR="00FD71A1" w:rsidRPr="00B7279F">
        <w:rPr>
          <w:color w:val="auto"/>
          <w:sz w:val="22"/>
          <w:szCs w:val="22"/>
        </w:rPr>
        <w:t xml:space="preserve"> lifetime harm</w:t>
      </w:r>
      <w:r w:rsidR="009A0490" w:rsidRPr="00B7279F">
        <w:rPr>
          <w:color w:val="auto"/>
          <w:sz w:val="22"/>
          <w:szCs w:val="22"/>
        </w:rPr>
        <w:t xml:space="preserve"> </w:t>
      </w:r>
      <w:r w:rsidR="00B7279F" w:rsidRPr="00B7279F">
        <w:rPr>
          <w:color w:val="auto"/>
          <w:sz w:val="22"/>
          <w:szCs w:val="22"/>
        </w:rPr>
        <w:t>from alcohol</w:t>
      </w:r>
      <w:r w:rsidR="00CD4F8C">
        <w:rPr>
          <w:color w:val="auto"/>
          <w:sz w:val="22"/>
          <w:szCs w:val="22"/>
        </w:rPr>
        <w:t xml:space="preserve"> use</w:t>
      </w:r>
      <w:r w:rsidR="00B7279F" w:rsidRPr="00B7279F">
        <w:rPr>
          <w:color w:val="auto"/>
          <w:sz w:val="22"/>
          <w:szCs w:val="22"/>
        </w:rPr>
        <w:t xml:space="preserve"> (28.5 per cent) </w:t>
      </w:r>
      <w:r w:rsidR="00CA6E49">
        <w:rPr>
          <w:color w:val="auto"/>
          <w:sz w:val="22"/>
          <w:szCs w:val="22"/>
        </w:rPr>
        <w:t>as</w:t>
      </w:r>
      <w:r w:rsidR="00B7279F" w:rsidRPr="00B7279F">
        <w:rPr>
          <w:color w:val="auto"/>
          <w:sz w:val="22"/>
          <w:szCs w:val="22"/>
        </w:rPr>
        <w:t xml:space="preserve"> females </w:t>
      </w:r>
      <w:r w:rsidR="00964DEE">
        <w:rPr>
          <w:color w:val="auto"/>
          <w:sz w:val="22"/>
          <w:szCs w:val="22"/>
        </w:rPr>
        <w:t>(</w:t>
      </w:r>
      <w:r w:rsidR="00B7279F" w:rsidRPr="00B7279F">
        <w:rPr>
          <w:color w:val="auto"/>
          <w:sz w:val="22"/>
          <w:szCs w:val="22"/>
        </w:rPr>
        <w:t>10 per cent</w:t>
      </w:r>
      <w:r w:rsidR="00964DEE">
        <w:rPr>
          <w:color w:val="auto"/>
          <w:sz w:val="22"/>
          <w:szCs w:val="22"/>
        </w:rPr>
        <w:t>)</w:t>
      </w:r>
      <w:r w:rsidR="00B7279F" w:rsidRPr="00B7279F">
        <w:rPr>
          <w:color w:val="auto"/>
          <w:sz w:val="22"/>
          <w:szCs w:val="22"/>
        </w:rPr>
        <w:t>.</w:t>
      </w:r>
    </w:p>
    <w:p w14:paraId="6E9B98B4" w14:textId="77777777" w:rsidR="00035F7D" w:rsidRDefault="00035F7D" w:rsidP="00A05AD2">
      <w:pPr>
        <w:pStyle w:val="MainHeading"/>
        <w:tabs>
          <w:tab w:val="left" w:pos="7860"/>
        </w:tabs>
        <w:spacing w:before="0" w:after="120" w:line="300" w:lineRule="exact"/>
        <w:ind w:left="0" w:right="0"/>
        <w:rPr>
          <w:b/>
          <w:color w:val="auto"/>
          <w:sz w:val="18"/>
          <w:szCs w:val="18"/>
        </w:rPr>
      </w:pPr>
      <w:r w:rsidRPr="00F9316B">
        <w:rPr>
          <w:b/>
          <w:color w:val="auto"/>
          <w:sz w:val="18"/>
          <w:szCs w:val="18"/>
        </w:rPr>
        <w:t xml:space="preserve">Alcohol </w:t>
      </w:r>
      <w:r w:rsidR="000C4B08">
        <w:rPr>
          <w:b/>
          <w:color w:val="auto"/>
          <w:sz w:val="18"/>
          <w:szCs w:val="18"/>
        </w:rPr>
        <w:t>use</w:t>
      </w:r>
      <w:r w:rsidRPr="00F9316B">
        <w:rPr>
          <w:b/>
          <w:color w:val="auto"/>
          <w:sz w:val="18"/>
          <w:szCs w:val="18"/>
        </w:rPr>
        <w:t xml:space="preserve"> causing </w:t>
      </w:r>
      <w:r>
        <w:rPr>
          <w:b/>
          <w:color w:val="auto"/>
          <w:sz w:val="18"/>
          <w:szCs w:val="18"/>
        </w:rPr>
        <w:t>risk of lifetime harm</w:t>
      </w:r>
      <w:r w:rsidR="00963032" w:rsidRPr="00F9316B">
        <w:rPr>
          <w:b/>
          <w:color w:val="auto"/>
          <w:sz w:val="18"/>
          <w:szCs w:val="18"/>
        </w:rPr>
        <w:t>^</w:t>
      </w:r>
      <w:r w:rsidR="00AD65CE">
        <w:rPr>
          <w:b/>
          <w:color w:val="auto"/>
          <w:sz w:val="18"/>
          <w:szCs w:val="18"/>
        </w:rPr>
        <w:t xml:space="preserve"> by </w:t>
      </w:r>
      <w:r>
        <w:rPr>
          <w:b/>
          <w:color w:val="auto"/>
          <w:sz w:val="18"/>
          <w:szCs w:val="18"/>
        </w:rPr>
        <w:t>sex</w:t>
      </w:r>
      <w:r w:rsidRPr="00F9316B">
        <w:rPr>
          <w:b/>
          <w:color w:val="auto"/>
          <w:sz w:val="18"/>
          <w:szCs w:val="18"/>
        </w:rPr>
        <w:t xml:space="preserve">, </w:t>
      </w:r>
      <w:r w:rsidR="00EB1230">
        <w:rPr>
          <w:b/>
          <w:color w:val="auto"/>
          <w:sz w:val="18"/>
          <w:szCs w:val="18"/>
        </w:rPr>
        <w:t xml:space="preserve">18 years and over, </w:t>
      </w:r>
      <w:r w:rsidRPr="00F9316B">
        <w:rPr>
          <w:b/>
          <w:color w:val="auto"/>
          <w:sz w:val="18"/>
          <w:szCs w:val="18"/>
        </w:rPr>
        <w:t>Tasmania 2016</w:t>
      </w:r>
      <w:r w:rsidR="00150C0D">
        <w:rPr>
          <w:b/>
          <w:color w:val="auto"/>
          <w:sz w:val="18"/>
          <w:szCs w:val="18"/>
        </w:rPr>
        <w:t xml:space="preserve"> and 2019</w:t>
      </w:r>
    </w:p>
    <w:tbl>
      <w:tblPr>
        <w:tblW w:w="5000" w:type="pct"/>
        <w:tblLook w:val="04A0" w:firstRow="1" w:lastRow="0" w:firstColumn="1" w:lastColumn="0" w:noHBand="0" w:noVBand="1"/>
        <w:tblCaption w:val="Alcohol use causing risk of lifetime harm^ by sex"/>
        <w:tblDescription w:val="18 years and over, Tasmania 2016 and 2019"/>
      </w:tblPr>
      <w:tblGrid>
        <w:gridCol w:w="2967"/>
        <w:gridCol w:w="992"/>
        <w:gridCol w:w="2127"/>
        <w:gridCol w:w="969"/>
        <w:gridCol w:w="1951"/>
      </w:tblGrid>
      <w:tr w:rsidR="00846B74" w:rsidRPr="00846B74" w14:paraId="30F21B03" w14:textId="77777777" w:rsidTr="00846B74">
        <w:trPr>
          <w:trHeight w:val="1114"/>
          <w:tblHeader/>
        </w:trPr>
        <w:tc>
          <w:tcPr>
            <w:tcW w:w="1647" w:type="pct"/>
            <w:tcBorders>
              <w:top w:val="single" w:sz="8" w:space="0" w:color="4F81BD"/>
              <w:left w:val="single" w:sz="8" w:space="0" w:color="4F81BD"/>
              <w:right w:val="nil"/>
            </w:tcBorders>
            <w:shd w:val="clear" w:color="auto" w:fill="4F81BD" w:themeFill="accent1"/>
            <w:vAlign w:val="center"/>
          </w:tcPr>
          <w:p w14:paraId="637E65C1" w14:textId="77777777" w:rsidR="00846B74" w:rsidRPr="00846B74" w:rsidRDefault="00846B74" w:rsidP="002A6163">
            <w:pPr>
              <w:spacing w:after="120" w:line="300" w:lineRule="exact"/>
              <w:ind w:right="0"/>
              <w:rPr>
                <w:b/>
                <w:bCs/>
                <w:color w:val="FFFFFF" w:themeColor="background1"/>
                <w:sz w:val="18"/>
                <w:szCs w:val="18"/>
              </w:rPr>
            </w:pPr>
            <w:proofErr w:type="gramStart"/>
            <w:r w:rsidRPr="00846B74">
              <w:rPr>
                <w:b/>
                <w:bCs/>
                <w:color w:val="FFFFFF" w:themeColor="background1"/>
                <w:sz w:val="18"/>
                <w:szCs w:val="18"/>
              </w:rPr>
              <w:t>Life time</w:t>
            </w:r>
            <w:proofErr w:type="gramEnd"/>
            <w:r w:rsidRPr="00846B74">
              <w:rPr>
                <w:b/>
                <w:bCs/>
                <w:color w:val="FFFFFF" w:themeColor="background1"/>
                <w:sz w:val="18"/>
                <w:szCs w:val="18"/>
              </w:rPr>
              <w:t xml:space="preserve"> harm (&gt;2 drinks)</w:t>
            </w:r>
          </w:p>
          <w:p w14:paraId="623E15DE" w14:textId="031278C1" w:rsidR="00846B74" w:rsidRPr="00846B74" w:rsidRDefault="00846B74" w:rsidP="002A6163">
            <w:pPr>
              <w:spacing w:after="120" w:line="300" w:lineRule="exact"/>
              <w:ind w:right="0"/>
              <w:rPr>
                <w:b/>
                <w:bCs/>
                <w:color w:val="FFFFFF" w:themeColor="background1"/>
                <w:sz w:val="18"/>
                <w:szCs w:val="18"/>
              </w:rPr>
            </w:pPr>
            <w:r w:rsidRPr="00846B74">
              <w:rPr>
                <w:b/>
                <w:bCs/>
                <w:color w:val="FFFFFF" w:themeColor="background1"/>
                <w:sz w:val="18"/>
                <w:szCs w:val="18"/>
              </w:rPr>
              <w:t>Gender</w:t>
            </w:r>
          </w:p>
        </w:tc>
        <w:tc>
          <w:tcPr>
            <w:tcW w:w="551" w:type="pct"/>
            <w:tcBorders>
              <w:top w:val="single" w:sz="8" w:space="0" w:color="4F81BD"/>
            </w:tcBorders>
            <w:shd w:val="clear" w:color="auto" w:fill="4F81BD" w:themeFill="accent1"/>
            <w:vAlign w:val="center"/>
          </w:tcPr>
          <w:p w14:paraId="02D9D5D2" w14:textId="1CBBCA3D" w:rsidR="00846B74" w:rsidRPr="00846B74" w:rsidRDefault="00846B74" w:rsidP="00846B74">
            <w:pPr>
              <w:spacing w:after="120" w:line="300" w:lineRule="exact"/>
              <w:ind w:right="0"/>
              <w:jc w:val="center"/>
              <w:rPr>
                <w:b/>
                <w:color w:val="FFFFFF" w:themeColor="background1"/>
                <w:sz w:val="18"/>
                <w:szCs w:val="18"/>
              </w:rPr>
            </w:pPr>
            <w:r w:rsidRPr="00846B74">
              <w:rPr>
                <w:b/>
                <w:color w:val="FFFFFF" w:themeColor="background1"/>
                <w:sz w:val="18"/>
                <w:szCs w:val="18"/>
              </w:rPr>
              <w:t>2016</w:t>
            </w:r>
            <w:r w:rsidRPr="00846B74">
              <w:rPr>
                <w:b/>
                <w:color w:val="FFFFFF" w:themeColor="background1"/>
                <w:sz w:val="18"/>
                <w:szCs w:val="18"/>
              </w:rPr>
              <w:br/>
              <w:t>%</w:t>
            </w:r>
          </w:p>
        </w:tc>
        <w:tc>
          <w:tcPr>
            <w:tcW w:w="1181" w:type="pct"/>
            <w:tcBorders>
              <w:top w:val="single" w:sz="8" w:space="0" w:color="4F81BD"/>
            </w:tcBorders>
            <w:shd w:val="clear" w:color="auto" w:fill="4F81BD" w:themeFill="accent1"/>
            <w:vAlign w:val="center"/>
          </w:tcPr>
          <w:p w14:paraId="79EC898A" w14:textId="6177A531" w:rsidR="00846B74" w:rsidRPr="00846B74" w:rsidRDefault="00846B74" w:rsidP="002A6163">
            <w:pPr>
              <w:spacing w:after="120" w:line="300" w:lineRule="exact"/>
              <w:ind w:right="0"/>
              <w:jc w:val="center"/>
              <w:rPr>
                <w:b/>
                <w:color w:val="FFFFFF" w:themeColor="background1"/>
                <w:sz w:val="18"/>
                <w:szCs w:val="18"/>
              </w:rPr>
            </w:pPr>
            <w:r w:rsidRPr="00846B74">
              <w:rPr>
                <w:b/>
                <w:color w:val="FFFFFF" w:themeColor="background1"/>
                <w:sz w:val="18"/>
                <w:szCs w:val="18"/>
              </w:rPr>
              <w:t>2016</w:t>
            </w:r>
            <w:r w:rsidRPr="00846B74">
              <w:rPr>
                <w:b/>
                <w:color w:val="FFFFFF" w:themeColor="background1"/>
                <w:sz w:val="18"/>
                <w:szCs w:val="18"/>
              </w:rPr>
              <w:br/>
              <w:t>95% CI</w:t>
            </w:r>
          </w:p>
        </w:tc>
        <w:tc>
          <w:tcPr>
            <w:tcW w:w="538" w:type="pct"/>
            <w:tcBorders>
              <w:top w:val="single" w:sz="8" w:space="0" w:color="4F81BD"/>
            </w:tcBorders>
            <w:shd w:val="clear" w:color="auto" w:fill="4F81BD" w:themeFill="accent1"/>
            <w:vAlign w:val="center"/>
          </w:tcPr>
          <w:p w14:paraId="02657271" w14:textId="6A3D3FD2" w:rsidR="00846B74" w:rsidRPr="00846B74" w:rsidRDefault="00846B74" w:rsidP="00846B74">
            <w:pPr>
              <w:spacing w:after="120" w:line="300" w:lineRule="exact"/>
              <w:ind w:right="0"/>
              <w:jc w:val="center"/>
              <w:rPr>
                <w:b/>
                <w:color w:val="FFFFFF" w:themeColor="background1"/>
                <w:sz w:val="18"/>
                <w:szCs w:val="18"/>
              </w:rPr>
            </w:pPr>
            <w:r w:rsidRPr="00846B74">
              <w:rPr>
                <w:b/>
                <w:color w:val="FFFFFF" w:themeColor="background1"/>
                <w:sz w:val="18"/>
                <w:szCs w:val="18"/>
              </w:rPr>
              <w:t>2019</w:t>
            </w:r>
            <w:r w:rsidRPr="00846B74">
              <w:rPr>
                <w:b/>
                <w:color w:val="FFFFFF" w:themeColor="background1"/>
                <w:sz w:val="18"/>
                <w:szCs w:val="18"/>
              </w:rPr>
              <w:br/>
              <w:t>%</w:t>
            </w:r>
          </w:p>
        </w:tc>
        <w:tc>
          <w:tcPr>
            <w:tcW w:w="1083" w:type="pct"/>
            <w:tcBorders>
              <w:top w:val="single" w:sz="8" w:space="0" w:color="4F81BD"/>
              <w:right w:val="single" w:sz="8" w:space="0" w:color="4F81BD"/>
            </w:tcBorders>
            <w:shd w:val="clear" w:color="auto" w:fill="4F81BD" w:themeFill="accent1"/>
            <w:vAlign w:val="center"/>
          </w:tcPr>
          <w:p w14:paraId="08E41479" w14:textId="72C30FCB" w:rsidR="00846B74" w:rsidRPr="00846B74" w:rsidRDefault="00846B74" w:rsidP="002A6163">
            <w:pPr>
              <w:spacing w:after="120" w:line="300" w:lineRule="exact"/>
              <w:ind w:right="0"/>
              <w:jc w:val="center"/>
              <w:rPr>
                <w:b/>
                <w:color w:val="FFFFFF" w:themeColor="background1"/>
                <w:sz w:val="18"/>
                <w:szCs w:val="18"/>
              </w:rPr>
            </w:pPr>
            <w:r w:rsidRPr="00846B74">
              <w:rPr>
                <w:b/>
                <w:color w:val="FFFFFF" w:themeColor="background1"/>
                <w:sz w:val="18"/>
                <w:szCs w:val="18"/>
              </w:rPr>
              <w:t>2019</w:t>
            </w:r>
            <w:r w:rsidRPr="00846B74">
              <w:rPr>
                <w:b/>
                <w:color w:val="FFFFFF" w:themeColor="background1"/>
                <w:sz w:val="18"/>
                <w:szCs w:val="18"/>
              </w:rPr>
              <w:br/>
              <w:t>95% CI</w:t>
            </w:r>
          </w:p>
        </w:tc>
      </w:tr>
      <w:tr w:rsidR="00296D98" w:rsidRPr="004312F3" w14:paraId="21202E95" w14:textId="77777777" w:rsidTr="00846B74">
        <w:trPr>
          <w:trHeight w:hRule="exact" w:val="454"/>
        </w:trPr>
        <w:tc>
          <w:tcPr>
            <w:tcW w:w="1647" w:type="pct"/>
            <w:tcBorders>
              <w:top w:val="single" w:sz="8" w:space="0" w:color="4F81BD"/>
              <w:left w:val="single" w:sz="8" w:space="0" w:color="4F81BD"/>
              <w:bottom w:val="single" w:sz="8" w:space="0" w:color="4F81BD"/>
              <w:right w:val="nil"/>
            </w:tcBorders>
            <w:shd w:val="clear" w:color="auto" w:fill="auto"/>
            <w:vAlign w:val="center"/>
          </w:tcPr>
          <w:p w14:paraId="2AAAE7FA" w14:textId="77777777" w:rsidR="00296D98" w:rsidRPr="000218D6" w:rsidRDefault="00296D98" w:rsidP="002A6163">
            <w:pPr>
              <w:spacing w:after="120" w:line="300" w:lineRule="exact"/>
              <w:ind w:right="0"/>
              <w:rPr>
                <w:bCs/>
                <w:sz w:val="18"/>
                <w:szCs w:val="18"/>
              </w:rPr>
            </w:pPr>
            <w:r>
              <w:rPr>
                <w:color w:val="000000"/>
                <w:sz w:val="18"/>
                <w:szCs w:val="18"/>
              </w:rPr>
              <w:t>Males</w:t>
            </w:r>
          </w:p>
        </w:tc>
        <w:tc>
          <w:tcPr>
            <w:tcW w:w="551" w:type="pct"/>
            <w:tcBorders>
              <w:top w:val="single" w:sz="8" w:space="0" w:color="4F81BD"/>
              <w:bottom w:val="single" w:sz="8" w:space="0" w:color="4F81BD"/>
            </w:tcBorders>
            <w:vAlign w:val="center"/>
          </w:tcPr>
          <w:p w14:paraId="79922554" w14:textId="77777777" w:rsidR="00296D98" w:rsidRPr="00AD65CE" w:rsidRDefault="00296D98" w:rsidP="002A6163">
            <w:pPr>
              <w:spacing w:after="120" w:line="300" w:lineRule="exact"/>
              <w:ind w:right="0"/>
              <w:jc w:val="center"/>
              <w:rPr>
                <w:color w:val="000000"/>
                <w:sz w:val="18"/>
                <w:szCs w:val="18"/>
              </w:rPr>
            </w:pPr>
            <w:r w:rsidRPr="00AD65CE">
              <w:rPr>
                <w:sz w:val="18"/>
                <w:szCs w:val="18"/>
              </w:rPr>
              <w:t>28.5%</w:t>
            </w:r>
          </w:p>
        </w:tc>
        <w:tc>
          <w:tcPr>
            <w:tcW w:w="1181" w:type="pct"/>
            <w:tcBorders>
              <w:top w:val="single" w:sz="8" w:space="0" w:color="4F81BD"/>
              <w:bottom w:val="single" w:sz="8" w:space="0" w:color="4F81BD"/>
            </w:tcBorders>
            <w:vAlign w:val="center"/>
          </w:tcPr>
          <w:p w14:paraId="76AEFA9A" w14:textId="77777777" w:rsidR="00296D98" w:rsidRPr="004312F3" w:rsidRDefault="00296D98" w:rsidP="002A6163">
            <w:pPr>
              <w:spacing w:after="120" w:line="300" w:lineRule="exact"/>
              <w:ind w:right="0"/>
              <w:jc w:val="center"/>
              <w:rPr>
                <w:b/>
                <w:color w:val="000000"/>
                <w:sz w:val="18"/>
                <w:szCs w:val="18"/>
              </w:rPr>
            </w:pPr>
            <w:r>
              <w:rPr>
                <w:sz w:val="18"/>
                <w:szCs w:val="18"/>
              </w:rPr>
              <w:t>[25.7%,31.4</w:t>
            </w:r>
            <w:r w:rsidRPr="00F32A36">
              <w:rPr>
                <w:sz w:val="18"/>
                <w:szCs w:val="18"/>
              </w:rPr>
              <w:t>%]</w:t>
            </w:r>
          </w:p>
        </w:tc>
        <w:tc>
          <w:tcPr>
            <w:tcW w:w="538" w:type="pct"/>
            <w:tcBorders>
              <w:top w:val="single" w:sz="8" w:space="0" w:color="4F81BD"/>
              <w:bottom w:val="single" w:sz="8" w:space="0" w:color="4F81BD"/>
            </w:tcBorders>
            <w:vAlign w:val="center"/>
          </w:tcPr>
          <w:p w14:paraId="31D0E626" w14:textId="77777777" w:rsidR="00296D98" w:rsidRPr="0023135C" w:rsidRDefault="00F53E0B" w:rsidP="002A6163">
            <w:pPr>
              <w:spacing w:after="120" w:line="300" w:lineRule="exact"/>
              <w:ind w:right="0"/>
              <w:jc w:val="center"/>
              <w:rPr>
                <w:color w:val="000000"/>
                <w:sz w:val="18"/>
                <w:szCs w:val="18"/>
              </w:rPr>
            </w:pPr>
            <w:r>
              <w:rPr>
                <w:color w:val="000000"/>
                <w:sz w:val="18"/>
                <w:szCs w:val="18"/>
              </w:rPr>
              <w:t>28.5%</w:t>
            </w:r>
          </w:p>
        </w:tc>
        <w:tc>
          <w:tcPr>
            <w:tcW w:w="1083" w:type="pct"/>
            <w:tcBorders>
              <w:top w:val="single" w:sz="8" w:space="0" w:color="4F81BD"/>
              <w:bottom w:val="single" w:sz="8" w:space="0" w:color="4F81BD"/>
              <w:right w:val="single" w:sz="8" w:space="0" w:color="4F81BD"/>
            </w:tcBorders>
            <w:vAlign w:val="center"/>
          </w:tcPr>
          <w:p w14:paraId="361A118D" w14:textId="77777777" w:rsidR="00296D98" w:rsidRPr="0023135C" w:rsidRDefault="00F53E0B" w:rsidP="002A6163">
            <w:pPr>
              <w:spacing w:after="120" w:line="300" w:lineRule="exact"/>
              <w:ind w:right="0"/>
              <w:jc w:val="center"/>
              <w:rPr>
                <w:color w:val="000000"/>
                <w:sz w:val="18"/>
                <w:szCs w:val="18"/>
              </w:rPr>
            </w:pPr>
            <w:r w:rsidRPr="00F53E0B">
              <w:rPr>
                <w:color w:val="000000"/>
                <w:sz w:val="18"/>
                <w:szCs w:val="18"/>
              </w:rPr>
              <w:t>[26.1%,31.1%]</w:t>
            </w:r>
          </w:p>
        </w:tc>
      </w:tr>
      <w:tr w:rsidR="00296D98" w:rsidRPr="004312F3" w14:paraId="6CE6FEFC" w14:textId="77777777" w:rsidTr="00846B74">
        <w:trPr>
          <w:trHeight w:hRule="exact" w:val="454"/>
        </w:trPr>
        <w:tc>
          <w:tcPr>
            <w:tcW w:w="1647" w:type="pct"/>
            <w:tcBorders>
              <w:top w:val="single" w:sz="8" w:space="0" w:color="4F81BD"/>
              <w:left w:val="single" w:sz="8" w:space="0" w:color="4F81BD"/>
              <w:bottom w:val="single" w:sz="8" w:space="0" w:color="4F81BD"/>
              <w:right w:val="nil"/>
            </w:tcBorders>
            <w:shd w:val="clear" w:color="auto" w:fill="auto"/>
            <w:vAlign w:val="center"/>
          </w:tcPr>
          <w:p w14:paraId="6AA7D43B" w14:textId="77777777" w:rsidR="00296D98" w:rsidRPr="000218D6" w:rsidRDefault="00296D98" w:rsidP="002A6163">
            <w:pPr>
              <w:spacing w:after="120" w:line="300" w:lineRule="exact"/>
              <w:ind w:right="0"/>
              <w:rPr>
                <w:color w:val="000000"/>
                <w:sz w:val="18"/>
                <w:szCs w:val="18"/>
              </w:rPr>
            </w:pPr>
            <w:r>
              <w:rPr>
                <w:color w:val="000000"/>
                <w:sz w:val="18"/>
                <w:szCs w:val="18"/>
              </w:rPr>
              <w:t>Females</w:t>
            </w:r>
          </w:p>
        </w:tc>
        <w:tc>
          <w:tcPr>
            <w:tcW w:w="551" w:type="pct"/>
            <w:tcBorders>
              <w:top w:val="single" w:sz="8" w:space="0" w:color="4F81BD"/>
              <w:bottom w:val="single" w:sz="8" w:space="0" w:color="4F81BD"/>
            </w:tcBorders>
            <w:vAlign w:val="center"/>
          </w:tcPr>
          <w:p w14:paraId="4385CDED" w14:textId="77777777" w:rsidR="00296D98" w:rsidRPr="004312F3" w:rsidRDefault="00296D98" w:rsidP="000C4B08">
            <w:pPr>
              <w:spacing w:after="120" w:line="300" w:lineRule="exact"/>
              <w:ind w:right="0"/>
              <w:jc w:val="center"/>
              <w:rPr>
                <w:b/>
                <w:color w:val="000000"/>
                <w:sz w:val="18"/>
                <w:szCs w:val="18"/>
              </w:rPr>
            </w:pPr>
            <w:r w:rsidRPr="00DC1EA6">
              <w:rPr>
                <w:sz w:val="18"/>
                <w:szCs w:val="18"/>
              </w:rPr>
              <w:t>13.3%</w:t>
            </w:r>
          </w:p>
        </w:tc>
        <w:tc>
          <w:tcPr>
            <w:tcW w:w="1181" w:type="pct"/>
            <w:tcBorders>
              <w:top w:val="single" w:sz="8" w:space="0" w:color="4F81BD"/>
              <w:bottom w:val="single" w:sz="8" w:space="0" w:color="4F81BD"/>
            </w:tcBorders>
            <w:vAlign w:val="center"/>
          </w:tcPr>
          <w:p w14:paraId="7F39C58D" w14:textId="77777777" w:rsidR="00296D98" w:rsidRPr="004312F3" w:rsidRDefault="00296D98" w:rsidP="000C4B08">
            <w:pPr>
              <w:spacing w:after="120" w:line="300" w:lineRule="exact"/>
              <w:ind w:right="0"/>
              <w:jc w:val="center"/>
              <w:rPr>
                <w:b/>
                <w:color w:val="000000"/>
                <w:sz w:val="18"/>
                <w:szCs w:val="18"/>
              </w:rPr>
            </w:pPr>
            <w:r w:rsidRPr="00F32A36">
              <w:rPr>
                <w:sz w:val="18"/>
                <w:szCs w:val="18"/>
              </w:rPr>
              <w:t>[</w:t>
            </w:r>
            <w:r w:rsidRPr="00DC1EA6">
              <w:rPr>
                <w:sz w:val="18"/>
                <w:szCs w:val="18"/>
              </w:rPr>
              <w:t>11.4%,15.5</w:t>
            </w:r>
            <w:r w:rsidRPr="00F32A36">
              <w:rPr>
                <w:sz w:val="18"/>
                <w:szCs w:val="18"/>
              </w:rPr>
              <w:t>%]</w:t>
            </w:r>
          </w:p>
        </w:tc>
        <w:tc>
          <w:tcPr>
            <w:tcW w:w="538" w:type="pct"/>
            <w:tcBorders>
              <w:top w:val="single" w:sz="8" w:space="0" w:color="4F81BD"/>
              <w:bottom w:val="single" w:sz="8" w:space="0" w:color="4F81BD"/>
            </w:tcBorders>
            <w:vAlign w:val="center"/>
          </w:tcPr>
          <w:p w14:paraId="665CA4DC" w14:textId="77777777" w:rsidR="00296D98" w:rsidRPr="00DC1EA6" w:rsidRDefault="00F53E0B" w:rsidP="002A6163">
            <w:pPr>
              <w:spacing w:after="120" w:line="300" w:lineRule="exact"/>
              <w:ind w:right="0"/>
              <w:jc w:val="center"/>
              <w:rPr>
                <w:sz w:val="18"/>
                <w:szCs w:val="18"/>
              </w:rPr>
            </w:pPr>
            <w:r>
              <w:rPr>
                <w:sz w:val="18"/>
                <w:szCs w:val="18"/>
              </w:rPr>
              <w:t>10.0%</w:t>
            </w:r>
          </w:p>
        </w:tc>
        <w:tc>
          <w:tcPr>
            <w:tcW w:w="1083" w:type="pct"/>
            <w:tcBorders>
              <w:top w:val="single" w:sz="8" w:space="0" w:color="4F81BD"/>
              <w:bottom w:val="single" w:sz="8" w:space="0" w:color="4F81BD"/>
              <w:right w:val="single" w:sz="8" w:space="0" w:color="4F81BD"/>
            </w:tcBorders>
            <w:vAlign w:val="center"/>
          </w:tcPr>
          <w:p w14:paraId="0B2D88D5" w14:textId="77777777" w:rsidR="00296D98" w:rsidRPr="00F32A36" w:rsidRDefault="00F53E0B" w:rsidP="002A6163">
            <w:pPr>
              <w:spacing w:after="120" w:line="300" w:lineRule="exact"/>
              <w:ind w:right="0"/>
              <w:jc w:val="center"/>
              <w:rPr>
                <w:sz w:val="18"/>
                <w:szCs w:val="18"/>
              </w:rPr>
            </w:pPr>
            <w:r w:rsidRPr="00F53E0B">
              <w:rPr>
                <w:sz w:val="18"/>
                <w:szCs w:val="18"/>
              </w:rPr>
              <w:t>[8.7%,11.6%]</w:t>
            </w:r>
          </w:p>
        </w:tc>
      </w:tr>
      <w:tr w:rsidR="00296D98" w:rsidRPr="004312F3" w14:paraId="2625FAFD" w14:textId="77777777" w:rsidTr="00846B74">
        <w:trPr>
          <w:trHeight w:hRule="exact" w:val="454"/>
        </w:trPr>
        <w:tc>
          <w:tcPr>
            <w:tcW w:w="1647" w:type="pct"/>
            <w:tcBorders>
              <w:top w:val="single" w:sz="8" w:space="0" w:color="4F81BD"/>
              <w:left w:val="single" w:sz="8" w:space="0" w:color="4F81BD"/>
              <w:bottom w:val="single" w:sz="8" w:space="0" w:color="4F81BD"/>
              <w:right w:val="nil"/>
            </w:tcBorders>
            <w:shd w:val="clear" w:color="auto" w:fill="auto"/>
            <w:vAlign w:val="center"/>
          </w:tcPr>
          <w:p w14:paraId="74D0FECF" w14:textId="77777777" w:rsidR="00296D98" w:rsidRDefault="00296D98" w:rsidP="002A6163">
            <w:pPr>
              <w:spacing w:after="120" w:line="300" w:lineRule="exact"/>
              <w:ind w:right="0"/>
              <w:rPr>
                <w:color w:val="000000"/>
                <w:sz w:val="18"/>
                <w:szCs w:val="18"/>
              </w:rPr>
            </w:pPr>
            <w:r>
              <w:rPr>
                <w:color w:val="000000"/>
                <w:sz w:val="18"/>
                <w:szCs w:val="18"/>
              </w:rPr>
              <w:t>Persons</w:t>
            </w:r>
          </w:p>
        </w:tc>
        <w:tc>
          <w:tcPr>
            <w:tcW w:w="551" w:type="pct"/>
            <w:tcBorders>
              <w:top w:val="single" w:sz="8" w:space="0" w:color="4F81BD"/>
              <w:bottom w:val="single" w:sz="8" w:space="0" w:color="4F81BD"/>
            </w:tcBorders>
            <w:vAlign w:val="center"/>
          </w:tcPr>
          <w:p w14:paraId="10CC2F62" w14:textId="77777777" w:rsidR="00296D98" w:rsidRPr="004312F3" w:rsidRDefault="00296D98" w:rsidP="000C4B08">
            <w:pPr>
              <w:spacing w:after="120" w:line="300" w:lineRule="exact"/>
              <w:ind w:right="0"/>
              <w:jc w:val="center"/>
              <w:rPr>
                <w:b/>
                <w:color w:val="000000"/>
                <w:sz w:val="18"/>
                <w:szCs w:val="18"/>
              </w:rPr>
            </w:pPr>
            <w:r>
              <w:rPr>
                <w:sz w:val="18"/>
                <w:szCs w:val="18"/>
              </w:rPr>
              <w:t>20.8</w:t>
            </w:r>
            <w:r w:rsidRPr="00F32A36">
              <w:rPr>
                <w:sz w:val="18"/>
                <w:szCs w:val="18"/>
              </w:rPr>
              <w:t>%</w:t>
            </w:r>
          </w:p>
        </w:tc>
        <w:tc>
          <w:tcPr>
            <w:tcW w:w="1181" w:type="pct"/>
            <w:tcBorders>
              <w:top w:val="single" w:sz="8" w:space="0" w:color="4F81BD"/>
              <w:bottom w:val="single" w:sz="8" w:space="0" w:color="4F81BD"/>
            </w:tcBorders>
            <w:vAlign w:val="center"/>
          </w:tcPr>
          <w:p w14:paraId="04427089" w14:textId="77777777" w:rsidR="00296D98" w:rsidRPr="004312F3" w:rsidRDefault="00296D98" w:rsidP="000C4B08">
            <w:pPr>
              <w:spacing w:after="120" w:line="300" w:lineRule="exact"/>
              <w:ind w:right="0"/>
              <w:jc w:val="center"/>
              <w:rPr>
                <w:b/>
                <w:color w:val="000000"/>
                <w:sz w:val="18"/>
                <w:szCs w:val="18"/>
              </w:rPr>
            </w:pPr>
            <w:r w:rsidRPr="00F32A36">
              <w:rPr>
                <w:sz w:val="18"/>
                <w:szCs w:val="18"/>
              </w:rPr>
              <w:t>[</w:t>
            </w:r>
            <w:r>
              <w:rPr>
                <w:sz w:val="18"/>
                <w:szCs w:val="18"/>
              </w:rPr>
              <w:t>19.1%,22.6</w:t>
            </w:r>
            <w:r w:rsidRPr="00F32A36">
              <w:rPr>
                <w:sz w:val="18"/>
                <w:szCs w:val="18"/>
              </w:rPr>
              <w:t>%]</w:t>
            </w:r>
          </w:p>
        </w:tc>
        <w:tc>
          <w:tcPr>
            <w:tcW w:w="538" w:type="pct"/>
            <w:tcBorders>
              <w:top w:val="single" w:sz="8" w:space="0" w:color="4F81BD"/>
              <w:bottom w:val="single" w:sz="8" w:space="0" w:color="4F81BD"/>
            </w:tcBorders>
            <w:vAlign w:val="center"/>
          </w:tcPr>
          <w:p w14:paraId="03E3F883" w14:textId="77777777" w:rsidR="00296D98" w:rsidRPr="00DC1EA6" w:rsidRDefault="00F53E0B" w:rsidP="002A6163">
            <w:pPr>
              <w:spacing w:after="120" w:line="300" w:lineRule="exact"/>
              <w:ind w:right="0"/>
              <w:jc w:val="center"/>
              <w:rPr>
                <w:sz w:val="18"/>
                <w:szCs w:val="18"/>
              </w:rPr>
            </w:pPr>
            <w:r>
              <w:rPr>
                <w:sz w:val="18"/>
                <w:szCs w:val="18"/>
              </w:rPr>
              <w:t>19.1%</w:t>
            </w:r>
          </w:p>
        </w:tc>
        <w:tc>
          <w:tcPr>
            <w:tcW w:w="1083" w:type="pct"/>
            <w:tcBorders>
              <w:top w:val="single" w:sz="8" w:space="0" w:color="4F81BD"/>
              <w:bottom w:val="single" w:sz="8" w:space="0" w:color="4F81BD"/>
              <w:right w:val="single" w:sz="8" w:space="0" w:color="4F81BD"/>
            </w:tcBorders>
            <w:vAlign w:val="center"/>
          </w:tcPr>
          <w:p w14:paraId="5BC16AAB" w14:textId="77777777" w:rsidR="00296D98" w:rsidRPr="00F32A36" w:rsidRDefault="00963032" w:rsidP="002A6163">
            <w:pPr>
              <w:spacing w:after="120" w:line="300" w:lineRule="exact"/>
              <w:ind w:right="0"/>
              <w:jc w:val="center"/>
              <w:rPr>
                <w:sz w:val="18"/>
                <w:szCs w:val="18"/>
              </w:rPr>
            </w:pPr>
            <w:r w:rsidRPr="00963032">
              <w:rPr>
                <w:sz w:val="18"/>
                <w:szCs w:val="18"/>
              </w:rPr>
              <w:t>[17.7%,20.5%]</w:t>
            </w:r>
          </w:p>
        </w:tc>
      </w:tr>
    </w:tbl>
    <w:p w14:paraId="05A29E73" w14:textId="73736198" w:rsidR="00870091" w:rsidRDefault="00035F7D" w:rsidP="00960194">
      <w:pPr>
        <w:spacing w:before="40" w:after="0" w:line="260" w:lineRule="exact"/>
        <w:ind w:right="0"/>
        <w:rPr>
          <w:rFonts w:cs="HelveticaNeueLTStd-Bd"/>
          <w:b/>
          <w:color w:val="000000"/>
        </w:rPr>
      </w:pPr>
      <w:r w:rsidRPr="004B1FC1">
        <w:rPr>
          <w:rFonts w:cs="Calibri"/>
          <w:sz w:val="16"/>
          <w:szCs w:val="16"/>
        </w:rPr>
        <w:t>Tasmanian Pop</w:t>
      </w:r>
      <w:r>
        <w:rPr>
          <w:rFonts w:cs="Calibri"/>
          <w:sz w:val="16"/>
          <w:szCs w:val="16"/>
        </w:rPr>
        <w:t xml:space="preserve">ulation Health Surveys </w:t>
      </w:r>
      <w:r w:rsidRPr="004B1FC1">
        <w:rPr>
          <w:rFonts w:cs="Calibri"/>
          <w:sz w:val="16"/>
          <w:szCs w:val="16"/>
        </w:rPr>
        <w:t>2016</w:t>
      </w:r>
      <w:r w:rsidR="00150C0D">
        <w:rPr>
          <w:rFonts w:cs="Calibri"/>
          <w:sz w:val="16"/>
          <w:szCs w:val="16"/>
        </w:rPr>
        <w:t xml:space="preserve"> and 2019</w:t>
      </w:r>
      <w:r>
        <w:rPr>
          <w:rFonts w:cs="Calibri"/>
          <w:sz w:val="16"/>
          <w:szCs w:val="16"/>
        </w:rPr>
        <w:t xml:space="preserve">;  ^ </w:t>
      </w:r>
      <w:r w:rsidR="00265E72">
        <w:rPr>
          <w:rFonts w:cs="Calibri"/>
          <w:sz w:val="16"/>
          <w:szCs w:val="16"/>
        </w:rPr>
        <w:t>exceeding</w:t>
      </w:r>
      <w:r w:rsidRPr="00F604D6">
        <w:rPr>
          <w:rFonts w:cs="Calibri"/>
          <w:sz w:val="16"/>
          <w:szCs w:val="16"/>
        </w:rPr>
        <w:t xml:space="preserve"> </w:t>
      </w:r>
      <w:r>
        <w:rPr>
          <w:rFonts w:cs="Calibri"/>
          <w:sz w:val="16"/>
          <w:szCs w:val="16"/>
        </w:rPr>
        <w:t>2</w:t>
      </w:r>
      <w:r w:rsidRPr="00F604D6">
        <w:rPr>
          <w:rFonts w:cs="Calibri"/>
          <w:sz w:val="16"/>
          <w:szCs w:val="16"/>
        </w:rPr>
        <w:t xml:space="preserve"> stan</w:t>
      </w:r>
      <w:r>
        <w:rPr>
          <w:rFonts w:cs="Calibri"/>
          <w:sz w:val="16"/>
          <w:szCs w:val="16"/>
        </w:rPr>
        <w:t xml:space="preserve">dard drinks </w:t>
      </w:r>
      <w:r w:rsidR="00B61365">
        <w:rPr>
          <w:rFonts w:cs="Calibri"/>
          <w:sz w:val="16"/>
          <w:szCs w:val="16"/>
        </w:rPr>
        <w:t xml:space="preserve">per day either </w:t>
      </w:r>
      <w:r w:rsidR="00E751F8">
        <w:rPr>
          <w:rFonts w:cs="Calibri"/>
          <w:sz w:val="16"/>
          <w:szCs w:val="16"/>
        </w:rPr>
        <w:t>daily</w:t>
      </w:r>
      <w:r w:rsidR="00B61365">
        <w:rPr>
          <w:rFonts w:cs="Calibri"/>
          <w:sz w:val="16"/>
          <w:szCs w:val="16"/>
        </w:rPr>
        <w:t xml:space="preserve"> or </w:t>
      </w:r>
      <w:r w:rsidR="00870091">
        <w:rPr>
          <w:rFonts w:cs="Calibri"/>
          <w:sz w:val="16"/>
          <w:szCs w:val="16"/>
        </w:rPr>
        <w:t>weekly</w:t>
      </w:r>
      <w:r w:rsidR="00870091">
        <w:rPr>
          <w:rFonts w:cs="HelveticaNeueLTStd-Bd"/>
          <w:b/>
          <w:color w:val="000000"/>
        </w:rPr>
        <w:br w:type="page"/>
      </w:r>
    </w:p>
    <w:p w14:paraId="4AA544C5" w14:textId="4D0DEC52" w:rsidR="0059302D" w:rsidRPr="00891D00" w:rsidRDefault="00E57F1C" w:rsidP="00840FF3">
      <w:pPr>
        <w:autoSpaceDE w:val="0"/>
        <w:autoSpaceDN w:val="0"/>
        <w:adjustRightInd w:val="0"/>
        <w:spacing w:after="120" w:line="300" w:lineRule="exact"/>
        <w:ind w:right="0"/>
        <w:rPr>
          <w:rFonts w:cs="Calibri"/>
          <w:szCs w:val="22"/>
        </w:rPr>
      </w:pPr>
      <w:r w:rsidRPr="00891D00">
        <w:rPr>
          <w:rFonts w:cs="HelveticaNeueLTStd-Bd"/>
          <w:b/>
          <w:color w:val="0070C0"/>
          <w:szCs w:val="22"/>
        </w:rPr>
        <w:lastRenderedPageBreak/>
        <w:t>B</w:t>
      </w:r>
      <w:r w:rsidR="00950D53" w:rsidRPr="00891D00">
        <w:rPr>
          <w:rFonts w:cs="HelveticaNeueLTStd-Bd"/>
          <w:b/>
          <w:color w:val="0070C0"/>
          <w:szCs w:val="22"/>
        </w:rPr>
        <w:t xml:space="preserve">ody </w:t>
      </w:r>
      <w:r w:rsidRPr="00891D00">
        <w:rPr>
          <w:rFonts w:cs="HelveticaNeueLTStd-Bd"/>
          <w:b/>
          <w:color w:val="0070C0"/>
          <w:szCs w:val="22"/>
        </w:rPr>
        <w:t>M</w:t>
      </w:r>
      <w:r w:rsidR="00950D53" w:rsidRPr="00891D00">
        <w:rPr>
          <w:rFonts w:cs="HelveticaNeueLTStd-Bd"/>
          <w:b/>
          <w:color w:val="0070C0"/>
          <w:szCs w:val="22"/>
        </w:rPr>
        <w:t xml:space="preserve">ass </w:t>
      </w:r>
      <w:r w:rsidRPr="00891D00">
        <w:rPr>
          <w:rFonts w:cs="HelveticaNeueLTStd-Bd"/>
          <w:b/>
          <w:color w:val="0070C0"/>
          <w:szCs w:val="22"/>
        </w:rPr>
        <w:t>I</w:t>
      </w:r>
      <w:r w:rsidR="00950D53" w:rsidRPr="00891D00">
        <w:rPr>
          <w:rFonts w:cs="HelveticaNeueLTStd-Bd"/>
          <w:b/>
          <w:color w:val="0070C0"/>
          <w:szCs w:val="22"/>
        </w:rPr>
        <w:t>ndex</w:t>
      </w:r>
      <w:r w:rsidR="00FC6A50">
        <w:rPr>
          <w:rFonts w:cs="HelveticaNeueLTStd-Bd"/>
          <w:b/>
          <w:color w:val="0070C0"/>
          <w:szCs w:val="22"/>
        </w:rPr>
        <w:t xml:space="preserve"> (BMI)</w:t>
      </w:r>
      <w:r w:rsidRPr="00891D00">
        <w:rPr>
          <w:rFonts w:cs="HelveticaNeueLTStd-Bd"/>
          <w:b/>
          <w:color w:val="000000"/>
          <w:szCs w:val="22"/>
        </w:rPr>
        <w:t>:</w:t>
      </w:r>
      <w:r w:rsidRPr="00891D00">
        <w:rPr>
          <w:rFonts w:cs="HelveticaNeueLTStd-Bd"/>
          <w:color w:val="000000"/>
          <w:szCs w:val="22"/>
        </w:rPr>
        <w:t xml:space="preserve"> </w:t>
      </w:r>
      <w:r w:rsidR="000419E3" w:rsidRPr="00891D00">
        <w:rPr>
          <w:rFonts w:cs="HelveticaNeueLTStd-Bd"/>
          <w:color w:val="000000"/>
          <w:szCs w:val="22"/>
        </w:rPr>
        <w:t xml:space="preserve"> </w:t>
      </w:r>
      <w:r w:rsidR="00832C78">
        <w:rPr>
          <w:rFonts w:cs="HelveticaNeueLTStd-Bd"/>
          <w:color w:val="000000"/>
          <w:szCs w:val="22"/>
        </w:rPr>
        <w:t>This survey used s</w:t>
      </w:r>
      <w:r w:rsidR="00B77119">
        <w:rPr>
          <w:rFonts w:cs="HelveticaNeueLTStd-Bd"/>
          <w:color w:val="000000"/>
          <w:szCs w:val="22"/>
        </w:rPr>
        <w:t xml:space="preserve">elf-reported </w:t>
      </w:r>
      <w:r w:rsidR="0059302D" w:rsidRPr="00891D00">
        <w:rPr>
          <w:rFonts w:cs="HelveticaNeueLTStd-Bd"/>
          <w:color w:val="000000"/>
          <w:szCs w:val="22"/>
        </w:rPr>
        <w:t>BMI</w:t>
      </w:r>
      <w:r w:rsidR="00832C78">
        <w:rPr>
          <w:rFonts w:cs="HelveticaNeueLTStd-Bd"/>
          <w:color w:val="000000"/>
          <w:szCs w:val="22"/>
        </w:rPr>
        <w:t xml:space="preserve">, which is known to under-estimate overweight/obese status compared to objectively measured BMI </w:t>
      </w:r>
      <w:r w:rsidR="0059302D" w:rsidRPr="00891D00">
        <w:rPr>
          <w:rFonts w:cs="Calibri"/>
          <w:szCs w:val="22"/>
        </w:rPr>
        <w:t xml:space="preserve">(ABS, NHS </w:t>
      </w:r>
      <w:r w:rsidR="00B77119">
        <w:rPr>
          <w:rFonts w:cs="Calibri"/>
          <w:szCs w:val="22"/>
        </w:rPr>
        <w:t>2017/18</w:t>
      </w:r>
      <w:r w:rsidR="0059302D" w:rsidRPr="00891D00">
        <w:rPr>
          <w:rFonts w:cs="Calibri"/>
          <w:szCs w:val="22"/>
        </w:rPr>
        <w:t>)</w:t>
      </w:r>
      <w:r w:rsidR="002A6163" w:rsidRPr="00891D00">
        <w:rPr>
          <w:rFonts w:cs="Calibri"/>
          <w:szCs w:val="22"/>
        </w:rPr>
        <w:t>.</w:t>
      </w:r>
    </w:p>
    <w:p w14:paraId="2A2FD72A" w14:textId="77777777" w:rsidR="00230B0E" w:rsidRPr="00CF2B12" w:rsidRDefault="00230B0E" w:rsidP="002B00AE">
      <w:pPr>
        <w:pStyle w:val="Quote"/>
        <w:rPr>
          <w:rFonts w:eastAsiaTheme="minorHAnsi"/>
        </w:rPr>
      </w:pPr>
      <w:r w:rsidRPr="005D7736">
        <w:t>The proportion of Tasmanians overweight and obese has remained stable over the last decade with more than half either overweight or obese.</w:t>
      </w:r>
      <w:r>
        <w:t xml:space="preserve"> </w:t>
      </w:r>
    </w:p>
    <w:p w14:paraId="414C0CBD" w14:textId="77777777" w:rsidR="006466D7" w:rsidRDefault="00451807" w:rsidP="006466D7">
      <w:pPr>
        <w:autoSpaceDE w:val="0"/>
        <w:autoSpaceDN w:val="0"/>
        <w:adjustRightInd w:val="0"/>
        <w:spacing w:after="120" w:line="300" w:lineRule="exact"/>
        <w:ind w:right="0"/>
        <w:rPr>
          <w:rFonts w:cs="HelveticaNeueLTStd-Bd"/>
          <w:color w:val="000000"/>
          <w:szCs w:val="22"/>
        </w:rPr>
      </w:pPr>
      <w:r>
        <w:rPr>
          <w:rFonts w:cs="HelveticaNeueLTStd-Bd"/>
          <w:color w:val="000000"/>
          <w:szCs w:val="22"/>
        </w:rPr>
        <w:t>T</w:t>
      </w:r>
      <w:r w:rsidR="00E85D5F" w:rsidRPr="00E85D5F">
        <w:rPr>
          <w:rFonts w:cs="HelveticaNeueLTStd-Bd"/>
          <w:color w:val="000000"/>
          <w:szCs w:val="22"/>
        </w:rPr>
        <w:t>here</w:t>
      </w:r>
      <w:r w:rsidR="00E644BD">
        <w:rPr>
          <w:rFonts w:cs="HelveticaNeueLTStd-Bd"/>
          <w:color w:val="000000"/>
          <w:szCs w:val="22"/>
        </w:rPr>
        <w:t xml:space="preserve"> </w:t>
      </w:r>
      <w:r>
        <w:rPr>
          <w:rFonts w:cs="HelveticaNeueLTStd-Bd"/>
          <w:color w:val="000000"/>
          <w:szCs w:val="22"/>
        </w:rPr>
        <w:t>was</w:t>
      </w:r>
      <w:r w:rsidR="00E644BD">
        <w:rPr>
          <w:rFonts w:cs="HelveticaNeueLTStd-Bd"/>
          <w:color w:val="000000"/>
          <w:szCs w:val="22"/>
        </w:rPr>
        <w:t xml:space="preserve"> a </w:t>
      </w:r>
      <w:r>
        <w:rPr>
          <w:rFonts w:cs="HelveticaNeueLTStd-Bd"/>
          <w:color w:val="000000"/>
          <w:szCs w:val="22"/>
        </w:rPr>
        <w:t>small</w:t>
      </w:r>
      <w:r w:rsidR="00E644BD">
        <w:rPr>
          <w:rFonts w:cs="HelveticaNeueLTStd-Bd"/>
          <w:color w:val="000000"/>
          <w:szCs w:val="22"/>
        </w:rPr>
        <w:t xml:space="preserve"> increase in </w:t>
      </w:r>
      <w:r>
        <w:rPr>
          <w:rFonts w:cs="HelveticaNeueLTStd-Bd"/>
          <w:color w:val="000000"/>
          <w:szCs w:val="22"/>
        </w:rPr>
        <w:t xml:space="preserve">the proportion of adults with an </w:t>
      </w:r>
      <w:r w:rsidR="00E644BD">
        <w:rPr>
          <w:rFonts w:cs="HelveticaNeueLTStd-Bd"/>
          <w:color w:val="000000"/>
          <w:szCs w:val="22"/>
        </w:rPr>
        <w:t>obese BMI</w:t>
      </w:r>
      <w:r w:rsidR="00E85D5F" w:rsidRPr="00E85D5F">
        <w:rPr>
          <w:rFonts w:cs="HelveticaNeueLTStd-Bd"/>
          <w:color w:val="000000"/>
          <w:szCs w:val="22"/>
        </w:rPr>
        <w:t xml:space="preserve"> and </w:t>
      </w:r>
      <w:r w:rsidR="00E644BD">
        <w:rPr>
          <w:rFonts w:cs="HelveticaNeueLTStd-Bd"/>
          <w:color w:val="000000"/>
          <w:szCs w:val="22"/>
        </w:rPr>
        <w:t xml:space="preserve">a </w:t>
      </w:r>
      <w:r w:rsidR="00E85D5F" w:rsidRPr="00E85D5F">
        <w:rPr>
          <w:rFonts w:cs="HelveticaNeueLTStd-Bd"/>
          <w:color w:val="000000"/>
          <w:szCs w:val="22"/>
        </w:rPr>
        <w:t>decline in overweight</w:t>
      </w:r>
      <w:r w:rsidR="00E644BD">
        <w:rPr>
          <w:rFonts w:cs="HelveticaNeueLTStd-Bd"/>
          <w:color w:val="000000"/>
          <w:szCs w:val="22"/>
        </w:rPr>
        <w:t xml:space="preserve"> BMI in 2019 compared with 2016</w:t>
      </w:r>
      <w:r w:rsidR="002069A7">
        <w:rPr>
          <w:rFonts w:cs="HelveticaNeueLTStd-Bd"/>
          <w:color w:val="000000"/>
          <w:szCs w:val="22"/>
        </w:rPr>
        <w:t>.</w:t>
      </w:r>
    </w:p>
    <w:p w14:paraId="1D9179F7" w14:textId="77777777" w:rsidR="00E644BD" w:rsidRPr="00891D00" w:rsidRDefault="006466D7" w:rsidP="005F4E0A">
      <w:pPr>
        <w:autoSpaceDE w:val="0"/>
        <w:autoSpaceDN w:val="0"/>
        <w:adjustRightInd w:val="0"/>
        <w:spacing w:after="120" w:line="300" w:lineRule="exact"/>
        <w:ind w:right="0"/>
        <w:rPr>
          <w:rFonts w:cs="HelveticaNeueLTStd-Bd"/>
          <w:color w:val="000000"/>
          <w:szCs w:val="22"/>
        </w:rPr>
      </w:pPr>
      <w:r>
        <w:rPr>
          <w:rFonts w:cs="HelveticaNeueLTStd-Bd"/>
          <w:color w:val="000000"/>
          <w:szCs w:val="22"/>
        </w:rPr>
        <w:t xml:space="preserve">Over the last decade, </w:t>
      </w:r>
      <w:r w:rsidR="00E85D5F">
        <w:rPr>
          <w:rFonts w:cs="HelveticaNeueLTStd-Bd"/>
          <w:color w:val="000000"/>
          <w:szCs w:val="22"/>
        </w:rPr>
        <w:t xml:space="preserve">the proportion of </w:t>
      </w:r>
      <w:r w:rsidR="00E85D5F" w:rsidRPr="00E85D5F">
        <w:rPr>
          <w:rFonts w:cs="HelveticaNeueLTStd-Bd"/>
          <w:color w:val="000000"/>
          <w:szCs w:val="22"/>
        </w:rPr>
        <w:t>o</w:t>
      </w:r>
      <w:r w:rsidR="00A05AD2" w:rsidRPr="00E85D5F">
        <w:rPr>
          <w:rFonts w:cs="HelveticaNeueLTStd-Bd"/>
          <w:color w:val="000000"/>
          <w:szCs w:val="22"/>
        </w:rPr>
        <w:t xml:space="preserve">verweight </w:t>
      </w:r>
      <w:r w:rsidR="002A6163" w:rsidRPr="00E85D5F">
        <w:rPr>
          <w:rFonts w:cs="HelveticaNeueLTStd-Bd"/>
          <w:color w:val="000000"/>
          <w:szCs w:val="22"/>
        </w:rPr>
        <w:t xml:space="preserve">and </w:t>
      </w:r>
      <w:r w:rsidR="0023152C" w:rsidRPr="00E85D5F">
        <w:rPr>
          <w:rFonts w:cs="HelveticaNeueLTStd-Bd"/>
          <w:color w:val="000000"/>
          <w:szCs w:val="22"/>
        </w:rPr>
        <w:t>obese</w:t>
      </w:r>
      <w:r w:rsidR="009A38B7" w:rsidRPr="00E85D5F">
        <w:rPr>
          <w:rFonts w:cs="HelveticaNeueLTStd-Bd"/>
          <w:color w:val="000000"/>
          <w:szCs w:val="22"/>
        </w:rPr>
        <w:t xml:space="preserve"> </w:t>
      </w:r>
      <w:r w:rsidR="00E85D5F">
        <w:rPr>
          <w:rFonts w:cs="HelveticaNeueLTStd-Bd"/>
          <w:color w:val="000000"/>
          <w:szCs w:val="22"/>
        </w:rPr>
        <w:t xml:space="preserve">adults </w:t>
      </w:r>
      <w:r w:rsidR="00E85D5F" w:rsidRPr="00E85D5F">
        <w:rPr>
          <w:rFonts w:cs="HelveticaNeueLTStd-Bd"/>
          <w:color w:val="000000"/>
          <w:szCs w:val="22"/>
        </w:rPr>
        <w:t xml:space="preserve">combined </w:t>
      </w:r>
      <w:r w:rsidR="00B87E9D" w:rsidRPr="00E85D5F">
        <w:rPr>
          <w:rFonts w:cs="HelveticaNeueLTStd-Bd"/>
          <w:color w:val="000000"/>
          <w:szCs w:val="22"/>
        </w:rPr>
        <w:t xml:space="preserve">has </w:t>
      </w:r>
      <w:r w:rsidR="00451807">
        <w:rPr>
          <w:rFonts w:cs="HelveticaNeueLTStd-Bd"/>
          <w:color w:val="000000"/>
          <w:szCs w:val="22"/>
        </w:rPr>
        <w:t>remained</w:t>
      </w:r>
      <w:r w:rsidR="00E85D5F" w:rsidRPr="00E85D5F">
        <w:rPr>
          <w:rFonts w:cs="HelveticaNeueLTStd-Bd"/>
          <w:color w:val="000000"/>
          <w:szCs w:val="22"/>
        </w:rPr>
        <w:t xml:space="preserve"> </w:t>
      </w:r>
      <w:r>
        <w:rPr>
          <w:rFonts w:cs="HelveticaNeueLTStd-Bd"/>
          <w:color w:val="000000"/>
          <w:szCs w:val="22"/>
        </w:rPr>
        <w:t>stable.</w:t>
      </w:r>
    </w:p>
    <w:p w14:paraId="7100C142" w14:textId="77777777" w:rsidR="00FE6A44" w:rsidRPr="00CF7B6F" w:rsidRDefault="00CF7B6F" w:rsidP="00F9316B">
      <w:pPr>
        <w:pStyle w:val="MainHeading"/>
        <w:tabs>
          <w:tab w:val="left" w:pos="7860"/>
        </w:tabs>
        <w:spacing w:before="0" w:after="120" w:line="300" w:lineRule="exact"/>
        <w:ind w:left="0" w:right="0"/>
        <w:rPr>
          <w:b/>
          <w:color w:val="auto"/>
          <w:sz w:val="18"/>
          <w:szCs w:val="18"/>
        </w:rPr>
      </w:pPr>
      <w:r w:rsidRPr="00CF7B6F">
        <w:rPr>
          <w:b/>
          <w:color w:val="auto"/>
          <w:sz w:val="18"/>
          <w:szCs w:val="18"/>
        </w:rPr>
        <w:t>Self-reported BMI, age standardised, 18 ye</w:t>
      </w:r>
      <w:r w:rsidR="00F60465">
        <w:rPr>
          <w:b/>
          <w:color w:val="auto"/>
          <w:sz w:val="18"/>
          <w:szCs w:val="18"/>
        </w:rPr>
        <w:t>ars and over, Tasmania 2009-2019</w:t>
      </w:r>
    </w:p>
    <w:tbl>
      <w:tblPr>
        <w:tblStyle w:val="TableGrid"/>
        <w:tblW w:w="5189" w:type="pct"/>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none" w:sz="0" w:space="0" w:color="auto"/>
        </w:tblBorders>
        <w:tblLook w:val="04A0" w:firstRow="1" w:lastRow="0" w:firstColumn="1" w:lastColumn="0" w:noHBand="0" w:noVBand="1"/>
        <w:tblCaption w:val="Self-reported BMI, age standardised"/>
        <w:tblDescription w:val="18 years and over, Tasmania 2009-2019"/>
      </w:tblPr>
      <w:tblGrid>
        <w:gridCol w:w="1165"/>
        <w:gridCol w:w="743"/>
        <w:gridCol w:w="1238"/>
        <w:gridCol w:w="743"/>
        <w:gridCol w:w="1238"/>
        <w:gridCol w:w="743"/>
        <w:gridCol w:w="1238"/>
        <w:gridCol w:w="743"/>
        <w:gridCol w:w="1495"/>
      </w:tblGrid>
      <w:tr w:rsidR="00227C92" w:rsidRPr="00227C92" w14:paraId="1EDE244E" w14:textId="77777777" w:rsidTr="006C1795">
        <w:trPr>
          <w:trHeight w:val="860"/>
          <w:tblHeader/>
        </w:trPr>
        <w:tc>
          <w:tcPr>
            <w:tcW w:w="617" w:type="pct"/>
            <w:shd w:val="clear" w:color="auto" w:fill="4F81BD" w:themeFill="accent1"/>
            <w:vAlign w:val="center"/>
          </w:tcPr>
          <w:p w14:paraId="4502FA96" w14:textId="44EB58F7" w:rsidR="00227C92" w:rsidRPr="00227C92" w:rsidRDefault="00227C92" w:rsidP="00F60465">
            <w:pPr>
              <w:spacing w:after="120" w:line="300" w:lineRule="exact"/>
              <w:ind w:right="0"/>
              <w:rPr>
                <w:b/>
                <w:bCs/>
                <w:color w:val="FFFFFF" w:themeColor="background1"/>
                <w:sz w:val="18"/>
                <w:szCs w:val="18"/>
              </w:rPr>
            </w:pPr>
            <w:r w:rsidRPr="00227C92">
              <w:rPr>
                <w:b/>
                <w:bCs/>
                <w:color w:val="FFFFFF" w:themeColor="background1"/>
                <w:sz w:val="18"/>
                <w:szCs w:val="18"/>
              </w:rPr>
              <w:t>BMI category</w:t>
            </w:r>
          </w:p>
        </w:tc>
        <w:tc>
          <w:tcPr>
            <w:tcW w:w="394" w:type="pct"/>
            <w:shd w:val="clear" w:color="auto" w:fill="4F81BD" w:themeFill="accent1"/>
            <w:vAlign w:val="center"/>
          </w:tcPr>
          <w:p w14:paraId="1E541ED7" w14:textId="39DFA110" w:rsidR="00227C92" w:rsidRPr="00227C92" w:rsidRDefault="00227C92" w:rsidP="00227C92">
            <w:pPr>
              <w:pStyle w:val="MainHeading"/>
              <w:tabs>
                <w:tab w:val="left" w:pos="7860"/>
              </w:tabs>
              <w:spacing w:before="0" w:after="120" w:line="300" w:lineRule="exact"/>
              <w:ind w:left="0" w:right="0"/>
              <w:jc w:val="center"/>
              <w:outlineLvl w:val="9"/>
              <w:rPr>
                <w:b/>
                <w:color w:val="FFFFFF" w:themeColor="background1"/>
                <w:sz w:val="18"/>
                <w:szCs w:val="18"/>
              </w:rPr>
            </w:pPr>
            <w:r w:rsidRPr="00227C92">
              <w:rPr>
                <w:b/>
                <w:color w:val="FFFFFF" w:themeColor="background1"/>
                <w:sz w:val="18"/>
                <w:szCs w:val="18"/>
              </w:rPr>
              <w:t>2009%</w:t>
            </w:r>
          </w:p>
        </w:tc>
        <w:tc>
          <w:tcPr>
            <w:tcW w:w="656" w:type="pct"/>
            <w:shd w:val="clear" w:color="auto" w:fill="4F81BD" w:themeFill="accent1"/>
            <w:vAlign w:val="center"/>
          </w:tcPr>
          <w:p w14:paraId="1C2FE97C" w14:textId="1E6C1364" w:rsidR="00227C92" w:rsidRPr="00227C92" w:rsidRDefault="00227C92" w:rsidP="00F60465">
            <w:pPr>
              <w:spacing w:after="120" w:line="300" w:lineRule="exact"/>
              <w:ind w:right="0"/>
              <w:jc w:val="center"/>
              <w:rPr>
                <w:b/>
                <w:color w:val="FFFFFF" w:themeColor="background1"/>
                <w:sz w:val="18"/>
                <w:szCs w:val="18"/>
              </w:rPr>
            </w:pPr>
            <w:r>
              <w:rPr>
                <w:b/>
                <w:color w:val="FFFFFF" w:themeColor="background1"/>
                <w:sz w:val="18"/>
                <w:szCs w:val="18"/>
              </w:rPr>
              <w:t>2009</w:t>
            </w:r>
            <w:r>
              <w:rPr>
                <w:b/>
                <w:color w:val="FFFFFF" w:themeColor="background1"/>
                <w:sz w:val="18"/>
                <w:szCs w:val="18"/>
              </w:rPr>
              <w:br/>
            </w:r>
            <w:r w:rsidRPr="00227C92">
              <w:rPr>
                <w:b/>
                <w:color w:val="FFFFFF" w:themeColor="background1"/>
                <w:sz w:val="18"/>
                <w:szCs w:val="18"/>
              </w:rPr>
              <w:t>95% CI</w:t>
            </w:r>
          </w:p>
        </w:tc>
        <w:tc>
          <w:tcPr>
            <w:tcW w:w="394" w:type="pct"/>
            <w:shd w:val="clear" w:color="auto" w:fill="4F81BD" w:themeFill="accent1"/>
            <w:vAlign w:val="center"/>
          </w:tcPr>
          <w:p w14:paraId="751D098B" w14:textId="5332C45E" w:rsidR="00227C92" w:rsidRPr="00227C92" w:rsidRDefault="00227C92" w:rsidP="00227C92">
            <w:pPr>
              <w:pStyle w:val="MainHeading"/>
              <w:tabs>
                <w:tab w:val="left" w:pos="7860"/>
              </w:tabs>
              <w:spacing w:before="0" w:after="120" w:line="300" w:lineRule="exact"/>
              <w:ind w:left="0" w:right="0"/>
              <w:outlineLvl w:val="9"/>
              <w:rPr>
                <w:b/>
                <w:color w:val="FFFFFF" w:themeColor="background1"/>
                <w:sz w:val="18"/>
                <w:szCs w:val="18"/>
              </w:rPr>
            </w:pPr>
            <w:r w:rsidRPr="00227C92">
              <w:rPr>
                <w:b/>
                <w:color w:val="FFFFFF" w:themeColor="background1"/>
                <w:sz w:val="18"/>
                <w:szCs w:val="18"/>
              </w:rPr>
              <w:t>2013%</w:t>
            </w:r>
          </w:p>
        </w:tc>
        <w:tc>
          <w:tcPr>
            <w:tcW w:w="656" w:type="pct"/>
            <w:shd w:val="clear" w:color="auto" w:fill="4F81BD" w:themeFill="accent1"/>
            <w:vAlign w:val="center"/>
          </w:tcPr>
          <w:p w14:paraId="76040EFB" w14:textId="04BFF22D" w:rsidR="00227C92" w:rsidRPr="00227C92" w:rsidRDefault="00227C92" w:rsidP="00F60465">
            <w:pPr>
              <w:spacing w:after="120" w:line="300" w:lineRule="exact"/>
              <w:ind w:right="0"/>
              <w:jc w:val="center"/>
              <w:rPr>
                <w:b/>
                <w:color w:val="FFFFFF" w:themeColor="background1"/>
                <w:sz w:val="18"/>
                <w:szCs w:val="18"/>
              </w:rPr>
            </w:pPr>
            <w:r>
              <w:rPr>
                <w:b/>
                <w:color w:val="FFFFFF" w:themeColor="background1"/>
                <w:sz w:val="18"/>
                <w:szCs w:val="18"/>
              </w:rPr>
              <w:t>2013</w:t>
            </w:r>
            <w:r>
              <w:rPr>
                <w:b/>
                <w:color w:val="FFFFFF" w:themeColor="background1"/>
                <w:sz w:val="18"/>
                <w:szCs w:val="18"/>
              </w:rPr>
              <w:br/>
            </w:r>
            <w:r w:rsidRPr="00227C92">
              <w:rPr>
                <w:b/>
                <w:color w:val="FFFFFF" w:themeColor="background1"/>
                <w:sz w:val="18"/>
                <w:szCs w:val="18"/>
              </w:rPr>
              <w:t>95% CI</w:t>
            </w:r>
          </w:p>
        </w:tc>
        <w:tc>
          <w:tcPr>
            <w:tcW w:w="394" w:type="pct"/>
            <w:shd w:val="clear" w:color="auto" w:fill="4F81BD" w:themeFill="accent1"/>
            <w:vAlign w:val="center"/>
          </w:tcPr>
          <w:p w14:paraId="14BFAC32" w14:textId="5DA43705" w:rsidR="00227C92" w:rsidRPr="00227C92" w:rsidRDefault="00227C92" w:rsidP="00227C92">
            <w:pPr>
              <w:pStyle w:val="MainHeading"/>
              <w:tabs>
                <w:tab w:val="left" w:pos="7860"/>
              </w:tabs>
              <w:spacing w:before="0" w:after="120" w:line="300" w:lineRule="exact"/>
              <w:ind w:left="0" w:right="0"/>
              <w:outlineLvl w:val="9"/>
              <w:rPr>
                <w:b/>
                <w:color w:val="FFFFFF" w:themeColor="background1"/>
                <w:sz w:val="18"/>
                <w:szCs w:val="18"/>
              </w:rPr>
            </w:pPr>
            <w:r w:rsidRPr="00227C92">
              <w:rPr>
                <w:b/>
                <w:color w:val="FFFFFF" w:themeColor="background1"/>
                <w:sz w:val="18"/>
                <w:szCs w:val="18"/>
              </w:rPr>
              <w:t>2016%</w:t>
            </w:r>
          </w:p>
        </w:tc>
        <w:tc>
          <w:tcPr>
            <w:tcW w:w="656" w:type="pct"/>
            <w:shd w:val="clear" w:color="auto" w:fill="4F81BD" w:themeFill="accent1"/>
            <w:vAlign w:val="center"/>
          </w:tcPr>
          <w:p w14:paraId="183DBB21" w14:textId="673DB50E" w:rsidR="00227C92" w:rsidRPr="00227C92" w:rsidRDefault="00227C92" w:rsidP="00F60465">
            <w:pPr>
              <w:spacing w:after="120" w:line="300" w:lineRule="exact"/>
              <w:ind w:right="0"/>
              <w:jc w:val="center"/>
              <w:rPr>
                <w:b/>
                <w:color w:val="FFFFFF" w:themeColor="background1"/>
                <w:sz w:val="18"/>
                <w:szCs w:val="18"/>
              </w:rPr>
            </w:pPr>
            <w:r>
              <w:rPr>
                <w:b/>
                <w:color w:val="FFFFFF" w:themeColor="background1"/>
                <w:sz w:val="18"/>
                <w:szCs w:val="18"/>
              </w:rPr>
              <w:t>2016</w:t>
            </w:r>
            <w:r>
              <w:rPr>
                <w:b/>
                <w:color w:val="FFFFFF" w:themeColor="background1"/>
                <w:sz w:val="18"/>
                <w:szCs w:val="18"/>
              </w:rPr>
              <w:br/>
            </w:r>
            <w:r w:rsidRPr="00227C92">
              <w:rPr>
                <w:b/>
                <w:color w:val="FFFFFF" w:themeColor="background1"/>
                <w:sz w:val="18"/>
                <w:szCs w:val="18"/>
              </w:rPr>
              <w:t>95% CI</w:t>
            </w:r>
          </w:p>
        </w:tc>
        <w:tc>
          <w:tcPr>
            <w:tcW w:w="394" w:type="pct"/>
            <w:shd w:val="clear" w:color="auto" w:fill="4F81BD" w:themeFill="accent1"/>
            <w:vAlign w:val="center"/>
          </w:tcPr>
          <w:p w14:paraId="1340A6F9" w14:textId="7FDF91BB" w:rsidR="00227C92" w:rsidRPr="00227C92" w:rsidRDefault="00227C92" w:rsidP="00227C92">
            <w:pPr>
              <w:pStyle w:val="MainHeading"/>
              <w:tabs>
                <w:tab w:val="left" w:pos="7860"/>
              </w:tabs>
              <w:spacing w:before="0" w:after="120" w:line="300" w:lineRule="exact"/>
              <w:ind w:left="0" w:right="0"/>
              <w:outlineLvl w:val="9"/>
              <w:rPr>
                <w:b/>
                <w:color w:val="FFFFFF" w:themeColor="background1"/>
                <w:sz w:val="18"/>
                <w:szCs w:val="18"/>
              </w:rPr>
            </w:pPr>
            <w:r w:rsidRPr="00227C92">
              <w:rPr>
                <w:b/>
                <w:color w:val="FFFFFF" w:themeColor="background1"/>
                <w:sz w:val="18"/>
                <w:szCs w:val="18"/>
              </w:rPr>
              <w:t>2019%</w:t>
            </w:r>
          </w:p>
        </w:tc>
        <w:tc>
          <w:tcPr>
            <w:tcW w:w="838" w:type="pct"/>
            <w:shd w:val="clear" w:color="auto" w:fill="4F81BD" w:themeFill="accent1"/>
            <w:vAlign w:val="center"/>
          </w:tcPr>
          <w:p w14:paraId="32526AF6" w14:textId="4736AB19" w:rsidR="00227C92" w:rsidRPr="00227C92" w:rsidRDefault="00227C92" w:rsidP="00F60465">
            <w:pPr>
              <w:spacing w:after="120" w:line="300" w:lineRule="exact"/>
              <w:ind w:right="0"/>
              <w:jc w:val="center"/>
              <w:rPr>
                <w:b/>
                <w:color w:val="FFFFFF" w:themeColor="background1"/>
                <w:sz w:val="18"/>
                <w:szCs w:val="18"/>
              </w:rPr>
            </w:pPr>
            <w:r>
              <w:rPr>
                <w:b/>
                <w:color w:val="FFFFFF" w:themeColor="background1"/>
                <w:sz w:val="18"/>
                <w:szCs w:val="18"/>
              </w:rPr>
              <w:t>2019</w:t>
            </w:r>
            <w:r>
              <w:rPr>
                <w:b/>
                <w:color w:val="FFFFFF" w:themeColor="background1"/>
                <w:sz w:val="18"/>
                <w:szCs w:val="18"/>
              </w:rPr>
              <w:br/>
            </w:r>
            <w:r w:rsidRPr="00227C92">
              <w:rPr>
                <w:b/>
                <w:color w:val="FFFFFF" w:themeColor="background1"/>
                <w:sz w:val="18"/>
                <w:szCs w:val="18"/>
              </w:rPr>
              <w:t>95% CI</w:t>
            </w:r>
          </w:p>
        </w:tc>
      </w:tr>
      <w:tr w:rsidR="006C1795" w:rsidRPr="009632C2" w14:paraId="58F11E8F" w14:textId="77777777" w:rsidTr="006C1795">
        <w:trPr>
          <w:trHeight w:hRule="exact" w:val="454"/>
        </w:trPr>
        <w:tc>
          <w:tcPr>
            <w:tcW w:w="617" w:type="pct"/>
            <w:vAlign w:val="center"/>
          </w:tcPr>
          <w:p w14:paraId="3FA5577E" w14:textId="77777777" w:rsidR="009D04CB" w:rsidRPr="00CC4B6D" w:rsidRDefault="009D04CB" w:rsidP="00F60465">
            <w:pPr>
              <w:spacing w:after="120" w:line="300" w:lineRule="exact"/>
              <w:ind w:right="0"/>
              <w:rPr>
                <w:color w:val="000000"/>
                <w:sz w:val="18"/>
                <w:szCs w:val="18"/>
              </w:rPr>
            </w:pPr>
            <w:r w:rsidRPr="00CF7B6F">
              <w:rPr>
                <w:bCs/>
                <w:color w:val="000000"/>
                <w:sz w:val="18"/>
                <w:szCs w:val="18"/>
              </w:rPr>
              <w:t>Underweight</w:t>
            </w:r>
          </w:p>
        </w:tc>
        <w:tc>
          <w:tcPr>
            <w:tcW w:w="394" w:type="pct"/>
            <w:vAlign w:val="center"/>
          </w:tcPr>
          <w:p w14:paraId="451A5E2E" w14:textId="77777777" w:rsidR="009D04CB" w:rsidRPr="00CC4B6D" w:rsidRDefault="009D04CB" w:rsidP="00F60465">
            <w:pPr>
              <w:spacing w:after="120" w:line="300" w:lineRule="exact"/>
              <w:ind w:right="0"/>
              <w:jc w:val="center"/>
              <w:rPr>
                <w:color w:val="000000"/>
                <w:sz w:val="18"/>
                <w:szCs w:val="18"/>
              </w:rPr>
            </w:pPr>
            <w:r w:rsidRPr="00CF7B6F">
              <w:rPr>
                <w:rFonts w:cs="Arial"/>
                <w:color w:val="000000"/>
                <w:sz w:val="18"/>
                <w:szCs w:val="18"/>
              </w:rPr>
              <w:t>2.3</w:t>
            </w:r>
            <w:r>
              <w:rPr>
                <w:rFonts w:cs="Arial"/>
                <w:color w:val="000000"/>
                <w:sz w:val="18"/>
                <w:szCs w:val="18"/>
              </w:rPr>
              <w:t>%</w:t>
            </w:r>
          </w:p>
        </w:tc>
        <w:tc>
          <w:tcPr>
            <w:tcW w:w="656" w:type="pct"/>
            <w:vAlign w:val="center"/>
          </w:tcPr>
          <w:p w14:paraId="1F9BE9A6" w14:textId="77777777" w:rsidR="009D04CB" w:rsidRPr="00CC4B6D" w:rsidRDefault="009D04CB" w:rsidP="00F60465">
            <w:pPr>
              <w:spacing w:after="120" w:line="300" w:lineRule="exact"/>
              <w:ind w:right="0"/>
              <w:jc w:val="center"/>
              <w:rPr>
                <w:color w:val="000000"/>
                <w:sz w:val="18"/>
                <w:szCs w:val="18"/>
              </w:rPr>
            </w:pPr>
            <w:r w:rsidRPr="00CF7B6F">
              <w:rPr>
                <w:rFonts w:cs="Arial"/>
                <w:color w:val="000000"/>
                <w:sz w:val="18"/>
                <w:szCs w:val="18"/>
              </w:rPr>
              <w:t>[1.7</w:t>
            </w:r>
            <w:r>
              <w:rPr>
                <w:rFonts w:cs="Arial"/>
                <w:color w:val="000000"/>
                <w:sz w:val="18"/>
                <w:szCs w:val="18"/>
              </w:rPr>
              <w:t>%</w:t>
            </w:r>
            <w:r w:rsidRPr="00CF7B6F">
              <w:rPr>
                <w:rFonts w:cs="Arial"/>
                <w:color w:val="000000"/>
                <w:sz w:val="18"/>
                <w:szCs w:val="18"/>
              </w:rPr>
              <w:t>,3.1</w:t>
            </w:r>
            <w:r>
              <w:rPr>
                <w:rFonts w:cs="Arial"/>
                <w:color w:val="000000"/>
                <w:sz w:val="18"/>
                <w:szCs w:val="18"/>
              </w:rPr>
              <w:t>%</w:t>
            </w:r>
            <w:r w:rsidRPr="00CF7B6F">
              <w:rPr>
                <w:rFonts w:cs="Arial"/>
                <w:color w:val="000000"/>
                <w:sz w:val="18"/>
                <w:szCs w:val="18"/>
              </w:rPr>
              <w:t>]</w:t>
            </w:r>
          </w:p>
        </w:tc>
        <w:tc>
          <w:tcPr>
            <w:tcW w:w="394" w:type="pct"/>
            <w:vAlign w:val="center"/>
          </w:tcPr>
          <w:p w14:paraId="3B5F3E1A" w14:textId="77777777" w:rsidR="009D04CB" w:rsidRPr="00CC4B6D" w:rsidRDefault="009D04CB" w:rsidP="00F60465">
            <w:pPr>
              <w:spacing w:after="120" w:line="300" w:lineRule="exact"/>
              <w:ind w:right="0"/>
              <w:jc w:val="center"/>
              <w:rPr>
                <w:color w:val="000000"/>
                <w:sz w:val="18"/>
                <w:szCs w:val="18"/>
              </w:rPr>
            </w:pPr>
            <w:r w:rsidRPr="00CF7B6F">
              <w:rPr>
                <w:rFonts w:cs="Arial"/>
                <w:color w:val="000000"/>
                <w:sz w:val="18"/>
                <w:szCs w:val="18"/>
              </w:rPr>
              <w:t>2</w:t>
            </w:r>
            <w:r>
              <w:rPr>
                <w:rFonts w:cs="Arial"/>
                <w:color w:val="000000"/>
                <w:sz w:val="18"/>
                <w:szCs w:val="18"/>
              </w:rPr>
              <w:t>.0%</w:t>
            </w:r>
          </w:p>
        </w:tc>
        <w:tc>
          <w:tcPr>
            <w:tcW w:w="656" w:type="pct"/>
            <w:vAlign w:val="center"/>
          </w:tcPr>
          <w:p w14:paraId="4FDE3925" w14:textId="77777777" w:rsidR="009D04CB" w:rsidRPr="00CC4B6D" w:rsidRDefault="009D04CB" w:rsidP="00F60465">
            <w:pPr>
              <w:spacing w:after="120" w:line="300" w:lineRule="exact"/>
              <w:ind w:right="0"/>
              <w:jc w:val="center"/>
              <w:rPr>
                <w:color w:val="000000"/>
                <w:sz w:val="18"/>
                <w:szCs w:val="18"/>
              </w:rPr>
            </w:pPr>
            <w:r w:rsidRPr="00CF7B6F">
              <w:rPr>
                <w:rFonts w:cs="Arial"/>
                <w:color w:val="000000"/>
                <w:sz w:val="18"/>
                <w:szCs w:val="18"/>
              </w:rPr>
              <w:t>[1.3</w:t>
            </w:r>
            <w:r>
              <w:rPr>
                <w:rFonts w:cs="Arial"/>
                <w:color w:val="000000"/>
                <w:sz w:val="18"/>
                <w:szCs w:val="18"/>
              </w:rPr>
              <w:t>%</w:t>
            </w:r>
            <w:r w:rsidRPr="00CF7B6F">
              <w:rPr>
                <w:rFonts w:cs="Arial"/>
                <w:color w:val="000000"/>
                <w:sz w:val="18"/>
                <w:szCs w:val="18"/>
              </w:rPr>
              <w:t>, 3.0</w:t>
            </w:r>
            <w:r>
              <w:rPr>
                <w:rFonts w:cs="Arial"/>
                <w:color w:val="000000"/>
                <w:sz w:val="18"/>
                <w:szCs w:val="18"/>
              </w:rPr>
              <w:t>%</w:t>
            </w:r>
            <w:r w:rsidRPr="00CF7B6F">
              <w:rPr>
                <w:rFonts w:cs="Arial"/>
                <w:color w:val="000000"/>
                <w:sz w:val="18"/>
                <w:szCs w:val="18"/>
              </w:rPr>
              <w:t>]</w:t>
            </w:r>
          </w:p>
        </w:tc>
        <w:tc>
          <w:tcPr>
            <w:tcW w:w="394" w:type="pct"/>
            <w:vAlign w:val="center"/>
          </w:tcPr>
          <w:p w14:paraId="1B432825" w14:textId="77777777" w:rsidR="009D04CB" w:rsidRPr="00CC4B6D" w:rsidRDefault="009D04CB" w:rsidP="00F60465">
            <w:pPr>
              <w:spacing w:after="120" w:line="300" w:lineRule="exact"/>
              <w:ind w:right="0"/>
              <w:jc w:val="center"/>
              <w:rPr>
                <w:color w:val="000000"/>
                <w:sz w:val="18"/>
                <w:szCs w:val="18"/>
              </w:rPr>
            </w:pPr>
            <w:r>
              <w:rPr>
                <w:color w:val="000000"/>
                <w:sz w:val="18"/>
                <w:szCs w:val="18"/>
              </w:rPr>
              <w:t>1.1%</w:t>
            </w:r>
          </w:p>
        </w:tc>
        <w:tc>
          <w:tcPr>
            <w:tcW w:w="656" w:type="pct"/>
            <w:vAlign w:val="center"/>
          </w:tcPr>
          <w:p w14:paraId="7A67D5E6" w14:textId="77777777" w:rsidR="009D04CB" w:rsidRPr="00CC4B6D" w:rsidRDefault="009D04CB" w:rsidP="00F60465">
            <w:pPr>
              <w:spacing w:after="120" w:line="300" w:lineRule="exact"/>
              <w:ind w:right="0"/>
              <w:jc w:val="center"/>
              <w:rPr>
                <w:color w:val="000000"/>
                <w:sz w:val="18"/>
                <w:szCs w:val="18"/>
              </w:rPr>
            </w:pPr>
            <w:r>
              <w:rPr>
                <w:sz w:val="18"/>
                <w:szCs w:val="18"/>
              </w:rPr>
              <w:t>[</w:t>
            </w:r>
            <w:r w:rsidRPr="005D0A51">
              <w:rPr>
                <w:sz w:val="18"/>
                <w:szCs w:val="18"/>
              </w:rPr>
              <w:t>0.8%,1.6%]</w:t>
            </w:r>
          </w:p>
        </w:tc>
        <w:tc>
          <w:tcPr>
            <w:tcW w:w="394" w:type="pct"/>
            <w:shd w:val="clear" w:color="auto" w:fill="auto"/>
            <w:vAlign w:val="center"/>
          </w:tcPr>
          <w:p w14:paraId="7C85DD2D" w14:textId="77777777" w:rsidR="009D04CB" w:rsidRPr="00E83E5C" w:rsidRDefault="00E83E5C" w:rsidP="00F60465">
            <w:pPr>
              <w:spacing w:after="120" w:line="300" w:lineRule="exact"/>
              <w:ind w:right="0"/>
              <w:jc w:val="center"/>
              <w:rPr>
                <w:color w:val="000000"/>
                <w:sz w:val="18"/>
                <w:szCs w:val="18"/>
              </w:rPr>
            </w:pPr>
            <w:r w:rsidRPr="00E83E5C">
              <w:rPr>
                <w:color w:val="000000"/>
                <w:sz w:val="18"/>
                <w:szCs w:val="18"/>
              </w:rPr>
              <w:t>1.0%</w:t>
            </w:r>
          </w:p>
        </w:tc>
        <w:tc>
          <w:tcPr>
            <w:tcW w:w="838" w:type="pct"/>
            <w:vAlign w:val="center"/>
          </w:tcPr>
          <w:p w14:paraId="3682F4AB" w14:textId="77777777" w:rsidR="009D04CB" w:rsidRPr="00A31180" w:rsidRDefault="00E83E5C" w:rsidP="00F60465">
            <w:pPr>
              <w:spacing w:after="120" w:line="300" w:lineRule="exact"/>
              <w:ind w:right="0"/>
              <w:jc w:val="center"/>
              <w:rPr>
                <w:color w:val="000000"/>
                <w:sz w:val="18"/>
                <w:szCs w:val="18"/>
                <w:highlight w:val="yellow"/>
              </w:rPr>
            </w:pPr>
            <w:r w:rsidRPr="00E83E5C">
              <w:rPr>
                <w:color w:val="000000"/>
                <w:sz w:val="18"/>
                <w:szCs w:val="18"/>
              </w:rPr>
              <w:t>[0.6%,1.5%]</w:t>
            </w:r>
          </w:p>
        </w:tc>
      </w:tr>
      <w:tr w:rsidR="006C1795" w:rsidRPr="009632C2" w14:paraId="14A3DEC9" w14:textId="77777777" w:rsidTr="006C1795">
        <w:trPr>
          <w:trHeight w:hRule="exact" w:val="454"/>
        </w:trPr>
        <w:tc>
          <w:tcPr>
            <w:tcW w:w="617" w:type="pct"/>
            <w:vAlign w:val="center"/>
          </w:tcPr>
          <w:p w14:paraId="352E3701" w14:textId="77777777" w:rsidR="009D04CB" w:rsidRPr="00CC4B6D" w:rsidRDefault="009D04CB" w:rsidP="00F60465">
            <w:pPr>
              <w:spacing w:after="120" w:line="300" w:lineRule="exact"/>
              <w:ind w:right="0"/>
              <w:rPr>
                <w:color w:val="000000"/>
                <w:sz w:val="18"/>
                <w:szCs w:val="18"/>
              </w:rPr>
            </w:pPr>
            <w:r w:rsidRPr="00CF7B6F">
              <w:rPr>
                <w:bCs/>
                <w:color w:val="000000"/>
                <w:sz w:val="18"/>
                <w:szCs w:val="18"/>
              </w:rPr>
              <w:t>Normal weight</w:t>
            </w:r>
          </w:p>
        </w:tc>
        <w:tc>
          <w:tcPr>
            <w:tcW w:w="394" w:type="pct"/>
            <w:vAlign w:val="center"/>
          </w:tcPr>
          <w:p w14:paraId="49010026" w14:textId="77777777" w:rsidR="009D04CB" w:rsidRPr="00CC4B6D" w:rsidRDefault="009D04CB" w:rsidP="00F60465">
            <w:pPr>
              <w:spacing w:after="120" w:line="300" w:lineRule="exact"/>
              <w:ind w:right="0"/>
              <w:jc w:val="center"/>
              <w:rPr>
                <w:color w:val="000000"/>
                <w:sz w:val="18"/>
                <w:szCs w:val="18"/>
              </w:rPr>
            </w:pPr>
            <w:r w:rsidRPr="00CF7B6F">
              <w:rPr>
                <w:rFonts w:cs="Arial"/>
                <w:color w:val="000000"/>
                <w:sz w:val="18"/>
                <w:szCs w:val="18"/>
              </w:rPr>
              <w:t>43.4</w:t>
            </w:r>
            <w:r>
              <w:rPr>
                <w:rFonts w:cs="Arial"/>
                <w:color w:val="000000"/>
                <w:sz w:val="18"/>
                <w:szCs w:val="18"/>
              </w:rPr>
              <w:t>%</w:t>
            </w:r>
          </w:p>
        </w:tc>
        <w:tc>
          <w:tcPr>
            <w:tcW w:w="656" w:type="pct"/>
            <w:vAlign w:val="center"/>
          </w:tcPr>
          <w:p w14:paraId="466F8307" w14:textId="77777777" w:rsidR="009D04CB" w:rsidRPr="00CC4B6D" w:rsidRDefault="009D04CB" w:rsidP="00F60465">
            <w:pPr>
              <w:spacing w:after="120" w:line="300" w:lineRule="exact"/>
              <w:ind w:right="0"/>
              <w:jc w:val="center"/>
              <w:rPr>
                <w:color w:val="000000"/>
                <w:sz w:val="18"/>
                <w:szCs w:val="18"/>
              </w:rPr>
            </w:pPr>
            <w:r w:rsidRPr="00CF7B6F">
              <w:rPr>
                <w:rFonts w:cs="Arial"/>
                <w:color w:val="000000"/>
                <w:sz w:val="18"/>
                <w:szCs w:val="18"/>
              </w:rPr>
              <w:t>[41.4</w:t>
            </w:r>
            <w:r>
              <w:rPr>
                <w:rFonts w:cs="Arial"/>
                <w:color w:val="000000"/>
                <w:sz w:val="18"/>
                <w:szCs w:val="18"/>
              </w:rPr>
              <w:t>%</w:t>
            </w:r>
            <w:r w:rsidRPr="00CF7B6F">
              <w:rPr>
                <w:rFonts w:cs="Arial"/>
                <w:color w:val="000000"/>
                <w:sz w:val="18"/>
                <w:szCs w:val="18"/>
              </w:rPr>
              <w:t>,45.4</w:t>
            </w:r>
            <w:r>
              <w:rPr>
                <w:rFonts w:cs="Arial"/>
                <w:color w:val="000000"/>
                <w:sz w:val="18"/>
                <w:szCs w:val="18"/>
              </w:rPr>
              <w:t>%</w:t>
            </w:r>
            <w:r w:rsidRPr="00CF7B6F">
              <w:rPr>
                <w:rFonts w:cs="Arial"/>
                <w:color w:val="000000"/>
                <w:sz w:val="18"/>
                <w:szCs w:val="18"/>
              </w:rPr>
              <w:t>]</w:t>
            </w:r>
          </w:p>
        </w:tc>
        <w:tc>
          <w:tcPr>
            <w:tcW w:w="394" w:type="pct"/>
            <w:vAlign w:val="center"/>
          </w:tcPr>
          <w:p w14:paraId="3F02797C" w14:textId="77777777" w:rsidR="009D04CB" w:rsidRPr="00CC4B6D" w:rsidRDefault="009D04CB" w:rsidP="00F60465">
            <w:pPr>
              <w:spacing w:after="120" w:line="300" w:lineRule="exact"/>
              <w:ind w:right="0"/>
              <w:jc w:val="center"/>
              <w:rPr>
                <w:color w:val="000000"/>
                <w:sz w:val="18"/>
                <w:szCs w:val="18"/>
              </w:rPr>
            </w:pPr>
            <w:r w:rsidRPr="00CF7B6F">
              <w:rPr>
                <w:rFonts w:cs="Arial"/>
                <w:color w:val="000000"/>
                <w:sz w:val="18"/>
                <w:szCs w:val="18"/>
              </w:rPr>
              <w:t>39.1</w:t>
            </w:r>
            <w:r>
              <w:rPr>
                <w:rFonts w:cs="Arial"/>
                <w:color w:val="000000"/>
                <w:sz w:val="18"/>
                <w:szCs w:val="18"/>
              </w:rPr>
              <w:t>%</w:t>
            </w:r>
          </w:p>
        </w:tc>
        <w:tc>
          <w:tcPr>
            <w:tcW w:w="656" w:type="pct"/>
            <w:vAlign w:val="center"/>
          </w:tcPr>
          <w:p w14:paraId="5CFB70FF" w14:textId="77777777" w:rsidR="009D04CB" w:rsidRPr="00CC4B6D" w:rsidRDefault="009D04CB" w:rsidP="00F60465">
            <w:pPr>
              <w:spacing w:after="120" w:line="300" w:lineRule="exact"/>
              <w:ind w:right="0"/>
              <w:jc w:val="center"/>
              <w:rPr>
                <w:color w:val="000000"/>
                <w:sz w:val="18"/>
                <w:szCs w:val="18"/>
              </w:rPr>
            </w:pPr>
            <w:r w:rsidRPr="00CF7B6F">
              <w:rPr>
                <w:rFonts w:cs="Arial"/>
                <w:color w:val="000000"/>
                <w:sz w:val="18"/>
                <w:szCs w:val="18"/>
              </w:rPr>
              <w:t>[36.7</w:t>
            </w:r>
            <w:r>
              <w:rPr>
                <w:rFonts w:cs="Arial"/>
                <w:color w:val="000000"/>
                <w:sz w:val="18"/>
                <w:szCs w:val="18"/>
              </w:rPr>
              <w:t>%</w:t>
            </w:r>
            <w:r w:rsidRPr="00CF7B6F">
              <w:rPr>
                <w:rFonts w:cs="Arial"/>
                <w:color w:val="000000"/>
                <w:sz w:val="18"/>
                <w:szCs w:val="18"/>
              </w:rPr>
              <w:t>,41.5</w:t>
            </w:r>
            <w:r>
              <w:rPr>
                <w:rFonts w:cs="Arial"/>
                <w:color w:val="000000"/>
                <w:sz w:val="18"/>
                <w:szCs w:val="18"/>
              </w:rPr>
              <w:t>%</w:t>
            </w:r>
            <w:r w:rsidRPr="00CF7B6F">
              <w:rPr>
                <w:rFonts w:cs="Arial"/>
                <w:color w:val="000000"/>
                <w:sz w:val="18"/>
                <w:szCs w:val="18"/>
              </w:rPr>
              <w:t>]</w:t>
            </w:r>
          </w:p>
        </w:tc>
        <w:tc>
          <w:tcPr>
            <w:tcW w:w="394" w:type="pct"/>
            <w:vAlign w:val="center"/>
          </w:tcPr>
          <w:p w14:paraId="352AD681" w14:textId="77777777" w:rsidR="009D04CB" w:rsidRPr="00CC4B6D" w:rsidRDefault="009D04CB" w:rsidP="00F60465">
            <w:pPr>
              <w:spacing w:after="120" w:line="300" w:lineRule="exact"/>
              <w:ind w:right="0"/>
              <w:jc w:val="center"/>
              <w:rPr>
                <w:color w:val="000000"/>
                <w:sz w:val="18"/>
                <w:szCs w:val="18"/>
              </w:rPr>
            </w:pPr>
            <w:r>
              <w:rPr>
                <w:color w:val="000000"/>
                <w:sz w:val="18"/>
                <w:szCs w:val="18"/>
              </w:rPr>
              <w:t>38.9%</w:t>
            </w:r>
          </w:p>
        </w:tc>
        <w:tc>
          <w:tcPr>
            <w:tcW w:w="656" w:type="pct"/>
            <w:vAlign w:val="center"/>
          </w:tcPr>
          <w:p w14:paraId="4773F3F8" w14:textId="77777777" w:rsidR="009D04CB" w:rsidRPr="00CC4B6D" w:rsidRDefault="009D04CB" w:rsidP="00F60465">
            <w:pPr>
              <w:spacing w:after="120" w:line="300" w:lineRule="exact"/>
              <w:ind w:right="0"/>
              <w:jc w:val="center"/>
              <w:rPr>
                <w:color w:val="000000"/>
                <w:sz w:val="18"/>
                <w:szCs w:val="18"/>
              </w:rPr>
            </w:pPr>
            <w:r w:rsidRPr="005D0A51">
              <w:rPr>
                <w:sz w:val="18"/>
                <w:szCs w:val="18"/>
              </w:rPr>
              <w:t>[36.3%,41.6%]</w:t>
            </w:r>
          </w:p>
        </w:tc>
        <w:tc>
          <w:tcPr>
            <w:tcW w:w="394" w:type="pct"/>
            <w:shd w:val="clear" w:color="auto" w:fill="auto"/>
            <w:vAlign w:val="center"/>
          </w:tcPr>
          <w:p w14:paraId="46635A85" w14:textId="77777777" w:rsidR="009D04CB" w:rsidRPr="00E83E5C" w:rsidRDefault="00E83E5C" w:rsidP="00F60465">
            <w:pPr>
              <w:spacing w:after="120" w:line="300" w:lineRule="exact"/>
              <w:ind w:right="0"/>
              <w:jc w:val="center"/>
              <w:rPr>
                <w:color w:val="000000"/>
                <w:sz w:val="18"/>
                <w:szCs w:val="18"/>
              </w:rPr>
            </w:pPr>
            <w:r w:rsidRPr="00E83E5C">
              <w:rPr>
                <w:color w:val="000000"/>
                <w:sz w:val="18"/>
                <w:szCs w:val="18"/>
              </w:rPr>
              <w:t>40.5%</w:t>
            </w:r>
          </w:p>
        </w:tc>
        <w:tc>
          <w:tcPr>
            <w:tcW w:w="838" w:type="pct"/>
            <w:vAlign w:val="center"/>
          </w:tcPr>
          <w:p w14:paraId="6C946998" w14:textId="77777777" w:rsidR="009D04CB" w:rsidRPr="00A31180" w:rsidRDefault="00E83E5C" w:rsidP="00F60465">
            <w:pPr>
              <w:spacing w:after="120" w:line="300" w:lineRule="exact"/>
              <w:ind w:right="0"/>
              <w:jc w:val="center"/>
              <w:rPr>
                <w:color w:val="000000"/>
                <w:sz w:val="18"/>
                <w:szCs w:val="18"/>
                <w:highlight w:val="yellow"/>
              </w:rPr>
            </w:pPr>
            <w:r w:rsidRPr="00E83E5C">
              <w:rPr>
                <w:color w:val="000000"/>
                <w:sz w:val="18"/>
                <w:szCs w:val="18"/>
              </w:rPr>
              <w:t>[37.3%,43.8%]</w:t>
            </w:r>
          </w:p>
        </w:tc>
      </w:tr>
      <w:tr w:rsidR="006C1795" w:rsidRPr="009632C2" w14:paraId="46C44C91" w14:textId="77777777" w:rsidTr="006C1795">
        <w:trPr>
          <w:trHeight w:hRule="exact" w:val="454"/>
        </w:trPr>
        <w:tc>
          <w:tcPr>
            <w:tcW w:w="617" w:type="pct"/>
            <w:vAlign w:val="center"/>
          </w:tcPr>
          <w:p w14:paraId="6DA69484" w14:textId="77777777" w:rsidR="009D04CB" w:rsidRPr="00CF7B6F" w:rsidRDefault="009D04CB" w:rsidP="008B72D4">
            <w:pPr>
              <w:spacing w:after="0" w:line="240" w:lineRule="auto"/>
              <w:ind w:right="0"/>
              <w:rPr>
                <w:color w:val="000000"/>
                <w:sz w:val="18"/>
                <w:szCs w:val="18"/>
              </w:rPr>
            </w:pPr>
            <w:r w:rsidRPr="00CF7B6F">
              <w:rPr>
                <w:bCs/>
                <w:color w:val="000000"/>
                <w:sz w:val="18"/>
                <w:szCs w:val="18"/>
              </w:rPr>
              <w:t>Overweight</w:t>
            </w:r>
          </w:p>
        </w:tc>
        <w:tc>
          <w:tcPr>
            <w:tcW w:w="394" w:type="pct"/>
            <w:vAlign w:val="center"/>
          </w:tcPr>
          <w:p w14:paraId="2A9C8171" w14:textId="77777777" w:rsidR="009D04CB" w:rsidRPr="00CC4B6D" w:rsidRDefault="009D04CB" w:rsidP="00F60465">
            <w:pPr>
              <w:spacing w:after="120" w:line="300" w:lineRule="exact"/>
              <w:ind w:right="0"/>
              <w:jc w:val="center"/>
              <w:rPr>
                <w:color w:val="000000"/>
                <w:sz w:val="18"/>
                <w:szCs w:val="18"/>
              </w:rPr>
            </w:pPr>
            <w:r w:rsidRPr="00CF7B6F">
              <w:rPr>
                <w:rFonts w:cs="Arial"/>
                <w:color w:val="000000"/>
                <w:sz w:val="18"/>
                <w:szCs w:val="18"/>
              </w:rPr>
              <w:t>35.3</w:t>
            </w:r>
            <w:r>
              <w:rPr>
                <w:rFonts w:cs="Arial"/>
                <w:color w:val="000000"/>
                <w:sz w:val="18"/>
                <w:szCs w:val="18"/>
              </w:rPr>
              <w:t>%</w:t>
            </w:r>
          </w:p>
        </w:tc>
        <w:tc>
          <w:tcPr>
            <w:tcW w:w="656" w:type="pct"/>
            <w:vAlign w:val="center"/>
          </w:tcPr>
          <w:p w14:paraId="511E9EB2" w14:textId="77777777" w:rsidR="009D04CB" w:rsidRPr="00CC4B6D" w:rsidRDefault="009D04CB" w:rsidP="00F60465">
            <w:pPr>
              <w:spacing w:after="120" w:line="300" w:lineRule="exact"/>
              <w:ind w:right="0"/>
              <w:jc w:val="center"/>
              <w:rPr>
                <w:color w:val="000000"/>
                <w:sz w:val="18"/>
                <w:szCs w:val="18"/>
              </w:rPr>
            </w:pPr>
            <w:r w:rsidRPr="00CF7B6F">
              <w:rPr>
                <w:rFonts w:cs="Arial"/>
                <w:color w:val="000000"/>
                <w:sz w:val="18"/>
                <w:szCs w:val="18"/>
              </w:rPr>
              <w:t>[33.4</w:t>
            </w:r>
            <w:r>
              <w:rPr>
                <w:rFonts w:cs="Arial"/>
                <w:color w:val="000000"/>
                <w:sz w:val="18"/>
                <w:szCs w:val="18"/>
              </w:rPr>
              <w:t>%</w:t>
            </w:r>
            <w:r w:rsidRPr="00CF7B6F">
              <w:rPr>
                <w:rFonts w:cs="Arial"/>
                <w:color w:val="000000"/>
                <w:sz w:val="18"/>
                <w:szCs w:val="18"/>
              </w:rPr>
              <w:t>,37.2</w:t>
            </w:r>
            <w:r>
              <w:rPr>
                <w:rFonts w:cs="Arial"/>
                <w:color w:val="000000"/>
                <w:sz w:val="18"/>
                <w:szCs w:val="18"/>
              </w:rPr>
              <w:t>%</w:t>
            </w:r>
            <w:r w:rsidRPr="00CF7B6F">
              <w:rPr>
                <w:rFonts w:cs="Arial"/>
                <w:color w:val="000000"/>
                <w:sz w:val="18"/>
                <w:szCs w:val="18"/>
              </w:rPr>
              <w:t>]</w:t>
            </w:r>
          </w:p>
        </w:tc>
        <w:tc>
          <w:tcPr>
            <w:tcW w:w="394" w:type="pct"/>
            <w:vAlign w:val="center"/>
          </w:tcPr>
          <w:p w14:paraId="1EBAF9EB" w14:textId="77777777" w:rsidR="009D04CB" w:rsidRPr="00CC4B6D" w:rsidRDefault="009D04CB" w:rsidP="00F60465">
            <w:pPr>
              <w:spacing w:after="120" w:line="300" w:lineRule="exact"/>
              <w:ind w:right="0"/>
              <w:jc w:val="center"/>
              <w:rPr>
                <w:color w:val="000000"/>
                <w:sz w:val="18"/>
                <w:szCs w:val="18"/>
              </w:rPr>
            </w:pPr>
            <w:r w:rsidRPr="00CF7B6F">
              <w:rPr>
                <w:rFonts w:cs="Arial"/>
                <w:color w:val="000000"/>
                <w:sz w:val="18"/>
                <w:szCs w:val="18"/>
              </w:rPr>
              <w:t>36.9</w:t>
            </w:r>
            <w:r>
              <w:rPr>
                <w:rFonts w:cs="Arial"/>
                <w:color w:val="000000"/>
                <w:sz w:val="18"/>
                <w:szCs w:val="18"/>
              </w:rPr>
              <w:t>%</w:t>
            </w:r>
          </w:p>
        </w:tc>
        <w:tc>
          <w:tcPr>
            <w:tcW w:w="656" w:type="pct"/>
            <w:vAlign w:val="center"/>
          </w:tcPr>
          <w:p w14:paraId="06126B64" w14:textId="77777777" w:rsidR="009D04CB" w:rsidRPr="00CC4B6D" w:rsidRDefault="009D04CB" w:rsidP="00F60465">
            <w:pPr>
              <w:spacing w:after="120" w:line="300" w:lineRule="exact"/>
              <w:ind w:right="0"/>
              <w:jc w:val="center"/>
              <w:rPr>
                <w:color w:val="000000"/>
                <w:sz w:val="18"/>
                <w:szCs w:val="18"/>
              </w:rPr>
            </w:pPr>
            <w:r w:rsidRPr="00CF7B6F">
              <w:rPr>
                <w:rFonts w:cs="Arial"/>
                <w:color w:val="000000"/>
                <w:sz w:val="18"/>
                <w:szCs w:val="18"/>
              </w:rPr>
              <w:t>[34.5</w:t>
            </w:r>
            <w:r>
              <w:rPr>
                <w:rFonts w:cs="Arial"/>
                <w:color w:val="000000"/>
                <w:sz w:val="18"/>
                <w:szCs w:val="18"/>
              </w:rPr>
              <w:t>%</w:t>
            </w:r>
            <w:r w:rsidRPr="00CF7B6F">
              <w:rPr>
                <w:rFonts w:cs="Arial"/>
                <w:color w:val="000000"/>
                <w:sz w:val="18"/>
                <w:szCs w:val="18"/>
              </w:rPr>
              <w:t>,39.3</w:t>
            </w:r>
            <w:r>
              <w:rPr>
                <w:rFonts w:cs="Arial"/>
                <w:color w:val="000000"/>
                <w:sz w:val="18"/>
                <w:szCs w:val="18"/>
              </w:rPr>
              <w:t>%</w:t>
            </w:r>
            <w:r w:rsidRPr="00CF7B6F">
              <w:rPr>
                <w:rFonts w:cs="Arial"/>
                <w:color w:val="000000"/>
                <w:sz w:val="18"/>
                <w:szCs w:val="18"/>
              </w:rPr>
              <w:t>]</w:t>
            </w:r>
          </w:p>
        </w:tc>
        <w:tc>
          <w:tcPr>
            <w:tcW w:w="394" w:type="pct"/>
            <w:vAlign w:val="center"/>
          </w:tcPr>
          <w:p w14:paraId="0BAE8597" w14:textId="77777777" w:rsidR="009D04CB" w:rsidRPr="00CC4B6D" w:rsidRDefault="009D04CB" w:rsidP="00F60465">
            <w:pPr>
              <w:spacing w:after="120" w:line="300" w:lineRule="exact"/>
              <w:ind w:right="0"/>
              <w:jc w:val="center"/>
              <w:rPr>
                <w:color w:val="000000"/>
                <w:sz w:val="18"/>
                <w:szCs w:val="18"/>
              </w:rPr>
            </w:pPr>
            <w:r>
              <w:rPr>
                <w:color w:val="000000"/>
                <w:sz w:val="18"/>
                <w:szCs w:val="18"/>
              </w:rPr>
              <w:t>35.6%</w:t>
            </w:r>
          </w:p>
        </w:tc>
        <w:tc>
          <w:tcPr>
            <w:tcW w:w="656" w:type="pct"/>
            <w:vAlign w:val="center"/>
          </w:tcPr>
          <w:p w14:paraId="4147B66A" w14:textId="77777777" w:rsidR="009D04CB" w:rsidRPr="00CC4B6D" w:rsidRDefault="009D04CB" w:rsidP="00F60465">
            <w:pPr>
              <w:spacing w:after="120" w:line="300" w:lineRule="exact"/>
              <w:ind w:right="0"/>
              <w:jc w:val="center"/>
              <w:rPr>
                <w:color w:val="000000"/>
                <w:sz w:val="18"/>
                <w:szCs w:val="18"/>
              </w:rPr>
            </w:pPr>
            <w:r w:rsidRPr="005D0A51">
              <w:rPr>
                <w:sz w:val="18"/>
                <w:szCs w:val="18"/>
              </w:rPr>
              <w:t>[33.2%,38.2%]</w:t>
            </w:r>
          </w:p>
        </w:tc>
        <w:tc>
          <w:tcPr>
            <w:tcW w:w="394" w:type="pct"/>
            <w:shd w:val="clear" w:color="auto" w:fill="auto"/>
            <w:vAlign w:val="center"/>
          </w:tcPr>
          <w:p w14:paraId="772DE210" w14:textId="77777777" w:rsidR="009D04CB" w:rsidRPr="00E83E5C" w:rsidRDefault="00E83E5C" w:rsidP="00F60465">
            <w:pPr>
              <w:spacing w:after="120" w:line="300" w:lineRule="exact"/>
              <w:ind w:right="0"/>
              <w:jc w:val="center"/>
              <w:rPr>
                <w:color w:val="000000"/>
                <w:sz w:val="18"/>
                <w:szCs w:val="18"/>
              </w:rPr>
            </w:pPr>
            <w:r w:rsidRPr="00E83E5C">
              <w:rPr>
                <w:color w:val="000000"/>
                <w:sz w:val="18"/>
                <w:szCs w:val="18"/>
              </w:rPr>
              <w:t>30.4%</w:t>
            </w:r>
          </w:p>
        </w:tc>
        <w:tc>
          <w:tcPr>
            <w:tcW w:w="838" w:type="pct"/>
            <w:vAlign w:val="center"/>
          </w:tcPr>
          <w:p w14:paraId="36466CAF" w14:textId="77777777" w:rsidR="009D04CB" w:rsidRPr="00A31180" w:rsidRDefault="00E83E5C" w:rsidP="00F60465">
            <w:pPr>
              <w:spacing w:after="120" w:line="300" w:lineRule="exact"/>
              <w:ind w:right="0"/>
              <w:jc w:val="center"/>
              <w:rPr>
                <w:color w:val="000000"/>
                <w:sz w:val="18"/>
                <w:szCs w:val="18"/>
                <w:highlight w:val="yellow"/>
              </w:rPr>
            </w:pPr>
            <w:r w:rsidRPr="00E83E5C">
              <w:rPr>
                <w:color w:val="000000"/>
                <w:sz w:val="18"/>
                <w:szCs w:val="18"/>
              </w:rPr>
              <w:t>[27.6%,33.3%]</w:t>
            </w:r>
          </w:p>
        </w:tc>
      </w:tr>
      <w:tr w:rsidR="006C1795" w:rsidRPr="009632C2" w14:paraId="278AC960" w14:textId="77777777" w:rsidTr="006C1795">
        <w:trPr>
          <w:trHeight w:hRule="exact" w:val="454"/>
        </w:trPr>
        <w:tc>
          <w:tcPr>
            <w:tcW w:w="617" w:type="pct"/>
            <w:vAlign w:val="center"/>
          </w:tcPr>
          <w:p w14:paraId="73BA2C17" w14:textId="77777777" w:rsidR="009D04CB" w:rsidRPr="00CF7B6F" w:rsidRDefault="009D04CB" w:rsidP="008B72D4">
            <w:pPr>
              <w:spacing w:after="0" w:line="240" w:lineRule="auto"/>
              <w:ind w:right="0"/>
              <w:rPr>
                <w:color w:val="000000"/>
                <w:sz w:val="18"/>
                <w:szCs w:val="18"/>
              </w:rPr>
            </w:pPr>
            <w:r w:rsidRPr="00CF7B6F">
              <w:rPr>
                <w:bCs/>
                <w:color w:val="000000"/>
                <w:sz w:val="18"/>
                <w:szCs w:val="18"/>
              </w:rPr>
              <w:t>Obese</w:t>
            </w:r>
          </w:p>
        </w:tc>
        <w:tc>
          <w:tcPr>
            <w:tcW w:w="394" w:type="pct"/>
            <w:vAlign w:val="center"/>
          </w:tcPr>
          <w:p w14:paraId="483A7141" w14:textId="77777777" w:rsidR="009D04CB" w:rsidRPr="00CC4B6D" w:rsidRDefault="009D04CB" w:rsidP="00F60465">
            <w:pPr>
              <w:spacing w:after="120" w:line="300" w:lineRule="exact"/>
              <w:ind w:right="0"/>
              <w:jc w:val="center"/>
              <w:rPr>
                <w:color w:val="000000"/>
                <w:sz w:val="18"/>
                <w:szCs w:val="18"/>
              </w:rPr>
            </w:pPr>
            <w:r w:rsidRPr="00CF7B6F">
              <w:rPr>
                <w:rFonts w:cs="Arial"/>
                <w:color w:val="000000"/>
                <w:sz w:val="18"/>
                <w:szCs w:val="18"/>
              </w:rPr>
              <w:t>19</w:t>
            </w:r>
            <w:r>
              <w:rPr>
                <w:rFonts w:cs="Arial"/>
                <w:color w:val="000000"/>
                <w:sz w:val="18"/>
                <w:szCs w:val="18"/>
              </w:rPr>
              <w:t>.0%</w:t>
            </w:r>
          </w:p>
        </w:tc>
        <w:tc>
          <w:tcPr>
            <w:tcW w:w="656" w:type="pct"/>
            <w:vAlign w:val="center"/>
          </w:tcPr>
          <w:p w14:paraId="0517B10B" w14:textId="77777777" w:rsidR="009D04CB" w:rsidRPr="00CC4B6D" w:rsidRDefault="009D04CB" w:rsidP="00F60465">
            <w:pPr>
              <w:spacing w:after="120" w:line="300" w:lineRule="exact"/>
              <w:ind w:right="0"/>
              <w:jc w:val="center"/>
              <w:rPr>
                <w:color w:val="000000"/>
                <w:sz w:val="18"/>
                <w:szCs w:val="18"/>
              </w:rPr>
            </w:pPr>
            <w:r w:rsidRPr="00CF7B6F">
              <w:rPr>
                <w:rFonts w:cs="Arial"/>
                <w:color w:val="000000"/>
                <w:sz w:val="18"/>
                <w:szCs w:val="18"/>
              </w:rPr>
              <w:t>[17.7</w:t>
            </w:r>
            <w:r>
              <w:rPr>
                <w:rFonts w:cs="Arial"/>
                <w:color w:val="000000"/>
                <w:sz w:val="18"/>
                <w:szCs w:val="18"/>
              </w:rPr>
              <w:t>%</w:t>
            </w:r>
            <w:r w:rsidRPr="00CF7B6F">
              <w:rPr>
                <w:rFonts w:cs="Arial"/>
                <w:color w:val="000000"/>
                <w:sz w:val="18"/>
                <w:szCs w:val="18"/>
              </w:rPr>
              <w:t>,20.4</w:t>
            </w:r>
            <w:r>
              <w:rPr>
                <w:rFonts w:cs="Arial"/>
                <w:color w:val="000000"/>
                <w:sz w:val="18"/>
                <w:szCs w:val="18"/>
              </w:rPr>
              <w:t>%</w:t>
            </w:r>
            <w:r w:rsidRPr="00CF7B6F">
              <w:rPr>
                <w:rFonts w:cs="Arial"/>
                <w:color w:val="000000"/>
                <w:sz w:val="18"/>
                <w:szCs w:val="18"/>
              </w:rPr>
              <w:t>]</w:t>
            </w:r>
          </w:p>
        </w:tc>
        <w:tc>
          <w:tcPr>
            <w:tcW w:w="394" w:type="pct"/>
            <w:vAlign w:val="center"/>
          </w:tcPr>
          <w:p w14:paraId="78EFB215" w14:textId="77777777" w:rsidR="009D04CB" w:rsidRPr="00CC4B6D" w:rsidRDefault="009D04CB" w:rsidP="00F60465">
            <w:pPr>
              <w:spacing w:after="120" w:line="300" w:lineRule="exact"/>
              <w:ind w:right="0"/>
              <w:jc w:val="center"/>
              <w:rPr>
                <w:color w:val="000000"/>
                <w:sz w:val="18"/>
                <w:szCs w:val="18"/>
              </w:rPr>
            </w:pPr>
            <w:r w:rsidRPr="00CF7B6F">
              <w:rPr>
                <w:rFonts w:cs="Arial"/>
                <w:color w:val="000000"/>
                <w:sz w:val="18"/>
                <w:szCs w:val="18"/>
              </w:rPr>
              <w:t>22</w:t>
            </w:r>
            <w:r>
              <w:rPr>
                <w:rFonts w:cs="Arial"/>
                <w:color w:val="000000"/>
                <w:sz w:val="18"/>
                <w:szCs w:val="18"/>
              </w:rPr>
              <w:t>.0%</w:t>
            </w:r>
          </w:p>
        </w:tc>
        <w:tc>
          <w:tcPr>
            <w:tcW w:w="656" w:type="pct"/>
            <w:vAlign w:val="center"/>
          </w:tcPr>
          <w:p w14:paraId="1E8FCD96" w14:textId="77777777" w:rsidR="009D04CB" w:rsidRPr="00CC4B6D" w:rsidRDefault="009D04CB" w:rsidP="00F60465">
            <w:pPr>
              <w:spacing w:after="120" w:line="300" w:lineRule="exact"/>
              <w:ind w:right="0"/>
              <w:jc w:val="center"/>
              <w:rPr>
                <w:color w:val="000000"/>
                <w:sz w:val="18"/>
                <w:szCs w:val="18"/>
              </w:rPr>
            </w:pPr>
            <w:r w:rsidRPr="00CF7B6F">
              <w:rPr>
                <w:rFonts w:cs="Arial"/>
                <w:color w:val="000000"/>
                <w:sz w:val="18"/>
                <w:szCs w:val="18"/>
              </w:rPr>
              <w:t>[20.3</w:t>
            </w:r>
            <w:r>
              <w:rPr>
                <w:rFonts w:cs="Arial"/>
                <w:color w:val="000000"/>
                <w:sz w:val="18"/>
                <w:szCs w:val="18"/>
              </w:rPr>
              <w:t>%</w:t>
            </w:r>
            <w:r w:rsidRPr="00CF7B6F">
              <w:rPr>
                <w:rFonts w:cs="Arial"/>
                <w:color w:val="000000"/>
                <w:sz w:val="18"/>
                <w:szCs w:val="18"/>
              </w:rPr>
              <w:t>,23.9</w:t>
            </w:r>
            <w:r>
              <w:rPr>
                <w:rFonts w:cs="Arial"/>
                <w:color w:val="000000"/>
                <w:sz w:val="18"/>
                <w:szCs w:val="18"/>
              </w:rPr>
              <w:t>%</w:t>
            </w:r>
            <w:r w:rsidRPr="00CF7B6F">
              <w:rPr>
                <w:rFonts w:cs="Arial"/>
                <w:color w:val="000000"/>
                <w:sz w:val="18"/>
                <w:szCs w:val="18"/>
              </w:rPr>
              <w:t>]</w:t>
            </w:r>
          </w:p>
        </w:tc>
        <w:tc>
          <w:tcPr>
            <w:tcW w:w="394" w:type="pct"/>
            <w:vAlign w:val="center"/>
          </w:tcPr>
          <w:p w14:paraId="0DCEB402" w14:textId="77777777" w:rsidR="009D04CB" w:rsidRPr="00CC4B6D" w:rsidRDefault="009D04CB" w:rsidP="00F60465">
            <w:pPr>
              <w:spacing w:after="120" w:line="300" w:lineRule="exact"/>
              <w:ind w:right="0"/>
              <w:jc w:val="center"/>
              <w:rPr>
                <w:color w:val="000000"/>
                <w:sz w:val="18"/>
                <w:szCs w:val="18"/>
              </w:rPr>
            </w:pPr>
            <w:r>
              <w:rPr>
                <w:color w:val="000000"/>
                <w:sz w:val="18"/>
                <w:szCs w:val="18"/>
              </w:rPr>
              <w:t>24.3%</w:t>
            </w:r>
          </w:p>
        </w:tc>
        <w:tc>
          <w:tcPr>
            <w:tcW w:w="656" w:type="pct"/>
            <w:vAlign w:val="center"/>
          </w:tcPr>
          <w:p w14:paraId="4DDC7343" w14:textId="77777777" w:rsidR="009D04CB" w:rsidRPr="00CC4B6D" w:rsidRDefault="009D04CB" w:rsidP="00F60465">
            <w:pPr>
              <w:spacing w:after="120" w:line="300" w:lineRule="exact"/>
              <w:ind w:right="0"/>
              <w:jc w:val="center"/>
              <w:rPr>
                <w:color w:val="000000"/>
                <w:sz w:val="18"/>
                <w:szCs w:val="18"/>
              </w:rPr>
            </w:pPr>
            <w:r w:rsidRPr="005D0A51">
              <w:rPr>
                <w:sz w:val="18"/>
                <w:szCs w:val="18"/>
              </w:rPr>
              <w:t>[22.2%,26.6%]</w:t>
            </w:r>
          </w:p>
        </w:tc>
        <w:tc>
          <w:tcPr>
            <w:tcW w:w="394" w:type="pct"/>
            <w:shd w:val="clear" w:color="auto" w:fill="auto"/>
            <w:vAlign w:val="center"/>
          </w:tcPr>
          <w:p w14:paraId="1D3EB692" w14:textId="77777777" w:rsidR="009D04CB" w:rsidRPr="00E83E5C" w:rsidRDefault="00E83E5C" w:rsidP="00F60465">
            <w:pPr>
              <w:spacing w:after="120" w:line="300" w:lineRule="exact"/>
              <w:ind w:right="0"/>
              <w:jc w:val="center"/>
              <w:rPr>
                <w:color w:val="000000"/>
                <w:sz w:val="18"/>
                <w:szCs w:val="18"/>
              </w:rPr>
            </w:pPr>
            <w:r w:rsidRPr="00E83E5C">
              <w:rPr>
                <w:color w:val="000000"/>
                <w:sz w:val="18"/>
                <w:szCs w:val="18"/>
              </w:rPr>
              <w:t>28.2%</w:t>
            </w:r>
          </w:p>
        </w:tc>
        <w:tc>
          <w:tcPr>
            <w:tcW w:w="838" w:type="pct"/>
            <w:vAlign w:val="center"/>
          </w:tcPr>
          <w:p w14:paraId="09EEC1BB" w14:textId="77777777" w:rsidR="009D04CB" w:rsidRPr="00A31180" w:rsidRDefault="00E83E5C" w:rsidP="00F60465">
            <w:pPr>
              <w:spacing w:after="120" w:line="300" w:lineRule="exact"/>
              <w:ind w:right="0"/>
              <w:jc w:val="center"/>
              <w:rPr>
                <w:color w:val="000000"/>
                <w:sz w:val="18"/>
                <w:szCs w:val="18"/>
                <w:highlight w:val="yellow"/>
              </w:rPr>
            </w:pPr>
            <w:r w:rsidRPr="00E83E5C">
              <w:rPr>
                <w:color w:val="000000"/>
                <w:sz w:val="18"/>
                <w:szCs w:val="18"/>
              </w:rPr>
              <w:t>[25.6%,30.9%]</w:t>
            </w:r>
          </w:p>
        </w:tc>
      </w:tr>
      <w:tr w:rsidR="006C1795" w:rsidRPr="009632C2" w14:paraId="551C2B0C" w14:textId="77777777" w:rsidTr="006C1795">
        <w:trPr>
          <w:trHeight w:hRule="exact" w:val="454"/>
        </w:trPr>
        <w:tc>
          <w:tcPr>
            <w:tcW w:w="617" w:type="pct"/>
            <w:vAlign w:val="center"/>
          </w:tcPr>
          <w:p w14:paraId="125C2252" w14:textId="174EAD49" w:rsidR="009D04CB" w:rsidRPr="00CF7B6F" w:rsidRDefault="009D04CB" w:rsidP="008B72D4">
            <w:pPr>
              <w:spacing w:after="0" w:line="240" w:lineRule="auto"/>
              <w:ind w:right="0"/>
              <w:rPr>
                <w:color w:val="000000"/>
                <w:sz w:val="18"/>
                <w:szCs w:val="18"/>
              </w:rPr>
            </w:pPr>
            <w:r w:rsidRPr="00CF7B6F">
              <w:rPr>
                <w:bCs/>
                <w:color w:val="000000"/>
                <w:sz w:val="18"/>
                <w:szCs w:val="18"/>
              </w:rPr>
              <w:t>Overweight</w:t>
            </w:r>
            <w:r w:rsidR="00227C92">
              <w:rPr>
                <w:bCs/>
                <w:color w:val="000000"/>
                <w:sz w:val="18"/>
                <w:szCs w:val="18"/>
              </w:rPr>
              <w:t xml:space="preserve"> </w:t>
            </w:r>
            <w:r w:rsidRPr="00CF7B6F">
              <w:rPr>
                <w:bCs/>
                <w:color w:val="000000"/>
                <w:sz w:val="18"/>
                <w:szCs w:val="18"/>
              </w:rPr>
              <w:t>/Obese</w:t>
            </w:r>
          </w:p>
        </w:tc>
        <w:tc>
          <w:tcPr>
            <w:tcW w:w="394" w:type="pct"/>
            <w:vAlign w:val="center"/>
          </w:tcPr>
          <w:p w14:paraId="739D7156" w14:textId="77777777" w:rsidR="009D04CB" w:rsidRPr="00CC4B6D" w:rsidRDefault="009D04CB" w:rsidP="00F60465">
            <w:pPr>
              <w:spacing w:after="120" w:line="300" w:lineRule="exact"/>
              <w:ind w:right="0"/>
              <w:jc w:val="center"/>
              <w:rPr>
                <w:color w:val="000000"/>
                <w:sz w:val="18"/>
                <w:szCs w:val="18"/>
              </w:rPr>
            </w:pPr>
            <w:r w:rsidRPr="00CF7B6F">
              <w:rPr>
                <w:rFonts w:cs="Arial"/>
                <w:color w:val="000000"/>
                <w:sz w:val="18"/>
                <w:szCs w:val="18"/>
              </w:rPr>
              <w:t>54.3</w:t>
            </w:r>
            <w:r>
              <w:rPr>
                <w:rFonts w:cs="Arial"/>
                <w:color w:val="000000"/>
                <w:sz w:val="18"/>
                <w:szCs w:val="18"/>
              </w:rPr>
              <w:t>%</w:t>
            </w:r>
          </w:p>
        </w:tc>
        <w:tc>
          <w:tcPr>
            <w:tcW w:w="656" w:type="pct"/>
            <w:vAlign w:val="center"/>
          </w:tcPr>
          <w:p w14:paraId="7A11F05E" w14:textId="77777777" w:rsidR="009D04CB" w:rsidRPr="00CC4B6D" w:rsidRDefault="00E644BD" w:rsidP="00F60465">
            <w:pPr>
              <w:spacing w:after="120" w:line="300" w:lineRule="exact"/>
              <w:ind w:right="0"/>
              <w:jc w:val="center"/>
              <w:rPr>
                <w:color w:val="000000"/>
                <w:sz w:val="18"/>
                <w:szCs w:val="18"/>
              </w:rPr>
            </w:pPr>
            <w:r>
              <w:rPr>
                <w:rFonts w:cs="Arial"/>
                <w:color w:val="000000"/>
                <w:sz w:val="18"/>
                <w:szCs w:val="18"/>
              </w:rPr>
              <w:t>[</w:t>
            </w:r>
            <w:r w:rsidR="009D04CB" w:rsidRPr="00CF7B6F">
              <w:rPr>
                <w:rFonts w:cs="Arial"/>
                <w:color w:val="000000"/>
                <w:sz w:val="18"/>
                <w:szCs w:val="18"/>
              </w:rPr>
              <w:t>52.4</w:t>
            </w:r>
            <w:r w:rsidR="009D04CB">
              <w:rPr>
                <w:rFonts w:cs="Arial"/>
                <w:color w:val="000000"/>
                <w:sz w:val="18"/>
                <w:szCs w:val="18"/>
              </w:rPr>
              <w:t>%</w:t>
            </w:r>
            <w:r w:rsidR="009D04CB" w:rsidRPr="00CF7B6F">
              <w:rPr>
                <w:rFonts w:cs="Arial"/>
                <w:color w:val="000000"/>
                <w:sz w:val="18"/>
                <w:szCs w:val="18"/>
              </w:rPr>
              <w:t>,56.3</w:t>
            </w:r>
            <w:r w:rsidR="009D04CB">
              <w:rPr>
                <w:rFonts w:cs="Arial"/>
                <w:color w:val="000000"/>
                <w:sz w:val="18"/>
                <w:szCs w:val="18"/>
              </w:rPr>
              <w:t>%</w:t>
            </w:r>
            <w:r w:rsidR="009D04CB" w:rsidRPr="00CF7B6F">
              <w:rPr>
                <w:rFonts w:cs="Arial"/>
                <w:color w:val="000000"/>
                <w:sz w:val="18"/>
                <w:szCs w:val="18"/>
              </w:rPr>
              <w:t>]</w:t>
            </w:r>
          </w:p>
        </w:tc>
        <w:tc>
          <w:tcPr>
            <w:tcW w:w="394" w:type="pct"/>
            <w:vAlign w:val="center"/>
          </w:tcPr>
          <w:p w14:paraId="1D3F375E" w14:textId="77777777" w:rsidR="009D04CB" w:rsidRPr="00CC4B6D" w:rsidRDefault="009D04CB" w:rsidP="00F60465">
            <w:pPr>
              <w:spacing w:after="120" w:line="300" w:lineRule="exact"/>
              <w:ind w:right="0"/>
              <w:jc w:val="center"/>
              <w:rPr>
                <w:color w:val="000000"/>
                <w:sz w:val="18"/>
                <w:szCs w:val="18"/>
              </w:rPr>
            </w:pPr>
            <w:r w:rsidRPr="00CF7B6F">
              <w:rPr>
                <w:rFonts w:cs="Arial"/>
                <w:color w:val="000000"/>
                <w:sz w:val="18"/>
                <w:szCs w:val="18"/>
              </w:rPr>
              <w:t>58.9</w:t>
            </w:r>
            <w:r>
              <w:rPr>
                <w:rFonts w:cs="Arial"/>
                <w:color w:val="000000"/>
                <w:sz w:val="18"/>
                <w:szCs w:val="18"/>
              </w:rPr>
              <w:t>%</w:t>
            </w:r>
          </w:p>
        </w:tc>
        <w:tc>
          <w:tcPr>
            <w:tcW w:w="656" w:type="pct"/>
            <w:vAlign w:val="center"/>
          </w:tcPr>
          <w:p w14:paraId="1D3BD64F" w14:textId="77777777" w:rsidR="009D04CB" w:rsidRPr="00CC4B6D" w:rsidRDefault="009D04CB" w:rsidP="00F60465">
            <w:pPr>
              <w:spacing w:after="120" w:line="300" w:lineRule="exact"/>
              <w:ind w:right="0"/>
              <w:jc w:val="center"/>
              <w:rPr>
                <w:color w:val="000000"/>
                <w:sz w:val="18"/>
                <w:szCs w:val="18"/>
              </w:rPr>
            </w:pPr>
            <w:r w:rsidRPr="00CF7B6F">
              <w:rPr>
                <w:rFonts w:cs="Arial"/>
                <w:color w:val="000000"/>
                <w:sz w:val="18"/>
                <w:szCs w:val="18"/>
              </w:rPr>
              <w:t>[56.5</w:t>
            </w:r>
            <w:r>
              <w:rPr>
                <w:rFonts w:cs="Arial"/>
                <w:color w:val="000000"/>
                <w:sz w:val="18"/>
                <w:szCs w:val="18"/>
              </w:rPr>
              <w:t>%</w:t>
            </w:r>
            <w:r w:rsidRPr="00CF7B6F">
              <w:rPr>
                <w:rFonts w:cs="Arial"/>
                <w:color w:val="000000"/>
                <w:sz w:val="18"/>
                <w:szCs w:val="18"/>
              </w:rPr>
              <w:t>,61.3</w:t>
            </w:r>
            <w:r>
              <w:rPr>
                <w:rFonts w:cs="Arial"/>
                <w:color w:val="000000"/>
                <w:sz w:val="18"/>
                <w:szCs w:val="18"/>
              </w:rPr>
              <w:t>%</w:t>
            </w:r>
            <w:r w:rsidRPr="00CF7B6F">
              <w:rPr>
                <w:rFonts w:cs="Arial"/>
                <w:color w:val="000000"/>
                <w:sz w:val="18"/>
                <w:szCs w:val="18"/>
              </w:rPr>
              <w:t>]</w:t>
            </w:r>
          </w:p>
        </w:tc>
        <w:tc>
          <w:tcPr>
            <w:tcW w:w="394" w:type="pct"/>
            <w:vAlign w:val="center"/>
          </w:tcPr>
          <w:p w14:paraId="1B996147" w14:textId="77777777" w:rsidR="009D04CB" w:rsidRPr="00CC4B6D" w:rsidRDefault="009D04CB" w:rsidP="00F60465">
            <w:pPr>
              <w:spacing w:after="120" w:line="300" w:lineRule="exact"/>
              <w:ind w:right="0"/>
              <w:jc w:val="center"/>
              <w:rPr>
                <w:color w:val="000000"/>
                <w:sz w:val="18"/>
                <w:szCs w:val="18"/>
              </w:rPr>
            </w:pPr>
            <w:r>
              <w:rPr>
                <w:color w:val="000000"/>
                <w:sz w:val="18"/>
                <w:szCs w:val="18"/>
              </w:rPr>
              <w:t>60.0%</w:t>
            </w:r>
          </w:p>
        </w:tc>
        <w:tc>
          <w:tcPr>
            <w:tcW w:w="656" w:type="pct"/>
            <w:vAlign w:val="center"/>
          </w:tcPr>
          <w:p w14:paraId="6635ACB1" w14:textId="77777777" w:rsidR="009D04CB" w:rsidRPr="00CC4B6D" w:rsidRDefault="009D04CB" w:rsidP="00F60465">
            <w:pPr>
              <w:spacing w:after="120" w:line="300" w:lineRule="exact"/>
              <w:ind w:right="0"/>
              <w:jc w:val="center"/>
              <w:rPr>
                <w:color w:val="000000"/>
                <w:sz w:val="18"/>
                <w:szCs w:val="18"/>
              </w:rPr>
            </w:pPr>
            <w:r w:rsidRPr="005D0A51">
              <w:rPr>
                <w:sz w:val="18"/>
                <w:szCs w:val="18"/>
              </w:rPr>
              <w:t>[57.3%,62.6%]</w:t>
            </w:r>
          </w:p>
        </w:tc>
        <w:tc>
          <w:tcPr>
            <w:tcW w:w="394" w:type="pct"/>
            <w:shd w:val="clear" w:color="auto" w:fill="auto"/>
            <w:vAlign w:val="center"/>
          </w:tcPr>
          <w:p w14:paraId="342F0294" w14:textId="77777777" w:rsidR="009D04CB" w:rsidRPr="00E83E5C" w:rsidRDefault="00E83E5C" w:rsidP="00F60465">
            <w:pPr>
              <w:spacing w:after="120" w:line="300" w:lineRule="exact"/>
              <w:ind w:right="0"/>
              <w:jc w:val="center"/>
              <w:rPr>
                <w:color w:val="000000"/>
                <w:sz w:val="18"/>
                <w:szCs w:val="18"/>
              </w:rPr>
            </w:pPr>
            <w:r w:rsidRPr="00E83E5C">
              <w:rPr>
                <w:color w:val="000000"/>
                <w:sz w:val="18"/>
                <w:szCs w:val="18"/>
              </w:rPr>
              <w:t>58.5%</w:t>
            </w:r>
          </w:p>
        </w:tc>
        <w:tc>
          <w:tcPr>
            <w:tcW w:w="838" w:type="pct"/>
            <w:vAlign w:val="center"/>
          </w:tcPr>
          <w:p w14:paraId="0A82C069" w14:textId="77777777" w:rsidR="009D04CB" w:rsidRPr="00A31180" w:rsidRDefault="00E83E5C" w:rsidP="00F60465">
            <w:pPr>
              <w:spacing w:after="120" w:line="300" w:lineRule="exact"/>
              <w:ind w:right="0"/>
              <w:jc w:val="center"/>
              <w:rPr>
                <w:color w:val="000000"/>
                <w:sz w:val="18"/>
                <w:szCs w:val="18"/>
                <w:highlight w:val="yellow"/>
              </w:rPr>
            </w:pPr>
            <w:r w:rsidRPr="00E83E5C">
              <w:rPr>
                <w:color w:val="000000"/>
                <w:sz w:val="18"/>
                <w:szCs w:val="18"/>
              </w:rPr>
              <w:t>[55.3%,61.7%]</w:t>
            </w:r>
          </w:p>
        </w:tc>
      </w:tr>
    </w:tbl>
    <w:p w14:paraId="34AC6053" w14:textId="77777777" w:rsidR="00F60465" w:rsidRDefault="000419E3" w:rsidP="006F7A29">
      <w:pPr>
        <w:autoSpaceDE w:val="0"/>
        <w:autoSpaceDN w:val="0"/>
        <w:adjustRightInd w:val="0"/>
        <w:spacing w:after="240" w:line="300" w:lineRule="exact"/>
        <w:ind w:right="0"/>
        <w:rPr>
          <w:rFonts w:cs="HelveticaNeueLTStd-Bd"/>
          <w:color w:val="000000"/>
          <w:sz w:val="24"/>
        </w:rPr>
      </w:pPr>
      <w:r w:rsidRPr="007270FB">
        <w:rPr>
          <w:rFonts w:cs="Calibri"/>
          <w:sz w:val="16"/>
          <w:szCs w:val="16"/>
        </w:rPr>
        <w:t>Tasmanian Populatio</w:t>
      </w:r>
      <w:r>
        <w:rPr>
          <w:rFonts w:cs="Calibri"/>
          <w:sz w:val="16"/>
          <w:szCs w:val="16"/>
        </w:rPr>
        <w:t>n Health Survey</w:t>
      </w:r>
      <w:r w:rsidR="00B34499">
        <w:rPr>
          <w:rFonts w:cs="Calibri"/>
          <w:sz w:val="16"/>
          <w:szCs w:val="16"/>
        </w:rPr>
        <w:t>s</w:t>
      </w:r>
      <w:r>
        <w:rPr>
          <w:rFonts w:cs="Calibri"/>
          <w:sz w:val="16"/>
          <w:szCs w:val="16"/>
        </w:rPr>
        <w:t xml:space="preserve"> 2009-2019</w:t>
      </w:r>
    </w:p>
    <w:p w14:paraId="53F81862" w14:textId="49F63659" w:rsidR="00A05AD2" w:rsidRPr="005D1C44" w:rsidRDefault="00F22AEC" w:rsidP="00A05AD2">
      <w:pPr>
        <w:pStyle w:val="MainHeading"/>
        <w:tabs>
          <w:tab w:val="left" w:pos="7860"/>
        </w:tabs>
        <w:spacing w:before="0" w:after="120" w:line="300" w:lineRule="exact"/>
        <w:ind w:left="0" w:right="0"/>
        <w:rPr>
          <w:color w:val="auto"/>
          <w:sz w:val="22"/>
          <w:szCs w:val="22"/>
        </w:rPr>
      </w:pPr>
      <w:r w:rsidRPr="005D1C44">
        <w:rPr>
          <w:color w:val="auto"/>
          <w:sz w:val="22"/>
          <w:szCs w:val="22"/>
        </w:rPr>
        <w:t>Obes</w:t>
      </w:r>
      <w:r w:rsidR="00F140FC">
        <w:rPr>
          <w:color w:val="auto"/>
          <w:sz w:val="22"/>
          <w:szCs w:val="22"/>
        </w:rPr>
        <w:t>ity</w:t>
      </w:r>
      <w:r w:rsidR="005D7736">
        <w:rPr>
          <w:color w:val="auto"/>
          <w:sz w:val="22"/>
          <w:szCs w:val="22"/>
        </w:rPr>
        <w:t xml:space="preserve"> </w:t>
      </w:r>
      <w:r w:rsidR="005D1C44" w:rsidRPr="005D1C44">
        <w:rPr>
          <w:color w:val="auto"/>
          <w:sz w:val="22"/>
          <w:szCs w:val="22"/>
        </w:rPr>
        <w:t>is</w:t>
      </w:r>
      <w:r w:rsidR="001D0BCF" w:rsidRPr="005D1C44">
        <w:rPr>
          <w:color w:val="auto"/>
          <w:sz w:val="22"/>
          <w:szCs w:val="22"/>
        </w:rPr>
        <w:t xml:space="preserve"> </w:t>
      </w:r>
      <w:r w:rsidR="00BE5A18" w:rsidRPr="005D1C44">
        <w:rPr>
          <w:color w:val="auto"/>
          <w:sz w:val="22"/>
          <w:szCs w:val="22"/>
        </w:rPr>
        <w:t>associated with</w:t>
      </w:r>
      <w:r w:rsidRPr="005D1C44">
        <w:rPr>
          <w:color w:val="auto"/>
          <w:sz w:val="22"/>
          <w:szCs w:val="22"/>
        </w:rPr>
        <w:t xml:space="preserve"> socio-</w:t>
      </w:r>
      <w:r w:rsidR="00BE5A18" w:rsidRPr="005D1C44">
        <w:rPr>
          <w:color w:val="auto"/>
          <w:sz w:val="22"/>
          <w:szCs w:val="22"/>
        </w:rPr>
        <w:t>economic</w:t>
      </w:r>
      <w:r w:rsidRPr="005D1C44">
        <w:rPr>
          <w:color w:val="auto"/>
          <w:sz w:val="22"/>
          <w:szCs w:val="22"/>
        </w:rPr>
        <w:t xml:space="preserve"> </w:t>
      </w:r>
      <w:r w:rsidR="00BE5A18" w:rsidRPr="005D1C44">
        <w:rPr>
          <w:color w:val="auto"/>
          <w:sz w:val="22"/>
          <w:szCs w:val="22"/>
        </w:rPr>
        <w:t>disadvantage</w:t>
      </w:r>
      <w:r w:rsidRPr="005D1C44">
        <w:rPr>
          <w:color w:val="auto"/>
          <w:sz w:val="22"/>
          <w:szCs w:val="22"/>
        </w:rPr>
        <w:t xml:space="preserve">. In 2009, obesity was twice as </w:t>
      </w:r>
      <w:r w:rsidR="00E644BD">
        <w:rPr>
          <w:color w:val="auto"/>
          <w:sz w:val="22"/>
          <w:szCs w:val="22"/>
        </w:rPr>
        <w:t>common</w:t>
      </w:r>
      <w:r w:rsidRPr="005D1C44">
        <w:rPr>
          <w:color w:val="auto"/>
          <w:sz w:val="22"/>
          <w:szCs w:val="22"/>
        </w:rPr>
        <w:t xml:space="preserve"> in the most disad</w:t>
      </w:r>
      <w:r w:rsidR="00B87E9D" w:rsidRPr="005D1C44">
        <w:rPr>
          <w:color w:val="auto"/>
          <w:sz w:val="22"/>
          <w:szCs w:val="22"/>
        </w:rPr>
        <w:t>vantaged</w:t>
      </w:r>
      <w:r w:rsidRPr="005D1C44">
        <w:rPr>
          <w:color w:val="auto"/>
          <w:sz w:val="22"/>
          <w:szCs w:val="22"/>
        </w:rPr>
        <w:t xml:space="preserve"> </w:t>
      </w:r>
      <w:r w:rsidR="006F7A29">
        <w:rPr>
          <w:color w:val="auto"/>
          <w:sz w:val="22"/>
          <w:szCs w:val="22"/>
        </w:rPr>
        <w:t>quintile</w:t>
      </w:r>
      <w:r w:rsidR="00E644BD">
        <w:rPr>
          <w:color w:val="auto"/>
          <w:sz w:val="22"/>
          <w:szCs w:val="22"/>
        </w:rPr>
        <w:t xml:space="preserve"> </w:t>
      </w:r>
      <w:r w:rsidRPr="005D1C44">
        <w:rPr>
          <w:color w:val="auto"/>
          <w:sz w:val="22"/>
          <w:szCs w:val="22"/>
        </w:rPr>
        <w:t>compared to th</w:t>
      </w:r>
      <w:r w:rsidR="005D1C44" w:rsidRPr="005D1C44">
        <w:rPr>
          <w:color w:val="auto"/>
          <w:sz w:val="22"/>
          <w:szCs w:val="22"/>
        </w:rPr>
        <w:t xml:space="preserve">e least disadvantaged quintile. </w:t>
      </w:r>
      <w:r w:rsidR="00F140FC">
        <w:rPr>
          <w:color w:val="auto"/>
          <w:sz w:val="22"/>
          <w:szCs w:val="22"/>
        </w:rPr>
        <w:t>Over the last decade,</w:t>
      </w:r>
      <w:r w:rsidR="005D1C44" w:rsidRPr="005D1C44">
        <w:rPr>
          <w:color w:val="auto"/>
          <w:sz w:val="22"/>
          <w:szCs w:val="22"/>
        </w:rPr>
        <w:t xml:space="preserve"> the difference between </w:t>
      </w:r>
      <w:r w:rsidR="006F7A29">
        <w:rPr>
          <w:color w:val="auto"/>
          <w:sz w:val="22"/>
          <w:szCs w:val="22"/>
        </w:rPr>
        <w:t xml:space="preserve">the first and fifth </w:t>
      </w:r>
      <w:r w:rsidR="005D1C44" w:rsidRPr="005D1C44">
        <w:rPr>
          <w:color w:val="auto"/>
          <w:sz w:val="22"/>
          <w:szCs w:val="22"/>
        </w:rPr>
        <w:t>quintiles narrowed</w:t>
      </w:r>
      <w:r w:rsidR="00F140FC">
        <w:rPr>
          <w:color w:val="auto"/>
          <w:sz w:val="22"/>
          <w:szCs w:val="22"/>
        </w:rPr>
        <w:t xml:space="preserve"> and </w:t>
      </w:r>
      <w:r w:rsidR="005D7736">
        <w:rPr>
          <w:color w:val="auto"/>
          <w:sz w:val="22"/>
          <w:szCs w:val="22"/>
        </w:rPr>
        <w:t xml:space="preserve">was </w:t>
      </w:r>
      <w:r w:rsidR="00F140FC">
        <w:rPr>
          <w:color w:val="auto"/>
          <w:sz w:val="22"/>
          <w:szCs w:val="22"/>
        </w:rPr>
        <w:t>not significantly different in the last two surveys.</w:t>
      </w:r>
    </w:p>
    <w:p w14:paraId="0A8CD700" w14:textId="77777777" w:rsidR="00C703E5" w:rsidRPr="00C703E5" w:rsidRDefault="00C703E5" w:rsidP="00265E72">
      <w:pPr>
        <w:pStyle w:val="MainHeading"/>
        <w:spacing w:before="120" w:after="80"/>
        <w:ind w:left="0" w:right="198"/>
        <w:rPr>
          <w:b/>
          <w:color w:val="auto"/>
          <w:sz w:val="18"/>
          <w:szCs w:val="18"/>
        </w:rPr>
      </w:pPr>
      <w:r w:rsidRPr="00C703E5">
        <w:rPr>
          <w:b/>
          <w:color w:val="auto"/>
          <w:sz w:val="18"/>
          <w:szCs w:val="18"/>
        </w:rPr>
        <w:t>Self-reported obese BMI by SEIFA quintiles, age-standardised, 18 years</w:t>
      </w:r>
      <w:r w:rsidR="001061A6">
        <w:rPr>
          <w:b/>
          <w:color w:val="auto"/>
          <w:sz w:val="18"/>
          <w:szCs w:val="18"/>
        </w:rPr>
        <w:t xml:space="preserve"> and over, Tasmania 2009 to 2019</w:t>
      </w:r>
    </w:p>
    <w:tbl>
      <w:tblPr>
        <w:tblStyle w:val="TableGrid"/>
        <w:tblW w:w="9198" w:type="dxa"/>
        <w:tblInd w:w="108"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none" w:sz="0" w:space="0" w:color="auto"/>
        </w:tblBorders>
        <w:tblLook w:val="04A0" w:firstRow="1" w:lastRow="0" w:firstColumn="1" w:lastColumn="0" w:noHBand="0" w:noVBand="1"/>
        <w:tblCaption w:val="Self-reported obese BMI by SEIFA quintiles, age-standardised"/>
        <w:tblDescription w:val="18 years and over, Tasmania 2009 to 2019"/>
      </w:tblPr>
      <w:tblGrid>
        <w:gridCol w:w="1281"/>
        <w:gridCol w:w="828"/>
        <w:gridCol w:w="1272"/>
        <w:gridCol w:w="703"/>
        <w:gridCol w:w="1273"/>
        <w:gridCol w:w="717"/>
        <w:gridCol w:w="1238"/>
        <w:gridCol w:w="648"/>
        <w:gridCol w:w="1238"/>
      </w:tblGrid>
      <w:tr w:rsidR="00D8393C" w:rsidRPr="00D8393C" w14:paraId="3327593C" w14:textId="77777777" w:rsidTr="006C1795">
        <w:trPr>
          <w:trHeight w:val="1120"/>
          <w:tblHeader/>
        </w:trPr>
        <w:tc>
          <w:tcPr>
            <w:tcW w:w="1281" w:type="dxa"/>
            <w:shd w:val="clear" w:color="auto" w:fill="4F81BD" w:themeFill="accent1"/>
            <w:vAlign w:val="center"/>
          </w:tcPr>
          <w:p w14:paraId="5820DE0F" w14:textId="792D127E" w:rsidR="00D8393C" w:rsidRPr="00D8393C" w:rsidRDefault="00D8393C" w:rsidP="00D8393C">
            <w:pPr>
              <w:spacing w:after="120" w:line="300" w:lineRule="exact"/>
              <w:rPr>
                <w:b/>
                <w:bCs/>
                <w:color w:val="FFFFFF" w:themeColor="background1"/>
                <w:sz w:val="18"/>
                <w:szCs w:val="18"/>
              </w:rPr>
            </w:pPr>
            <w:r w:rsidRPr="00D8393C">
              <w:rPr>
                <w:b/>
                <w:color w:val="FFFFFF" w:themeColor="background1"/>
                <w:sz w:val="18"/>
                <w:szCs w:val="18"/>
              </w:rPr>
              <w:t>SEIFA                 IRSD^2016</w:t>
            </w:r>
          </w:p>
        </w:tc>
        <w:tc>
          <w:tcPr>
            <w:tcW w:w="828" w:type="dxa"/>
            <w:shd w:val="clear" w:color="auto" w:fill="4F81BD" w:themeFill="accent1"/>
            <w:vAlign w:val="center"/>
          </w:tcPr>
          <w:p w14:paraId="7FF3D517" w14:textId="7A5A4369" w:rsidR="00D8393C" w:rsidRPr="00D8393C" w:rsidRDefault="00D8393C" w:rsidP="00D8393C">
            <w:pPr>
              <w:pStyle w:val="MainHeading"/>
              <w:tabs>
                <w:tab w:val="left" w:pos="7860"/>
              </w:tabs>
              <w:spacing w:before="0" w:after="120" w:line="300" w:lineRule="exact"/>
              <w:ind w:left="0" w:right="0"/>
              <w:jc w:val="center"/>
              <w:outlineLvl w:val="9"/>
              <w:rPr>
                <w:b/>
                <w:color w:val="FFFFFF" w:themeColor="background1"/>
                <w:sz w:val="18"/>
                <w:szCs w:val="18"/>
              </w:rPr>
            </w:pPr>
            <w:r w:rsidRPr="00D8393C">
              <w:rPr>
                <w:b/>
                <w:color w:val="FFFFFF" w:themeColor="background1"/>
                <w:sz w:val="18"/>
                <w:szCs w:val="18"/>
              </w:rPr>
              <w:t>2009</w:t>
            </w:r>
            <w:r>
              <w:rPr>
                <w:b/>
                <w:color w:val="FFFFFF" w:themeColor="background1"/>
                <w:sz w:val="18"/>
                <w:szCs w:val="18"/>
              </w:rPr>
              <w:br/>
            </w:r>
            <w:r w:rsidRPr="00D8393C">
              <w:rPr>
                <w:b/>
                <w:color w:val="FFFFFF" w:themeColor="background1"/>
                <w:sz w:val="18"/>
                <w:szCs w:val="18"/>
              </w:rPr>
              <w:t>%</w:t>
            </w:r>
          </w:p>
        </w:tc>
        <w:tc>
          <w:tcPr>
            <w:tcW w:w="1272" w:type="dxa"/>
            <w:shd w:val="clear" w:color="auto" w:fill="4F81BD" w:themeFill="accent1"/>
            <w:vAlign w:val="center"/>
          </w:tcPr>
          <w:p w14:paraId="4842C5EC" w14:textId="67F7D012" w:rsidR="00D8393C" w:rsidRPr="00D8393C" w:rsidRDefault="00D8393C" w:rsidP="00D8393C">
            <w:pPr>
              <w:spacing w:after="120" w:line="300" w:lineRule="exact"/>
              <w:ind w:right="0"/>
              <w:jc w:val="center"/>
              <w:rPr>
                <w:b/>
                <w:color w:val="FFFFFF" w:themeColor="background1"/>
                <w:sz w:val="18"/>
                <w:szCs w:val="18"/>
              </w:rPr>
            </w:pPr>
            <w:r>
              <w:rPr>
                <w:b/>
                <w:color w:val="FFFFFF" w:themeColor="background1"/>
                <w:sz w:val="18"/>
                <w:szCs w:val="18"/>
              </w:rPr>
              <w:t>2009</w:t>
            </w:r>
            <w:r>
              <w:rPr>
                <w:b/>
                <w:color w:val="FFFFFF" w:themeColor="background1"/>
                <w:sz w:val="18"/>
                <w:szCs w:val="18"/>
              </w:rPr>
              <w:br/>
            </w:r>
            <w:r w:rsidRPr="00D8393C">
              <w:rPr>
                <w:b/>
                <w:color w:val="FFFFFF" w:themeColor="background1"/>
                <w:sz w:val="18"/>
                <w:szCs w:val="18"/>
              </w:rPr>
              <w:t>95% CI</w:t>
            </w:r>
          </w:p>
        </w:tc>
        <w:tc>
          <w:tcPr>
            <w:tcW w:w="703" w:type="dxa"/>
            <w:shd w:val="clear" w:color="auto" w:fill="4F81BD" w:themeFill="accent1"/>
            <w:vAlign w:val="center"/>
          </w:tcPr>
          <w:p w14:paraId="44AFBE3C" w14:textId="066632FF" w:rsidR="00D8393C" w:rsidRPr="00D8393C" w:rsidRDefault="00D8393C" w:rsidP="00D8393C">
            <w:pPr>
              <w:pStyle w:val="MainHeading"/>
              <w:tabs>
                <w:tab w:val="left" w:pos="7860"/>
              </w:tabs>
              <w:spacing w:before="0" w:after="120" w:line="300" w:lineRule="exact"/>
              <w:ind w:left="0" w:right="0"/>
              <w:jc w:val="center"/>
              <w:outlineLvl w:val="9"/>
              <w:rPr>
                <w:b/>
                <w:color w:val="FFFFFF" w:themeColor="background1"/>
                <w:sz w:val="18"/>
                <w:szCs w:val="18"/>
              </w:rPr>
            </w:pPr>
            <w:r w:rsidRPr="00D8393C">
              <w:rPr>
                <w:b/>
                <w:color w:val="FFFFFF" w:themeColor="background1"/>
                <w:sz w:val="18"/>
                <w:szCs w:val="18"/>
              </w:rPr>
              <w:t>2013</w:t>
            </w:r>
            <w:r>
              <w:rPr>
                <w:b/>
                <w:color w:val="FFFFFF" w:themeColor="background1"/>
                <w:sz w:val="18"/>
                <w:szCs w:val="18"/>
              </w:rPr>
              <w:br/>
            </w:r>
            <w:r w:rsidRPr="00D8393C">
              <w:rPr>
                <w:b/>
                <w:color w:val="FFFFFF" w:themeColor="background1"/>
                <w:sz w:val="18"/>
                <w:szCs w:val="18"/>
              </w:rPr>
              <w:t>%</w:t>
            </w:r>
          </w:p>
        </w:tc>
        <w:tc>
          <w:tcPr>
            <w:tcW w:w="1273" w:type="dxa"/>
            <w:shd w:val="clear" w:color="auto" w:fill="4F81BD" w:themeFill="accent1"/>
            <w:vAlign w:val="center"/>
          </w:tcPr>
          <w:p w14:paraId="2521D2EC" w14:textId="37CB3581" w:rsidR="00D8393C" w:rsidRPr="00D8393C" w:rsidRDefault="00D8393C" w:rsidP="00D8393C">
            <w:pPr>
              <w:spacing w:after="120" w:line="300" w:lineRule="exact"/>
              <w:ind w:right="0"/>
              <w:jc w:val="center"/>
              <w:rPr>
                <w:b/>
                <w:color w:val="FFFFFF" w:themeColor="background1"/>
                <w:sz w:val="18"/>
                <w:szCs w:val="18"/>
              </w:rPr>
            </w:pPr>
            <w:r>
              <w:rPr>
                <w:b/>
                <w:color w:val="FFFFFF" w:themeColor="background1"/>
                <w:sz w:val="18"/>
                <w:szCs w:val="18"/>
              </w:rPr>
              <w:t>2013</w:t>
            </w:r>
            <w:r>
              <w:rPr>
                <w:b/>
                <w:color w:val="FFFFFF" w:themeColor="background1"/>
                <w:sz w:val="18"/>
                <w:szCs w:val="18"/>
              </w:rPr>
              <w:br/>
            </w:r>
            <w:r w:rsidRPr="00D8393C">
              <w:rPr>
                <w:b/>
                <w:color w:val="FFFFFF" w:themeColor="background1"/>
                <w:sz w:val="18"/>
                <w:szCs w:val="18"/>
              </w:rPr>
              <w:t>95% CI</w:t>
            </w:r>
          </w:p>
        </w:tc>
        <w:tc>
          <w:tcPr>
            <w:tcW w:w="717" w:type="dxa"/>
            <w:shd w:val="clear" w:color="auto" w:fill="4F81BD" w:themeFill="accent1"/>
            <w:vAlign w:val="center"/>
          </w:tcPr>
          <w:p w14:paraId="1DA57A62" w14:textId="1D62922B" w:rsidR="00D8393C" w:rsidRPr="00D8393C" w:rsidRDefault="00D8393C" w:rsidP="00D8393C">
            <w:pPr>
              <w:pStyle w:val="MainHeading"/>
              <w:tabs>
                <w:tab w:val="left" w:pos="7860"/>
              </w:tabs>
              <w:spacing w:before="0" w:after="120" w:line="300" w:lineRule="exact"/>
              <w:ind w:left="0" w:right="0"/>
              <w:jc w:val="center"/>
              <w:outlineLvl w:val="9"/>
              <w:rPr>
                <w:b/>
                <w:color w:val="FFFFFF" w:themeColor="background1"/>
                <w:sz w:val="18"/>
                <w:szCs w:val="18"/>
              </w:rPr>
            </w:pPr>
            <w:r w:rsidRPr="00D8393C">
              <w:rPr>
                <w:b/>
                <w:color w:val="FFFFFF" w:themeColor="background1"/>
                <w:sz w:val="18"/>
                <w:szCs w:val="18"/>
              </w:rPr>
              <w:t>2016</w:t>
            </w:r>
            <w:r>
              <w:rPr>
                <w:b/>
                <w:color w:val="FFFFFF" w:themeColor="background1"/>
                <w:sz w:val="18"/>
                <w:szCs w:val="18"/>
              </w:rPr>
              <w:br/>
            </w:r>
            <w:r w:rsidRPr="00D8393C">
              <w:rPr>
                <w:b/>
                <w:color w:val="FFFFFF" w:themeColor="background1"/>
                <w:sz w:val="18"/>
                <w:szCs w:val="18"/>
              </w:rPr>
              <w:t>%</w:t>
            </w:r>
          </w:p>
        </w:tc>
        <w:tc>
          <w:tcPr>
            <w:tcW w:w="1238" w:type="dxa"/>
            <w:shd w:val="clear" w:color="auto" w:fill="4F81BD" w:themeFill="accent1"/>
            <w:vAlign w:val="center"/>
          </w:tcPr>
          <w:p w14:paraId="7054C27D" w14:textId="2FE93F09" w:rsidR="00D8393C" w:rsidRPr="00D8393C" w:rsidRDefault="00D8393C" w:rsidP="00D8393C">
            <w:pPr>
              <w:spacing w:after="120" w:line="300" w:lineRule="exact"/>
              <w:ind w:right="0"/>
              <w:jc w:val="center"/>
              <w:rPr>
                <w:b/>
                <w:color w:val="FFFFFF" w:themeColor="background1"/>
                <w:sz w:val="18"/>
                <w:szCs w:val="18"/>
              </w:rPr>
            </w:pPr>
            <w:r>
              <w:rPr>
                <w:b/>
                <w:color w:val="FFFFFF" w:themeColor="background1"/>
                <w:sz w:val="18"/>
                <w:szCs w:val="18"/>
              </w:rPr>
              <w:t>2016</w:t>
            </w:r>
            <w:r>
              <w:rPr>
                <w:b/>
                <w:color w:val="FFFFFF" w:themeColor="background1"/>
                <w:sz w:val="18"/>
                <w:szCs w:val="18"/>
              </w:rPr>
              <w:br/>
            </w:r>
            <w:r w:rsidRPr="00D8393C">
              <w:rPr>
                <w:b/>
                <w:color w:val="FFFFFF" w:themeColor="background1"/>
                <w:sz w:val="18"/>
                <w:szCs w:val="18"/>
              </w:rPr>
              <w:t>95% CI</w:t>
            </w:r>
          </w:p>
        </w:tc>
        <w:tc>
          <w:tcPr>
            <w:tcW w:w="648" w:type="dxa"/>
            <w:shd w:val="clear" w:color="auto" w:fill="4F81BD" w:themeFill="accent1"/>
            <w:vAlign w:val="center"/>
          </w:tcPr>
          <w:p w14:paraId="7EB61AC9" w14:textId="5B577A07" w:rsidR="00D8393C" w:rsidRPr="00D8393C" w:rsidRDefault="00D8393C" w:rsidP="00D8393C">
            <w:pPr>
              <w:pStyle w:val="MainHeading"/>
              <w:tabs>
                <w:tab w:val="left" w:pos="7860"/>
              </w:tabs>
              <w:spacing w:before="0" w:after="120" w:line="300" w:lineRule="exact"/>
              <w:ind w:left="0" w:right="0"/>
              <w:jc w:val="center"/>
              <w:outlineLvl w:val="9"/>
              <w:rPr>
                <w:b/>
                <w:color w:val="FFFFFF" w:themeColor="background1"/>
                <w:sz w:val="18"/>
                <w:szCs w:val="18"/>
              </w:rPr>
            </w:pPr>
            <w:r w:rsidRPr="00D8393C">
              <w:rPr>
                <w:b/>
                <w:color w:val="FFFFFF" w:themeColor="background1"/>
                <w:sz w:val="18"/>
                <w:szCs w:val="18"/>
              </w:rPr>
              <w:t>2019</w:t>
            </w:r>
            <w:r>
              <w:rPr>
                <w:b/>
                <w:color w:val="FFFFFF" w:themeColor="background1"/>
                <w:sz w:val="18"/>
                <w:szCs w:val="18"/>
              </w:rPr>
              <w:br/>
            </w:r>
            <w:r w:rsidRPr="00D8393C">
              <w:rPr>
                <w:b/>
                <w:color w:val="FFFFFF" w:themeColor="background1"/>
                <w:sz w:val="18"/>
                <w:szCs w:val="18"/>
              </w:rPr>
              <w:t>%</w:t>
            </w:r>
          </w:p>
        </w:tc>
        <w:tc>
          <w:tcPr>
            <w:tcW w:w="1238" w:type="dxa"/>
            <w:shd w:val="clear" w:color="auto" w:fill="4F81BD" w:themeFill="accent1"/>
            <w:vAlign w:val="center"/>
          </w:tcPr>
          <w:p w14:paraId="2B2E8815" w14:textId="37B39419" w:rsidR="00D8393C" w:rsidRPr="00D8393C" w:rsidRDefault="00D8393C" w:rsidP="00D8393C">
            <w:pPr>
              <w:spacing w:after="120" w:line="300" w:lineRule="exact"/>
              <w:ind w:right="0"/>
              <w:jc w:val="center"/>
              <w:rPr>
                <w:b/>
                <w:color w:val="FFFFFF" w:themeColor="background1"/>
                <w:sz w:val="18"/>
                <w:szCs w:val="18"/>
              </w:rPr>
            </w:pPr>
            <w:r>
              <w:rPr>
                <w:b/>
                <w:color w:val="FFFFFF" w:themeColor="background1"/>
                <w:sz w:val="18"/>
                <w:szCs w:val="18"/>
              </w:rPr>
              <w:t>2019</w:t>
            </w:r>
            <w:r>
              <w:rPr>
                <w:b/>
                <w:color w:val="FFFFFF" w:themeColor="background1"/>
                <w:sz w:val="18"/>
                <w:szCs w:val="18"/>
              </w:rPr>
              <w:br/>
            </w:r>
            <w:r w:rsidRPr="00D8393C">
              <w:rPr>
                <w:b/>
                <w:color w:val="FFFFFF" w:themeColor="background1"/>
                <w:sz w:val="18"/>
                <w:szCs w:val="18"/>
              </w:rPr>
              <w:t>95% CI</w:t>
            </w:r>
          </w:p>
        </w:tc>
      </w:tr>
      <w:tr w:rsidR="000D3676" w:rsidRPr="009632C2" w14:paraId="5F13C74A" w14:textId="77777777" w:rsidTr="00D8393C">
        <w:trPr>
          <w:trHeight w:hRule="exact" w:val="567"/>
        </w:trPr>
        <w:tc>
          <w:tcPr>
            <w:tcW w:w="1281" w:type="dxa"/>
            <w:vAlign w:val="center"/>
          </w:tcPr>
          <w:p w14:paraId="1DA7BF4E" w14:textId="77777777" w:rsidR="000D3676" w:rsidRPr="00CF7B6F" w:rsidRDefault="000D3676" w:rsidP="008650E6">
            <w:pPr>
              <w:spacing w:after="0" w:line="240" w:lineRule="auto"/>
              <w:ind w:right="0"/>
              <w:rPr>
                <w:color w:val="000000"/>
                <w:sz w:val="18"/>
                <w:szCs w:val="18"/>
              </w:rPr>
            </w:pPr>
            <w:r>
              <w:rPr>
                <w:color w:val="000000"/>
                <w:sz w:val="18"/>
                <w:szCs w:val="18"/>
              </w:rPr>
              <w:t>1st (most disadvantaged)</w:t>
            </w:r>
          </w:p>
        </w:tc>
        <w:tc>
          <w:tcPr>
            <w:tcW w:w="828" w:type="dxa"/>
            <w:vAlign w:val="center"/>
          </w:tcPr>
          <w:p w14:paraId="4762E768" w14:textId="77777777" w:rsidR="000D3676" w:rsidRPr="008650E6" w:rsidRDefault="000D3676" w:rsidP="008650E6">
            <w:pPr>
              <w:spacing w:after="0" w:line="240" w:lineRule="auto"/>
              <w:ind w:right="0"/>
              <w:jc w:val="center"/>
              <w:rPr>
                <w:sz w:val="18"/>
                <w:szCs w:val="18"/>
              </w:rPr>
            </w:pPr>
            <w:r w:rsidRPr="008650E6">
              <w:rPr>
                <w:sz w:val="18"/>
                <w:szCs w:val="18"/>
              </w:rPr>
              <w:t>24.5%</w:t>
            </w:r>
          </w:p>
        </w:tc>
        <w:tc>
          <w:tcPr>
            <w:tcW w:w="1272" w:type="dxa"/>
            <w:vAlign w:val="center"/>
          </w:tcPr>
          <w:p w14:paraId="385452FA" w14:textId="77777777" w:rsidR="000D3676" w:rsidRPr="008650E6" w:rsidRDefault="000D3676" w:rsidP="008650E6">
            <w:pPr>
              <w:spacing w:after="0" w:line="240" w:lineRule="auto"/>
              <w:ind w:right="0"/>
              <w:jc w:val="center"/>
              <w:rPr>
                <w:sz w:val="18"/>
                <w:szCs w:val="18"/>
              </w:rPr>
            </w:pPr>
            <w:r w:rsidRPr="008650E6">
              <w:rPr>
                <w:sz w:val="18"/>
                <w:szCs w:val="18"/>
              </w:rPr>
              <w:t>[21.3%,28%]</w:t>
            </w:r>
          </w:p>
        </w:tc>
        <w:tc>
          <w:tcPr>
            <w:tcW w:w="703" w:type="dxa"/>
            <w:vAlign w:val="center"/>
          </w:tcPr>
          <w:p w14:paraId="160024A1" w14:textId="77777777" w:rsidR="000D3676" w:rsidRPr="008650E6" w:rsidRDefault="000D3676" w:rsidP="008650E6">
            <w:pPr>
              <w:spacing w:after="0" w:line="240" w:lineRule="auto"/>
              <w:ind w:right="0"/>
              <w:jc w:val="center"/>
              <w:rPr>
                <w:sz w:val="18"/>
                <w:szCs w:val="18"/>
              </w:rPr>
            </w:pPr>
            <w:r w:rsidRPr="008650E6">
              <w:rPr>
                <w:sz w:val="18"/>
                <w:szCs w:val="18"/>
              </w:rPr>
              <w:t>29.7%</w:t>
            </w:r>
          </w:p>
        </w:tc>
        <w:tc>
          <w:tcPr>
            <w:tcW w:w="1273" w:type="dxa"/>
            <w:vAlign w:val="center"/>
          </w:tcPr>
          <w:p w14:paraId="1E89E5DE" w14:textId="77777777" w:rsidR="000D3676" w:rsidRPr="00C703E5" w:rsidRDefault="000D3676" w:rsidP="008650E6">
            <w:pPr>
              <w:spacing w:after="0" w:line="240" w:lineRule="auto"/>
              <w:ind w:right="0"/>
              <w:jc w:val="center"/>
              <w:rPr>
                <w:sz w:val="18"/>
                <w:szCs w:val="18"/>
              </w:rPr>
            </w:pPr>
            <w:r w:rsidRPr="00C703E5">
              <w:rPr>
                <w:sz w:val="18"/>
                <w:szCs w:val="18"/>
              </w:rPr>
              <w:t>[25.5%,34.3%]</w:t>
            </w:r>
          </w:p>
        </w:tc>
        <w:tc>
          <w:tcPr>
            <w:tcW w:w="717" w:type="dxa"/>
            <w:vAlign w:val="center"/>
          </w:tcPr>
          <w:p w14:paraId="2B444406" w14:textId="77777777" w:rsidR="000D3676" w:rsidRPr="00C703E5" w:rsidRDefault="000D3676" w:rsidP="008650E6">
            <w:pPr>
              <w:spacing w:after="0" w:line="240" w:lineRule="auto"/>
              <w:ind w:right="0"/>
              <w:jc w:val="center"/>
              <w:rPr>
                <w:sz w:val="18"/>
                <w:szCs w:val="18"/>
              </w:rPr>
            </w:pPr>
            <w:r w:rsidRPr="00C703E5">
              <w:rPr>
                <w:sz w:val="18"/>
                <w:szCs w:val="18"/>
              </w:rPr>
              <w:t>25.0%</w:t>
            </w:r>
          </w:p>
        </w:tc>
        <w:tc>
          <w:tcPr>
            <w:tcW w:w="1238" w:type="dxa"/>
            <w:vAlign w:val="center"/>
          </w:tcPr>
          <w:p w14:paraId="74F273DE" w14:textId="77777777" w:rsidR="000D3676" w:rsidRPr="00C703E5" w:rsidRDefault="000D3676" w:rsidP="008650E6">
            <w:pPr>
              <w:spacing w:after="0" w:line="240" w:lineRule="auto"/>
              <w:ind w:right="0"/>
              <w:jc w:val="center"/>
              <w:rPr>
                <w:sz w:val="18"/>
                <w:szCs w:val="18"/>
              </w:rPr>
            </w:pPr>
            <w:r w:rsidRPr="00C703E5">
              <w:rPr>
                <w:sz w:val="18"/>
                <w:szCs w:val="18"/>
              </w:rPr>
              <w:t>[20.5%,30.2%]</w:t>
            </w:r>
          </w:p>
        </w:tc>
        <w:tc>
          <w:tcPr>
            <w:tcW w:w="648" w:type="dxa"/>
            <w:vAlign w:val="center"/>
          </w:tcPr>
          <w:p w14:paraId="1453F5C0" w14:textId="77777777" w:rsidR="000D3676" w:rsidRPr="007447F0" w:rsidRDefault="007447F0" w:rsidP="008650E6">
            <w:pPr>
              <w:spacing w:after="120" w:line="300" w:lineRule="exact"/>
              <w:ind w:right="0"/>
              <w:jc w:val="center"/>
              <w:rPr>
                <w:color w:val="000000"/>
                <w:sz w:val="18"/>
                <w:szCs w:val="18"/>
              </w:rPr>
            </w:pPr>
            <w:r w:rsidRPr="007447F0">
              <w:rPr>
                <w:color w:val="000000"/>
                <w:sz w:val="18"/>
                <w:szCs w:val="18"/>
              </w:rPr>
              <w:t>28.2%</w:t>
            </w:r>
          </w:p>
        </w:tc>
        <w:tc>
          <w:tcPr>
            <w:tcW w:w="1238" w:type="dxa"/>
            <w:vAlign w:val="center"/>
          </w:tcPr>
          <w:p w14:paraId="74078204" w14:textId="77777777" w:rsidR="000D3676" w:rsidRPr="00A31180" w:rsidRDefault="007447F0" w:rsidP="008650E6">
            <w:pPr>
              <w:spacing w:after="120" w:line="300" w:lineRule="exact"/>
              <w:ind w:right="0"/>
              <w:jc w:val="center"/>
              <w:rPr>
                <w:color w:val="000000"/>
                <w:sz w:val="18"/>
                <w:szCs w:val="18"/>
                <w:highlight w:val="yellow"/>
              </w:rPr>
            </w:pPr>
            <w:r w:rsidRPr="007447F0">
              <w:rPr>
                <w:color w:val="000000"/>
                <w:sz w:val="18"/>
                <w:szCs w:val="18"/>
              </w:rPr>
              <w:t>[23.3%,33.7%]</w:t>
            </w:r>
          </w:p>
        </w:tc>
      </w:tr>
      <w:tr w:rsidR="000D3676" w:rsidRPr="009632C2" w14:paraId="750CCDAD" w14:textId="77777777" w:rsidTr="00D8393C">
        <w:trPr>
          <w:trHeight w:hRule="exact" w:val="510"/>
        </w:trPr>
        <w:tc>
          <w:tcPr>
            <w:tcW w:w="1281" w:type="dxa"/>
            <w:vAlign w:val="center"/>
          </w:tcPr>
          <w:p w14:paraId="14D15B32" w14:textId="77777777" w:rsidR="000D3676" w:rsidRPr="00CF7B6F" w:rsidRDefault="000D3676" w:rsidP="008650E6">
            <w:pPr>
              <w:spacing w:after="0" w:line="240" w:lineRule="auto"/>
              <w:ind w:right="0"/>
              <w:rPr>
                <w:color w:val="000000"/>
                <w:sz w:val="18"/>
                <w:szCs w:val="18"/>
              </w:rPr>
            </w:pPr>
            <w:r>
              <w:rPr>
                <w:color w:val="000000"/>
                <w:sz w:val="18"/>
                <w:szCs w:val="18"/>
              </w:rPr>
              <w:t>2nd</w:t>
            </w:r>
          </w:p>
        </w:tc>
        <w:tc>
          <w:tcPr>
            <w:tcW w:w="828" w:type="dxa"/>
            <w:vAlign w:val="center"/>
          </w:tcPr>
          <w:p w14:paraId="3EA44390" w14:textId="77777777" w:rsidR="000D3676" w:rsidRPr="008650E6" w:rsidRDefault="000D3676" w:rsidP="008650E6">
            <w:pPr>
              <w:spacing w:after="0" w:line="240" w:lineRule="auto"/>
              <w:ind w:right="0"/>
              <w:jc w:val="center"/>
              <w:rPr>
                <w:sz w:val="18"/>
                <w:szCs w:val="18"/>
              </w:rPr>
            </w:pPr>
            <w:r w:rsidRPr="008650E6">
              <w:rPr>
                <w:sz w:val="18"/>
                <w:szCs w:val="18"/>
              </w:rPr>
              <w:t>19.7%</w:t>
            </w:r>
          </w:p>
        </w:tc>
        <w:tc>
          <w:tcPr>
            <w:tcW w:w="1272" w:type="dxa"/>
            <w:vAlign w:val="center"/>
          </w:tcPr>
          <w:p w14:paraId="3EC0C035" w14:textId="77777777" w:rsidR="000D3676" w:rsidRPr="008650E6" w:rsidRDefault="000D3676" w:rsidP="008650E6">
            <w:pPr>
              <w:spacing w:after="0" w:line="240" w:lineRule="auto"/>
              <w:ind w:right="0"/>
              <w:jc w:val="center"/>
              <w:rPr>
                <w:sz w:val="18"/>
                <w:szCs w:val="18"/>
              </w:rPr>
            </w:pPr>
            <w:r w:rsidRPr="008650E6">
              <w:rPr>
                <w:sz w:val="18"/>
                <w:szCs w:val="18"/>
              </w:rPr>
              <w:t>[17.2%,22.3%]</w:t>
            </w:r>
          </w:p>
        </w:tc>
        <w:tc>
          <w:tcPr>
            <w:tcW w:w="703" w:type="dxa"/>
            <w:vAlign w:val="center"/>
          </w:tcPr>
          <w:p w14:paraId="039A8361" w14:textId="77777777" w:rsidR="000D3676" w:rsidRPr="008650E6" w:rsidRDefault="000D3676" w:rsidP="008650E6">
            <w:pPr>
              <w:spacing w:after="0" w:line="240" w:lineRule="auto"/>
              <w:ind w:right="0"/>
              <w:jc w:val="center"/>
              <w:rPr>
                <w:sz w:val="18"/>
                <w:szCs w:val="18"/>
              </w:rPr>
            </w:pPr>
            <w:r w:rsidRPr="008650E6">
              <w:rPr>
                <w:sz w:val="18"/>
                <w:szCs w:val="18"/>
              </w:rPr>
              <w:t>22.4%</w:t>
            </w:r>
          </w:p>
        </w:tc>
        <w:tc>
          <w:tcPr>
            <w:tcW w:w="1273" w:type="dxa"/>
            <w:vAlign w:val="center"/>
          </w:tcPr>
          <w:p w14:paraId="59AED6B6" w14:textId="77777777" w:rsidR="000D3676" w:rsidRPr="00C703E5" w:rsidRDefault="000D3676" w:rsidP="008650E6">
            <w:pPr>
              <w:spacing w:after="0" w:line="240" w:lineRule="auto"/>
              <w:ind w:right="0"/>
              <w:jc w:val="center"/>
              <w:rPr>
                <w:sz w:val="18"/>
                <w:szCs w:val="18"/>
              </w:rPr>
            </w:pPr>
            <w:r w:rsidRPr="00C703E5">
              <w:rPr>
                <w:sz w:val="18"/>
                <w:szCs w:val="18"/>
              </w:rPr>
              <w:t>[18.8%,26.4%]</w:t>
            </w:r>
          </w:p>
        </w:tc>
        <w:tc>
          <w:tcPr>
            <w:tcW w:w="717" w:type="dxa"/>
            <w:vAlign w:val="center"/>
          </w:tcPr>
          <w:p w14:paraId="236FDFFB" w14:textId="77777777" w:rsidR="000D3676" w:rsidRPr="00C703E5" w:rsidRDefault="000D3676" w:rsidP="008650E6">
            <w:pPr>
              <w:spacing w:after="0" w:line="240" w:lineRule="auto"/>
              <w:ind w:right="0"/>
              <w:jc w:val="center"/>
              <w:rPr>
                <w:sz w:val="18"/>
                <w:szCs w:val="18"/>
              </w:rPr>
            </w:pPr>
            <w:r w:rsidRPr="00C703E5">
              <w:rPr>
                <w:sz w:val="18"/>
                <w:szCs w:val="18"/>
              </w:rPr>
              <w:t>28.4%</w:t>
            </w:r>
          </w:p>
        </w:tc>
        <w:tc>
          <w:tcPr>
            <w:tcW w:w="1238" w:type="dxa"/>
            <w:vAlign w:val="center"/>
          </w:tcPr>
          <w:p w14:paraId="15F06E30" w14:textId="77777777" w:rsidR="000D3676" w:rsidRPr="00C703E5" w:rsidRDefault="000D3676" w:rsidP="008650E6">
            <w:pPr>
              <w:spacing w:after="0" w:line="240" w:lineRule="auto"/>
              <w:ind w:right="0"/>
              <w:jc w:val="center"/>
              <w:rPr>
                <w:sz w:val="18"/>
                <w:szCs w:val="18"/>
              </w:rPr>
            </w:pPr>
            <w:r w:rsidRPr="00C703E5">
              <w:rPr>
                <w:sz w:val="18"/>
                <w:szCs w:val="18"/>
              </w:rPr>
              <w:t>[24.5%,32.7%]</w:t>
            </w:r>
          </w:p>
        </w:tc>
        <w:tc>
          <w:tcPr>
            <w:tcW w:w="648" w:type="dxa"/>
            <w:vAlign w:val="center"/>
          </w:tcPr>
          <w:p w14:paraId="43BFDE49" w14:textId="77777777" w:rsidR="000D3676" w:rsidRPr="007447F0" w:rsidRDefault="007447F0" w:rsidP="008650E6">
            <w:pPr>
              <w:spacing w:after="120" w:line="300" w:lineRule="exact"/>
              <w:ind w:right="0"/>
              <w:jc w:val="center"/>
              <w:rPr>
                <w:color w:val="000000"/>
                <w:sz w:val="18"/>
                <w:szCs w:val="18"/>
              </w:rPr>
            </w:pPr>
            <w:r w:rsidRPr="007447F0">
              <w:rPr>
                <w:color w:val="000000"/>
                <w:sz w:val="18"/>
                <w:szCs w:val="18"/>
              </w:rPr>
              <w:t>35.9%</w:t>
            </w:r>
          </w:p>
        </w:tc>
        <w:tc>
          <w:tcPr>
            <w:tcW w:w="1238" w:type="dxa"/>
            <w:vAlign w:val="center"/>
          </w:tcPr>
          <w:p w14:paraId="32BF6EDC" w14:textId="77777777" w:rsidR="000D3676" w:rsidRPr="00A31180" w:rsidRDefault="007447F0" w:rsidP="008650E6">
            <w:pPr>
              <w:spacing w:after="120" w:line="300" w:lineRule="exact"/>
              <w:ind w:right="0"/>
              <w:jc w:val="center"/>
              <w:rPr>
                <w:color w:val="000000"/>
                <w:sz w:val="18"/>
                <w:szCs w:val="18"/>
                <w:highlight w:val="yellow"/>
              </w:rPr>
            </w:pPr>
            <w:r w:rsidRPr="007447F0">
              <w:rPr>
                <w:color w:val="000000"/>
                <w:sz w:val="18"/>
                <w:szCs w:val="18"/>
              </w:rPr>
              <w:t>[29.5%,42.8%]</w:t>
            </w:r>
          </w:p>
        </w:tc>
      </w:tr>
      <w:tr w:rsidR="000D3676" w:rsidRPr="009632C2" w14:paraId="3FC13EB6" w14:textId="77777777" w:rsidTr="00D8393C">
        <w:trPr>
          <w:trHeight w:hRule="exact" w:val="510"/>
        </w:trPr>
        <w:tc>
          <w:tcPr>
            <w:tcW w:w="1281" w:type="dxa"/>
            <w:vAlign w:val="center"/>
          </w:tcPr>
          <w:p w14:paraId="073B6B4C" w14:textId="77777777" w:rsidR="000D3676" w:rsidRPr="00CF7B6F" w:rsidRDefault="000D3676" w:rsidP="008650E6">
            <w:pPr>
              <w:spacing w:after="0" w:line="240" w:lineRule="auto"/>
              <w:ind w:right="0"/>
              <w:rPr>
                <w:color w:val="000000"/>
                <w:sz w:val="18"/>
                <w:szCs w:val="18"/>
              </w:rPr>
            </w:pPr>
            <w:r>
              <w:rPr>
                <w:color w:val="000000"/>
                <w:sz w:val="18"/>
                <w:szCs w:val="18"/>
              </w:rPr>
              <w:t>3rd</w:t>
            </w:r>
          </w:p>
        </w:tc>
        <w:tc>
          <w:tcPr>
            <w:tcW w:w="828" w:type="dxa"/>
            <w:vAlign w:val="center"/>
          </w:tcPr>
          <w:p w14:paraId="0D90096C" w14:textId="77777777" w:rsidR="000D3676" w:rsidRPr="008650E6" w:rsidRDefault="000D3676" w:rsidP="008650E6">
            <w:pPr>
              <w:spacing w:after="0" w:line="240" w:lineRule="auto"/>
              <w:ind w:right="0"/>
              <w:jc w:val="center"/>
              <w:rPr>
                <w:sz w:val="18"/>
                <w:szCs w:val="18"/>
              </w:rPr>
            </w:pPr>
            <w:r w:rsidRPr="008650E6">
              <w:rPr>
                <w:sz w:val="18"/>
                <w:szCs w:val="18"/>
              </w:rPr>
              <w:t>20.3%</w:t>
            </w:r>
          </w:p>
        </w:tc>
        <w:tc>
          <w:tcPr>
            <w:tcW w:w="1272" w:type="dxa"/>
            <w:vAlign w:val="center"/>
          </w:tcPr>
          <w:p w14:paraId="69C61A4C" w14:textId="77777777" w:rsidR="000D3676" w:rsidRPr="008650E6" w:rsidRDefault="000D3676" w:rsidP="008650E6">
            <w:pPr>
              <w:spacing w:after="0" w:line="240" w:lineRule="auto"/>
              <w:ind w:right="0"/>
              <w:jc w:val="center"/>
              <w:rPr>
                <w:sz w:val="18"/>
                <w:szCs w:val="18"/>
              </w:rPr>
            </w:pPr>
            <w:r w:rsidRPr="008650E6">
              <w:rPr>
                <w:sz w:val="18"/>
                <w:szCs w:val="18"/>
              </w:rPr>
              <w:t>[17.8%,23.1%]</w:t>
            </w:r>
          </w:p>
        </w:tc>
        <w:tc>
          <w:tcPr>
            <w:tcW w:w="703" w:type="dxa"/>
            <w:vAlign w:val="center"/>
          </w:tcPr>
          <w:p w14:paraId="6FEBB9F0" w14:textId="77777777" w:rsidR="000D3676" w:rsidRPr="008650E6" w:rsidRDefault="000D3676" w:rsidP="008650E6">
            <w:pPr>
              <w:spacing w:after="0" w:line="240" w:lineRule="auto"/>
              <w:ind w:right="0"/>
              <w:jc w:val="center"/>
              <w:rPr>
                <w:sz w:val="18"/>
                <w:szCs w:val="18"/>
              </w:rPr>
            </w:pPr>
            <w:r w:rsidRPr="008650E6">
              <w:rPr>
                <w:sz w:val="18"/>
                <w:szCs w:val="18"/>
              </w:rPr>
              <w:t>21.4%</w:t>
            </w:r>
          </w:p>
        </w:tc>
        <w:tc>
          <w:tcPr>
            <w:tcW w:w="1273" w:type="dxa"/>
            <w:vAlign w:val="center"/>
          </w:tcPr>
          <w:p w14:paraId="41490E58" w14:textId="77777777" w:rsidR="000D3676" w:rsidRPr="00C703E5" w:rsidRDefault="000D3676" w:rsidP="008650E6">
            <w:pPr>
              <w:spacing w:after="0" w:line="240" w:lineRule="auto"/>
              <w:ind w:right="0"/>
              <w:jc w:val="center"/>
              <w:rPr>
                <w:sz w:val="18"/>
                <w:szCs w:val="18"/>
              </w:rPr>
            </w:pPr>
            <w:r w:rsidRPr="00C703E5">
              <w:rPr>
                <w:sz w:val="18"/>
                <w:szCs w:val="18"/>
              </w:rPr>
              <w:t>[18</w:t>
            </w:r>
            <w:r>
              <w:rPr>
                <w:sz w:val="18"/>
                <w:szCs w:val="18"/>
              </w:rPr>
              <w:t>.0</w:t>
            </w:r>
            <w:r w:rsidRPr="00C703E5">
              <w:rPr>
                <w:sz w:val="18"/>
                <w:szCs w:val="18"/>
              </w:rPr>
              <w:t>%,25.3%]</w:t>
            </w:r>
          </w:p>
        </w:tc>
        <w:tc>
          <w:tcPr>
            <w:tcW w:w="717" w:type="dxa"/>
            <w:vAlign w:val="center"/>
          </w:tcPr>
          <w:p w14:paraId="2AB81E03" w14:textId="77777777" w:rsidR="000D3676" w:rsidRPr="00C703E5" w:rsidRDefault="000D3676" w:rsidP="008650E6">
            <w:pPr>
              <w:spacing w:after="0" w:line="240" w:lineRule="auto"/>
              <w:ind w:right="0"/>
              <w:jc w:val="center"/>
              <w:rPr>
                <w:sz w:val="18"/>
                <w:szCs w:val="18"/>
              </w:rPr>
            </w:pPr>
            <w:r w:rsidRPr="00C703E5">
              <w:rPr>
                <w:sz w:val="18"/>
                <w:szCs w:val="18"/>
              </w:rPr>
              <w:t>25.1%</w:t>
            </w:r>
          </w:p>
        </w:tc>
        <w:tc>
          <w:tcPr>
            <w:tcW w:w="1238" w:type="dxa"/>
            <w:vAlign w:val="center"/>
          </w:tcPr>
          <w:p w14:paraId="74641CF9" w14:textId="77777777" w:rsidR="000D3676" w:rsidRPr="00C703E5" w:rsidRDefault="000D3676" w:rsidP="008650E6">
            <w:pPr>
              <w:spacing w:after="0" w:line="240" w:lineRule="auto"/>
              <w:ind w:right="0"/>
              <w:jc w:val="center"/>
              <w:rPr>
                <w:sz w:val="18"/>
                <w:szCs w:val="18"/>
              </w:rPr>
            </w:pPr>
            <w:r w:rsidRPr="00C703E5">
              <w:rPr>
                <w:sz w:val="18"/>
                <w:szCs w:val="18"/>
              </w:rPr>
              <w:t>[20.7%,30</w:t>
            </w:r>
            <w:r>
              <w:rPr>
                <w:sz w:val="18"/>
                <w:szCs w:val="18"/>
              </w:rPr>
              <w:t>.0</w:t>
            </w:r>
            <w:r w:rsidRPr="00C703E5">
              <w:rPr>
                <w:sz w:val="18"/>
                <w:szCs w:val="18"/>
              </w:rPr>
              <w:t>%]</w:t>
            </w:r>
          </w:p>
        </w:tc>
        <w:tc>
          <w:tcPr>
            <w:tcW w:w="648" w:type="dxa"/>
            <w:vAlign w:val="center"/>
          </w:tcPr>
          <w:p w14:paraId="3FB86C07" w14:textId="77777777" w:rsidR="000D3676" w:rsidRPr="007447F0" w:rsidRDefault="007447F0" w:rsidP="008650E6">
            <w:pPr>
              <w:spacing w:after="120" w:line="300" w:lineRule="exact"/>
              <w:ind w:right="0"/>
              <w:jc w:val="center"/>
              <w:rPr>
                <w:color w:val="000000"/>
                <w:sz w:val="18"/>
                <w:szCs w:val="18"/>
              </w:rPr>
            </w:pPr>
            <w:r w:rsidRPr="007447F0">
              <w:rPr>
                <w:color w:val="000000"/>
                <w:sz w:val="18"/>
                <w:szCs w:val="18"/>
              </w:rPr>
              <w:t>32.6%</w:t>
            </w:r>
          </w:p>
        </w:tc>
        <w:tc>
          <w:tcPr>
            <w:tcW w:w="1238" w:type="dxa"/>
            <w:vAlign w:val="center"/>
          </w:tcPr>
          <w:p w14:paraId="21150DDB" w14:textId="77777777" w:rsidR="000D3676" w:rsidRPr="00A31180" w:rsidRDefault="007447F0" w:rsidP="008650E6">
            <w:pPr>
              <w:spacing w:after="120" w:line="300" w:lineRule="exact"/>
              <w:ind w:right="0"/>
              <w:jc w:val="center"/>
              <w:rPr>
                <w:color w:val="000000"/>
                <w:sz w:val="18"/>
                <w:szCs w:val="18"/>
                <w:highlight w:val="yellow"/>
              </w:rPr>
            </w:pPr>
            <w:r w:rsidRPr="007447F0">
              <w:rPr>
                <w:color w:val="000000"/>
                <w:sz w:val="18"/>
                <w:szCs w:val="18"/>
              </w:rPr>
              <w:t>[26.8%,39%]</w:t>
            </w:r>
          </w:p>
        </w:tc>
      </w:tr>
      <w:tr w:rsidR="000D3676" w:rsidRPr="009632C2" w14:paraId="2C0DC26E" w14:textId="77777777" w:rsidTr="00D8393C">
        <w:trPr>
          <w:trHeight w:hRule="exact" w:val="510"/>
        </w:trPr>
        <w:tc>
          <w:tcPr>
            <w:tcW w:w="1281" w:type="dxa"/>
            <w:vAlign w:val="center"/>
          </w:tcPr>
          <w:p w14:paraId="738F8FC6" w14:textId="77777777" w:rsidR="000D3676" w:rsidRPr="00CF7B6F" w:rsidRDefault="000D3676" w:rsidP="008650E6">
            <w:pPr>
              <w:spacing w:after="0" w:line="240" w:lineRule="auto"/>
              <w:ind w:right="0"/>
              <w:rPr>
                <w:color w:val="000000"/>
                <w:sz w:val="18"/>
                <w:szCs w:val="18"/>
              </w:rPr>
            </w:pPr>
            <w:r>
              <w:rPr>
                <w:color w:val="000000"/>
                <w:sz w:val="18"/>
                <w:szCs w:val="18"/>
              </w:rPr>
              <w:t>4th</w:t>
            </w:r>
          </w:p>
        </w:tc>
        <w:tc>
          <w:tcPr>
            <w:tcW w:w="828" w:type="dxa"/>
            <w:vAlign w:val="center"/>
          </w:tcPr>
          <w:p w14:paraId="658B9FF4" w14:textId="77777777" w:rsidR="000D3676" w:rsidRPr="008650E6" w:rsidRDefault="000D3676" w:rsidP="008650E6">
            <w:pPr>
              <w:spacing w:after="0" w:line="240" w:lineRule="auto"/>
              <w:ind w:right="0"/>
              <w:jc w:val="center"/>
              <w:rPr>
                <w:sz w:val="18"/>
                <w:szCs w:val="18"/>
              </w:rPr>
            </w:pPr>
            <w:r w:rsidRPr="008650E6">
              <w:rPr>
                <w:sz w:val="18"/>
                <w:szCs w:val="18"/>
              </w:rPr>
              <w:t>18.8%</w:t>
            </w:r>
          </w:p>
        </w:tc>
        <w:tc>
          <w:tcPr>
            <w:tcW w:w="1272" w:type="dxa"/>
            <w:vAlign w:val="center"/>
          </w:tcPr>
          <w:p w14:paraId="38844BC0" w14:textId="77777777" w:rsidR="000D3676" w:rsidRPr="008650E6" w:rsidRDefault="000D3676" w:rsidP="008650E6">
            <w:pPr>
              <w:spacing w:after="0" w:line="240" w:lineRule="auto"/>
              <w:ind w:right="0"/>
              <w:jc w:val="center"/>
              <w:rPr>
                <w:sz w:val="18"/>
                <w:szCs w:val="18"/>
              </w:rPr>
            </w:pPr>
            <w:r w:rsidRPr="008650E6">
              <w:rPr>
                <w:sz w:val="18"/>
                <w:szCs w:val="18"/>
              </w:rPr>
              <w:t>[15.8%,22.2%]</w:t>
            </w:r>
          </w:p>
        </w:tc>
        <w:tc>
          <w:tcPr>
            <w:tcW w:w="703" w:type="dxa"/>
            <w:vAlign w:val="center"/>
          </w:tcPr>
          <w:p w14:paraId="465AE51C" w14:textId="77777777" w:rsidR="000D3676" w:rsidRPr="008650E6" w:rsidRDefault="000D3676" w:rsidP="008650E6">
            <w:pPr>
              <w:spacing w:after="0" w:line="240" w:lineRule="auto"/>
              <w:ind w:right="0"/>
              <w:jc w:val="center"/>
              <w:rPr>
                <w:sz w:val="18"/>
                <w:szCs w:val="18"/>
              </w:rPr>
            </w:pPr>
            <w:r w:rsidRPr="008650E6">
              <w:rPr>
                <w:sz w:val="18"/>
                <w:szCs w:val="18"/>
              </w:rPr>
              <w:t>18.5%</w:t>
            </w:r>
          </w:p>
        </w:tc>
        <w:tc>
          <w:tcPr>
            <w:tcW w:w="1273" w:type="dxa"/>
            <w:vAlign w:val="center"/>
          </w:tcPr>
          <w:p w14:paraId="28142D47" w14:textId="77777777" w:rsidR="000D3676" w:rsidRPr="00C703E5" w:rsidRDefault="000D3676" w:rsidP="008650E6">
            <w:pPr>
              <w:spacing w:after="0" w:line="240" w:lineRule="auto"/>
              <w:ind w:right="0"/>
              <w:jc w:val="center"/>
              <w:rPr>
                <w:sz w:val="18"/>
                <w:szCs w:val="18"/>
              </w:rPr>
            </w:pPr>
            <w:r w:rsidRPr="00C703E5">
              <w:rPr>
                <w:sz w:val="18"/>
                <w:szCs w:val="18"/>
              </w:rPr>
              <w:t>[15.3%,22.1%]</w:t>
            </w:r>
          </w:p>
        </w:tc>
        <w:tc>
          <w:tcPr>
            <w:tcW w:w="717" w:type="dxa"/>
            <w:vAlign w:val="center"/>
          </w:tcPr>
          <w:p w14:paraId="2919C8EC" w14:textId="77777777" w:rsidR="000D3676" w:rsidRPr="00C703E5" w:rsidRDefault="000D3676" w:rsidP="008650E6">
            <w:pPr>
              <w:spacing w:after="0" w:line="240" w:lineRule="auto"/>
              <w:ind w:right="0"/>
              <w:jc w:val="center"/>
              <w:rPr>
                <w:sz w:val="18"/>
                <w:szCs w:val="18"/>
              </w:rPr>
            </w:pPr>
            <w:r w:rsidRPr="00C703E5">
              <w:rPr>
                <w:sz w:val="18"/>
                <w:szCs w:val="18"/>
              </w:rPr>
              <w:t>27.1%</w:t>
            </w:r>
          </w:p>
        </w:tc>
        <w:tc>
          <w:tcPr>
            <w:tcW w:w="1238" w:type="dxa"/>
            <w:vAlign w:val="center"/>
          </w:tcPr>
          <w:p w14:paraId="5D3DCE30" w14:textId="77777777" w:rsidR="000D3676" w:rsidRPr="00C703E5" w:rsidRDefault="000D3676" w:rsidP="008650E6">
            <w:pPr>
              <w:spacing w:after="0" w:line="240" w:lineRule="auto"/>
              <w:ind w:right="0"/>
              <w:jc w:val="center"/>
              <w:rPr>
                <w:sz w:val="18"/>
                <w:szCs w:val="18"/>
              </w:rPr>
            </w:pPr>
            <w:r w:rsidRPr="00C703E5">
              <w:rPr>
                <w:sz w:val="18"/>
                <w:szCs w:val="18"/>
              </w:rPr>
              <w:t>[21.6%,33.4%]</w:t>
            </w:r>
          </w:p>
        </w:tc>
        <w:tc>
          <w:tcPr>
            <w:tcW w:w="648" w:type="dxa"/>
            <w:vAlign w:val="center"/>
          </w:tcPr>
          <w:p w14:paraId="271BFA14" w14:textId="77777777" w:rsidR="000D3676" w:rsidRPr="007447F0" w:rsidRDefault="007447F0" w:rsidP="008650E6">
            <w:pPr>
              <w:spacing w:after="120" w:line="300" w:lineRule="exact"/>
              <w:ind w:right="0"/>
              <w:jc w:val="center"/>
              <w:rPr>
                <w:color w:val="000000"/>
                <w:sz w:val="18"/>
                <w:szCs w:val="18"/>
              </w:rPr>
            </w:pPr>
            <w:r w:rsidRPr="007447F0">
              <w:rPr>
                <w:color w:val="000000"/>
                <w:sz w:val="18"/>
                <w:szCs w:val="18"/>
              </w:rPr>
              <w:t>27.4%</w:t>
            </w:r>
          </w:p>
        </w:tc>
        <w:tc>
          <w:tcPr>
            <w:tcW w:w="1238" w:type="dxa"/>
            <w:vAlign w:val="center"/>
          </w:tcPr>
          <w:p w14:paraId="7755A7A8" w14:textId="77777777" w:rsidR="000D3676" w:rsidRPr="00A31180" w:rsidRDefault="007447F0" w:rsidP="008650E6">
            <w:pPr>
              <w:spacing w:after="120" w:line="300" w:lineRule="exact"/>
              <w:ind w:right="0"/>
              <w:jc w:val="center"/>
              <w:rPr>
                <w:color w:val="000000"/>
                <w:sz w:val="18"/>
                <w:szCs w:val="18"/>
                <w:highlight w:val="yellow"/>
              </w:rPr>
            </w:pPr>
            <w:r w:rsidRPr="007447F0">
              <w:rPr>
                <w:color w:val="000000"/>
                <w:sz w:val="18"/>
                <w:szCs w:val="18"/>
              </w:rPr>
              <w:t>[22.5%,33%]</w:t>
            </w:r>
          </w:p>
        </w:tc>
      </w:tr>
      <w:tr w:rsidR="000D3676" w:rsidRPr="009632C2" w14:paraId="391A2C8D" w14:textId="77777777" w:rsidTr="00D8393C">
        <w:trPr>
          <w:trHeight w:hRule="exact" w:val="567"/>
        </w:trPr>
        <w:tc>
          <w:tcPr>
            <w:tcW w:w="1281" w:type="dxa"/>
            <w:vAlign w:val="center"/>
          </w:tcPr>
          <w:p w14:paraId="26E8CD1B" w14:textId="77777777" w:rsidR="000D3676" w:rsidRPr="00CF7B6F" w:rsidRDefault="000D3676" w:rsidP="008650E6">
            <w:pPr>
              <w:spacing w:after="0" w:line="240" w:lineRule="auto"/>
              <w:ind w:right="0"/>
              <w:rPr>
                <w:color w:val="000000"/>
                <w:sz w:val="18"/>
                <w:szCs w:val="18"/>
              </w:rPr>
            </w:pPr>
            <w:r>
              <w:rPr>
                <w:color w:val="000000"/>
                <w:sz w:val="18"/>
                <w:szCs w:val="18"/>
              </w:rPr>
              <w:t>5th (least disadvantaged)</w:t>
            </w:r>
          </w:p>
        </w:tc>
        <w:tc>
          <w:tcPr>
            <w:tcW w:w="828" w:type="dxa"/>
            <w:vAlign w:val="center"/>
          </w:tcPr>
          <w:p w14:paraId="4C1141CD" w14:textId="77777777" w:rsidR="000D3676" w:rsidRPr="008650E6" w:rsidRDefault="000D3676" w:rsidP="008650E6">
            <w:pPr>
              <w:spacing w:after="0" w:line="240" w:lineRule="auto"/>
              <w:ind w:right="0"/>
              <w:jc w:val="center"/>
              <w:rPr>
                <w:sz w:val="18"/>
                <w:szCs w:val="18"/>
              </w:rPr>
            </w:pPr>
            <w:r w:rsidRPr="008650E6">
              <w:rPr>
                <w:sz w:val="18"/>
                <w:szCs w:val="18"/>
              </w:rPr>
              <w:t>12.1%</w:t>
            </w:r>
          </w:p>
        </w:tc>
        <w:tc>
          <w:tcPr>
            <w:tcW w:w="1272" w:type="dxa"/>
            <w:vAlign w:val="center"/>
          </w:tcPr>
          <w:p w14:paraId="4D1629C4" w14:textId="77777777" w:rsidR="000D3676" w:rsidRPr="008650E6" w:rsidRDefault="000D3676" w:rsidP="008650E6">
            <w:pPr>
              <w:spacing w:after="0" w:line="240" w:lineRule="auto"/>
              <w:ind w:right="0"/>
              <w:jc w:val="center"/>
              <w:rPr>
                <w:sz w:val="18"/>
                <w:szCs w:val="18"/>
              </w:rPr>
            </w:pPr>
            <w:r w:rsidRPr="008650E6">
              <w:rPr>
                <w:sz w:val="18"/>
                <w:szCs w:val="18"/>
              </w:rPr>
              <w:t>[9.9%,14.8%]</w:t>
            </w:r>
          </w:p>
        </w:tc>
        <w:tc>
          <w:tcPr>
            <w:tcW w:w="703" w:type="dxa"/>
            <w:vAlign w:val="center"/>
          </w:tcPr>
          <w:p w14:paraId="664D2B4D" w14:textId="77777777" w:rsidR="000D3676" w:rsidRPr="008650E6" w:rsidRDefault="000D3676" w:rsidP="008650E6">
            <w:pPr>
              <w:spacing w:after="0" w:line="240" w:lineRule="auto"/>
              <w:ind w:right="0"/>
              <w:jc w:val="center"/>
              <w:rPr>
                <w:sz w:val="18"/>
                <w:szCs w:val="18"/>
              </w:rPr>
            </w:pPr>
            <w:r w:rsidRPr="008650E6">
              <w:rPr>
                <w:sz w:val="18"/>
                <w:szCs w:val="18"/>
              </w:rPr>
              <w:t>17.0%</w:t>
            </w:r>
          </w:p>
        </w:tc>
        <w:tc>
          <w:tcPr>
            <w:tcW w:w="1273" w:type="dxa"/>
            <w:vAlign w:val="center"/>
          </w:tcPr>
          <w:p w14:paraId="398326C7" w14:textId="77777777" w:rsidR="000D3676" w:rsidRPr="00C703E5" w:rsidRDefault="000D3676" w:rsidP="008650E6">
            <w:pPr>
              <w:spacing w:after="0" w:line="240" w:lineRule="auto"/>
              <w:ind w:right="0"/>
              <w:jc w:val="center"/>
              <w:rPr>
                <w:sz w:val="18"/>
                <w:szCs w:val="18"/>
              </w:rPr>
            </w:pPr>
            <w:r w:rsidRPr="00C703E5">
              <w:rPr>
                <w:sz w:val="18"/>
                <w:szCs w:val="18"/>
              </w:rPr>
              <w:t>[13.8%,20.7%]</w:t>
            </w:r>
          </w:p>
        </w:tc>
        <w:tc>
          <w:tcPr>
            <w:tcW w:w="717" w:type="dxa"/>
            <w:vAlign w:val="center"/>
          </w:tcPr>
          <w:p w14:paraId="77737928" w14:textId="77777777" w:rsidR="000D3676" w:rsidRPr="00C703E5" w:rsidRDefault="000D3676" w:rsidP="008650E6">
            <w:pPr>
              <w:spacing w:after="0" w:line="240" w:lineRule="auto"/>
              <w:ind w:right="0"/>
              <w:jc w:val="center"/>
              <w:rPr>
                <w:sz w:val="18"/>
                <w:szCs w:val="18"/>
              </w:rPr>
            </w:pPr>
            <w:r w:rsidRPr="00C703E5">
              <w:rPr>
                <w:sz w:val="18"/>
                <w:szCs w:val="18"/>
              </w:rPr>
              <w:t>18.0%</w:t>
            </w:r>
          </w:p>
        </w:tc>
        <w:tc>
          <w:tcPr>
            <w:tcW w:w="1238" w:type="dxa"/>
            <w:vAlign w:val="center"/>
          </w:tcPr>
          <w:p w14:paraId="23FBDDB5" w14:textId="77777777" w:rsidR="000D3676" w:rsidRPr="00C703E5" w:rsidRDefault="000D3676" w:rsidP="008650E6">
            <w:pPr>
              <w:spacing w:after="0" w:line="240" w:lineRule="auto"/>
              <w:ind w:right="0"/>
              <w:jc w:val="center"/>
              <w:rPr>
                <w:sz w:val="18"/>
                <w:szCs w:val="18"/>
              </w:rPr>
            </w:pPr>
            <w:r w:rsidRPr="00C703E5">
              <w:rPr>
                <w:sz w:val="18"/>
                <w:szCs w:val="18"/>
              </w:rPr>
              <w:t>[13.9%,23.1%]</w:t>
            </w:r>
          </w:p>
        </w:tc>
        <w:tc>
          <w:tcPr>
            <w:tcW w:w="648" w:type="dxa"/>
            <w:vAlign w:val="center"/>
          </w:tcPr>
          <w:p w14:paraId="10752B12" w14:textId="77777777" w:rsidR="000D3676" w:rsidRPr="007447F0" w:rsidRDefault="007447F0" w:rsidP="008650E6">
            <w:pPr>
              <w:spacing w:after="120" w:line="300" w:lineRule="exact"/>
              <w:ind w:right="0"/>
              <w:jc w:val="center"/>
              <w:rPr>
                <w:color w:val="000000"/>
                <w:sz w:val="18"/>
                <w:szCs w:val="18"/>
              </w:rPr>
            </w:pPr>
            <w:r w:rsidRPr="007447F0">
              <w:rPr>
                <w:color w:val="000000"/>
                <w:sz w:val="18"/>
                <w:szCs w:val="18"/>
              </w:rPr>
              <w:t>20.1%</w:t>
            </w:r>
          </w:p>
        </w:tc>
        <w:tc>
          <w:tcPr>
            <w:tcW w:w="1238" w:type="dxa"/>
            <w:vAlign w:val="center"/>
          </w:tcPr>
          <w:p w14:paraId="7A01FB7F" w14:textId="77777777" w:rsidR="000D3676" w:rsidRPr="00A31180" w:rsidRDefault="007447F0" w:rsidP="008650E6">
            <w:pPr>
              <w:spacing w:after="120" w:line="300" w:lineRule="exact"/>
              <w:ind w:right="0"/>
              <w:jc w:val="center"/>
              <w:rPr>
                <w:color w:val="000000"/>
                <w:sz w:val="18"/>
                <w:szCs w:val="18"/>
                <w:highlight w:val="yellow"/>
              </w:rPr>
            </w:pPr>
            <w:r w:rsidRPr="007447F0">
              <w:rPr>
                <w:color w:val="000000"/>
                <w:sz w:val="18"/>
                <w:szCs w:val="18"/>
              </w:rPr>
              <w:t>[15.4%,25.7%]</w:t>
            </w:r>
          </w:p>
        </w:tc>
      </w:tr>
    </w:tbl>
    <w:p w14:paraId="3C2BE8FA" w14:textId="77777777" w:rsidR="001061A6" w:rsidRPr="00AC76FF" w:rsidRDefault="001061A6" w:rsidP="00AC76FF">
      <w:pPr>
        <w:spacing w:after="0" w:line="240" w:lineRule="atLeast"/>
        <w:ind w:right="0"/>
        <w:rPr>
          <w:rFonts w:cs="Calibri"/>
          <w:sz w:val="16"/>
          <w:szCs w:val="16"/>
        </w:rPr>
      </w:pPr>
      <w:r w:rsidRPr="00326BB4">
        <w:rPr>
          <w:rFonts w:cs="Calibri"/>
          <w:sz w:val="16"/>
          <w:szCs w:val="16"/>
        </w:rPr>
        <w:t>Tasmanian Pop</w:t>
      </w:r>
      <w:r>
        <w:rPr>
          <w:rFonts w:cs="Calibri"/>
          <w:sz w:val="16"/>
          <w:szCs w:val="16"/>
        </w:rPr>
        <w:t>ulation Health Survey 2009</w:t>
      </w:r>
      <w:r w:rsidR="008A5B24">
        <w:rPr>
          <w:rFonts w:cs="Calibri"/>
          <w:sz w:val="16"/>
          <w:szCs w:val="16"/>
        </w:rPr>
        <w:t>-</w:t>
      </w:r>
      <w:r w:rsidR="00647F72">
        <w:rPr>
          <w:rFonts w:cs="Calibri"/>
          <w:sz w:val="16"/>
          <w:szCs w:val="16"/>
        </w:rPr>
        <w:t>2019;  ^</w:t>
      </w:r>
      <w:r w:rsidRPr="00613273">
        <w:rPr>
          <w:rFonts w:cs="Calibri"/>
          <w:sz w:val="16"/>
          <w:szCs w:val="16"/>
        </w:rPr>
        <w:t xml:space="preserve"> </w:t>
      </w:r>
      <w:r w:rsidRPr="00302556">
        <w:rPr>
          <w:rFonts w:cs="Calibri"/>
          <w:sz w:val="16"/>
          <w:szCs w:val="16"/>
        </w:rPr>
        <w:t xml:space="preserve">Index of Relative </w:t>
      </w:r>
      <w:r>
        <w:rPr>
          <w:rFonts w:cs="Calibri"/>
          <w:sz w:val="16"/>
          <w:szCs w:val="16"/>
        </w:rPr>
        <w:t xml:space="preserve">Socio-economic </w:t>
      </w:r>
      <w:r w:rsidRPr="00302556">
        <w:rPr>
          <w:rFonts w:cs="Calibri"/>
          <w:sz w:val="16"/>
          <w:szCs w:val="16"/>
        </w:rPr>
        <w:t>Disadvantage</w:t>
      </w:r>
    </w:p>
    <w:p w14:paraId="7B958ACB" w14:textId="77777777" w:rsidR="008E356F" w:rsidRDefault="008E356F">
      <w:pPr>
        <w:spacing w:after="0" w:line="240" w:lineRule="auto"/>
        <w:ind w:right="0"/>
        <w:rPr>
          <w:sz w:val="24"/>
        </w:rPr>
      </w:pPr>
      <w:r>
        <w:rPr>
          <w:sz w:val="24"/>
        </w:rPr>
        <w:br w:type="page"/>
      </w:r>
    </w:p>
    <w:p w14:paraId="32FA94FE" w14:textId="7F32B0C6" w:rsidR="00334F5E" w:rsidRPr="00D946D6" w:rsidRDefault="005F4373" w:rsidP="00582AFE">
      <w:pPr>
        <w:spacing w:after="120" w:line="300" w:lineRule="exact"/>
        <w:ind w:right="0"/>
        <w:rPr>
          <w:szCs w:val="22"/>
        </w:rPr>
      </w:pPr>
      <w:r w:rsidRPr="00D946D6">
        <w:rPr>
          <w:b/>
          <w:color w:val="0070C0"/>
          <w:szCs w:val="22"/>
        </w:rPr>
        <w:lastRenderedPageBreak/>
        <w:t>Physical Activity</w:t>
      </w:r>
      <w:r w:rsidRPr="00D946D6">
        <w:rPr>
          <w:szCs w:val="22"/>
        </w:rPr>
        <w:t xml:space="preserve">:  Physical activity is reported as </w:t>
      </w:r>
      <w:r w:rsidR="00B65691" w:rsidRPr="00D946D6">
        <w:rPr>
          <w:szCs w:val="22"/>
        </w:rPr>
        <w:t xml:space="preserve">either </w:t>
      </w:r>
      <w:r w:rsidRPr="00D946D6">
        <w:rPr>
          <w:szCs w:val="22"/>
        </w:rPr>
        <w:t xml:space="preserve">sufficient or insufficient in </w:t>
      </w:r>
      <w:r w:rsidR="00A3305B" w:rsidRPr="00D946D6">
        <w:rPr>
          <w:szCs w:val="22"/>
        </w:rPr>
        <w:t>achieving</w:t>
      </w:r>
      <w:r w:rsidR="00B65691" w:rsidRPr="00D946D6">
        <w:rPr>
          <w:szCs w:val="22"/>
        </w:rPr>
        <w:t xml:space="preserve"> health benefits </w:t>
      </w:r>
      <w:r w:rsidR="00C95C4C">
        <w:rPr>
          <w:szCs w:val="22"/>
        </w:rPr>
        <w:t>by</w:t>
      </w:r>
      <w:r w:rsidR="00B65691" w:rsidRPr="00D946D6">
        <w:rPr>
          <w:szCs w:val="22"/>
        </w:rPr>
        <w:t xml:space="preserve"> </w:t>
      </w:r>
      <w:r w:rsidR="004C0D91" w:rsidRPr="00D946D6">
        <w:rPr>
          <w:szCs w:val="22"/>
        </w:rPr>
        <w:t>meeting national</w:t>
      </w:r>
      <w:r w:rsidRPr="00D946D6">
        <w:rPr>
          <w:szCs w:val="22"/>
        </w:rPr>
        <w:t xml:space="preserve"> guidelines.</w:t>
      </w:r>
    </w:p>
    <w:p w14:paraId="56B49D41" w14:textId="77777777" w:rsidR="00230B0E" w:rsidRDefault="00230B0E" w:rsidP="002B00AE">
      <w:pPr>
        <w:pStyle w:val="Quote"/>
      </w:pPr>
      <w:r>
        <w:t xml:space="preserve">Less than one in three adults had </w:t>
      </w:r>
      <w:proofErr w:type="gramStart"/>
      <w:r>
        <w:t>sufficient</w:t>
      </w:r>
      <w:proofErr w:type="gramEnd"/>
      <w:r>
        <w:t xml:space="preserve"> levels of physical activity in 2019.</w:t>
      </w:r>
      <w:r w:rsidRPr="0082217C">
        <w:t xml:space="preserve"> </w:t>
      </w:r>
    </w:p>
    <w:p w14:paraId="6A01B43B" w14:textId="77777777" w:rsidR="00230B0E" w:rsidRPr="00562791" w:rsidRDefault="00230B0E" w:rsidP="002B00AE">
      <w:pPr>
        <w:pStyle w:val="Quote"/>
      </w:pPr>
      <w:r>
        <w:t>Active transport was used significantly less often in 2019.</w:t>
      </w:r>
    </w:p>
    <w:p w14:paraId="5232A8DE" w14:textId="77777777" w:rsidR="004C0D91" w:rsidRPr="00D946D6" w:rsidRDefault="00B9650B" w:rsidP="00C21690">
      <w:pPr>
        <w:spacing w:after="240" w:line="300" w:lineRule="exact"/>
        <w:ind w:right="0"/>
        <w:rPr>
          <w:szCs w:val="22"/>
        </w:rPr>
      </w:pPr>
      <w:r w:rsidRPr="00C56C2B">
        <w:rPr>
          <w:szCs w:val="22"/>
        </w:rPr>
        <w:t>For</w:t>
      </w:r>
      <w:r w:rsidR="00582AFE" w:rsidRPr="00C56C2B">
        <w:rPr>
          <w:szCs w:val="22"/>
        </w:rPr>
        <w:t xml:space="preserve"> trend data, the previous (1999) Physical Activity Gui</w:t>
      </w:r>
      <w:r w:rsidR="00C56C2B" w:rsidRPr="00C56C2B">
        <w:rPr>
          <w:szCs w:val="22"/>
        </w:rPr>
        <w:t>delines were applied to the 2019</w:t>
      </w:r>
      <w:r w:rsidR="00582AFE" w:rsidRPr="00C56C2B">
        <w:rPr>
          <w:szCs w:val="22"/>
        </w:rPr>
        <w:t xml:space="preserve"> data, </w:t>
      </w:r>
      <w:r w:rsidR="00C56C2B">
        <w:rPr>
          <w:szCs w:val="22"/>
        </w:rPr>
        <w:t>showing</w:t>
      </w:r>
      <w:r w:rsidR="003804E4" w:rsidRPr="00C56C2B">
        <w:rPr>
          <w:szCs w:val="22"/>
        </w:rPr>
        <w:t xml:space="preserve"> </w:t>
      </w:r>
      <w:r w:rsidR="00C56C2B" w:rsidRPr="00C56C2B">
        <w:rPr>
          <w:szCs w:val="22"/>
        </w:rPr>
        <w:t xml:space="preserve">almost </w:t>
      </w:r>
      <w:r w:rsidRPr="00C56C2B">
        <w:rPr>
          <w:szCs w:val="22"/>
        </w:rPr>
        <w:t xml:space="preserve">two-thirds of </w:t>
      </w:r>
      <w:r w:rsidR="00C56C2B">
        <w:rPr>
          <w:szCs w:val="22"/>
        </w:rPr>
        <w:t>adults</w:t>
      </w:r>
      <w:r w:rsidRPr="00C56C2B">
        <w:rPr>
          <w:szCs w:val="22"/>
        </w:rPr>
        <w:t xml:space="preserve"> </w:t>
      </w:r>
      <w:r w:rsidR="001C5F96">
        <w:rPr>
          <w:szCs w:val="22"/>
        </w:rPr>
        <w:t xml:space="preserve">(63.2 per cent) </w:t>
      </w:r>
      <w:r w:rsidR="00C56C2B">
        <w:rPr>
          <w:szCs w:val="22"/>
        </w:rPr>
        <w:t>reporting</w:t>
      </w:r>
      <w:r w:rsidR="00582AFE" w:rsidRPr="00C56C2B">
        <w:rPr>
          <w:szCs w:val="22"/>
        </w:rPr>
        <w:t xml:space="preserve"> sufficient </w:t>
      </w:r>
      <w:r w:rsidRPr="00C56C2B">
        <w:rPr>
          <w:szCs w:val="22"/>
        </w:rPr>
        <w:t xml:space="preserve">levels of </w:t>
      </w:r>
      <w:r w:rsidR="00582AFE" w:rsidRPr="00C56C2B">
        <w:rPr>
          <w:szCs w:val="22"/>
        </w:rPr>
        <w:t xml:space="preserve">moderate </w:t>
      </w:r>
      <w:r w:rsidR="001B0407">
        <w:rPr>
          <w:szCs w:val="22"/>
        </w:rPr>
        <w:t>or</w:t>
      </w:r>
      <w:r w:rsidR="00582AFE" w:rsidRPr="00C56C2B">
        <w:rPr>
          <w:szCs w:val="22"/>
        </w:rPr>
        <w:t xml:space="preserve"> v</w:t>
      </w:r>
      <w:r w:rsidRPr="00C56C2B">
        <w:rPr>
          <w:szCs w:val="22"/>
        </w:rPr>
        <w:t>igorous physical activity</w:t>
      </w:r>
      <w:r w:rsidR="00582AFE" w:rsidRPr="00C56C2B">
        <w:rPr>
          <w:szCs w:val="22"/>
        </w:rPr>
        <w:t xml:space="preserve"> (MVPA).</w:t>
      </w:r>
    </w:p>
    <w:p w14:paraId="7C852942" w14:textId="77777777" w:rsidR="004C0D91" w:rsidRPr="00756514" w:rsidRDefault="00171591" w:rsidP="00FE534C">
      <w:pPr>
        <w:pStyle w:val="Caption"/>
        <w:spacing w:after="120"/>
      </w:pPr>
      <w:r>
        <w:t>Level of physical activity</w:t>
      </w:r>
      <w:r w:rsidR="00FB34A4">
        <w:t>^</w:t>
      </w:r>
      <w:r>
        <w:t>,</w:t>
      </w:r>
      <w:r w:rsidR="004C0D91">
        <w:t xml:space="preserve"> 1999 Guidelines, 18 year</w:t>
      </w:r>
      <w:r w:rsidR="008656C4">
        <w:t>s and over</w:t>
      </w:r>
      <w:r w:rsidR="008650E6">
        <w:t>,</w:t>
      </w:r>
      <w:r w:rsidR="008656C4">
        <w:t xml:space="preserve"> Tasmania 2009 to 2019</w:t>
      </w:r>
    </w:p>
    <w:tbl>
      <w:tblPr>
        <w:tblStyle w:val="TableGrid"/>
        <w:tblW w:w="9198" w:type="dxa"/>
        <w:tblInd w:w="108"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none" w:sz="0" w:space="0" w:color="auto"/>
        </w:tblBorders>
        <w:tblLook w:val="04A0" w:firstRow="1" w:lastRow="0" w:firstColumn="1" w:lastColumn="0" w:noHBand="0" w:noVBand="1"/>
        <w:tblCaption w:val="Level of physical activity^, 1999 Guidelines"/>
        <w:tblDescription w:val="18 years and over, Tasmania 2009 to 2019"/>
      </w:tblPr>
      <w:tblGrid>
        <w:gridCol w:w="1272"/>
        <w:gridCol w:w="704"/>
        <w:gridCol w:w="1238"/>
        <w:gridCol w:w="705"/>
        <w:gridCol w:w="1238"/>
        <w:gridCol w:w="804"/>
        <w:gridCol w:w="1238"/>
        <w:gridCol w:w="761"/>
        <w:gridCol w:w="1238"/>
      </w:tblGrid>
      <w:tr w:rsidR="00E91318" w:rsidRPr="00E91318" w14:paraId="74087FF2" w14:textId="77777777" w:rsidTr="00C74CA0">
        <w:trPr>
          <w:trHeight w:val="1440"/>
          <w:tblHeader/>
        </w:trPr>
        <w:tc>
          <w:tcPr>
            <w:tcW w:w="1272" w:type="dxa"/>
            <w:shd w:val="clear" w:color="auto" w:fill="4F81BD" w:themeFill="accent1"/>
            <w:vAlign w:val="center"/>
          </w:tcPr>
          <w:p w14:paraId="0D277C12" w14:textId="77777777" w:rsidR="00E91318" w:rsidRPr="00E91318" w:rsidRDefault="00E91318" w:rsidP="00E91318">
            <w:pPr>
              <w:spacing w:after="120" w:line="300" w:lineRule="exact"/>
              <w:ind w:right="0"/>
              <w:rPr>
                <w:b/>
                <w:bCs/>
                <w:color w:val="FFFFFF" w:themeColor="background1"/>
                <w:sz w:val="18"/>
                <w:szCs w:val="18"/>
              </w:rPr>
            </w:pPr>
            <w:r w:rsidRPr="00E91318">
              <w:rPr>
                <w:b/>
                <w:bCs/>
                <w:color w:val="FFFFFF" w:themeColor="background1"/>
                <w:sz w:val="18"/>
                <w:szCs w:val="18"/>
              </w:rPr>
              <w:t>1999 Guidelines</w:t>
            </w:r>
          </w:p>
          <w:p w14:paraId="1B8CB64D" w14:textId="3ECF6953" w:rsidR="00E91318" w:rsidRPr="00E91318" w:rsidRDefault="00E91318" w:rsidP="00E91318">
            <w:pPr>
              <w:spacing w:after="120" w:line="300" w:lineRule="exact"/>
              <w:ind w:right="0"/>
              <w:rPr>
                <w:b/>
                <w:bCs/>
                <w:color w:val="FFFFFF" w:themeColor="background1"/>
                <w:sz w:val="18"/>
                <w:szCs w:val="18"/>
              </w:rPr>
            </w:pPr>
            <w:r w:rsidRPr="00E91318">
              <w:rPr>
                <w:b/>
                <w:color w:val="FFFFFF" w:themeColor="background1"/>
                <w:sz w:val="16"/>
                <w:szCs w:val="16"/>
              </w:rPr>
              <w:t xml:space="preserve">Activity levels </w:t>
            </w:r>
            <w:r w:rsidRPr="00E91318">
              <w:rPr>
                <w:b/>
                <w:color w:val="FFFFFF" w:themeColor="background1"/>
                <w:sz w:val="18"/>
                <w:szCs w:val="18"/>
              </w:rPr>
              <w:t>(MVPA)</w:t>
            </w:r>
          </w:p>
        </w:tc>
        <w:tc>
          <w:tcPr>
            <w:tcW w:w="704" w:type="dxa"/>
            <w:shd w:val="clear" w:color="auto" w:fill="4F81BD" w:themeFill="accent1"/>
            <w:vAlign w:val="center"/>
          </w:tcPr>
          <w:p w14:paraId="003A5C0D" w14:textId="25E06652" w:rsidR="00E91318" w:rsidRPr="00E91318" w:rsidRDefault="00E91318" w:rsidP="00E91318">
            <w:pPr>
              <w:pStyle w:val="MainHeading"/>
              <w:tabs>
                <w:tab w:val="left" w:pos="7860"/>
              </w:tabs>
              <w:spacing w:before="0" w:after="120" w:line="300" w:lineRule="exact"/>
              <w:ind w:left="0" w:right="0"/>
              <w:jc w:val="center"/>
              <w:outlineLvl w:val="9"/>
              <w:rPr>
                <w:b/>
                <w:color w:val="FFFFFF" w:themeColor="background1"/>
                <w:sz w:val="18"/>
                <w:szCs w:val="18"/>
              </w:rPr>
            </w:pPr>
            <w:r w:rsidRPr="00E91318">
              <w:rPr>
                <w:b/>
                <w:color w:val="FFFFFF" w:themeColor="background1"/>
                <w:sz w:val="18"/>
                <w:szCs w:val="18"/>
              </w:rPr>
              <w:t>2009</w:t>
            </w:r>
            <w:r>
              <w:rPr>
                <w:b/>
                <w:color w:val="FFFFFF" w:themeColor="background1"/>
                <w:sz w:val="18"/>
                <w:szCs w:val="18"/>
              </w:rPr>
              <w:br/>
            </w:r>
            <w:r w:rsidRPr="00E91318">
              <w:rPr>
                <w:b/>
                <w:color w:val="FFFFFF" w:themeColor="background1"/>
                <w:sz w:val="18"/>
                <w:szCs w:val="18"/>
              </w:rPr>
              <w:t>%</w:t>
            </w:r>
          </w:p>
        </w:tc>
        <w:tc>
          <w:tcPr>
            <w:tcW w:w="1238" w:type="dxa"/>
            <w:shd w:val="clear" w:color="auto" w:fill="4F81BD" w:themeFill="accent1"/>
            <w:vAlign w:val="center"/>
          </w:tcPr>
          <w:p w14:paraId="59EA1B6A" w14:textId="3B0015DA" w:rsidR="00E91318" w:rsidRPr="00E91318" w:rsidRDefault="00E91318" w:rsidP="00E91318">
            <w:pPr>
              <w:spacing w:after="120" w:line="300" w:lineRule="exact"/>
              <w:ind w:right="0"/>
              <w:jc w:val="center"/>
              <w:rPr>
                <w:b/>
                <w:color w:val="FFFFFF" w:themeColor="background1"/>
                <w:sz w:val="18"/>
                <w:szCs w:val="18"/>
              </w:rPr>
            </w:pPr>
            <w:r>
              <w:rPr>
                <w:b/>
                <w:color w:val="FFFFFF" w:themeColor="background1"/>
                <w:sz w:val="18"/>
                <w:szCs w:val="18"/>
              </w:rPr>
              <w:t>2009</w:t>
            </w:r>
            <w:r>
              <w:rPr>
                <w:b/>
                <w:color w:val="FFFFFF" w:themeColor="background1"/>
                <w:sz w:val="18"/>
                <w:szCs w:val="18"/>
              </w:rPr>
              <w:br/>
            </w:r>
            <w:r w:rsidRPr="00E91318">
              <w:rPr>
                <w:b/>
                <w:color w:val="FFFFFF" w:themeColor="background1"/>
                <w:sz w:val="18"/>
                <w:szCs w:val="18"/>
              </w:rPr>
              <w:t>95% CI</w:t>
            </w:r>
          </w:p>
        </w:tc>
        <w:tc>
          <w:tcPr>
            <w:tcW w:w="705" w:type="dxa"/>
            <w:shd w:val="clear" w:color="auto" w:fill="4F81BD" w:themeFill="accent1"/>
            <w:vAlign w:val="center"/>
          </w:tcPr>
          <w:p w14:paraId="052A904C" w14:textId="2D4509B6" w:rsidR="00E91318" w:rsidRPr="00E91318" w:rsidRDefault="00E91318" w:rsidP="00E91318">
            <w:pPr>
              <w:pStyle w:val="MainHeading"/>
              <w:tabs>
                <w:tab w:val="left" w:pos="7860"/>
              </w:tabs>
              <w:spacing w:before="0" w:after="120" w:line="300" w:lineRule="exact"/>
              <w:ind w:left="0" w:right="0"/>
              <w:jc w:val="center"/>
              <w:outlineLvl w:val="9"/>
              <w:rPr>
                <w:b/>
                <w:color w:val="FFFFFF" w:themeColor="background1"/>
                <w:sz w:val="18"/>
                <w:szCs w:val="18"/>
              </w:rPr>
            </w:pPr>
            <w:r w:rsidRPr="00E91318">
              <w:rPr>
                <w:b/>
                <w:color w:val="FFFFFF" w:themeColor="background1"/>
                <w:sz w:val="18"/>
                <w:szCs w:val="18"/>
              </w:rPr>
              <w:t>2013</w:t>
            </w:r>
            <w:r>
              <w:rPr>
                <w:b/>
                <w:color w:val="FFFFFF" w:themeColor="background1"/>
                <w:sz w:val="18"/>
                <w:szCs w:val="18"/>
              </w:rPr>
              <w:br/>
            </w:r>
            <w:r w:rsidRPr="00E91318">
              <w:rPr>
                <w:b/>
                <w:color w:val="FFFFFF" w:themeColor="background1"/>
                <w:sz w:val="18"/>
                <w:szCs w:val="18"/>
              </w:rPr>
              <w:t>%</w:t>
            </w:r>
          </w:p>
        </w:tc>
        <w:tc>
          <w:tcPr>
            <w:tcW w:w="1238" w:type="dxa"/>
            <w:shd w:val="clear" w:color="auto" w:fill="4F81BD" w:themeFill="accent1"/>
            <w:vAlign w:val="center"/>
          </w:tcPr>
          <w:p w14:paraId="4CEE6CDB" w14:textId="6AEE236D" w:rsidR="00E91318" w:rsidRPr="00E91318" w:rsidRDefault="00E91318" w:rsidP="00E91318">
            <w:pPr>
              <w:spacing w:after="120" w:line="300" w:lineRule="exact"/>
              <w:ind w:right="0"/>
              <w:jc w:val="center"/>
              <w:rPr>
                <w:b/>
                <w:color w:val="FFFFFF" w:themeColor="background1"/>
                <w:sz w:val="18"/>
                <w:szCs w:val="18"/>
              </w:rPr>
            </w:pPr>
            <w:r>
              <w:rPr>
                <w:b/>
                <w:color w:val="FFFFFF" w:themeColor="background1"/>
                <w:sz w:val="18"/>
                <w:szCs w:val="18"/>
              </w:rPr>
              <w:t>2013</w:t>
            </w:r>
            <w:r>
              <w:rPr>
                <w:b/>
                <w:color w:val="FFFFFF" w:themeColor="background1"/>
                <w:sz w:val="18"/>
                <w:szCs w:val="18"/>
              </w:rPr>
              <w:br/>
            </w:r>
            <w:r w:rsidRPr="00E91318">
              <w:rPr>
                <w:b/>
                <w:color w:val="FFFFFF" w:themeColor="background1"/>
                <w:sz w:val="18"/>
                <w:szCs w:val="18"/>
              </w:rPr>
              <w:t>95% CI</w:t>
            </w:r>
          </w:p>
        </w:tc>
        <w:tc>
          <w:tcPr>
            <w:tcW w:w="804" w:type="dxa"/>
            <w:shd w:val="clear" w:color="auto" w:fill="4F81BD" w:themeFill="accent1"/>
            <w:vAlign w:val="center"/>
          </w:tcPr>
          <w:p w14:paraId="71D2DEB4" w14:textId="235DE909" w:rsidR="00E91318" w:rsidRPr="00E91318" w:rsidRDefault="00E91318" w:rsidP="00E91318">
            <w:pPr>
              <w:pStyle w:val="MainHeading"/>
              <w:tabs>
                <w:tab w:val="left" w:pos="7860"/>
              </w:tabs>
              <w:spacing w:before="0" w:after="120" w:line="300" w:lineRule="exact"/>
              <w:ind w:left="0" w:right="0"/>
              <w:jc w:val="center"/>
              <w:outlineLvl w:val="9"/>
              <w:rPr>
                <w:b/>
                <w:color w:val="FFFFFF" w:themeColor="background1"/>
                <w:sz w:val="18"/>
                <w:szCs w:val="18"/>
              </w:rPr>
            </w:pPr>
            <w:r w:rsidRPr="00E91318">
              <w:rPr>
                <w:b/>
                <w:color w:val="FFFFFF" w:themeColor="background1"/>
                <w:sz w:val="18"/>
                <w:szCs w:val="18"/>
              </w:rPr>
              <w:t>2016</w:t>
            </w:r>
            <w:r>
              <w:rPr>
                <w:b/>
                <w:color w:val="FFFFFF" w:themeColor="background1"/>
                <w:sz w:val="18"/>
                <w:szCs w:val="18"/>
              </w:rPr>
              <w:br/>
            </w:r>
            <w:r w:rsidRPr="00E91318">
              <w:rPr>
                <w:b/>
                <w:color w:val="FFFFFF" w:themeColor="background1"/>
                <w:sz w:val="18"/>
                <w:szCs w:val="18"/>
              </w:rPr>
              <w:t>%</w:t>
            </w:r>
          </w:p>
        </w:tc>
        <w:tc>
          <w:tcPr>
            <w:tcW w:w="1238" w:type="dxa"/>
            <w:shd w:val="clear" w:color="auto" w:fill="4F81BD" w:themeFill="accent1"/>
            <w:vAlign w:val="center"/>
          </w:tcPr>
          <w:p w14:paraId="41B694BB" w14:textId="3D655FDF" w:rsidR="00E91318" w:rsidRPr="00E91318" w:rsidRDefault="00E91318" w:rsidP="00E91318">
            <w:pPr>
              <w:spacing w:after="120" w:line="300" w:lineRule="exact"/>
              <w:ind w:right="0"/>
              <w:jc w:val="center"/>
              <w:rPr>
                <w:b/>
                <w:color w:val="FFFFFF" w:themeColor="background1"/>
                <w:sz w:val="18"/>
                <w:szCs w:val="18"/>
              </w:rPr>
            </w:pPr>
            <w:r>
              <w:rPr>
                <w:b/>
                <w:color w:val="FFFFFF" w:themeColor="background1"/>
                <w:sz w:val="18"/>
                <w:szCs w:val="18"/>
              </w:rPr>
              <w:t>2016</w:t>
            </w:r>
            <w:r>
              <w:rPr>
                <w:b/>
                <w:color w:val="FFFFFF" w:themeColor="background1"/>
                <w:sz w:val="18"/>
                <w:szCs w:val="18"/>
              </w:rPr>
              <w:br/>
            </w:r>
            <w:r w:rsidRPr="00E91318">
              <w:rPr>
                <w:b/>
                <w:color w:val="FFFFFF" w:themeColor="background1"/>
                <w:sz w:val="18"/>
                <w:szCs w:val="18"/>
              </w:rPr>
              <w:t>95% CI</w:t>
            </w:r>
          </w:p>
        </w:tc>
        <w:tc>
          <w:tcPr>
            <w:tcW w:w="761" w:type="dxa"/>
            <w:shd w:val="clear" w:color="auto" w:fill="4F81BD" w:themeFill="accent1"/>
            <w:vAlign w:val="center"/>
          </w:tcPr>
          <w:p w14:paraId="14748ECC" w14:textId="7A9826D5" w:rsidR="00E91318" w:rsidRPr="00E91318" w:rsidRDefault="00E91318" w:rsidP="00E91318">
            <w:pPr>
              <w:pStyle w:val="MainHeading"/>
              <w:tabs>
                <w:tab w:val="left" w:pos="7860"/>
              </w:tabs>
              <w:spacing w:before="0" w:after="120" w:line="300" w:lineRule="exact"/>
              <w:ind w:left="0" w:right="0"/>
              <w:jc w:val="center"/>
              <w:outlineLvl w:val="9"/>
              <w:rPr>
                <w:b/>
                <w:color w:val="FFFFFF" w:themeColor="background1"/>
                <w:sz w:val="18"/>
                <w:szCs w:val="18"/>
              </w:rPr>
            </w:pPr>
            <w:r w:rsidRPr="00E91318">
              <w:rPr>
                <w:b/>
                <w:color w:val="FFFFFF" w:themeColor="background1"/>
                <w:sz w:val="18"/>
                <w:szCs w:val="18"/>
              </w:rPr>
              <w:t>2019</w:t>
            </w:r>
            <w:r>
              <w:rPr>
                <w:b/>
                <w:color w:val="FFFFFF" w:themeColor="background1"/>
                <w:sz w:val="18"/>
                <w:szCs w:val="18"/>
              </w:rPr>
              <w:br/>
            </w:r>
            <w:r w:rsidRPr="00E91318">
              <w:rPr>
                <w:b/>
                <w:color w:val="FFFFFF" w:themeColor="background1"/>
                <w:sz w:val="18"/>
                <w:szCs w:val="18"/>
              </w:rPr>
              <w:t>%</w:t>
            </w:r>
          </w:p>
        </w:tc>
        <w:tc>
          <w:tcPr>
            <w:tcW w:w="1238" w:type="dxa"/>
            <w:shd w:val="clear" w:color="auto" w:fill="4F81BD" w:themeFill="accent1"/>
            <w:vAlign w:val="center"/>
          </w:tcPr>
          <w:p w14:paraId="5696D8D0" w14:textId="3348F4C0" w:rsidR="00E91318" w:rsidRPr="00E91318" w:rsidRDefault="00E91318" w:rsidP="00E91318">
            <w:pPr>
              <w:spacing w:after="120" w:line="300" w:lineRule="exact"/>
              <w:ind w:right="0"/>
              <w:jc w:val="center"/>
              <w:rPr>
                <w:b/>
                <w:color w:val="FFFFFF" w:themeColor="background1"/>
                <w:sz w:val="18"/>
                <w:szCs w:val="18"/>
              </w:rPr>
            </w:pPr>
            <w:r>
              <w:rPr>
                <w:b/>
                <w:color w:val="FFFFFF" w:themeColor="background1"/>
                <w:sz w:val="18"/>
                <w:szCs w:val="18"/>
              </w:rPr>
              <w:t>2019</w:t>
            </w:r>
            <w:r>
              <w:rPr>
                <w:b/>
                <w:color w:val="FFFFFF" w:themeColor="background1"/>
                <w:sz w:val="18"/>
                <w:szCs w:val="18"/>
              </w:rPr>
              <w:br/>
            </w:r>
            <w:r w:rsidRPr="00E91318">
              <w:rPr>
                <w:b/>
                <w:color w:val="FFFFFF" w:themeColor="background1"/>
                <w:sz w:val="18"/>
                <w:szCs w:val="18"/>
              </w:rPr>
              <w:t>95% CI</w:t>
            </w:r>
          </w:p>
        </w:tc>
      </w:tr>
      <w:tr w:rsidR="004947FF" w:rsidRPr="009632C2" w14:paraId="3B31333E" w14:textId="77777777" w:rsidTr="00C74CA0">
        <w:trPr>
          <w:trHeight w:hRule="exact" w:val="454"/>
        </w:trPr>
        <w:tc>
          <w:tcPr>
            <w:tcW w:w="1272" w:type="dxa"/>
            <w:vAlign w:val="center"/>
          </w:tcPr>
          <w:p w14:paraId="055D8E9E" w14:textId="77777777" w:rsidR="004947FF" w:rsidRPr="004312F3" w:rsidRDefault="004947FF" w:rsidP="008B72D4">
            <w:pPr>
              <w:spacing w:after="120" w:line="300" w:lineRule="exact"/>
              <w:ind w:right="0"/>
              <w:rPr>
                <w:color w:val="000000"/>
                <w:sz w:val="18"/>
                <w:szCs w:val="18"/>
              </w:rPr>
            </w:pPr>
            <w:r w:rsidRPr="00C665C5">
              <w:rPr>
                <w:sz w:val="18"/>
                <w:szCs w:val="18"/>
              </w:rPr>
              <w:t>Insufficient</w:t>
            </w:r>
          </w:p>
        </w:tc>
        <w:tc>
          <w:tcPr>
            <w:tcW w:w="704" w:type="dxa"/>
            <w:vAlign w:val="center"/>
          </w:tcPr>
          <w:p w14:paraId="7134EB08" w14:textId="77777777" w:rsidR="004947FF" w:rsidRPr="0056464F" w:rsidRDefault="004947FF" w:rsidP="008B72D4">
            <w:pPr>
              <w:spacing w:after="120" w:line="300" w:lineRule="exact"/>
              <w:ind w:right="0"/>
              <w:jc w:val="center"/>
              <w:rPr>
                <w:color w:val="000000"/>
                <w:sz w:val="18"/>
                <w:szCs w:val="18"/>
              </w:rPr>
            </w:pPr>
            <w:r w:rsidRPr="006916A8">
              <w:rPr>
                <w:color w:val="000000"/>
                <w:sz w:val="18"/>
                <w:szCs w:val="18"/>
              </w:rPr>
              <w:t>27.5%</w:t>
            </w:r>
          </w:p>
        </w:tc>
        <w:tc>
          <w:tcPr>
            <w:tcW w:w="1238" w:type="dxa"/>
            <w:vAlign w:val="center"/>
          </w:tcPr>
          <w:p w14:paraId="1629957C" w14:textId="77777777" w:rsidR="004947FF" w:rsidRPr="0056464F" w:rsidRDefault="004947FF" w:rsidP="008B72D4">
            <w:pPr>
              <w:spacing w:after="120" w:line="300" w:lineRule="exact"/>
              <w:ind w:right="0"/>
              <w:jc w:val="center"/>
              <w:rPr>
                <w:color w:val="000000"/>
                <w:sz w:val="18"/>
                <w:szCs w:val="18"/>
              </w:rPr>
            </w:pPr>
            <w:r w:rsidRPr="006916A8">
              <w:rPr>
                <w:color w:val="000000"/>
                <w:sz w:val="18"/>
                <w:szCs w:val="18"/>
              </w:rPr>
              <w:t>[26.1%,28.9%]</w:t>
            </w:r>
          </w:p>
        </w:tc>
        <w:tc>
          <w:tcPr>
            <w:tcW w:w="705" w:type="dxa"/>
            <w:vAlign w:val="center"/>
          </w:tcPr>
          <w:p w14:paraId="54586806" w14:textId="77777777" w:rsidR="004947FF" w:rsidRPr="0056464F" w:rsidRDefault="004947FF" w:rsidP="008B72D4">
            <w:pPr>
              <w:spacing w:after="120" w:line="300" w:lineRule="exact"/>
              <w:ind w:right="0"/>
              <w:jc w:val="center"/>
              <w:rPr>
                <w:color w:val="000000"/>
                <w:sz w:val="18"/>
                <w:szCs w:val="18"/>
              </w:rPr>
            </w:pPr>
            <w:r w:rsidRPr="006916A8">
              <w:rPr>
                <w:color w:val="000000"/>
                <w:sz w:val="18"/>
                <w:szCs w:val="18"/>
              </w:rPr>
              <w:t>31.0%</w:t>
            </w:r>
          </w:p>
        </w:tc>
        <w:tc>
          <w:tcPr>
            <w:tcW w:w="1238" w:type="dxa"/>
            <w:vAlign w:val="center"/>
          </w:tcPr>
          <w:p w14:paraId="5E9B8DF0" w14:textId="77777777" w:rsidR="004947FF" w:rsidRPr="00593DF2" w:rsidRDefault="004947FF" w:rsidP="008B72D4">
            <w:pPr>
              <w:spacing w:after="120" w:line="300" w:lineRule="exact"/>
              <w:ind w:right="0"/>
              <w:jc w:val="center"/>
              <w:rPr>
                <w:sz w:val="18"/>
                <w:szCs w:val="18"/>
              </w:rPr>
            </w:pPr>
            <w:r w:rsidRPr="006916A8">
              <w:rPr>
                <w:color w:val="000000"/>
                <w:sz w:val="18"/>
                <w:szCs w:val="18"/>
              </w:rPr>
              <w:t>[29.3%,32.7%]</w:t>
            </w:r>
          </w:p>
        </w:tc>
        <w:tc>
          <w:tcPr>
            <w:tcW w:w="804" w:type="dxa"/>
            <w:vAlign w:val="center"/>
          </w:tcPr>
          <w:p w14:paraId="10A10F46" w14:textId="77777777" w:rsidR="004947FF" w:rsidRPr="0056464F" w:rsidRDefault="004947FF" w:rsidP="008B72D4">
            <w:pPr>
              <w:spacing w:after="120" w:line="300" w:lineRule="exact"/>
              <w:ind w:right="0"/>
              <w:jc w:val="center"/>
              <w:rPr>
                <w:color w:val="000000"/>
                <w:sz w:val="18"/>
                <w:szCs w:val="18"/>
              </w:rPr>
            </w:pPr>
            <w:r>
              <w:rPr>
                <w:sz w:val="18"/>
                <w:szCs w:val="18"/>
              </w:rPr>
              <w:t>27.9%</w:t>
            </w:r>
          </w:p>
        </w:tc>
        <w:tc>
          <w:tcPr>
            <w:tcW w:w="1238" w:type="dxa"/>
            <w:vAlign w:val="center"/>
          </w:tcPr>
          <w:p w14:paraId="0DD3B72A" w14:textId="77777777" w:rsidR="004947FF" w:rsidRPr="00593DF2" w:rsidRDefault="004947FF" w:rsidP="008B72D4">
            <w:pPr>
              <w:spacing w:after="120" w:line="300" w:lineRule="exact"/>
              <w:ind w:right="0"/>
              <w:jc w:val="center"/>
              <w:rPr>
                <w:sz w:val="18"/>
                <w:szCs w:val="18"/>
              </w:rPr>
            </w:pPr>
            <w:r>
              <w:rPr>
                <w:sz w:val="18"/>
                <w:szCs w:val="18"/>
              </w:rPr>
              <w:t>[26.1%,29.7%]</w:t>
            </w:r>
          </w:p>
        </w:tc>
        <w:tc>
          <w:tcPr>
            <w:tcW w:w="761" w:type="dxa"/>
            <w:vAlign w:val="center"/>
          </w:tcPr>
          <w:p w14:paraId="0E268BB8" w14:textId="77777777" w:rsidR="004947FF" w:rsidRPr="00013D66" w:rsidRDefault="00013D66" w:rsidP="008B72D4">
            <w:pPr>
              <w:pStyle w:val="MainHeading"/>
              <w:tabs>
                <w:tab w:val="left" w:pos="7860"/>
              </w:tabs>
              <w:spacing w:before="0" w:after="120" w:line="300" w:lineRule="exact"/>
              <w:ind w:left="0" w:right="0"/>
              <w:jc w:val="center"/>
              <w:outlineLvl w:val="9"/>
              <w:rPr>
                <w:color w:val="auto"/>
                <w:sz w:val="18"/>
                <w:szCs w:val="18"/>
              </w:rPr>
            </w:pPr>
            <w:r w:rsidRPr="00013D66">
              <w:rPr>
                <w:color w:val="auto"/>
                <w:sz w:val="18"/>
                <w:szCs w:val="18"/>
              </w:rPr>
              <w:t>29.3%</w:t>
            </w:r>
          </w:p>
        </w:tc>
        <w:tc>
          <w:tcPr>
            <w:tcW w:w="1238" w:type="dxa"/>
            <w:vAlign w:val="center"/>
          </w:tcPr>
          <w:p w14:paraId="77CAD3ED" w14:textId="77777777" w:rsidR="004947FF" w:rsidRPr="00D946D6" w:rsidRDefault="00013D66" w:rsidP="008B72D4">
            <w:pPr>
              <w:pStyle w:val="MainHeading"/>
              <w:tabs>
                <w:tab w:val="left" w:pos="7860"/>
              </w:tabs>
              <w:spacing w:before="0" w:after="120" w:line="300" w:lineRule="exact"/>
              <w:ind w:left="0" w:right="0"/>
              <w:jc w:val="center"/>
              <w:outlineLvl w:val="9"/>
              <w:rPr>
                <w:color w:val="auto"/>
                <w:sz w:val="18"/>
                <w:szCs w:val="18"/>
                <w:highlight w:val="yellow"/>
              </w:rPr>
            </w:pPr>
            <w:r w:rsidRPr="00013D66">
              <w:rPr>
                <w:color w:val="auto"/>
                <w:sz w:val="18"/>
                <w:szCs w:val="18"/>
              </w:rPr>
              <w:t>[27.8%,30.9%]</w:t>
            </w:r>
          </w:p>
        </w:tc>
      </w:tr>
      <w:tr w:rsidR="004947FF" w:rsidRPr="009632C2" w14:paraId="6A1AFE79" w14:textId="77777777" w:rsidTr="00C74CA0">
        <w:trPr>
          <w:trHeight w:hRule="exact" w:val="454"/>
        </w:trPr>
        <w:tc>
          <w:tcPr>
            <w:tcW w:w="1272" w:type="dxa"/>
            <w:vAlign w:val="center"/>
          </w:tcPr>
          <w:p w14:paraId="6987AD02" w14:textId="77777777" w:rsidR="004947FF" w:rsidRPr="004312F3" w:rsidRDefault="004947FF" w:rsidP="008B72D4">
            <w:pPr>
              <w:spacing w:after="120" w:line="300" w:lineRule="exact"/>
              <w:ind w:right="0"/>
              <w:rPr>
                <w:color w:val="000000"/>
                <w:sz w:val="18"/>
                <w:szCs w:val="18"/>
              </w:rPr>
            </w:pPr>
            <w:r w:rsidRPr="00C665C5">
              <w:rPr>
                <w:sz w:val="18"/>
                <w:szCs w:val="18"/>
              </w:rPr>
              <w:t>Sufficient</w:t>
            </w:r>
          </w:p>
        </w:tc>
        <w:tc>
          <w:tcPr>
            <w:tcW w:w="704" w:type="dxa"/>
            <w:vAlign w:val="center"/>
          </w:tcPr>
          <w:p w14:paraId="15051D9D" w14:textId="77777777" w:rsidR="004947FF" w:rsidRPr="0056464F" w:rsidRDefault="004947FF" w:rsidP="008B72D4">
            <w:pPr>
              <w:spacing w:after="120" w:line="300" w:lineRule="exact"/>
              <w:ind w:right="0"/>
              <w:jc w:val="center"/>
              <w:rPr>
                <w:color w:val="000000"/>
                <w:sz w:val="18"/>
                <w:szCs w:val="18"/>
              </w:rPr>
            </w:pPr>
            <w:r w:rsidRPr="006916A8">
              <w:rPr>
                <w:color w:val="000000"/>
                <w:sz w:val="18"/>
                <w:szCs w:val="18"/>
              </w:rPr>
              <w:t>68.2%</w:t>
            </w:r>
          </w:p>
        </w:tc>
        <w:tc>
          <w:tcPr>
            <w:tcW w:w="1238" w:type="dxa"/>
            <w:vAlign w:val="center"/>
          </w:tcPr>
          <w:p w14:paraId="004DDB7E" w14:textId="77777777" w:rsidR="004947FF" w:rsidRPr="0056464F" w:rsidRDefault="004947FF" w:rsidP="008B72D4">
            <w:pPr>
              <w:spacing w:after="120" w:line="300" w:lineRule="exact"/>
              <w:ind w:right="0"/>
              <w:jc w:val="center"/>
              <w:rPr>
                <w:color w:val="000000"/>
                <w:sz w:val="18"/>
                <w:szCs w:val="18"/>
              </w:rPr>
            </w:pPr>
            <w:r w:rsidRPr="006916A8">
              <w:rPr>
                <w:color w:val="000000"/>
                <w:sz w:val="18"/>
                <w:szCs w:val="18"/>
              </w:rPr>
              <w:t>[66.7%,69.6%]</w:t>
            </w:r>
          </w:p>
        </w:tc>
        <w:tc>
          <w:tcPr>
            <w:tcW w:w="705" w:type="dxa"/>
            <w:vAlign w:val="center"/>
          </w:tcPr>
          <w:p w14:paraId="45EA20E1" w14:textId="77777777" w:rsidR="004947FF" w:rsidRPr="0056464F" w:rsidRDefault="004947FF" w:rsidP="008B72D4">
            <w:pPr>
              <w:spacing w:after="120" w:line="300" w:lineRule="exact"/>
              <w:ind w:right="0"/>
              <w:jc w:val="center"/>
              <w:rPr>
                <w:color w:val="000000"/>
                <w:sz w:val="18"/>
                <w:szCs w:val="18"/>
              </w:rPr>
            </w:pPr>
            <w:r w:rsidRPr="006916A8">
              <w:rPr>
                <w:color w:val="000000"/>
                <w:sz w:val="18"/>
                <w:szCs w:val="18"/>
              </w:rPr>
              <w:t>63.9%</w:t>
            </w:r>
          </w:p>
        </w:tc>
        <w:tc>
          <w:tcPr>
            <w:tcW w:w="1238" w:type="dxa"/>
            <w:vAlign w:val="center"/>
          </w:tcPr>
          <w:p w14:paraId="41FC22BE" w14:textId="77777777" w:rsidR="004947FF" w:rsidRPr="00593DF2" w:rsidRDefault="004947FF" w:rsidP="008B72D4">
            <w:pPr>
              <w:spacing w:after="120" w:line="300" w:lineRule="exact"/>
              <w:ind w:right="0"/>
              <w:jc w:val="center"/>
              <w:rPr>
                <w:sz w:val="18"/>
                <w:szCs w:val="18"/>
              </w:rPr>
            </w:pPr>
            <w:r w:rsidRPr="006916A8">
              <w:rPr>
                <w:color w:val="000000"/>
                <w:sz w:val="18"/>
                <w:szCs w:val="18"/>
              </w:rPr>
              <w:t>[62.1%,65.6%]</w:t>
            </w:r>
          </w:p>
        </w:tc>
        <w:tc>
          <w:tcPr>
            <w:tcW w:w="804" w:type="dxa"/>
            <w:vAlign w:val="center"/>
          </w:tcPr>
          <w:p w14:paraId="00CDB46F" w14:textId="77777777" w:rsidR="004947FF" w:rsidRPr="0056464F" w:rsidRDefault="004947FF" w:rsidP="008B72D4">
            <w:pPr>
              <w:spacing w:after="120" w:line="300" w:lineRule="exact"/>
              <w:ind w:right="0"/>
              <w:jc w:val="center"/>
              <w:rPr>
                <w:color w:val="000000"/>
                <w:sz w:val="18"/>
                <w:szCs w:val="18"/>
              </w:rPr>
            </w:pPr>
            <w:r>
              <w:rPr>
                <w:sz w:val="18"/>
                <w:szCs w:val="18"/>
              </w:rPr>
              <w:t>66.0%</w:t>
            </w:r>
          </w:p>
        </w:tc>
        <w:tc>
          <w:tcPr>
            <w:tcW w:w="1238" w:type="dxa"/>
            <w:vAlign w:val="center"/>
          </w:tcPr>
          <w:p w14:paraId="6E8FBEE4" w14:textId="77777777" w:rsidR="004947FF" w:rsidRPr="00593DF2" w:rsidRDefault="004947FF" w:rsidP="008B72D4">
            <w:pPr>
              <w:spacing w:after="120" w:line="300" w:lineRule="exact"/>
              <w:ind w:right="0"/>
              <w:jc w:val="center"/>
              <w:rPr>
                <w:sz w:val="18"/>
                <w:szCs w:val="18"/>
              </w:rPr>
            </w:pPr>
            <w:r>
              <w:rPr>
                <w:sz w:val="18"/>
                <w:szCs w:val="18"/>
              </w:rPr>
              <w:t>[64.1%,67.9%]</w:t>
            </w:r>
          </w:p>
        </w:tc>
        <w:tc>
          <w:tcPr>
            <w:tcW w:w="761" w:type="dxa"/>
            <w:vAlign w:val="center"/>
          </w:tcPr>
          <w:p w14:paraId="1B9B365B" w14:textId="77777777" w:rsidR="004947FF" w:rsidRPr="00013D66" w:rsidRDefault="00013D66" w:rsidP="008B72D4">
            <w:pPr>
              <w:pStyle w:val="MainHeading"/>
              <w:tabs>
                <w:tab w:val="left" w:pos="7860"/>
              </w:tabs>
              <w:spacing w:before="0" w:after="120" w:line="300" w:lineRule="exact"/>
              <w:ind w:left="0" w:right="0"/>
              <w:jc w:val="center"/>
              <w:outlineLvl w:val="9"/>
              <w:rPr>
                <w:color w:val="auto"/>
                <w:sz w:val="18"/>
                <w:szCs w:val="18"/>
              </w:rPr>
            </w:pPr>
            <w:r w:rsidRPr="00013D66">
              <w:rPr>
                <w:color w:val="auto"/>
                <w:sz w:val="18"/>
                <w:szCs w:val="18"/>
              </w:rPr>
              <w:t>63.2%</w:t>
            </w:r>
          </w:p>
        </w:tc>
        <w:tc>
          <w:tcPr>
            <w:tcW w:w="1238" w:type="dxa"/>
            <w:vAlign w:val="center"/>
          </w:tcPr>
          <w:p w14:paraId="2C80F3F0" w14:textId="77777777" w:rsidR="004947FF" w:rsidRPr="00D946D6" w:rsidRDefault="00013D66" w:rsidP="008B72D4">
            <w:pPr>
              <w:pStyle w:val="MainHeading"/>
              <w:tabs>
                <w:tab w:val="left" w:pos="7860"/>
              </w:tabs>
              <w:spacing w:before="0" w:after="120" w:line="300" w:lineRule="exact"/>
              <w:ind w:left="0" w:right="0"/>
              <w:jc w:val="center"/>
              <w:outlineLvl w:val="9"/>
              <w:rPr>
                <w:color w:val="auto"/>
                <w:sz w:val="18"/>
                <w:szCs w:val="18"/>
                <w:highlight w:val="yellow"/>
              </w:rPr>
            </w:pPr>
            <w:r w:rsidRPr="00013D66">
              <w:rPr>
                <w:color w:val="auto"/>
                <w:sz w:val="18"/>
                <w:szCs w:val="18"/>
              </w:rPr>
              <w:t>[61.5%,64.8%]</w:t>
            </w:r>
          </w:p>
        </w:tc>
      </w:tr>
    </w:tbl>
    <w:p w14:paraId="28A16251" w14:textId="77777777" w:rsidR="008656C4" w:rsidRPr="00326BB4" w:rsidRDefault="008656C4" w:rsidP="008656C4">
      <w:pPr>
        <w:tabs>
          <w:tab w:val="left" w:pos="6468"/>
        </w:tabs>
        <w:spacing w:after="120" w:line="260" w:lineRule="atLeast"/>
        <w:rPr>
          <w:rFonts w:cs="Calibri"/>
          <w:sz w:val="16"/>
          <w:szCs w:val="16"/>
        </w:rPr>
      </w:pPr>
      <w:r w:rsidRPr="00326BB4">
        <w:rPr>
          <w:rFonts w:cs="Calibri"/>
          <w:sz w:val="16"/>
          <w:szCs w:val="16"/>
        </w:rPr>
        <w:t>Tasmanian Pop</w:t>
      </w:r>
      <w:r>
        <w:rPr>
          <w:rFonts w:cs="Calibri"/>
          <w:sz w:val="16"/>
          <w:szCs w:val="16"/>
        </w:rPr>
        <w:t>ulation H</w:t>
      </w:r>
      <w:r w:rsidR="004327CF">
        <w:rPr>
          <w:rFonts w:cs="Calibri"/>
          <w:sz w:val="16"/>
          <w:szCs w:val="16"/>
        </w:rPr>
        <w:t>ealth Survey</w:t>
      </w:r>
      <w:r w:rsidR="00AD092C">
        <w:rPr>
          <w:rFonts w:cs="Calibri"/>
          <w:sz w:val="16"/>
          <w:szCs w:val="16"/>
        </w:rPr>
        <w:t>s</w:t>
      </w:r>
      <w:r w:rsidR="004327CF">
        <w:rPr>
          <w:rFonts w:cs="Calibri"/>
          <w:sz w:val="16"/>
          <w:szCs w:val="16"/>
        </w:rPr>
        <w:t xml:space="preserve"> 2009-2019</w:t>
      </w:r>
      <w:r>
        <w:rPr>
          <w:rFonts w:cs="Calibri"/>
          <w:sz w:val="16"/>
          <w:szCs w:val="16"/>
        </w:rPr>
        <w:t>;  ^during the last 7 days</w:t>
      </w:r>
    </w:p>
    <w:p w14:paraId="524588A7" w14:textId="77777777" w:rsidR="0085522D" w:rsidRDefault="00765941" w:rsidP="001C5F96">
      <w:pPr>
        <w:spacing w:after="120" w:line="300" w:lineRule="exact"/>
        <w:ind w:right="0"/>
        <w:rPr>
          <w:szCs w:val="22"/>
        </w:rPr>
      </w:pPr>
      <w:r w:rsidRPr="00765941">
        <w:rPr>
          <w:szCs w:val="22"/>
        </w:rPr>
        <w:t>According to</w:t>
      </w:r>
      <w:r w:rsidR="00C45E40" w:rsidRPr="00765941">
        <w:rPr>
          <w:szCs w:val="22"/>
        </w:rPr>
        <w:t xml:space="preserve"> the</w:t>
      </w:r>
      <w:r w:rsidR="007276F1" w:rsidRPr="00765941">
        <w:rPr>
          <w:szCs w:val="22"/>
        </w:rPr>
        <w:t xml:space="preserve"> 2014 Guidelines, </w:t>
      </w:r>
      <w:r w:rsidR="001C5F96">
        <w:rPr>
          <w:szCs w:val="22"/>
        </w:rPr>
        <w:t xml:space="preserve">less than one-third of Tasmanians </w:t>
      </w:r>
      <w:r w:rsidR="001C5F96" w:rsidRPr="00765941">
        <w:rPr>
          <w:szCs w:val="22"/>
        </w:rPr>
        <w:t xml:space="preserve">aged 18-64 years </w:t>
      </w:r>
      <w:r w:rsidR="001C5F96">
        <w:rPr>
          <w:szCs w:val="22"/>
        </w:rPr>
        <w:t>engaged in sufficient physical activity in 2019.  Although s</w:t>
      </w:r>
      <w:r w:rsidR="001C5F96" w:rsidRPr="00765941">
        <w:rPr>
          <w:szCs w:val="22"/>
        </w:rPr>
        <w:t>ufficient moderate and/or vigorous physical activity (MVPA)</w:t>
      </w:r>
      <w:r w:rsidR="001C5F96">
        <w:rPr>
          <w:szCs w:val="22"/>
        </w:rPr>
        <w:t xml:space="preserve"> was reported by </w:t>
      </w:r>
      <w:r w:rsidRPr="00765941">
        <w:rPr>
          <w:szCs w:val="22"/>
        </w:rPr>
        <w:t>84.1</w:t>
      </w:r>
      <w:r w:rsidR="008963FC" w:rsidRPr="00765941">
        <w:rPr>
          <w:szCs w:val="22"/>
        </w:rPr>
        <w:t xml:space="preserve"> per cent</w:t>
      </w:r>
      <w:r w:rsidR="007276F1" w:rsidRPr="00765941">
        <w:rPr>
          <w:szCs w:val="22"/>
        </w:rPr>
        <w:t xml:space="preserve"> of Tasmanians</w:t>
      </w:r>
      <w:r w:rsidR="001C5F96">
        <w:rPr>
          <w:szCs w:val="22"/>
        </w:rPr>
        <w:t>,</w:t>
      </w:r>
      <w:r w:rsidR="00174DE8">
        <w:rPr>
          <w:szCs w:val="22"/>
        </w:rPr>
        <w:t xml:space="preserve"> only</w:t>
      </w:r>
      <w:r w:rsidRPr="00765941">
        <w:rPr>
          <w:szCs w:val="22"/>
        </w:rPr>
        <w:t xml:space="preserve"> 33.4</w:t>
      </w:r>
      <w:r w:rsidR="007276F1" w:rsidRPr="00765941">
        <w:rPr>
          <w:szCs w:val="22"/>
        </w:rPr>
        <w:t xml:space="preserve"> per cent </w:t>
      </w:r>
      <w:r w:rsidR="00174DE8">
        <w:rPr>
          <w:szCs w:val="22"/>
        </w:rPr>
        <w:t xml:space="preserve">reported </w:t>
      </w:r>
      <w:r w:rsidR="00D20961">
        <w:rPr>
          <w:szCs w:val="22"/>
        </w:rPr>
        <w:t xml:space="preserve">at least </w:t>
      </w:r>
      <w:r w:rsidR="000D4AD1" w:rsidRPr="00765941">
        <w:rPr>
          <w:szCs w:val="22"/>
        </w:rPr>
        <w:t>twice weekly</w:t>
      </w:r>
      <w:r w:rsidR="0085522D" w:rsidRPr="00765941">
        <w:rPr>
          <w:szCs w:val="22"/>
        </w:rPr>
        <w:t xml:space="preserve"> muscle strengthening </w:t>
      </w:r>
      <w:r w:rsidR="00174DE8">
        <w:rPr>
          <w:szCs w:val="22"/>
        </w:rPr>
        <w:t>activity</w:t>
      </w:r>
      <w:r w:rsidR="00FB34A4" w:rsidRPr="00765941">
        <w:rPr>
          <w:szCs w:val="22"/>
        </w:rPr>
        <w:t>.</w:t>
      </w:r>
      <w:r w:rsidR="00174DE8">
        <w:rPr>
          <w:szCs w:val="22"/>
        </w:rPr>
        <w:t xml:space="preserve"> </w:t>
      </w:r>
    </w:p>
    <w:p w14:paraId="50985698" w14:textId="77777777" w:rsidR="00174DE8" w:rsidRPr="00D946D6" w:rsidRDefault="00174DE8" w:rsidP="00FE534C">
      <w:pPr>
        <w:spacing w:after="240" w:line="300" w:lineRule="exact"/>
        <w:ind w:right="0"/>
        <w:rPr>
          <w:szCs w:val="22"/>
        </w:rPr>
      </w:pPr>
      <w:r>
        <w:rPr>
          <w:szCs w:val="22"/>
        </w:rPr>
        <w:t xml:space="preserve">Compared with 2016, there has been a statistically significant decline in </w:t>
      </w:r>
      <w:r w:rsidRPr="00174DE8">
        <w:rPr>
          <w:i/>
          <w:szCs w:val="22"/>
        </w:rPr>
        <w:t>insufficient</w:t>
      </w:r>
      <w:r>
        <w:rPr>
          <w:szCs w:val="22"/>
        </w:rPr>
        <w:t xml:space="preserve"> activity levels (MVPA), </w:t>
      </w:r>
      <w:r w:rsidR="0056262A">
        <w:rPr>
          <w:szCs w:val="22"/>
        </w:rPr>
        <w:t>as well as for</w:t>
      </w:r>
      <w:r>
        <w:rPr>
          <w:szCs w:val="22"/>
        </w:rPr>
        <w:t xml:space="preserve"> the combined measure </w:t>
      </w:r>
      <w:r w:rsidR="0056262A">
        <w:rPr>
          <w:szCs w:val="22"/>
        </w:rPr>
        <w:t>which includes</w:t>
      </w:r>
      <w:r>
        <w:rPr>
          <w:szCs w:val="22"/>
        </w:rPr>
        <w:t xml:space="preserve"> muscle strengthening activity.</w:t>
      </w:r>
    </w:p>
    <w:p w14:paraId="7F3EDC95" w14:textId="77777777" w:rsidR="004C0D91" w:rsidRPr="00756514" w:rsidRDefault="004C0D91" w:rsidP="00FE534C">
      <w:pPr>
        <w:pStyle w:val="Caption"/>
        <w:spacing w:after="120"/>
      </w:pPr>
      <w:r>
        <w:t>Level of physical activity</w:t>
      </w:r>
      <w:r w:rsidR="001F2C30">
        <w:t xml:space="preserve"> by type of activity</w:t>
      </w:r>
      <w:r w:rsidR="006D73D4">
        <w:t>^</w:t>
      </w:r>
      <w:r>
        <w:t xml:space="preserve">, </w:t>
      </w:r>
      <w:r w:rsidR="004947FF">
        <w:t xml:space="preserve">2014 Guidelines, </w:t>
      </w:r>
      <w:r>
        <w:t>18-64 years, Tasmania 2016</w:t>
      </w:r>
      <w:r w:rsidR="000B1D56">
        <w:t xml:space="preserve"> and 2019</w:t>
      </w:r>
    </w:p>
    <w:tbl>
      <w:tblPr>
        <w:tblW w:w="9346" w:type="dxa"/>
        <w:tblLook w:val="04A0" w:firstRow="1" w:lastRow="0" w:firstColumn="1" w:lastColumn="0" w:noHBand="0" w:noVBand="1"/>
        <w:tblCaption w:val="Level of physical activity by type of activity^"/>
        <w:tblDescription w:val="2014 Guidelines, 18-64 years, Tasmania 2016 and 2019"/>
      </w:tblPr>
      <w:tblGrid>
        <w:gridCol w:w="2674"/>
        <w:gridCol w:w="995"/>
        <w:gridCol w:w="999"/>
        <w:gridCol w:w="1701"/>
        <w:gridCol w:w="992"/>
        <w:gridCol w:w="1985"/>
      </w:tblGrid>
      <w:tr w:rsidR="00737690" w:rsidRPr="00737690" w14:paraId="2DF212FC" w14:textId="77777777" w:rsidTr="00737690">
        <w:trPr>
          <w:trHeight w:val="859"/>
          <w:tblHeader/>
        </w:trPr>
        <w:tc>
          <w:tcPr>
            <w:tcW w:w="0" w:type="auto"/>
            <w:tcBorders>
              <w:top w:val="single" w:sz="8" w:space="0" w:color="4F81BD"/>
              <w:left w:val="single" w:sz="8" w:space="0" w:color="4F81BD"/>
              <w:right w:val="nil"/>
            </w:tcBorders>
            <w:shd w:val="clear" w:color="auto" w:fill="4F81BD" w:themeFill="accent1"/>
          </w:tcPr>
          <w:p w14:paraId="5C24A23F" w14:textId="023C3A0B" w:rsidR="00737690" w:rsidRPr="00737690" w:rsidRDefault="00737690" w:rsidP="00737690">
            <w:pPr>
              <w:spacing w:after="336" w:line="300" w:lineRule="exact"/>
              <w:ind w:right="0"/>
              <w:rPr>
                <w:b/>
                <w:bCs/>
                <w:color w:val="FFFFFF" w:themeColor="background1"/>
                <w:sz w:val="18"/>
                <w:szCs w:val="18"/>
              </w:rPr>
            </w:pPr>
            <w:r w:rsidRPr="00737690">
              <w:rPr>
                <w:b/>
                <w:bCs/>
                <w:color w:val="FFFFFF" w:themeColor="background1"/>
                <w:sz w:val="18"/>
                <w:szCs w:val="18"/>
              </w:rPr>
              <w:t>2014 Guidelines</w:t>
            </w:r>
            <w:r>
              <w:rPr>
                <w:b/>
                <w:bCs/>
                <w:color w:val="FFFFFF" w:themeColor="background1"/>
                <w:sz w:val="18"/>
                <w:szCs w:val="18"/>
              </w:rPr>
              <w:br/>
            </w:r>
            <w:r w:rsidRPr="00737690">
              <w:rPr>
                <w:b/>
                <w:bCs/>
                <w:color w:val="FFFFFF" w:themeColor="background1"/>
                <w:sz w:val="18"/>
                <w:szCs w:val="18"/>
              </w:rPr>
              <w:t>Type</w:t>
            </w:r>
          </w:p>
        </w:tc>
        <w:tc>
          <w:tcPr>
            <w:tcW w:w="0" w:type="auto"/>
            <w:tcBorders>
              <w:top w:val="single" w:sz="8" w:space="0" w:color="4F81BD"/>
              <w:left w:val="single" w:sz="8" w:space="0" w:color="4F81BD"/>
              <w:right w:val="nil"/>
            </w:tcBorders>
            <w:shd w:val="clear" w:color="auto" w:fill="4F81BD" w:themeFill="accent1"/>
            <w:vAlign w:val="center"/>
          </w:tcPr>
          <w:p w14:paraId="29A13864" w14:textId="6B0CDEC5" w:rsidR="00737690" w:rsidRPr="00737690" w:rsidRDefault="00737690" w:rsidP="00737690">
            <w:pPr>
              <w:spacing w:after="336" w:line="300" w:lineRule="exact"/>
              <w:ind w:right="0"/>
              <w:jc w:val="center"/>
              <w:rPr>
                <w:b/>
                <w:bCs/>
                <w:color w:val="FFFFFF" w:themeColor="background1"/>
                <w:sz w:val="18"/>
                <w:szCs w:val="18"/>
              </w:rPr>
            </w:pPr>
            <w:r w:rsidRPr="00737690">
              <w:rPr>
                <w:b/>
                <w:bCs/>
                <w:color w:val="FFFFFF" w:themeColor="background1"/>
                <w:sz w:val="18"/>
                <w:szCs w:val="18"/>
              </w:rPr>
              <w:t>Level</w:t>
            </w:r>
          </w:p>
        </w:tc>
        <w:tc>
          <w:tcPr>
            <w:tcW w:w="999" w:type="dxa"/>
            <w:tcBorders>
              <w:top w:val="single" w:sz="8" w:space="0" w:color="4F81BD"/>
            </w:tcBorders>
            <w:shd w:val="clear" w:color="auto" w:fill="4F81BD" w:themeFill="accent1"/>
            <w:vAlign w:val="center"/>
          </w:tcPr>
          <w:p w14:paraId="28FD1C56" w14:textId="04CC8F6A" w:rsidR="00737690" w:rsidRPr="00737690" w:rsidRDefault="00737690" w:rsidP="00737690">
            <w:pPr>
              <w:spacing w:after="120" w:line="300" w:lineRule="exact"/>
              <w:ind w:right="0"/>
              <w:jc w:val="center"/>
              <w:rPr>
                <w:b/>
                <w:color w:val="FFFFFF" w:themeColor="background1"/>
                <w:sz w:val="18"/>
                <w:szCs w:val="18"/>
              </w:rPr>
            </w:pPr>
            <w:r w:rsidRPr="00737690">
              <w:rPr>
                <w:b/>
                <w:color w:val="FFFFFF" w:themeColor="background1"/>
                <w:sz w:val="18"/>
                <w:szCs w:val="18"/>
              </w:rPr>
              <w:t>2016</w:t>
            </w:r>
            <w:r>
              <w:rPr>
                <w:b/>
                <w:color w:val="FFFFFF" w:themeColor="background1"/>
                <w:sz w:val="18"/>
                <w:szCs w:val="18"/>
              </w:rPr>
              <w:br/>
            </w:r>
            <w:r w:rsidRPr="00737690">
              <w:rPr>
                <w:b/>
                <w:color w:val="FFFFFF" w:themeColor="background1"/>
                <w:sz w:val="18"/>
                <w:szCs w:val="18"/>
              </w:rPr>
              <w:t>%</w:t>
            </w:r>
          </w:p>
        </w:tc>
        <w:tc>
          <w:tcPr>
            <w:tcW w:w="1701" w:type="dxa"/>
            <w:tcBorders>
              <w:top w:val="single" w:sz="8" w:space="0" w:color="4F81BD"/>
            </w:tcBorders>
            <w:shd w:val="clear" w:color="auto" w:fill="4F81BD" w:themeFill="accent1"/>
            <w:vAlign w:val="center"/>
          </w:tcPr>
          <w:p w14:paraId="1134D813" w14:textId="69050253" w:rsidR="00737690" w:rsidRPr="00737690" w:rsidRDefault="00737690" w:rsidP="00737690">
            <w:pPr>
              <w:spacing w:after="120" w:line="300" w:lineRule="exact"/>
              <w:ind w:right="0"/>
              <w:jc w:val="center"/>
              <w:rPr>
                <w:b/>
                <w:color w:val="FFFFFF" w:themeColor="background1"/>
                <w:sz w:val="18"/>
                <w:szCs w:val="18"/>
              </w:rPr>
            </w:pPr>
            <w:r>
              <w:rPr>
                <w:b/>
                <w:color w:val="FFFFFF" w:themeColor="background1"/>
                <w:sz w:val="18"/>
                <w:szCs w:val="18"/>
              </w:rPr>
              <w:t>2016</w:t>
            </w:r>
            <w:r>
              <w:rPr>
                <w:b/>
                <w:color w:val="FFFFFF" w:themeColor="background1"/>
                <w:sz w:val="18"/>
                <w:szCs w:val="18"/>
              </w:rPr>
              <w:br/>
            </w:r>
            <w:r w:rsidRPr="00737690">
              <w:rPr>
                <w:b/>
                <w:color w:val="FFFFFF" w:themeColor="background1"/>
                <w:sz w:val="18"/>
                <w:szCs w:val="18"/>
              </w:rPr>
              <w:t>95% CI</w:t>
            </w:r>
          </w:p>
        </w:tc>
        <w:tc>
          <w:tcPr>
            <w:tcW w:w="992" w:type="dxa"/>
            <w:tcBorders>
              <w:top w:val="single" w:sz="8" w:space="0" w:color="4F81BD"/>
            </w:tcBorders>
            <w:shd w:val="clear" w:color="auto" w:fill="4F81BD" w:themeFill="accent1"/>
            <w:vAlign w:val="center"/>
          </w:tcPr>
          <w:p w14:paraId="335219A9" w14:textId="5B10E864" w:rsidR="00737690" w:rsidRPr="00737690" w:rsidRDefault="00737690" w:rsidP="00737690">
            <w:pPr>
              <w:spacing w:after="120" w:line="300" w:lineRule="exact"/>
              <w:ind w:right="0"/>
              <w:jc w:val="center"/>
              <w:rPr>
                <w:b/>
                <w:color w:val="FFFFFF" w:themeColor="background1"/>
                <w:sz w:val="18"/>
                <w:szCs w:val="18"/>
              </w:rPr>
            </w:pPr>
            <w:r w:rsidRPr="00737690">
              <w:rPr>
                <w:b/>
                <w:color w:val="FFFFFF" w:themeColor="background1"/>
                <w:sz w:val="18"/>
                <w:szCs w:val="18"/>
              </w:rPr>
              <w:t>2019</w:t>
            </w:r>
            <w:r>
              <w:rPr>
                <w:b/>
                <w:color w:val="FFFFFF" w:themeColor="background1"/>
                <w:sz w:val="18"/>
                <w:szCs w:val="18"/>
              </w:rPr>
              <w:br/>
            </w:r>
            <w:r w:rsidRPr="00737690">
              <w:rPr>
                <w:b/>
                <w:color w:val="FFFFFF" w:themeColor="background1"/>
                <w:sz w:val="18"/>
                <w:szCs w:val="18"/>
              </w:rPr>
              <w:t>%</w:t>
            </w:r>
          </w:p>
        </w:tc>
        <w:tc>
          <w:tcPr>
            <w:tcW w:w="1985" w:type="dxa"/>
            <w:tcBorders>
              <w:top w:val="single" w:sz="8" w:space="0" w:color="4F81BD"/>
              <w:right w:val="single" w:sz="8" w:space="0" w:color="4F81BD"/>
            </w:tcBorders>
            <w:shd w:val="clear" w:color="auto" w:fill="4F81BD" w:themeFill="accent1"/>
            <w:vAlign w:val="center"/>
          </w:tcPr>
          <w:p w14:paraId="6FAF2A2E" w14:textId="630306C0" w:rsidR="00737690" w:rsidRPr="00737690" w:rsidRDefault="00737690" w:rsidP="00737690">
            <w:pPr>
              <w:spacing w:after="120" w:line="300" w:lineRule="exact"/>
              <w:ind w:right="0"/>
              <w:jc w:val="center"/>
              <w:rPr>
                <w:b/>
                <w:color w:val="FFFFFF" w:themeColor="background1"/>
                <w:sz w:val="18"/>
                <w:szCs w:val="18"/>
              </w:rPr>
            </w:pPr>
            <w:r>
              <w:rPr>
                <w:b/>
                <w:color w:val="FFFFFF" w:themeColor="background1"/>
                <w:sz w:val="18"/>
                <w:szCs w:val="18"/>
              </w:rPr>
              <w:t>2019</w:t>
            </w:r>
            <w:r>
              <w:rPr>
                <w:b/>
                <w:color w:val="FFFFFF" w:themeColor="background1"/>
                <w:sz w:val="18"/>
                <w:szCs w:val="18"/>
              </w:rPr>
              <w:br/>
            </w:r>
            <w:r w:rsidRPr="00737690">
              <w:rPr>
                <w:b/>
                <w:color w:val="FFFFFF" w:themeColor="background1"/>
                <w:sz w:val="18"/>
                <w:szCs w:val="18"/>
              </w:rPr>
              <w:t>95% CI</w:t>
            </w:r>
          </w:p>
        </w:tc>
      </w:tr>
      <w:tr w:rsidR="00737690" w:rsidRPr="004312F3" w14:paraId="4B0B0684" w14:textId="77777777" w:rsidTr="00737690">
        <w:trPr>
          <w:trHeight w:hRule="exact" w:val="425"/>
        </w:trPr>
        <w:tc>
          <w:tcPr>
            <w:tcW w:w="0" w:type="auto"/>
            <w:vMerge w:val="restart"/>
            <w:tcBorders>
              <w:top w:val="single" w:sz="8" w:space="0" w:color="4F81BD"/>
              <w:left w:val="single" w:sz="8" w:space="0" w:color="4F81BD"/>
              <w:right w:val="nil"/>
            </w:tcBorders>
          </w:tcPr>
          <w:p w14:paraId="2D672135" w14:textId="186444EB" w:rsidR="00737690" w:rsidRPr="004947FF" w:rsidRDefault="00737690" w:rsidP="00081726">
            <w:pPr>
              <w:spacing w:after="120" w:line="300" w:lineRule="exact"/>
              <w:rPr>
                <w:sz w:val="18"/>
                <w:szCs w:val="18"/>
              </w:rPr>
            </w:pPr>
            <w:r w:rsidRPr="004947FF">
              <w:rPr>
                <w:b/>
                <w:sz w:val="18"/>
                <w:szCs w:val="18"/>
              </w:rPr>
              <w:t xml:space="preserve">Activity levels </w:t>
            </w:r>
            <w:r w:rsidRPr="004947FF">
              <w:rPr>
                <w:b/>
                <w:sz w:val="16"/>
                <w:szCs w:val="16"/>
              </w:rPr>
              <w:t>(MVPA)^</w:t>
            </w:r>
          </w:p>
        </w:tc>
        <w:tc>
          <w:tcPr>
            <w:tcW w:w="0" w:type="auto"/>
            <w:tcBorders>
              <w:top w:val="single" w:sz="8" w:space="0" w:color="4F81BD"/>
              <w:left w:val="single" w:sz="8" w:space="0" w:color="4F81BD"/>
              <w:bottom w:val="single" w:sz="8" w:space="0" w:color="4F81BD"/>
              <w:right w:val="nil"/>
            </w:tcBorders>
            <w:shd w:val="clear" w:color="auto" w:fill="auto"/>
            <w:vAlign w:val="center"/>
          </w:tcPr>
          <w:p w14:paraId="212A5ADD" w14:textId="14CD9202" w:rsidR="00737690" w:rsidRPr="004947FF" w:rsidRDefault="00737690" w:rsidP="00081726">
            <w:pPr>
              <w:spacing w:after="120" w:line="300" w:lineRule="exact"/>
              <w:rPr>
                <w:sz w:val="18"/>
                <w:szCs w:val="18"/>
              </w:rPr>
            </w:pPr>
            <w:r w:rsidRPr="004947FF">
              <w:rPr>
                <w:sz w:val="18"/>
                <w:szCs w:val="18"/>
              </w:rPr>
              <w:t>Insufficient</w:t>
            </w:r>
          </w:p>
        </w:tc>
        <w:tc>
          <w:tcPr>
            <w:tcW w:w="999" w:type="dxa"/>
            <w:tcBorders>
              <w:top w:val="single" w:sz="8" w:space="0" w:color="4F81BD"/>
              <w:bottom w:val="single" w:sz="8" w:space="0" w:color="4F81BD"/>
            </w:tcBorders>
            <w:vAlign w:val="center"/>
          </w:tcPr>
          <w:p w14:paraId="70EC9EBB" w14:textId="77777777" w:rsidR="00737690" w:rsidRDefault="00737690" w:rsidP="00765941">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14.9%</w:t>
            </w:r>
          </w:p>
        </w:tc>
        <w:tc>
          <w:tcPr>
            <w:tcW w:w="1701" w:type="dxa"/>
            <w:tcBorders>
              <w:top w:val="single" w:sz="8" w:space="0" w:color="4F81BD"/>
              <w:bottom w:val="single" w:sz="8" w:space="0" w:color="4F81BD"/>
            </w:tcBorders>
            <w:vAlign w:val="center"/>
          </w:tcPr>
          <w:p w14:paraId="409272F4" w14:textId="77777777" w:rsidR="00737690" w:rsidRDefault="00737690" w:rsidP="00765941">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[13.2%,16.8%]</w:t>
            </w:r>
          </w:p>
        </w:tc>
        <w:tc>
          <w:tcPr>
            <w:tcW w:w="992" w:type="dxa"/>
            <w:tcBorders>
              <w:top w:val="single" w:sz="8" w:space="0" w:color="4F81BD"/>
              <w:bottom w:val="single" w:sz="8" w:space="0" w:color="4F81BD"/>
            </w:tcBorders>
            <w:vAlign w:val="center"/>
          </w:tcPr>
          <w:p w14:paraId="4D50E0C4" w14:textId="77777777" w:rsidR="00737690" w:rsidRPr="00174DE8" w:rsidRDefault="00737690" w:rsidP="00765941">
            <w:pPr>
              <w:autoSpaceDE w:val="0"/>
              <w:autoSpaceDN w:val="0"/>
              <w:adjustRightInd w:val="0"/>
              <w:spacing w:after="0" w:line="240" w:lineRule="auto"/>
              <w:ind w:right="0"/>
              <w:jc w:val="center"/>
              <w:rPr>
                <w:rFonts w:cs="Gill Sans MT"/>
                <w:b/>
                <w:color w:val="000000"/>
                <w:sz w:val="18"/>
                <w:szCs w:val="18"/>
              </w:rPr>
            </w:pPr>
            <w:r w:rsidRPr="00174DE8">
              <w:rPr>
                <w:rFonts w:cs="Gill Sans MT"/>
                <w:b/>
                <w:color w:val="FF0000"/>
                <w:sz w:val="18"/>
                <w:szCs w:val="18"/>
              </w:rPr>
              <w:t>11.1%</w:t>
            </w:r>
            <w:r>
              <w:rPr>
                <w:rFonts w:cs="Gill Sans MT"/>
                <w:b/>
                <w:color w:val="FF0000"/>
                <w:sz w:val="18"/>
                <w:szCs w:val="18"/>
              </w:rPr>
              <w:t>*</w:t>
            </w:r>
          </w:p>
        </w:tc>
        <w:tc>
          <w:tcPr>
            <w:tcW w:w="1985" w:type="dxa"/>
            <w:tcBorders>
              <w:top w:val="single" w:sz="8" w:space="0" w:color="4F81BD"/>
              <w:bottom w:val="single" w:sz="8" w:space="0" w:color="4F81BD"/>
              <w:right w:val="single" w:sz="8" w:space="0" w:color="4F81BD"/>
            </w:tcBorders>
            <w:vAlign w:val="center"/>
          </w:tcPr>
          <w:p w14:paraId="32CBAF26" w14:textId="77777777" w:rsidR="00737690" w:rsidRDefault="00737690" w:rsidP="00765941">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[9.7%,12.6%]</w:t>
            </w:r>
          </w:p>
        </w:tc>
      </w:tr>
      <w:tr w:rsidR="00737690" w:rsidRPr="004312F3" w14:paraId="0883ADE6" w14:textId="77777777" w:rsidTr="00737690">
        <w:trPr>
          <w:trHeight w:hRule="exact" w:val="425"/>
        </w:trPr>
        <w:tc>
          <w:tcPr>
            <w:tcW w:w="0" w:type="auto"/>
            <w:vMerge/>
            <w:tcBorders>
              <w:left w:val="single" w:sz="8" w:space="0" w:color="4F81BD"/>
              <w:bottom w:val="single" w:sz="8" w:space="0" w:color="4F81BD"/>
              <w:right w:val="nil"/>
            </w:tcBorders>
          </w:tcPr>
          <w:p w14:paraId="6D80F022" w14:textId="77777777" w:rsidR="00737690" w:rsidRPr="004947FF" w:rsidRDefault="00737690" w:rsidP="00081726">
            <w:pPr>
              <w:spacing w:after="120" w:line="300" w:lineRule="exact"/>
              <w:rPr>
                <w:sz w:val="18"/>
                <w:szCs w:val="18"/>
              </w:rPr>
            </w:pPr>
          </w:p>
        </w:tc>
        <w:tc>
          <w:tcPr>
            <w:tcW w:w="0" w:type="auto"/>
            <w:tcBorders>
              <w:top w:val="single" w:sz="8" w:space="0" w:color="4F81BD"/>
              <w:left w:val="single" w:sz="8" w:space="0" w:color="4F81BD"/>
              <w:bottom w:val="single" w:sz="8" w:space="0" w:color="4F81BD"/>
              <w:right w:val="nil"/>
            </w:tcBorders>
            <w:shd w:val="clear" w:color="auto" w:fill="auto"/>
            <w:vAlign w:val="center"/>
          </w:tcPr>
          <w:p w14:paraId="0105DB43" w14:textId="6871B6DB" w:rsidR="00737690" w:rsidRPr="004947FF" w:rsidRDefault="00737690" w:rsidP="00081726">
            <w:pPr>
              <w:spacing w:after="120" w:line="300" w:lineRule="exact"/>
              <w:rPr>
                <w:sz w:val="18"/>
                <w:szCs w:val="18"/>
              </w:rPr>
            </w:pPr>
            <w:r w:rsidRPr="004947FF">
              <w:rPr>
                <w:sz w:val="18"/>
                <w:szCs w:val="18"/>
              </w:rPr>
              <w:t>Sufficient</w:t>
            </w:r>
          </w:p>
        </w:tc>
        <w:tc>
          <w:tcPr>
            <w:tcW w:w="999" w:type="dxa"/>
            <w:tcBorders>
              <w:top w:val="single" w:sz="8" w:space="0" w:color="4F81BD"/>
              <w:bottom w:val="single" w:sz="8" w:space="0" w:color="4F81BD"/>
            </w:tcBorders>
            <w:vAlign w:val="center"/>
          </w:tcPr>
          <w:p w14:paraId="58B93CA1" w14:textId="77777777" w:rsidR="00737690" w:rsidRDefault="00737690" w:rsidP="00765941">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81.2%</w:t>
            </w:r>
          </w:p>
        </w:tc>
        <w:tc>
          <w:tcPr>
            <w:tcW w:w="1701" w:type="dxa"/>
            <w:tcBorders>
              <w:top w:val="single" w:sz="8" w:space="0" w:color="4F81BD"/>
              <w:bottom w:val="single" w:sz="8" w:space="0" w:color="4F81BD"/>
            </w:tcBorders>
            <w:vAlign w:val="center"/>
          </w:tcPr>
          <w:p w14:paraId="5557DB88" w14:textId="77777777" w:rsidR="00737690" w:rsidRDefault="00737690" w:rsidP="00765941">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[79.2%,83.1%]</w:t>
            </w:r>
          </w:p>
        </w:tc>
        <w:tc>
          <w:tcPr>
            <w:tcW w:w="992" w:type="dxa"/>
            <w:tcBorders>
              <w:top w:val="single" w:sz="8" w:space="0" w:color="4F81BD"/>
              <w:bottom w:val="single" w:sz="8" w:space="0" w:color="4F81BD"/>
            </w:tcBorders>
            <w:vAlign w:val="center"/>
          </w:tcPr>
          <w:p w14:paraId="268DDD0E" w14:textId="77777777" w:rsidR="00737690" w:rsidRDefault="00737690" w:rsidP="00765941">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84.1%</w:t>
            </w:r>
          </w:p>
        </w:tc>
        <w:tc>
          <w:tcPr>
            <w:tcW w:w="1985" w:type="dxa"/>
            <w:tcBorders>
              <w:top w:val="single" w:sz="8" w:space="0" w:color="4F81BD"/>
              <w:bottom w:val="single" w:sz="8" w:space="0" w:color="4F81BD"/>
              <w:right w:val="single" w:sz="8" w:space="0" w:color="4F81BD"/>
            </w:tcBorders>
            <w:vAlign w:val="center"/>
          </w:tcPr>
          <w:p w14:paraId="2B662419" w14:textId="77777777" w:rsidR="00737690" w:rsidRDefault="00737690" w:rsidP="00765941">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[82.3%,85.8%]</w:t>
            </w:r>
          </w:p>
        </w:tc>
      </w:tr>
      <w:tr w:rsidR="00737690" w:rsidRPr="004312F3" w14:paraId="501A8A6B" w14:textId="77777777" w:rsidTr="00737690">
        <w:trPr>
          <w:trHeight w:hRule="exact" w:val="425"/>
        </w:trPr>
        <w:tc>
          <w:tcPr>
            <w:tcW w:w="0" w:type="auto"/>
            <w:vMerge w:val="restart"/>
            <w:tcBorders>
              <w:top w:val="single" w:sz="8" w:space="0" w:color="4F81BD"/>
              <w:left w:val="single" w:sz="8" w:space="0" w:color="4F81BD"/>
              <w:right w:val="nil"/>
            </w:tcBorders>
            <w:vAlign w:val="center"/>
          </w:tcPr>
          <w:p w14:paraId="185A20A3" w14:textId="0F04FC99" w:rsidR="00737690" w:rsidRPr="004947FF" w:rsidRDefault="00737690" w:rsidP="00737690">
            <w:pPr>
              <w:spacing w:after="120" w:line="300" w:lineRule="exact"/>
              <w:rPr>
                <w:color w:val="000000"/>
                <w:sz w:val="18"/>
                <w:szCs w:val="18"/>
              </w:rPr>
            </w:pPr>
            <w:r w:rsidRPr="004947FF">
              <w:rPr>
                <w:b/>
                <w:sz w:val="18"/>
                <w:szCs w:val="18"/>
              </w:rPr>
              <w:t>Muscle strengthening activity</w:t>
            </w:r>
          </w:p>
        </w:tc>
        <w:tc>
          <w:tcPr>
            <w:tcW w:w="0" w:type="auto"/>
            <w:tcBorders>
              <w:top w:val="single" w:sz="8" w:space="0" w:color="4F81BD"/>
              <w:left w:val="single" w:sz="8" w:space="0" w:color="4F81BD"/>
              <w:bottom w:val="single" w:sz="8" w:space="0" w:color="4F81BD"/>
              <w:right w:val="nil"/>
            </w:tcBorders>
            <w:shd w:val="clear" w:color="auto" w:fill="auto"/>
            <w:vAlign w:val="center"/>
          </w:tcPr>
          <w:p w14:paraId="443248F8" w14:textId="073BB34C" w:rsidR="00737690" w:rsidRPr="004947FF" w:rsidRDefault="00737690" w:rsidP="00737690">
            <w:pPr>
              <w:spacing w:after="120" w:line="300" w:lineRule="exact"/>
              <w:rPr>
                <w:sz w:val="18"/>
                <w:szCs w:val="18"/>
              </w:rPr>
            </w:pPr>
            <w:r w:rsidRPr="004947FF">
              <w:rPr>
                <w:color w:val="000000"/>
                <w:sz w:val="18"/>
                <w:szCs w:val="18"/>
              </w:rPr>
              <w:t>Insufficient</w:t>
            </w:r>
          </w:p>
        </w:tc>
        <w:tc>
          <w:tcPr>
            <w:tcW w:w="999" w:type="dxa"/>
            <w:tcBorders>
              <w:top w:val="single" w:sz="8" w:space="0" w:color="4F81BD"/>
              <w:bottom w:val="single" w:sz="8" w:space="0" w:color="4F81BD"/>
            </w:tcBorders>
            <w:vAlign w:val="center"/>
          </w:tcPr>
          <w:p w14:paraId="58262796" w14:textId="77777777" w:rsidR="00737690" w:rsidRDefault="00737690" w:rsidP="00737690">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70.2%</w:t>
            </w:r>
          </w:p>
        </w:tc>
        <w:tc>
          <w:tcPr>
            <w:tcW w:w="1701" w:type="dxa"/>
            <w:tcBorders>
              <w:top w:val="single" w:sz="8" w:space="0" w:color="4F81BD"/>
              <w:bottom w:val="single" w:sz="8" w:space="0" w:color="4F81BD"/>
            </w:tcBorders>
            <w:vAlign w:val="center"/>
          </w:tcPr>
          <w:p w14:paraId="4AC988FF" w14:textId="77777777" w:rsidR="00737690" w:rsidRDefault="00737690" w:rsidP="00737690">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[67.7%,72.5%]</w:t>
            </w:r>
          </w:p>
        </w:tc>
        <w:tc>
          <w:tcPr>
            <w:tcW w:w="992" w:type="dxa"/>
            <w:tcBorders>
              <w:top w:val="single" w:sz="8" w:space="0" w:color="4F81BD"/>
              <w:bottom w:val="single" w:sz="8" w:space="0" w:color="4F81BD"/>
            </w:tcBorders>
            <w:vAlign w:val="center"/>
          </w:tcPr>
          <w:p w14:paraId="309980DE" w14:textId="77777777" w:rsidR="00737690" w:rsidRDefault="00737690" w:rsidP="00737690">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65.7%</w:t>
            </w:r>
          </w:p>
        </w:tc>
        <w:tc>
          <w:tcPr>
            <w:tcW w:w="1985" w:type="dxa"/>
            <w:tcBorders>
              <w:top w:val="single" w:sz="8" w:space="0" w:color="4F81BD"/>
              <w:bottom w:val="single" w:sz="8" w:space="0" w:color="4F81BD"/>
              <w:right w:val="single" w:sz="8" w:space="0" w:color="4F81BD"/>
            </w:tcBorders>
            <w:vAlign w:val="center"/>
          </w:tcPr>
          <w:p w14:paraId="0BF1A383" w14:textId="77777777" w:rsidR="00737690" w:rsidRDefault="00737690" w:rsidP="00737690">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[63.3%,68.1%]</w:t>
            </w:r>
          </w:p>
        </w:tc>
      </w:tr>
      <w:tr w:rsidR="00737690" w:rsidRPr="004312F3" w14:paraId="4D450282" w14:textId="77777777" w:rsidTr="00737690">
        <w:trPr>
          <w:trHeight w:hRule="exact" w:val="425"/>
        </w:trPr>
        <w:tc>
          <w:tcPr>
            <w:tcW w:w="0" w:type="auto"/>
            <w:vMerge/>
            <w:tcBorders>
              <w:left w:val="single" w:sz="8" w:space="0" w:color="4F81BD"/>
              <w:bottom w:val="single" w:sz="8" w:space="0" w:color="4F81BD"/>
              <w:right w:val="nil"/>
            </w:tcBorders>
          </w:tcPr>
          <w:p w14:paraId="02907A6F" w14:textId="77777777" w:rsidR="00737690" w:rsidRPr="004947FF" w:rsidRDefault="00737690" w:rsidP="00737690">
            <w:pPr>
              <w:spacing w:after="120" w:line="300" w:lineRule="exact"/>
              <w:rPr>
                <w:color w:val="000000"/>
                <w:sz w:val="18"/>
                <w:szCs w:val="18"/>
              </w:rPr>
            </w:pPr>
          </w:p>
        </w:tc>
        <w:tc>
          <w:tcPr>
            <w:tcW w:w="0" w:type="auto"/>
            <w:tcBorders>
              <w:top w:val="single" w:sz="8" w:space="0" w:color="4F81BD"/>
              <w:left w:val="single" w:sz="8" w:space="0" w:color="4F81BD"/>
              <w:bottom w:val="single" w:sz="8" w:space="0" w:color="4F81BD"/>
              <w:right w:val="nil"/>
            </w:tcBorders>
            <w:shd w:val="clear" w:color="auto" w:fill="auto"/>
            <w:vAlign w:val="center"/>
          </w:tcPr>
          <w:p w14:paraId="253CFCB2" w14:textId="54A2BF44" w:rsidR="00737690" w:rsidRPr="004947FF" w:rsidRDefault="00737690" w:rsidP="00737690">
            <w:pPr>
              <w:spacing w:after="120" w:line="300" w:lineRule="exact"/>
              <w:rPr>
                <w:sz w:val="18"/>
                <w:szCs w:val="18"/>
              </w:rPr>
            </w:pPr>
            <w:r w:rsidRPr="004947FF">
              <w:rPr>
                <w:color w:val="000000"/>
                <w:sz w:val="18"/>
                <w:szCs w:val="18"/>
              </w:rPr>
              <w:t>Sufficient</w:t>
            </w:r>
          </w:p>
        </w:tc>
        <w:tc>
          <w:tcPr>
            <w:tcW w:w="999" w:type="dxa"/>
            <w:tcBorders>
              <w:top w:val="single" w:sz="8" w:space="0" w:color="4F81BD"/>
              <w:bottom w:val="single" w:sz="8" w:space="0" w:color="4F81BD"/>
            </w:tcBorders>
            <w:vAlign w:val="center"/>
          </w:tcPr>
          <w:p w14:paraId="2FB6F9A1" w14:textId="77777777" w:rsidR="00737690" w:rsidRDefault="00737690" w:rsidP="00737690">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29.2%</w:t>
            </w:r>
          </w:p>
        </w:tc>
        <w:tc>
          <w:tcPr>
            <w:tcW w:w="1701" w:type="dxa"/>
            <w:tcBorders>
              <w:top w:val="single" w:sz="8" w:space="0" w:color="4F81BD"/>
              <w:bottom w:val="single" w:sz="8" w:space="0" w:color="4F81BD"/>
            </w:tcBorders>
            <w:vAlign w:val="center"/>
          </w:tcPr>
          <w:p w14:paraId="19935B79" w14:textId="77777777" w:rsidR="00737690" w:rsidRDefault="00737690" w:rsidP="00737690">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[26.8%,31.7%]</w:t>
            </w:r>
          </w:p>
        </w:tc>
        <w:tc>
          <w:tcPr>
            <w:tcW w:w="992" w:type="dxa"/>
            <w:tcBorders>
              <w:top w:val="single" w:sz="8" w:space="0" w:color="4F81BD"/>
              <w:bottom w:val="single" w:sz="8" w:space="0" w:color="4F81BD"/>
            </w:tcBorders>
            <w:vAlign w:val="center"/>
          </w:tcPr>
          <w:p w14:paraId="4528FD75" w14:textId="77777777" w:rsidR="00737690" w:rsidRDefault="00737690" w:rsidP="00737690">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33.4%</w:t>
            </w:r>
          </w:p>
        </w:tc>
        <w:tc>
          <w:tcPr>
            <w:tcW w:w="1985" w:type="dxa"/>
            <w:tcBorders>
              <w:top w:val="single" w:sz="8" w:space="0" w:color="4F81BD"/>
              <w:bottom w:val="single" w:sz="8" w:space="0" w:color="4F81BD"/>
              <w:right w:val="single" w:sz="8" w:space="0" w:color="4F81BD"/>
            </w:tcBorders>
            <w:vAlign w:val="center"/>
          </w:tcPr>
          <w:p w14:paraId="50905CCD" w14:textId="77777777" w:rsidR="00737690" w:rsidRDefault="00737690" w:rsidP="00737690">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[31.0%,35.8%]</w:t>
            </w:r>
          </w:p>
        </w:tc>
      </w:tr>
      <w:tr w:rsidR="00737690" w:rsidRPr="004312F3" w14:paraId="2D7F4816" w14:textId="77777777" w:rsidTr="00737690">
        <w:trPr>
          <w:trHeight w:hRule="exact" w:val="425"/>
        </w:trPr>
        <w:tc>
          <w:tcPr>
            <w:tcW w:w="0" w:type="auto"/>
            <w:vMerge w:val="restart"/>
            <w:tcBorders>
              <w:top w:val="single" w:sz="8" w:space="0" w:color="4F81BD"/>
              <w:left w:val="single" w:sz="8" w:space="0" w:color="4F81BD"/>
              <w:right w:val="nil"/>
            </w:tcBorders>
          </w:tcPr>
          <w:p w14:paraId="4AB3D5F2" w14:textId="4B4666F3" w:rsidR="00737690" w:rsidRPr="004947FF" w:rsidRDefault="00737690" w:rsidP="00737690">
            <w:pPr>
              <w:spacing w:after="120" w:line="300" w:lineRule="exact"/>
              <w:rPr>
                <w:sz w:val="18"/>
                <w:szCs w:val="18"/>
              </w:rPr>
            </w:pPr>
            <w:r w:rsidRPr="004947FF">
              <w:rPr>
                <w:b/>
                <w:sz w:val="18"/>
                <w:szCs w:val="18"/>
              </w:rPr>
              <w:t>Combined measure</w:t>
            </w:r>
          </w:p>
        </w:tc>
        <w:tc>
          <w:tcPr>
            <w:tcW w:w="0" w:type="auto"/>
            <w:tcBorders>
              <w:top w:val="single" w:sz="8" w:space="0" w:color="4F81BD"/>
              <w:left w:val="single" w:sz="8" w:space="0" w:color="4F81BD"/>
              <w:bottom w:val="single" w:sz="8" w:space="0" w:color="4F81BD"/>
              <w:right w:val="nil"/>
            </w:tcBorders>
            <w:shd w:val="clear" w:color="auto" w:fill="auto"/>
            <w:vAlign w:val="center"/>
          </w:tcPr>
          <w:p w14:paraId="65226508" w14:textId="3D6AF132" w:rsidR="00737690" w:rsidRPr="004947FF" w:rsidRDefault="00737690" w:rsidP="00737690">
            <w:pPr>
              <w:spacing w:after="120" w:line="300" w:lineRule="exact"/>
              <w:rPr>
                <w:sz w:val="18"/>
                <w:szCs w:val="18"/>
              </w:rPr>
            </w:pPr>
            <w:r w:rsidRPr="004947FF">
              <w:rPr>
                <w:sz w:val="18"/>
                <w:szCs w:val="18"/>
              </w:rPr>
              <w:t>Insufficient</w:t>
            </w:r>
          </w:p>
        </w:tc>
        <w:tc>
          <w:tcPr>
            <w:tcW w:w="999" w:type="dxa"/>
            <w:tcBorders>
              <w:top w:val="single" w:sz="8" w:space="0" w:color="4F81BD"/>
              <w:bottom w:val="single" w:sz="8" w:space="0" w:color="4F81BD"/>
            </w:tcBorders>
            <w:vAlign w:val="center"/>
          </w:tcPr>
          <w:p w14:paraId="738ACA25" w14:textId="77777777" w:rsidR="00737690" w:rsidRDefault="00737690" w:rsidP="00737690">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68.6%</w:t>
            </w:r>
          </w:p>
        </w:tc>
        <w:tc>
          <w:tcPr>
            <w:tcW w:w="1701" w:type="dxa"/>
            <w:tcBorders>
              <w:top w:val="single" w:sz="8" w:space="0" w:color="4F81BD"/>
              <w:bottom w:val="single" w:sz="8" w:space="0" w:color="4F81BD"/>
            </w:tcBorders>
            <w:vAlign w:val="center"/>
          </w:tcPr>
          <w:p w14:paraId="2E79D4B2" w14:textId="77777777" w:rsidR="00737690" w:rsidRDefault="00737690" w:rsidP="00737690">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[66.1%,71.0%]</w:t>
            </w:r>
          </w:p>
        </w:tc>
        <w:tc>
          <w:tcPr>
            <w:tcW w:w="992" w:type="dxa"/>
            <w:tcBorders>
              <w:top w:val="single" w:sz="8" w:space="0" w:color="4F81BD"/>
              <w:bottom w:val="single" w:sz="8" w:space="0" w:color="4F81BD"/>
            </w:tcBorders>
            <w:vAlign w:val="center"/>
          </w:tcPr>
          <w:p w14:paraId="12E16FD5" w14:textId="77777777" w:rsidR="00737690" w:rsidRPr="00174DE8" w:rsidRDefault="00737690" w:rsidP="00737690">
            <w:pPr>
              <w:autoSpaceDE w:val="0"/>
              <w:autoSpaceDN w:val="0"/>
              <w:adjustRightInd w:val="0"/>
              <w:spacing w:after="0" w:line="240" w:lineRule="auto"/>
              <w:ind w:right="0"/>
              <w:jc w:val="center"/>
              <w:rPr>
                <w:rFonts w:cs="Gill Sans MT"/>
                <w:b/>
                <w:color w:val="000000"/>
                <w:sz w:val="18"/>
                <w:szCs w:val="18"/>
              </w:rPr>
            </w:pPr>
            <w:r w:rsidRPr="00174DE8">
              <w:rPr>
                <w:rFonts w:cs="Gill Sans MT"/>
                <w:b/>
                <w:color w:val="FF0000"/>
                <w:sz w:val="18"/>
                <w:szCs w:val="18"/>
              </w:rPr>
              <w:t>63.6%</w:t>
            </w:r>
            <w:r>
              <w:rPr>
                <w:rFonts w:cs="Gill Sans MT"/>
                <w:b/>
                <w:color w:val="FF0000"/>
                <w:sz w:val="18"/>
                <w:szCs w:val="18"/>
              </w:rPr>
              <w:t>*</w:t>
            </w:r>
          </w:p>
        </w:tc>
        <w:tc>
          <w:tcPr>
            <w:tcW w:w="1985" w:type="dxa"/>
            <w:tcBorders>
              <w:top w:val="single" w:sz="8" w:space="0" w:color="4F81BD"/>
              <w:bottom w:val="single" w:sz="8" w:space="0" w:color="4F81BD"/>
              <w:right w:val="single" w:sz="8" w:space="0" w:color="4F81BD"/>
            </w:tcBorders>
            <w:vAlign w:val="center"/>
          </w:tcPr>
          <w:p w14:paraId="6D8BF693" w14:textId="77777777" w:rsidR="00737690" w:rsidRDefault="00737690" w:rsidP="00737690">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[61.1%,66.0%]</w:t>
            </w:r>
          </w:p>
        </w:tc>
      </w:tr>
      <w:tr w:rsidR="00737690" w:rsidRPr="004312F3" w14:paraId="47CF6A6F" w14:textId="77777777" w:rsidTr="00737690">
        <w:trPr>
          <w:trHeight w:hRule="exact" w:val="425"/>
        </w:trPr>
        <w:tc>
          <w:tcPr>
            <w:tcW w:w="0" w:type="auto"/>
            <w:vMerge/>
            <w:tcBorders>
              <w:left w:val="single" w:sz="8" w:space="0" w:color="4F81BD"/>
              <w:bottom w:val="single" w:sz="8" w:space="0" w:color="4F81BD"/>
              <w:right w:val="nil"/>
            </w:tcBorders>
          </w:tcPr>
          <w:p w14:paraId="1C0D6BEF" w14:textId="77777777" w:rsidR="00737690" w:rsidRPr="004947FF" w:rsidRDefault="00737690" w:rsidP="00737690">
            <w:pPr>
              <w:spacing w:after="120" w:line="300" w:lineRule="exact"/>
              <w:rPr>
                <w:color w:val="000000"/>
                <w:sz w:val="18"/>
                <w:szCs w:val="18"/>
              </w:rPr>
            </w:pPr>
          </w:p>
        </w:tc>
        <w:tc>
          <w:tcPr>
            <w:tcW w:w="0" w:type="auto"/>
            <w:tcBorders>
              <w:top w:val="single" w:sz="8" w:space="0" w:color="4F81BD"/>
              <w:left w:val="single" w:sz="8" w:space="0" w:color="4F81BD"/>
              <w:bottom w:val="single" w:sz="8" w:space="0" w:color="4F81BD"/>
              <w:right w:val="nil"/>
            </w:tcBorders>
            <w:shd w:val="clear" w:color="auto" w:fill="auto"/>
            <w:vAlign w:val="center"/>
          </w:tcPr>
          <w:p w14:paraId="06FD3003" w14:textId="70237A08" w:rsidR="00737690" w:rsidRPr="004947FF" w:rsidRDefault="00737690" w:rsidP="00737690">
            <w:pPr>
              <w:spacing w:after="120" w:line="300" w:lineRule="exact"/>
              <w:rPr>
                <w:sz w:val="18"/>
                <w:szCs w:val="18"/>
              </w:rPr>
            </w:pPr>
            <w:r w:rsidRPr="004947FF">
              <w:rPr>
                <w:color w:val="000000"/>
                <w:sz w:val="18"/>
                <w:szCs w:val="18"/>
              </w:rPr>
              <w:t>Sufficient</w:t>
            </w:r>
          </w:p>
        </w:tc>
        <w:tc>
          <w:tcPr>
            <w:tcW w:w="999" w:type="dxa"/>
            <w:tcBorders>
              <w:top w:val="single" w:sz="8" w:space="0" w:color="4F81BD"/>
              <w:bottom w:val="single" w:sz="8" w:space="0" w:color="4F81BD"/>
            </w:tcBorders>
            <w:vAlign w:val="center"/>
          </w:tcPr>
          <w:p w14:paraId="3A27A986" w14:textId="77777777" w:rsidR="00737690" w:rsidRDefault="00737690" w:rsidP="00737690">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27.5%</w:t>
            </w:r>
          </w:p>
        </w:tc>
        <w:tc>
          <w:tcPr>
            <w:tcW w:w="1701" w:type="dxa"/>
            <w:tcBorders>
              <w:top w:val="single" w:sz="8" w:space="0" w:color="4F81BD"/>
              <w:bottom w:val="single" w:sz="8" w:space="0" w:color="4F81BD"/>
            </w:tcBorders>
            <w:vAlign w:val="center"/>
          </w:tcPr>
          <w:p w14:paraId="1E9F49A1" w14:textId="77777777" w:rsidR="00737690" w:rsidRDefault="00737690" w:rsidP="00737690">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[25.1%,29.9%]</w:t>
            </w:r>
          </w:p>
        </w:tc>
        <w:tc>
          <w:tcPr>
            <w:tcW w:w="992" w:type="dxa"/>
            <w:tcBorders>
              <w:top w:val="single" w:sz="8" w:space="0" w:color="4F81BD"/>
              <w:bottom w:val="single" w:sz="8" w:space="0" w:color="4F81BD"/>
            </w:tcBorders>
            <w:vAlign w:val="center"/>
          </w:tcPr>
          <w:p w14:paraId="5FD8780F" w14:textId="77777777" w:rsidR="00737690" w:rsidRDefault="00737690" w:rsidP="00737690">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31.1%</w:t>
            </w:r>
          </w:p>
        </w:tc>
        <w:tc>
          <w:tcPr>
            <w:tcW w:w="1985" w:type="dxa"/>
            <w:tcBorders>
              <w:top w:val="single" w:sz="8" w:space="0" w:color="4F81BD"/>
              <w:bottom w:val="single" w:sz="8" w:space="0" w:color="4F81BD"/>
              <w:right w:val="single" w:sz="8" w:space="0" w:color="4F81BD"/>
            </w:tcBorders>
            <w:vAlign w:val="center"/>
          </w:tcPr>
          <w:p w14:paraId="0E82B7BC" w14:textId="77777777" w:rsidR="00737690" w:rsidRDefault="00737690" w:rsidP="00737690">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[28.8%,33.6%]</w:t>
            </w:r>
          </w:p>
        </w:tc>
      </w:tr>
    </w:tbl>
    <w:p w14:paraId="7B32F492" w14:textId="77777777" w:rsidR="003C35E9" w:rsidRDefault="00F82BF4" w:rsidP="00765941">
      <w:pPr>
        <w:spacing w:before="40" w:after="0" w:line="240" w:lineRule="auto"/>
        <w:ind w:right="0"/>
        <w:rPr>
          <w:rFonts w:cs="Arial"/>
          <w:bCs/>
          <w:kern w:val="28"/>
          <w:sz w:val="24"/>
        </w:rPr>
      </w:pPr>
      <w:r w:rsidRPr="00326BB4">
        <w:rPr>
          <w:rFonts w:cs="Calibri"/>
          <w:sz w:val="16"/>
          <w:szCs w:val="16"/>
        </w:rPr>
        <w:t>Tasmanian Pop</w:t>
      </w:r>
      <w:r>
        <w:rPr>
          <w:rFonts w:cs="Calibri"/>
          <w:sz w:val="16"/>
          <w:szCs w:val="16"/>
        </w:rPr>
        <w:t>ulation Health Survey 2016 and 2019  ^during the last 7 days</w:t>
      </w:r>
      <w:r w:rsidR="00174DE8">
        <w:rPr>
          <w:rFonts w:cs="Calibri"/>
          <w:sz w:val="16"/>
          <w:szCs w:val="16"/>
        </w:rPr>
        <w:t xml:space="preserve">;  </w:t>
      </w:r>
      <w:r w:rsidR="00174DE8" w:rsidRPr="00A1481D">
        <w:rPr>
          <w:rFonts w:cs="Calibri"/>
          <w:color w:val="FF0000"/>
          <w:sz w:val="16"/>
          <w:szCs w:val="16"/>
        </w:rPr>
        <w:t>* statistically significantly different from 2016</w:t>
      </w:r>
    </w:p>
    <w:p w14:paraId="456FF531" w14:textId="77777777" w:rsidR="009E0A17" w:rsidRDefault="009E0A17">
      <w:pPr>
        <w:spacing w:after="0" w:line="240" w:lineRule="auto"/>
        <w:ind w:right="0"/>
        <w:rPr>
          <w:rFonts w:cs="Arial"/>
          <w:bCs/>
          <w:kern w:val="28"/>
          <w:sz w:val="24"/>
        </w:rPr>
      </w:pPr>
    </w:p>
    <w:p w14:paraId="6C1BE4BD" w14:textId="77777777" w:rsidR="00737690" w:rsidRDefault="00737690">
      <w:pPr>
        <w:spacing w:after="0" w:line="240" w:lineRule="auto"/>
        <w:ind w:right="0"/>
        <w:rPr>
          <w:rFonts w:cs="Arial"/>
          <w:b/>
          <w:bCs/>
          <w:color w:val="0070C0"/>
          <w:kern w:val="28"/>
          <w:szCs w:val="22"/>
        </w:rPr>
      </w:pPr>
      <w:r>
        <w:rPr>
          <w:b/>
          <w:color w:val="0070C0"/>
          <w:szCs w:val="22"/>
        </w:rPr>
        <w:br w:type="page"/>
      </w:r>
    </w:p>
    <w:p w14:paraId="12605139" w14:textId="2FE48054" w:rsidR="009E0A17" w:rsidRPr="00253D87" w:rsidRDefault="009E0A17" w:rsidP="009E0A17">
      <w:pPr>
        <w:pStyle w:val="MainHeading"/>
        <w:tabs>
          <w:tab w:val="left" w:pos="7860"/>
        </w:tabs>
        <w:spacing w:before="0" w:after="120" w:line="300" w:lineRule="exact"/>
        <w:ind w:left="0" w:right="0"/>
        <w:rPr>
          <w:color w:val="auto"/>
          <w:sz w:val="22"/>
          <w:szCs w:val="22"/>
        </w:rPr>
      </w:pPr>
      <w:r w:rsidRPr="00253D87">
        <w:rPr>
          <w:b/>
          <w:color w:val="0070C0"/>
          <w:sz w:val="22"/>
          <w:szCs w:val="22"/>
        </w:rPr>
        <w:lastRenderedPageBreak/>
        <w:t>Active transport</w:t>
      </w:r>
      <w:r w:rsidRPr="00253D87">
        <w:rPr>
          <w:color w:val="auto"/>
          <w:sz w:val="22"/>
          <w:szCs w:val="22"/>
        </w:rPr>
        <w:t xml:space="preserve">: </w:t>
      </w:r>
      <w:r>
        <w:rPr>
          <w:color w:val="auto"/>
          <w:sz w:val="22"/>
          <w:szCs w:val="22"/>
        </w:rPr>
        <w:t>Active transport, meaning walking/running or cycling to get from place to place, or walking to a bus stop, reduces greenhouse gas emissions and provides health benefits with more physical activity.</w:t>
      </w:r>
    </w:p>
    <w:p w14:paraId="1418B0CE" w14:textId="77777777" w:rsidR="009E0A17" w:rsidRPr="00502BD9" w:rsidRDefault="009E0A17" w:rsidP="009E0A17">
      <w:pPr>
        <w:pStyle w:val="MainHeading"/>
        <w:tabs>
          <w:tab w:val="left" w:pos="7860"/>
        </w:tabs>
        <w:spacing w:before="0" w:line="300" w:lineRule="exact"/>
        <w:ind w:left="0" w:right="0"/>
        <w:rPr>
          <w:b/>
          <w:color w:val="auto"/>
          <w:sz w:val="18"/>
          <w:szCs w:val="18"/>
        </w:rPr>
      </w:pPr>
      <w:r>
        <w:rPr>
          <w:b/>
          <w:color w:val="auto"/>
          <w:sz w:val="18"/>
          <w:szCs w:val="18"/>
        </w:rPr>
        <w:t>Frequency of using active transport during last seven days</w:t>
      </w:r>
      <w:r w:rsidRPr="00502BD9">
        <w:rPr>
          <w:b/>
          <w:color w:val="auto"/>
          <w:sz w:val="18"/>
          <w:szCs w:val="18"/>
        </w:rPr>
        <w:t>, Tasmania 2016</w:t>
      </w:r>
      <w:r>
        <w:rPr>
          <w:b/>
          <w:color w:val="auto"/>
          <w:sz w:val="18"/>
          <w:szCs w:val="18"/>
        </w:rPr>
        <w:t xml:space="preserve"> and 2019</w:t>
      </w:r>
    </w:p>
    <w:tbl>
      <w:tblPr>
        <w:tblW w:w="5189" w:type="pct"/>
        <w:tblLook w:val="04A0" w:firstRow="1" w:lastRow="0" w:firstColumn="1" w:lastColumn="0" w:noHBand="0" w:noVBand="1"/>
        <w:tblCaption w:val="Frequency of using active transport during last seven days"/>
        <w:tblDescription w:val="Tasmania 2016 and 2019"/>
      </w:tblPr>
      <w:tblGrid>
        <w:gridCol w:w="2303"/>
        <w:gridCol w:w="1523"/>
        <w:gridCol w:w="2135"/>
        <w:gridCol w:w="1370"/>
        <w:gridCol w:w="2015"/>
      </w:tblGrid>
      <w:tr w:rsidR="00737690" w:rsidRPr="00737690" w14:paraId="1FD13B6C" w14:textId="77777777" w:rsidTr="00737690">
        <w:trPr>
          <w:trHeight w:val="718"/>
          <w:tblHeader/>
        </w:trPr>
        <w:tc>
          <w:tcPr>
            <w:tcW w:w="1232" w:type="pct"/>
            <w:tcBorders>
              <w:top w:val="single" w:sz="8" w:space="0" w:color="4F81BD"/>
              <w:left w:val="single" w:sz="8" w:space="0" w:color="4F81BD"/>
            </w:tcBorders>
            <w:shd w:val="clear" w:color="auto" w:fill="4F81BD" w:themeFill="accent1"/>
            <w:vAlign w:val="center"/>
          </w:tcPr>
          <w:p w14:paraId="1243920D" w14:textId="5745DFCA" w:rsidR="00737690" w:rsidRPr="00737690" w:rsidRDefault="00737690" w:rsidP="009E0A17">
            <w:pPr>
              <w:spacing w:after="0" w:line="240" w:lineRule="auto"/>
              <w:ind w:right="0"/>
              <w:rPr>
                <w:b/>
                <w:bCs/>
                <w:color w:val="FFFFFF" w:themeColor="background1"/>
                <w:sz w:val="18"/>
                <w:szCs w:val="18"/>
              </w:rPr>
            </w:pPr>
            <w:r w:rsidRPr="00737690">
              <w:rPr>
                <w:b/>
                <w:bCs/>
                <w:color w:val="FFFFFF" w:themeColor="background1"/>
                <w:sz w:val="18"/>
                <w:szCs w:val="18"/>
              </w:rPr>
              <w:t>Frequency</w:t>
            </w:r>
          </w:p>
        </w:tc>
        <w:tc>
          <w:tcPr>
            <w:tcW w:w="815" w:type="pct"/>
            <w:tcBorders>
              <w:top w:val="nil"/>
            </w:tcBorders>
            <w:shd w:val="clear" w:color="auto" w:fill="4F81BD" w:themeFill="accent1"/>
            <w:vAlign w:val="center"/>
          </w:tcPr>
          <w:p w14:paraId="0CD551DC" w14:textId="77777777" w:rsidR="00737690" w:rsidRPr="00737690" w:rsidRDefault="00737690" w:rsidP="009E0A17">
            <w:pPr>
              <w:spacing w:after="0" w:line="240" w:lineRule="auto"/>
              <w:ind w:right="0"/>
              <w:jc w:val="center"/>
              <w:rPr>
                <w:b/>
                <w:bCs/>
                <w:color w:val="FFFFFF" w:themeColor="background1"/>
                <w:sz w:val="18"/>
                <w:szCs w:val="18"/>
              </w:rPr>
            </w:pPr>
            <w:r w:rsidRPr="00737690">
              <w:rPr>
                <w:b/>
                <w:bCs/>
                <w:color w:val="FFFFFF" w:themeColor="background1"/>
                <w:sz w:val="18"/>
                <w:szCs w:val="18"/>
              </w:rPr>
              <w:t>2016</w:t>
            </w:r>
          </w:p>
          <w:p w14:paraId="4546AD93" w14:textId="6EB21E64" w:rsidR="00737690" w:rsidRPr="00737690" w:rsidRDefault="00737690" w:rsidP="009E0A17">
            <w:pPr>
              <w:spacing w:after="0" w:line="240" w:lineRule="auto"/>
              <w:ind w:right="0"/>
              <w:jc w:val="center"/>
              <w:rPr>
                <w:b/>
                <w:bCs/>
                <w:color w:val="FFFFFF" w:themeColor="background1"/>
                <w:sz w:val="18"/>
                <w:szCs w:val="18"/>
              </w:rPr>
            </w:pPr>
            <w:r w:rsidRPr="00737690">
              <w:rPr>
                <w:b/>
                <w:bCs/>
                <w:color w:val="FFFFFF" w:themeColor="background1"/>
                <w:sz w:val="18"/>
                <w:szCs w:val="18"/>
              </w:rPr>
              <w:t>%</w:t>
            </w:r>
          </w:p>
        </w:tc>
        <w:tc>
          <w:tcPr>
            <w:tcW w:w="1142" w:type="pct"/>
            <w:tcBorders>
              <w:top w:val="nil"/>
            </w:tcBorders>
            <w:shd w:val="clear" w:color="auto" w:fill="4F81BD" w:themeFill="accent1"/>
            <w:vAlign w:val="center"/>
          </w:tcPr>
          <w:p w14:paraId="437DCABA" w14:textId="0505385F" w:rsidR="00737690" w:rsidRPr="00737690" w:rsidRDefault="00737690" w:rsidP="009E0A17">
            <w:pPr>
              <w:spacing w:after="0" w:line="240" w:lineRule="auto"/>
              <w:ind w:right="0"/>
              <w:jc w:val="center"/>
              <w:rPr>
                <w:b/>
                <w:bCs/>
                <w:color w:val="FFFFFF" w:themeColor="background1"/>
                <w:sz w:val="18"/>
                <w:szCs w:val="18"/>
              </w:rPr>
            </w:pPr>
            <w:r>
              <w:rPr>
                <w:b/>
                <w:bCs/>
                <w:color w:val="FFFFFF" w:themeColor="background1"/>
                <w:sz w:val="18"/>
                <w:szCs w:val="18"/>
              </w:rPr>
              <w:t>2016</w:t>
            </w:r>
            <w:r>
              <w:rPr>
                <w:b/>
                <w:bCs/>
                <w:color w:val="FFFFFF" w:themeColor="background1"/>
                <w:sz w:val="18"/>
                <w:szCs w:val="18"/>
              </w:rPr>
              <w:br/>
            </w:r>
            <w:r w:rsidRPr="00737690">
              <w:rPr>
                <w:b/>
                <w:bCs/>
                <w:color w:val="FFFFFF" w:themeColor="background1"/>
                <w:sz w:val="18"/>
                <w:szCs w:val="18"/>
              </w:rPr>
              <w:t>95% CI</w:t>
            </w:r>
          </w:p>
        </w:tc>
        <w:tc>
          <w:tcPr>
            <w:tcW w:w="733" w:type="pct"/>
            <w:tcBorders>
              <w:top w:val="nil"/>
            </w:tcBorders>
            <w:shd w:val="clear" w:color="auto" w:fill="4F81BD" w:themeFill="accent1"/>
            <w:vAlign w:val="center"/>
          </w:tcPr>
          <w:p w14:paraId="51EC9FF2" w14:textId="77777777" w:rsidR="00737690" w:rsidRPr="00737690" w:rsidRDefault="00737690" w:rsidP="009E0A17">
            <w:pPr>
              <w:spacing w:after="0" w:line="240" w:lineRule="auto"/>
              <w:ind w:right="0"/>
              <w:jc w:val="center"/>
              <w:rPr>
                <w:b/>
                <w:bCs/>
                <w:color w:val="FFFFFF" w:themeColor="background1"/>
                <w:sz w:val="18"/>
                <w:szCs w:val="18"/>
              </w:rPr>
            </w:pPr>
            <w:r w:rsidRPr="00737690">
              <w:rPr>
                <w:b/>
                <w:bCs/>
                <w:color w:val="FFFFFF" w:themeColor="background1"/>
                <w:sz w:val="18"/>
                <w:szCs w:val="18"/>
              </w:rPr>
              <w:t>2019</w:t>
            </w:r>
          </w:p>
          <w:p w14:paraId="4BD711BE" w14:textId="7DC0F7AD" w:rsidR="00737690" w:rsidRPr="00737690" w:rsidRDefault="00737690" w:rsidP="009E0A17">
            <w:pPr>
              <w:spacing w:after="0" w:line="240" w:lineRule="auto"/>
              <w:ind w:right="0"/>
              <w:jc w:val="center"/>
              <w:rPr>
                <w:b/>
                <w:bCs/>
                <w:color w:val="FFFFFF" w:themeColor="background1"/>
                <w:sz w:val="18"/>
                <w:szCs w:val="18"/>
              </w:rPr>
            </w:pPr>
            <w:r w:rsidRPr="00737690">
              <w:rPr>
                <w:b/>
                <w:bCs/>
                <w:color w:val="FFFFFF" w:themeColor="background1"/>
                <w:sz w:val="18"/>
                <w:szCs w:val="18"/>
              </w:rPr>
              <w:t>%</w:t>
            </w:r>
          </w:p>
        </w:tc>
        <w:tc>
          <w:tcPr>
            <w:tcW w:w="1078" w:type="pct"/>
            <w:tcBorders>
              <w:top w:val="nil"/>
              <w:right w:val="single" w:sz="8" w:space="0" w:color="4F81BD"/>
            </w:tcBorders>
            <w:shd w:val="clear" w:color="auto" w:fill="4F81BD" w:themeFill="accent1"/>
            <w:vAlign w:val="center"/>
          </w:tcPr>
          <w:p w14:paraId="14D08D81" w14:textId="266FF3B0" w:rsidR="00737690" w:rsidRPr="00737690" w:rsidRDefault="00737690" w:rsidP="009E0A17">
            <w:pPr>
              <w:spacing w:after="0" w:line="240" w:lineRule="auto"/>
              <w:ind w:right="0"/>
              <w:jc w:val="center"/>
              <w:rPr>
                <w:b/>
                <w:bCs/>
                <w:color w:val="FFFFFF" w:themeColor="background1"/>
                <w:sz w:val="18"/>
                <w:szCs w:val="18"/>
              </w:rPr>
            </w:pPr>
            <w:r>
              <w:rPr>
                <w:b/>
                <w:bCs/>
                <w:color w:val="FFFFFF" w:themeColor="background1"/>
                <w:sz w:val="18"/>
                <w:szCs w:val="18"/>
              </w:rPr>
              <w:t>2019</w:t>
            </w:r>
            <w:r>
              <w:rPr>
                <w:b/>
                <w:bCs/>
                <w:color w:val="FFFFFF" w:themeColor="background1"/>
                <w:sz w:val="18"/>
                <w:szCs w:val="18"/>
              </w:rPr>
              <w:br/>
            </w:r>
            <w:r w:rsidRPr="00737690">
              <w:rPr>
                <w:b/>
                <w:bCs/>
                <w:color w:val="FFFFFF" w:themeColor="background1"/>
                <w:sz w:val="18"/>
                <w:szCs w:val="18"/>
              </w:rPr>
              <w:t>95% CI</w:t>
            </w:r>
          </w:p>
        </w:tc>
      </w:tr>
      <w:tr w:rsidR="009E0A17" w:rsidRPr="00304E86" w14:paraId="726BEBCC" w14:textId="77777777" w:rsidTr="00737690">
        <w:trPr>
          <w:trHeight w:hRule="exact" w:val="369"/>
        </w:trPr>
        <w:tc>
          <w:tcPr>
            <w:tcW w:w="1232" w:type="pct"/>
            <w:tcBorders>
              <w:top w:val="single" w:sz="8" w:space="0" w:color="4F81BD"/>
              <w:left w:val="single" w:sz="8" w:space="0" w:color="4F81BD"/>
              <w:bottom w:val="single" w:sz="8" w:space="0" w:color="4F81BD"/>
            </w:tcBorders>
            <w:shd w:val="clear" w:color="auto" w:fill="auto"/>
            <w:vAlign w:val="center"/>
          </w:tcPr>
          <w:p w14:paraId="79EE059D" w14:textId="77777777" w:rsidR="009E0A17" w:rsidRPr="00304E86" w:rsidRDefault="009E0A17" w:rsidP="009E0A17">
            <w:pPr>
              <w:spacing w:after="0" w:line="240" w:lineRule="auto"/>
              <w:ind w:right="0"/>
              <w:rPr>
                <w:color w:val="000000"/>
                <w:sz w:val="18"/>
                <w:szCs w:val="18"/>
              </w:rPr>
            </w:pPr>
            <w:r>
              <w:rPr>
                <w:color w:val="000000"/>
                <w:sz w:val="18"/>
                <w:szCs w:val="18"/>
              </w:rPr>
              <w:t>1-3 days</w:t>
            </w:r>
          </w:p>
        </w:tc>
        <w:tc>
          <w:tcPr>
            <w:tcW w:w="815" w:type="pct"/>
            <w:tcBorders>
              <w:top w:val="single" w:sz="8" w:space="0" w:color="4F81BD"/>
              <w:bottom w:val="single" w:sz="8" w:space="0" w:color="4F81BD"/>
            </w:tcBorders>
            <w:shd w:val="clear" w:color="auto" w:fill="auto"/>
            <w:noWrap/>
            <w:vAlign w:val="center"/>
          </w:tcPr>
          <w:p w14:paraId="3B5A5A1C" w14:textId="77777777" w:rsidR="009E0A17" w:rsidRPr="00036820" w:rsidRDefault="009E0A17" w:rsidP="009E0A17">
            <w:pPr>
              <w:spacing w:after="0" w:line="240" w:lineRule="auto"/>
              <w:ind w:right="0"/>
              <w:jc w:val="center"/>
              <w:rPr>
                <w:color w:val="000000"/>
                <w:sz w:val="18"/>
                <w:szCs w:val="18"/>
              </w:rPr>
            </w:pPr>
            <w:r w:rsidRPr="00036820">
              <w:rPr>
                <w:color w:val="000000"/>
                <w:sz w:val="18"/>
                <w:szCs w:val="18"/>
              </w:rPr>
              <w:t>17.4%</w:t>
            </w:r>
          </w:p>
        </w:tc>
        <w:tc>
          <w:tcPr>
            <w:tcW w:w="1142" w:type="pct"/>
            <w:tcBorders>
              <w:top w:val="single" w:sz="8" w:space="0" w:color="4F81BD"/>
              <w:bottom w:val="single" w:sz="8" w:space="0" w:color="4F81BD"/>
            </w:tcBorders>
            <w:shd w:val="clear" w:color="auto" w:fill="auto"/>
            <w:noWrap/>
            <w:vAlign w:val="center"/>
          </w:tcPr>
          <w:p w14:paraId="143FCA9A" w14:textId="77777777" w:rsidR="009E0A17" w:rsidRPr="00304E86" w:rsidRDefault="009E0A17" w:rsidP="009E0A17">
            <w:pPr>
              <w:spacing w:after="0" w:line="240" w:lineRule="auto"/>
              <w:ind w:right="0"/>
              <w:jc w:val="center"/>
              <w:rPr>
                <w:color w:val="000000"/>
                <w:sz w:val="18"/>
                <w:szCs w:val="18"/>
              </w:rPr>
            </w:pPr>
            <w:r>
              <w:rPr>
                <w:color w:val="000000"/>
                <w:sz w:val="18"/>
                <w:szCs w:val="18"/>
              </w:rPr>
              <w:t>[15.8%,19.0%]</w:t>
            </w:r>
          </w:p>
        </w:tc>
        <w:tc>
          <w:tcPr>
            <w:tcW w:w="733" w:type="pct"/>
            <w:tcBorders>
              <w:top w:val="single" w:sz="8" w:space="0" w:color="4F81BD"/>
              <w:bottom w:val="single" w:sz="8" w:space="0" w:color="4F81BD"/>
            </w:tcBorders>
            <w:vAlign w:val="center"/>
          </w:tcPr>
          <w:p w14:paraId="6E4C3508" w14:textId="77777777" w:rsidR="009E0A17" w:rsidRDefault="009E0A17" w:rsidP="009E0A17">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14.7%</w:t>
            </w:r>
          </w:p>
        </w:tc>
        <w:tc>
          <w:tcPr>
            <w:tcW w:w="1078" w:type="pct"/>
            <w:tcBorders>
              <w:top w:val="single" w:sz="8" w:space="0" w:color="4F81BD"/>
              <w:bottom w:val="single" w:sz="8" w:space="0" w:color="4F81BD"/>
              <w:right w:val="single" w:sz="8" w:space="0" w:color="4F81BD"/>
            </w:tcBorders>
            <w:vAlign w:val="center"/>
          </w:tcPr>
          <w:p w14:paraId="7C9B71DB" w14:textId="77777777" w:rsidR="009E0A17" w:rsidRDefault="009E0A17" w:rsidP="009E0A17">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[13.5%,16.0%]</w:t>
            </w:r>
          </w:p>
        </w:tc>
      </w:tr>
      <w:tr w:rsidR="009E0A17" w:rsidRPr="00304E86" w14:paraId="13CAEE71" w14:textId="77777777" w:rsidTr="00737690">
        <w:trPr>
          <w:trHeight w:hRule="exact" w:val="369"/>
        </w:trPr>
        <w:tc>
          <w:tcPr>
            <w:tcW w:w="1232" w:type="pct"/>
            <w:tcBorders>
              <w:top w:val="single" w:sz="8" w:space="0" w:color="4F81BD"/>
              <w:left w:val="single" w:sz="8" w:space="0" w:color="4F81BD"/>
              <w:bottom w:val="single" w:sz="8" w:space="0" w:color="4F81BD"/>
            </w:tcBorders>
            <w:shd w:val="clear" w:color="auto" w:fill="auto"/>
            <w:vAlign w:val="center"/>
          </w:tcPr>
          <w:p w14:paraId="3141DA16" w14:textId="77777777" w:rsidR="009E0A17" w:rsidRPr="00304E86" w:rsidRDefault="009E0A17" w:rsidP="009E0A17">
            <w:pPr>
              <w:spacing w:after="0" w:line="240" w:lineRule="auto"/>
              <w:ind w:right="0"/>
              <w:rPr>
                <w:color w:val="000000"/>
                <w:sz w:val="18"/>
                <w:szCs w:val="18"/>
              </w:rPr>
            </w:pPr>
            <w:r>
              <w:rPr>
                <w:color w:val="000000"/>
                <w:sz w:val="18"/>
                <w:szCs w:val="18"/>
              </w:rPr>
              <w:t>4 or more</w:t>
            </w:r>
          </w:p>
        </w:tc>
        <w:tc>
          <w:tcPr>
            <w:tcW w:w="815" w:type="pct"/>
            <w:tcBorders>
              <w:top w:val="single" w:sz="8" w:space="0" w:color="4F81BD"/>
              <w:bottom w:val="single" w:sz="8" w:space="0" w:color="4F81BD"/>
            </w:tcBorders>
            <w:shd w:val="clear" w:color="auto" w:fill="auto"/>
            <w:noWrap/>
            <w:vAlign w:val="center"/>
          </w:tcPr>
          <w:p w14:paraId="465843E6" w14:textId="77777777" w:rsidR="009E0A17" w:rsidRPr="00036820" w:rsidRDefault="009E0A17" w:rsidP="009E0A17">
            <w:pPr>
              <w:spacing w:after="0" w:line="240" w:lineRule="auto"/>
              <w:ind w:right="0"/>
              <w:jc w:val="center"/>
              <w:rPr>
                <w:color w:val="000000"/>
                <w:sz w:val="18"/>
                <w:szCs w:val="18"/>
              </w:rPr>
            </w:pPr>
            <w:r w:rsidRPr="00036820">
              <w:rPr>
                <w:color w:val="000000"/>
                <w:sz w:val="18"/>
                <w:szCs w:val="18"/>
              </w:rPr>
              <w:t>24.5%</w:t>
            </w:r>
          </w:p>
        </w:tc>
        <w:tc>
          <w:tcPr>
            <w:tcW w:w="1142" w:type="pct"/>
            <w:tcBorders>
              <w:top w:val="single" w:sz="8" w:space="0" w:color="4F81BD"/>
              <w:bottom w:val="single" w:sz="8" w:space="0" w:color="4F81BD"/>
            </w:tcBorders>
            <w:shd w:val="clear" w:color="auto" w:fill="auto"/>
            <w:noWrap/>
            <w:vAlign w:val="center"/>
          </w:tcPr>
          <w:p w14:paraId="4331BA74" w14:textId="77777777" w:rsidR="009E0A17" w:rsidRPr="00304E86" w:rsidRDefault="009E0A17" w:rsidP="009E0A17">
            <w:pPr>
              <w:spacing w:after="0" w:line="240" w:lineRule="auto"/>
              <w:ind w:right="0"/>
              <w:jc w:val="center"/>
              <w:rPr>
                <w:color w:val="000000"/>
                <w:sz w:val="18"/>
                <w:szCs w:val="18"/>
              </w:rPr>
            </w:pPr>
            <w:r>
              <w:rPr>
                <w:color w:val="000000"/>
                <w:sz w:val="18"/>
                <w:szCs w:val="18"/>
              </w:rPr>
              <w:t>[22.6%,26.4%]</w:t>
            </w:r>
          </w:p>
        </w:tc>
        <w:tc>
          <w:tcPr>
            <w:tcW w:w="733" w:type="pct"/>
            <w:tcBorders>
              <w:top w:val="single" w:sz="8" w:space="0" w:color="4F81BD"/>
              <w:bottom w:val="single" w:sz="8" w:space="0" w:color="4F81BD"/>
            </w:tcBorders>
            <w:vAlign w:val="center"/>
          </w:tcPr>
          <w:p w14:paraId="65CABD32" w14:textId="77777777" w:rsidR="009E0A17" w:rsidRPr="007412B3" w:rsidRDefault="009E0A17" w:rsidP="009E0A17">
            <w:pPr>
              <w:autoSpaceDE w:val="0"/>
              <w:autoSpaceDN w:val="0"/>
              <w:adjustRightInd w:val="0"/>
              <w:spacing w:after="0" w:line="240" w:lineRule="auto"/>
              <w:ind w:right="0"/>
              <w:jc w:val="center"/>
              <w:rPr>
                <w:rFonts w:cs="Gill Sans MT"/>
                <w:b/>
                <w:color w:val="000000"/>
                <w:sz w:val="18"/>
                <w:szCs w:val="18"/>
              </w:rPr>
            </w:pPr>
            <w:r w:rsidRPr="007412B3">
              <w:rPr>
                <w:rFonts w:cs="Gill Sans MT"/>
                <w:b/>
                <w:color w:val="FF0000"/>
                <w:sz w:val="18"/>
                <w:szCs w:val="18"/>
              </w:rPr>
              <w:t>19.4%</w:t>
            </w:r>
            <w:r>
              <w:rPr>
                <w:rFonts w:cs="Gill Sans MT"/>
                <w:b/>
                <w:color w:val="FF0000"/>
                <w:sz w:val="18"/>
                <w:szCs w:val="18"/>
              </w:rPr>
              <w:t>*</w:t>
            </w:r>
          </w:p>
        </w:tc>
        <w:tc>
          <w:tcPr>
            <w:tcW w:w="1078" w:type="pct"/>
            <w:tcBorders>
              <w:top w:val="single" w:sz="8" w:space="0" w:color="4F81BD"/>
              <w:bottom w:val="single" w:sz="8" w:space="0" w:color="4F81BD"/>
              <w:right w:val="single" w:sz="8" w:space="0" w:color="4F81BD"/>
            </w:tcBorders>
            <w:vAlign w:val="center"/>
          </w:tcPr>
          <w:p w14:paraId="2DC904D3" w14:textId="77777777" w:rsidR="009E0A17" w:rsidRDefault="009E0A17" w:rsidP="009E0A17">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[18.0%,20.9%]</w:t>
            </w:r>
          </w:p>
        </w:tc>
      </w:tr>
      <w:tr w:rsidR="009E0A17" w:rsidRPr="00304E86" w14:paraId="43AE1483" w14:textId="77777777" w:rsidTr="00737690">
        <w:trPr>
          <w:trHeight w:hRule="exact" w:val="369"/>
        </w:trPr>
        <w:tc>
          <w:tcPr>
            <w:tcW w:w="1232" w:type="pct"/>
            <w:tcBorders>
              <w:top w:val="single" w:sz="8" w:space="0" w:color="4F81BD"/>
              <w:left w:val="single" w:sz="8" w:space="0" w:color="4F81BD"/>
              <w:bottom w:val="single" w:sz="8" w:space="0" w:color="4F81BD"/>
            </w:tcBorders>
            <w:shd w:val="clear" w:color="auto" w:fill="auto"/>
            <w:vAlign w:val="center"/>
          </w:tcPr>
          <w:p w14:paraId="6B2A2C15" w14:textId="77777777" w:rsidR="009E0A17" w:rsidRPr="00304E86" w:rsidRDefault="009E0A17" w:rsidP="009E0A17">
            <w:pPr>
              <w:spacing w:after="0" w:line="240" w:lineRule="auto"/>
              <w:ind w:right="0"/>
              <w:rPr>
                <w:color w:val="000000"/>
                <w:sz w:val="18"/>
                <w:szCs w:val="18"/>
              </w:rPr>
            </w:pPr>
            <w:r>
              <w:rPr>
                <w:color w:val="000000"/>
                <w:sz w:val="18"/>
                <w:szCs w:val="18"/>
              </w:rPr>
              <w:t>Not used</w:t>
            </w:r>
          </w:p>
        </w:tc>
        <w:tc>
          <w:tcPr>
            <w:tcW w:w="815" w:type="pct"/>
            <w:tcBorders>
              <w:top w:val="single" w:sz="8" w:space="0" w:color="4F81BD"/>
              <w:bottom w:val="single" w:sz="8" w:space="0" w:color="4F81BD"/>
            </w:tcBorders>
            <w:shd w:val="clear" w:color="auto" w:fill="auto"/>
            <w:noWrap/>
            <w:vAlign w:val="center"/>
          </w:tcPr>
          <w:p w14:paraId="4BEA02F6" w14:textId="77777777" w:rsidR="009E0A17" w:rsidRPr="00036820" w:rsidRDefault="009E0A17" w:rsidP="009E0A17">
            <w:pPr>
              <w:spacing w:after="0" w:line="240" w:lineRule="auto"/>
              <w:ind w:right="0"/>
              <w:jc w:val="center"/>
              <w:rPr>
                <w:color w:val="000000"/>
                <w:sz w:val="18"/>
                <w:szCs w:val="18"/>
              </w:rPr>
            </w:pPr>
            <w:r w:rsidRPr="00036820">
              <w:rPr>
                <w:color w:val="000000"/>
                <w:sz w:val="18"/>
                <w:szCs w:val="18"/>
              </w:rPr>
              <w:t>56.9%</w:t>
            </w:r>
          </w:p>
        </w:tc>
        <w:tc>
          <w:tcPr>
            <w:tcW w:w="1142" w:type="pct"/>
            <w:tcBorders>
              <w:top w:val="single" w:sz="8" w:space="0" w:color="4F81BD"/>
              <w:bottom w:val="single" w:sz="8" w:space="0" w:color="4F81BD"/>
            </w:tcBorders>
            <w:shd w:val="clear" w:color="auto" w:fill="auto"/>
            <w:noWrap/>
            <w:vAlign w:val="center"/>
          </w:tcPr>
          <w:p w14:paraId="6B806F68" w14:textId="77777777" w:rsidR="009E0A17" w:rsidRPr="00304E86" w:rsidRDefault="009E0A17" w:rsidP="009E0A17">
            <w:pPr>
              <w:spacing w:after="0" w:line="240" w:lineRule="auto"/>
              <w:ind w:right="0"/>
              <w:jc w:val="center"/>
              <w:rPr>
                <w:color w:val="000000"/>
                <w:sz w:val="18"/>
                <w:szCs w:val="18"/>
              </w:rPr>
            </w:pPr>
            <w:r>
              <w:rPr>
                <w:color w:val="000000"/>
                <w:sz w:val="18"/>
                <w:szCs w:val="18"/>
              </w:rPr>
              <w:t>[54.7%,58.9%]</w:t>
            </w:r>
          </w:p>
        </w:tc>
        <w:tc>
          <w:tcPr>
            <w:tcW w:w="733" w:type="pct"/>
            <w:tcBorders>
              <w:top w:val="single" w:sz="8" w:space="0" w:color="4F81BD"/>
              <w:bottom w:val="single" w:sz="8" w:space="0" w:color="4F81BD"/>
            </w:tcBorders>
            <w:vAlign w:val="center"/>
          </w:tcPr>
          <w:p w14:paraId="393ED308" w14:textId="77777777" w:rsidR="009E0A17" w:rsidRPr="007412B3" w:rsidRDefault="009E0A17" w:rsidP="009E0A17">
            <w:pPr>
              <w:autoSpaceDE w:val="0"/>
              <w:autoSpaceDN w:val="0"/>
              <w:adjustRightInd w:val="0"/>
              <w:spacing w:after="0" w:line="240" w:lineRule="auto"/>
              <w:ind w:right="0"/>
              <w:jc w:val="center"/>
              <w:rPr>
                <w:rFonts w:cs="Gill Sans MT"/>
                <w:b/>
                <w:color w:val="000000"/>
                <w:sz w:val="18"/>
                <w:szCs w:val="18"/>
              </w:rPr>
            </w:pPr>
            <w:r w:rsidRPr="007412B3">
              <w:rPr>
                <w:rFonts w:cs="Gill Sans MT"/>
                <w:b/>
                <w:color w:val="FF0000"/>
                <w:sz w:val="18"/>
                <w:szCs w:val="18"/>
              </w:rPr>
              <w:t>64.5%</w:t>
            </w:r>
            <w:r>
              <w:rPr>
                <w:rFonts w:cs="Gill Sans MT"/>
                <w:b/>
                <w:color w:val="FF0000"/>
                <w:sz w:val="18"/>
                <w:szCs w:val="18"/>
              </w:rPr>
              <w:t>*</w:t>
            </w:r>
          </w:p>
        </w:tc>
        <w:tc>
          <w:tcPr>
            <w:tcW w:w="1078" w:type="pct"/>
            <w:tcBorders>
              <w:top w:val="single" w:sz="8" w:space="0" w:color="4F81BD"/>
              <w:bottom w:val="single" w:sz="8" w:space="0" w:color="4F81BD"/>
              <w:right w:val="single" w:sz="8" w:space="0" w:color="4F81BD"/>
            </w:tcBorders>
            <w:vAlign w:val="center"/>
          </w:tcPr>
          <w:p w14:paraId="3A32A343" w14:textId="77777777" w:rsidR="009E0A17" w:rsidRDefault="009E0A17" w:rsidP="009E0A17">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[62.8%,66.2%]</w:t>
            </w:r>
          </w:p>
        </w:tc>
      </w:tr>
    </w:tbl>
    <w:p w14:paraId="0855B0E6" w14:textId="77777777" w:rsidR="009E0A17" w:rsidRPr="006E1ED1" w:rsidRDefault="009E0A17" w:rsidP="009E0A17">
      <w:pPr>
        <w:pStyle w:val="MainHeading"/>
        <w:tabs>
          <w:tab w:val="left" w:pos="7860"/>
        </w:tabs>
        <w:spacing w:before="0" w:after="0" w:line="240" w:lineRule="exact"/>
        <w:ind w:left="0" w:right="0"/>
        <w:rPr>
          <w:color w:val="auto"/>
          <w:sz w:val="16"/>
          <w:szCs w:val="16"/>
        </w:rPr>
      </w:pPr>
      <w:r w:rsidRPr="006E1ED1">
        <w:rPr>
          <w:color w:val="auto"/>
          <w:sz w:val="16"/>
          <w:szCs w:val="16"/>
        </w:rPr>
        <w:t>Tasmanian Population Health Survey</w:t>
      </w:r>
      <w:r>
        <w:rPr>
          <w:color w:val="auto"/>
          <w:sz w:val="16"/>
          <w:szCs w:val="16"/>
        </w:rPr>
        <w:t>s</w:t>
      </w:r>
      <w:r w:rsidRPr="006E1ED1">
        <w:rPr>
          <w:color w:val="auto"/>
          <w:sz w:val="16"/>
          <w:szCs w:val="16"/>
        </w:rPr>
        <w:t xml:space="preserve"> 2016</w:t>
      </w:r>
      <w:r>
        <w:rPr>
          <w:color w:val="auto"/>
          <w:sz w:val="16"/>
          <w:szCs w:val="16"/>
        </w:rPr>
        <w:t xml:space="preserve"> and 2019  </w:t>
      </w:r>
      <w:r w:rsidRPr="00A1481D">
        <w:rPr>
          <w:rFonts w:cs="Calibri"/>
          <w:color w:val="FF0000"/>
          <w:sz w:val="16"/>
          <w:szCs w:val="16"/>
        </w:rPr>
        <w:t>* statistically significantly different from 2016</w:t>
      </w:r>
      <w:r>
        <w:rPr>
          <w:color w:val="auto"/>
          <w:sz w:val="16"/>
          <w:szCs w:val="16"/>
        </w:rPr>
        <w:t xml:space="preserve"> </w:t>
      </w:r>
    </w:p>
    <w:p w14:paraId="5A7009B9" w14:textId="77777777" w:rsidR="009E0A17" w:rsidRPr="006E1ED1" w:rsidRDefault="009E0A17" w:rsidP="009E0A17">
      <w:pPr>
        <w:spacing w:after="0" w:line="240" w:lineRule="auto"/>
        <w:ind w:right="0"/>
        <w:rPr>
          <w:rFonts w:cs="Arial"/>
          <w:bCs/>
          <w:kern w:val="28"/>
          <w:sz w:val="16"/>
          <w:szCs w:val="16"/>
        </w:rPr>
      </w:pPr>
      <w:r w:rsidRPr="006E1ED1">
        <w:rPr>
          <w:sz w:val="16"/>
          <w:szCs w:val="16"/>
        </w:rPr>
        <w:br w:type="page"/>
      </w:r>
    </w:p>
    <w:p w14:paraId="06A42C00" w14:textId="5EFFAFB2" w:rsidR="004C3B30" w:rsidRDefault="008E356F" w:rsidP="00F9316B">
      <w:pPr>
        <w:pStyle w:val="MainHeading"/>
        <w:tabs>
          <w:tab w:val="left" w:pos="7860"/>
        </w:tabs>
        <w:spacing w:before="0" w:after="120" w:line="300" w:lineRule="exact"/>
        <w:ind w:left="0" w:right="0"/>
        <w:rPr>
          <w:color w:val="auto"/>
          <w:sz w:val="22"/>
          <w:szCs w:val="22"/>
        </w:rPr>
      </w:pPr>
      <w:r w:rsidRPr="00811540">
        <w:rPr>
          <w:b/>
          <w:color w:val="0070C0"/>
          <w:sz w:val="22"/>
          <w:szCs w:val="22"/>
        </w:rPr>
        <w:lastRenderedPageBreak/>
        <w:t>Fruit and Vegetables</w:t>
      </w:r>
      <w:r w:rsidRPr="00811540">
        <w:rPr>
          <w:color w:val="auto"/>
          <w:sz w:val="22"/>
          <w:szCs w:val="22"/>
        </w:rPr>
        <w:t xml:space="preserve">: </w:t>
      </w:r>
      <w:r w:rsidR="004C3B30" w:rsidRPr="00811540">
        <w:rPr>
          <w:color w:val="auto"/>
          <w:sz w:val="22"/>
          <w:szCs w:val="22"/>
        </w:rPr>
        <w:t xml:space="preserve"> </w:t>
      </w:r>
      <w:r w:rsidR="0032142A" w:rsidRPr="0032142A">
        <w:rPr>
          <w:color w:val="auto"/>
          <w:sz w:val="22"/>
          <w:szCs w:val="22"/>
        </w:rPr>
        <w:t>The National Health and Medical Research Council (NHMRC) updated the dietary guidelines for fruit and vegetables in 2013</w:t>
      </w:r>
      <w:r w:rsidRPr="0032142A">
        <w:rPr>
          <w:color w:val="auto"/>
          <w:sz w:val="22"/>
          <w:szCs w:val="22"/>
        </w:rPr>
        <w:t>.</w:t>
      </w:r>
    </w:p>
    <w:p w14:paraId="45AF02AA" w14:textId="6606196F" w:rsidR="00230B0E" w:rsidRPr="00230B0E" w:rsidRDefault="00230B0E" w:rsidP="003921D5">
      <w:pPr>
        <w:pStyle w:val="Quote"/>
      </w:pPr>
      <w:r w:rsidRPr="00230B0E">
        <w:t>The proportion of Tasmanians eating enough fruit and vegetables remains low.  Whilst fruit intake has increased, with almost half meeting national guidelines, only one in twelve met the national vegetable guidelines for healthy eating.</w:t>
      </w:r>
    </w:p>
    <w:p w14:paraId="6338A848" w14:textId="791F879F" w:rsidR="00B765E6" w:rsidRPr="00517F84" w:rsidRDefault="00230B0E" w:rsidP="00F9316B">
      <w:pPr>
        <w:pStyle w:val="MainHeading"/>
        <w:tabs>
          <w:tab w:val="left" w:pos="7860"/>
        </w:tabs>
        <w:spacing w:before="0" w:after="120" w:line="300" w:lineRule="exact"/>
        <w:ind w:left="0" w:right="0"/>
        <w:rPr>
          <w:color w:val="auto"/>
          <w:sz w:val="22"/>
          <w:szCs w:val="22"/>
        </w:rPr>
      </w:pPr>
      <w:r>
        <w:rPr>
          <w:rFonts w:cs="Times New Roman"/>
          <w:bCs w:val="0"/>
          <w:color w:val="auto"/>
          <w:kern w:val="0"/>
          <w:sz w:val="22"/>
          <w:szCs w:val="22"/>
        </w:rPr>
        <w:br/>
      </w:r>
      <w:r w:rsidR="00BF39DD" w:rsidRPr="00230B0E">
        <w:rPr>
          <w:rFonts w:cs="Times New Roman"/>
          <w:bCs w:val="0"/>
          <w:color w:val="auto"/>
          <w:kern w:val="0"/>
          <w:sz w:val="22"/>
          <w:szCs w:val="22"/>
        </w:rPr>
        <w:t xml:space="preserve">The proportion of </w:t>
      </w:r>
      <w:r w:rsidR="001352BA" w:rsidRPr="00230B0E">
        <w:rPr>
          <w:rFonts w:cs="Times New Roman"/>
          <w:bCs w:val="0"/>
          <w:color w:val="auto"/>
          <w:kern w:val="0"/>
          <w:sz w:val="22"/>
          <w:szCs w:val="22"/>
        </w:rPr>
        <w:t xml:space="preserve">Tasmanians </w:t>
      </w:r>
      <w:r w:rsidR="00CA0DB0" w:rsidRPr="00230B0E">
        <w:rPr>
          <w:rFonts w:cs="Times New Roman"/>
          <w:bCs w:val="0"/>
          <w:color w:val="auto"/>
          <w:kern w:val="0"/>
          <w:sz w:val="22"/>
          <w:szCs w:val="22"/>
        </w:rPr>
        <w:t>eating</w:t>
      </w:r>
      <w:r w:rsidR="001352BA" w:rsidRPr="00230B0E">
        <w:rPr>
          <w:rFonts w:cs="Times New Roman"/>
          <w:bCs w:val="0"/>
          <w:color w:val="auto"/>
          <w:kern w:val="0"/>
          <w:sz w:val="22"/>
          <w:szCs w:val="22"/>
        </w:rPr>
        <w:t xml:space="preserve"> </w:t>
      </w:r>
      <w:r w:rsidR="00EE02E9" w:rsidRPr="00230B0E">
        <w:rPr>
          <w:rFonts w:cs="Times New Roman"/>
          <w:bCs w:val="0"/>
          <w:color w:val="auto"/>
          <w:kern w:val="0"/>
          <w:sz w:val="22"/>
          <w:szCs w:val="22"/>
        </w:rPr>
        <w:t>at least two</w:t>
      </w:r>
      <w:r w:rsidR="001352BA" w:rsidRPr="00230B0E">
        <w:rPr>
          <w:rFonts w:cs="Times New Roman"/>
          <w:bCs w:val="0"/>
          <w:color w:val="auto"/>
          <w:kern w:val="0"/>
          <w:sz w:val="22"/>
          <w:szCs w:val="22"/>
        </w:rPr>
        <w:t xml:space="preserve"> pieces of fruit daily </w:t>
      </w:r>
      <w:r w:rsidR="00517F84" w:rsidRPr="00230B0E">
        <w:rPr>
          <w:rFonts w:cs="Times New Roman"/>
          <w:bCs w:val="0"/>
          <w:color w:val="auto"/>
          <w:kern w:val="0"/>
          <w:sz w:val="22"/>
          <w:szCs w:val="22"/>
        </w:rPr>
        <w:t>increased from</w:t>
      </w:r>
      <w:r w:rsidR="001352BA" w:rsidRPr="00230B0E">
        <w:rPr>
          <w:rFonts w:cs="Times New Roman"/>
          <w:bCs w:val="0"/>
          <w:color w:val="auto"/>
          <w:kern w:val="0"/>
          <w:sz w:val="22"/>
          <w:szCs w:val="22"/>
        </w:rPr>
        <w:t xml:space="preserve"> 39.3 per cent in</w:t>
      </w:r>
      <w:r w:rsidR="001352BA" w:rsidRPr="00517F84">
        <w:rPr>
          <w:color w:val="auto"/>
          <w:sz w:val="22"/>
          <w:szCs w:val="22"/>
        </w:rPr>
        <w:t xml:space="preserve"> 2016</w:t>
      </w:r>
      <w:r w:rsidR="00C32BDE" w:rsidRPr="00517F84">
        <w:rPr>
          <w:color w:val="auto"/>
          <w:sz w:val="22"/>
          <w:szCs w:val="22"/>
        </w:rPr>
        <w:t xml:space="preserve"> </w:t>
      </w:r>
      <w:r w:rsidR="00517F84" w:rsidRPr="00517F84">
        <w:rPr>
          <w:color w:val="auto"/>
          <w:sz w:val="22"/>
          <w:szCs w:val="22"/>
        </w:rPr>
        <w:t>to 46.1 per cent in 2019</w:t>
      </w:r>
      <w:r w:rsidR="001352BA" w:rsidRPr="00517F84">
        <w:rPr>
          <w:color w:val="auto"/>
          <w:sz w:val="22"/>
          <w:szCs w:val="22"/>
        </w:rPr>
        <w:t>.</w:t>
      </w:r>
      <w:r w:rsidR="00397FE7" w:rsidRPr="00517F84">
        <w:rPr>
          <w:color w:val="auto"/>
          <w:sz w:val="22"/>
          <w:szCs w:val="22"/>
        </w:rPr>
        <w:t xml:space="preserve"> </w:t>
      </w:r>
    </w:p>
    <w:p w14:paraId="0F9CB969" w14:textId="1A67CB4C" w:rsidR="00747BAC" w:rsidRPr="003B1FA5" w:rsidRDefault="008446A1" w:rsidP="00F9316B">
      <w:pPr>
        <w:pStyle w:val="MainHeading"/>
        <w:tabs>
          <w:tab w:val="left" w:pos="7860"/>
        </w:tabs>
        <w:spacing w:before="0" w:after="120" w:line="300" w:lineRule="exact"/>
        <w:ind w:left="0" w:right="0"/>
        <w:rPr>
          <w:color w:val="auto"/>
          <w:sz w:val="22"/>
          <w:szCs w:val="22"/>
        </w:rPr>
      </w:pPr>
      <w:r>
        <w:rPr>
          <w:color w:val="auto"/>
          <w:sz w:val="22"/>
          <w:szCs w:val="22"/>
        </w:rPr>
        <w:t xml:space="preserve">Only around </w:t>
      </w:r>
      <w:r w:rsidR="003B1FA5" w:rsidRPr="003B1FA5">
        <w:rPr>
          <w:color w:val="auto"/>
          <w:sz w:val="22"/>
          <w:szCs w:val="22"/>
        </w:rPr>
        <w:t xml:space="preserve">one in twelve adults met the national guidelines for </w:t>
      </w:r>
      <w:r w:rsidR="00C36460">
        <w:rPr>
          <w:color w:val="auto"/>
          <w:sz w:val="22"/>
          <w:szCs w:val="22"/>
        </w:rPr>
        <w:t xml:space="preserve">daily </w:t>
      </w:r>
      <w:r w:rsidR="003B1FA5" w:rsidRPr="003B1FA5">
        <w:rPr>
          <w:color w:val="auto"/>
          <w:sz w:val="22"/>
          <w:szCs w:val="22"/>
        </w:rPr>
        <w:t>vegetable</w:t>
      </w:r>
      <w:r w:rsidR="00C36460">
        <w:rPr>
          <w:color w:val="auto"/>
          <w:sz w:val="22"/>
          <w:szCs w:val="22"/>
        </w:rPr>
        <w:t xml:space="preserve"> consumption</w:t>
      </w:r>
      <w:r w:rsidR="003B1FA5" w:rsidRPr="003B1FA5">
        <w:rPr>
          <w:color w:val="auto"/>
          <w:sz w:val="22"/>
          <w:szCs w:val="22"/>
        </w:rPr>
        <w:t xml:space="preserve"> in 2019.</w:t>
      </w:r>
      <w:r w:rsidR="00564032">
        <w:rPr>
          <w:color w:val="auto"/>
          <w:sz w:val="22"/>
          <w:szCs w:val="22"/>
        </w:rPr>
        <w:t xml:space="preserve"> Over the last decade, </w:t>
      </w:r>
      <w:r w:rsidR="00E5560E">
        <w:rPr>
          <w:color w:val="auto"/>
          <w:sz w:val="22"/>
          <w:szCs w:val="22"/>
        </w:rPr>
        <w:t xml:space="preserve">daily </w:t>
      </w:r>
      <w:r w:rsidR="00564032">
        <w:rPr>
          <w:color w:val="auto"/>
          <w:sz w:val="22"/>
          <w:szCs w:val="22"/>
        </w:rPr>
        <w:t xml:space="preserve">mean serves of vegetables have </w:t>
      </w:r>
      <w:r w:rsidR="008C470A">
        <w:rPr>
          <w:color w:val="auto"/>
          <w:sz w:val="22"/>
          <w:szCs w:val="22"/>
        </w:rPr>
        <w:t xml:space="preserve">progressively </w:t>
      </w:r>
      <w:r w:rsidR="00564032">
        <w:rPr>
          <w:color w:val="auto"/>
          <w:sz w:val="22"/>
          <w:szCs w:val="22"/>
        </w:rPr>
        <w:t>declined.</w:t>
      </w:r>
    </w:p>
    <w:p w14:paraId="0A81B02A" w14:textId="77777777" w:rsidR="00FE6A44" w:rsidRPr="00380ED2" w:rsidRDefault="00B8457A" w:rsidP="006D41D9">
      <w:pPr>
        <w:pStyle w:val="MainHeading"/>
        <w:tabs>
          <w:tab w:val="left" w:pos="7860"/>
        </w:tabs>
        <w:spacing w:before="0" w:after="120" w:line="300" w:lineRule="exact"/>
        <w:ind w:left="0" w:right="0"/>
        <w:rPr>
          <w:b/>
          <w:color w:val="auto"/>
          <w:sz w:val="18"/>
          <w:szCs w:val="18"/>
        </w:rPr>
      </w:pPr>
      <w:r>
        <w:rPr>
          <w:b/>
          <w:color w:val="auto"/>
          <w:sz w:val="18"/>
          <w:szCs w:val="18"/>
        </w:rPr>
        <w:t>Me</w:t>
      </w:r>
      <w:r w:rsidR="0093579E">
        <w:rPr>
          <w:b/>
          <w:color w:val="auto"/>
          <w:sz w:val="18"/>
          <w:szCs w:val="18"/>
        </w:rPr>
        <w:t>e</w:t>
      </w:r>
      <w:r>
        <w:rPr>
          <w:b/>
          <w:color w:val="auto"/>
          <w:sz w:val="18"/>
          <w:szCs w:val="18"/>
        </w:rPr>
        <w:t>t</w:t>
      </w:r>
      <w:r w:rsidR="0093579E">
        <w:rPr>
          <w:b/>
          <w:color w:val="auto"/>
          <w:sz w:val="18"/>
          <w:szCs w:val="18"/>
        </w:rPr>
        <w:t>ing</w:t>
      </w:r>
      <w:r w:rsidR="00D01FB5">
        <w:rPr>
          <w:b/>
          <w:color w:val="auto"/>
          <w:sz w:val="18"/>
          <w:szCs w:val="18"/>
        </w:rPr>
        <w:t xml:space="preserve"> </w:t>
      </w:r>
      <w:r w:rsidR="00380ED2" w:rsidRPr="00380ED2">
        <w:rPr>
          <w:b/>
          <w:color w:val="auto"/>
          <w:sz w:val="18"/>
          <w:szCs w:val="18"/>
        </w:rPr>
        <w:t xml:space="preserve">NHMRC </w:t>
      </w:r>
      <w:r w:rsidR="00146CA1">
        <w:rPr>
          <w:b/>
          <w:color w:val="auto"/>
          <w:sz w:val="18"/>
          <w:szCs w:val="18"/>
        </w:rPr>
        <w:t xml:space="preserve">2013 </w:t>
      </w:r>
      <w:r w:rsidR="00380ED2" w:rsidRPr="00380ED2">
        <w:rPr>
          <w:b/>
          <w:color w:val="auto"/>
          <w:sz w:val="18"/>
          <w:szCs w:val="18"/>
        </w:rPr>
        <w:t>guidelines</w:t>
      </w:r>
      <w:r w:rsidR="00146CA1">
        <w:rPr>
          <w:b/>
          <w:color w:val="auto"/>
          <w:sz w:val="18"/>
          <w:szCs w:val="18"/>
        </w:rPr>
        <w:t xml:space="preserve"> </w:t>
      </w:r>
      <w:r w:rsidR="00380ED2" w:rsidRPr="00380ED2">
        <w:rPr>
          <w:b/>
          <w:color w:val="auto"/>
          <w:sz w:val="18"/>
          <w:szCs w:val="18"/>
        </w:rPr>
        <w:t xml:space="preserve">for </w:t>
      </w:r>
      <w:r w:rsidR="00C32BDE">
        <w:rPr>
          <w:b/>
          <w:color w:val="auto"/>
          <w:sz w:val="18"/>
          <w:szCs w:val="18"/>
        </w:rPr>
        <w:t>fruit and vegetables</w:t>
      </w:r>
      <w:r w:rsidR="00380ED2" w:rsidRPr="00380ED2">
        <w:rPr>
          <w:b/>
          <w:color w:val="auto"/>
          <w:sz w:val="18"/>
          <w:szCs w:val="18"/>
        </w:rPr>
        <w:t>, 18 years</w:t>
      </w:r>
      <w:r w:rsidR="00FD4EB6">
        <w:rPr>
          <w:b/>
          <w:color w:val="auto"/>
          <w:sz w:val="18"/>
          <w:szCs w:val="18"/>
        </w:rPr>
        <w:t xml:space="preserve"> and over, Tasmania 2009 to 2019</w:t>
      </w:r>
    </w:p>
    <w:tbl>
      <w:tblPr>
        <w:tblStyle w:val="TableGrid"/>
        <w:tblW w:w="9198" w:type="dxa"/>
        <w:tblInd w:w="108"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none" w:sz="0" w:space="0" w:color="auto"/>
        </w:tblBorders>
        <w:tblLook w:val="04A0" w:firstRow="1" w:lastRow="0" w:firstColumn="1" w:lastColumn="0" w:noHBand="0" w:noVBand="1"/>
        <w:tblCaption w:val="Meeting NHMRC 2013 guidelines for fruit and vegetables"/>
        <w:tblDescription w:val="18 years and over, Tasmania 2009 to 2019"/>
      </w:tblPr>
      <w:tblGrid>
        <w:gridCol w:w="1250"/>
        <w:gridCol w:w="732"/>
        <w:gridCol w:w="1238"/>
        <w:gridCol w:w="699"/>
        <w:gridCol w:w="1238"/>
        <w:gridCol w:w="788"/>
        <w:gridCol w:w="1238"/>
        <w:gridCol w:w="777"/>
        <w:gridCol w:w="1238"/>
      </w:tblGrid>
      <w:tr w:rsidR="00BF2137" w:rsidRPr="00BF2137" w14:paraId="7FC48AE6" w14:textId="77777777" w:rsidTr="00AB0BE3">
        <w:trPr>
          <w:trHeight w:val="1064"/>
          <w:tblHeader/>
        </w:trPr>
        <w:tc>
          <w:tcPr>
            <w:tcW w:w="1250" w:type="dxa"/>
            <w:shd w:val="clear" w:color="auto" w:fill="4F81BD" w:themeFill="accent1"/>
            <w:vAlign w:val="center"/>
          </w:tcPr>
          <w:p w14:paraId="2C4FE585" w14:textId="0AE82D6A" w:rsidR="00BF2137" w:rsidRPr="00BF2137" w:rsidRDefault="00BF2137" w:rsidP="00BF2137">
            <w:pPr>
              <w:spacing w:after="120" w:line="300" w:lineRule="exact"/>
              <w:ind w:right="0"/>
              <w:rPr>
                <w:b/>
                <w:bCs/>
                <w:color w:val="FFFFFF" w:themeColor="background1"/>
                <w:sz w:val="18"/>
                <w:szCs w:val="18"/>
              </w:rPr>
            </w:pPr>
            <w:r w:rsidRPr="00BF2137">
              <w:rPr>
                <w:b/>
                <w:bCs/>
                <w:color w:val="FFFFFF" w:themeColor="background1"/>
                <w:sz w:val="18"/>
                <w:szCs w:val="18"/>
              </w:rPr>
              <w:t>Guidelines</w:t>
            </w:r>
          </w:p>
        </w:tc>
        <w:tc>
          <w:tcPr>
            <w:tcW w:w="732" w:type="dxa"/>
            <w:shd w:val="clear" w:color="auto" w:fill="4F81BD" w:themeFill="accent1"/>
            <w:vAlign w:val="center"/>
          </w:tcPr>
          <w:p w14:paraId="1024E3E1" w14:textId="0C6E56F3" w:rsidR="00BF2137" w:rsidRPr="00BF2137" w:rsidRDefault="00BF2137" w:rsidP="00BF2137">
            <w:pPr>
              <w:pStyle w:val="MainHeading"/>
              <w:tabs>
                <w:tab w:val="left" w:pos="7860"/>
              </w:tabs>
              <w:spacing w:before="0" w:after="120" w:line="300" w:lineRule="exact"/>
              <w:ind w:left="0" w:right="0"/>
              <w:jc w:val="center"/>
              <w:outlineLvl w:val="9"/>
              <w:rPr>
                <w:b/>
                <w:color w:val="FFFFFF" w:themeColor="background1"/>
                <w:sz w:val="18"/>
                <w:szCs w:val="18"/>
              </w:rPr>
            </w:pPr>
            <w:r w:rsidRPr="00BF2137">
              <w:rPr>
                <w:b/>
                <w:color w:val="FFFFFF" w:themeColor="background1"/>
                <w:sz w:val="18"/>
                <w:szCs w:val="18"/>
              </w:rPr>
              <w:t>2009^</w:t>
            </w:r>
            <w:r>
              <w:rPr>
                <w:b/>
                <w:color w:val="FFFFFF" w:themeColor="background1"/>
                <w:sz w:val="18"/>
                <w:szCs w:val="18"/>
              </w:rPr>
              <w:br/>
            </w:r>
            <w:r w:rsidRPr="00BF2137">
              <w:rPr>
                <w:b/>
                <w:color w:val="FFFFFF" w:themeColor="background1"/>
                <w:sz w:val="18"/>
                <w:szCs w:val="18"/>
              </w:rPr>
              <w:t>%</w:t>
            </w:r>
          </w:p>
        </w:tc>
        <w:tc>
          <w:tcPr>
            <w:tcW w:w="1238" w:type="dxa"/>
            <w:shd w:val="clear" w:color="auto" w:fill="4F81BD" w:themeFill="accent1"/>
            <w:vAlign w:val="center"/>
          </w:tcPr>
          <w:p w14:paraId="7246E9EE" w14:textId="65266133" w:rsidR="00BF2137" w:rsidRPr="00BF2137" w:rsidRDefault="00BF2137" w:rsidP="00BF2137">
            <w:pPr>
              <w:spacing w:after="120" w:line="300" w:lineRule="exact"/>
              <w:ind w:right="0"/>
              <w:jc w:val="center"/>
              <w:rPr>
                <w:b/>
                <w:color w:val="FFFFFF" w:themeColor="background1"/>
                <w:sz w:val="18"/>
                <w:szCs w:val="18"/>
              </w:rPr>
            </w:pPr>
            <w:r>
              <w:rPr>
                <w:b/>
                <w:color w:val="FFFFFF" w:themeColor="background1"/>
                <w:sz w:val="18"/>
                <w:szCs w:val="18"/>
              </w:rPr>
              <w:t>2009</w:t>
            </w:r>
            <w:r>
              <w:rPr>
                <w:b/>
                <w:color w:val="FFFFFF" w:themeColor="background1"/>
                <w:sz w:val="18"/>
                <w:szCs w:val="18"/>
              </w:rPr>
              <w:br/>
            </w:r>
            <w:r w:rsidRPr="00BF2137">
              <w:rPr>
                <w:b/>
                <w:color w:val="FFFFFF" w:themeColor="background1"/>
                <w:sz w:val="18"/>
                <w:szCs w:val="18"/>
              </w:rPr>
              <w:t>95% CI</w:t>
            </w:r>
          </w:p>
        </w:tc>
        <w:tc>
          <w:tcPr>
            <w:tcW w:w="699" w:type="dxa"/>
            <w:shd w:val="clear" w:color="auto" w:fill="4F81BD" w:themeFill="accent1"/>
            <w:vAlign w:val="center"/>
          </w:tcPr>
          <w:p w14:paraId="25893C55" w14:textId="2BCB2EC2" w:rsidR="00BF2137" w:rsidRPr="00BF2137" w:rsidRDefault="00BF2137" w:rsidP="00BF2137">
            <w:pPr>
              <w:pStyle w:val="MainHeading"/>
              <w:tabs>
                <w:tab w:val="left" w:pos="7860"/>
              </w:tabs>
              <w:spacing w:before="0" w:after="120" w:line="300" w:lineRule="exact"/>
              <w:ind w:left="0" w:right="0"/>
              <w:jc w:val="center"/>
              <w:outlineLvl w:val="9"/>
              <w:rPr>
                <w:b/>
                <w:color w:val="FFFFFF" w:themeColor="background1"/>
                <w:sz w:val="18"/>
                <w:szCs w:val="18"/>
              </w:rPr>
            </w:pPr>
            <w:r w:rsidRPr="00BF2137">
              <w:rPr>
                <w:b/>
                <w:color w:val="FFFFFF" w:themeColor="background1"/>
                <w:sz w:val="18"/>
                <w:szCs w:val="18"/>
              </w:rPr>
              <w:t>2013</w:t>
            </w:r>
            <w:r>
              <w:rPr>
                <w:b/>
                <w:color w:val="FFFFFF" w:themeColor="background1"/>
                <w:sz w:val="18"/>
                <w:szCs w:val="18"/>
              </w:rPr>
              <w:br/>
            </w:r>
            <w:r w:rsidRPr="00BF2137">
              <w:rPr>
                <w:b/>
                <w:color w:val="FFFFFF" w:themeColor="background1"/>
                <w:sz w:val="18"/>
                <w:szCs w:val="18"/>
              </w:rPr>
              <w:t>%</w:t>
            </w:r>
          </w:p>
        </w:tc>
        <w:tc>
          <w:tcPr>
            <w:tcW w:w="1238" w:type="dxa"/>
            <w:shd w:val="clear" w:color="auto" w:fill="4F81BD" w:themeFill="accent1"/>
            <w:vAlign w:val="center"/>
          </w:tcPr>
          <w:p w14:paraId="1CDC5FE0" w14:textId="5D8B7C89" w:rsidR="00BF2137" w:rsidRPr="00BF2137" w:rsidRDefault="00BF2137" w:rsidP="00BF2137">
            <w:pPr>
              <w:spacing w:after="120" w:line="300" w:lineRule="exact"/>
              <w:ind w:right="0"/>
              <w:jc w:val="center"/>
              <w:rPr>
                <w:b/>
                <w:color w:val="FFFFFF" w:themeColor="background1"/>
                <w:sz w:val="18"/>
                <w:szCs w:val="18"/>
              </w:rPr>
            </w:pPr>
            <w:r>
              <w:rPr>
                <w:b/>
                <w:color w:val="FFFFFF" w:themeColor="background1"/>
                <w:sz w:val="18"/>
                <w:szCs w:val="18"/>
              </w:rPr>
              <w:t>2013</w:t>
            </w:r>
            <w:r>
              <w:rPr>
                <w:b/>
                <w:color w:val="FFFFFF" w:themeColor="background1"/>
                <w:sz w:val="18"/>
                <w:szCs w:val="18"/>
              </w:rPr>
              <w:br/>
            </w:r>
            <w:r w:rsidRPr="00BF2137">
              <w:rPr>
                <w:b/>
                <w:color w:val="FFFFFF" w:themeColor="background1"/>
                <w:sz w:val="18"/>
                <w:szCs w:val="18"/>
              </w:rPr>
              <w:t>95% CI</w:t>
            </w:r>
          </w:p>
        </w:tc>
        <w:tc>
          <w:tcPr>
            <w:tcW w:w="788" w:type="dxa"/>
            <w:shd w:val="clear" w:color="auto" w:fill="4F81BD" w:themeFill="accent1"/>
            <w:vAlign w:val="center"/>
          </w:tcPr>
          <w:p w14:paraId="4D56C36E" w14:textId="60A2F2D4" w:rsidR="00BF2137" w:rsidRPr="00BF2137" w:rsidRDefault="00BF2137" w:rsidP="00BF2137">
            <w:pPr>
              <w:pStyle w:val="MainHeading"/>
              <w:tabs>
                <w:tab w:val="left" w:pos="7860"/>
              </w:tabs>
              <w:spacing w:before="0" w:after="120" w:line="300" w:lineRule="exact"/>
              <w:ind w:left="0" w:right="0"/>
              <w:jc w:val="center"/>
              <w:outlineLvl w:val="9"/>
              <w:rPr>
                <w:b/>
                <w:color w:val="FFFFFF" w:themeColor="background1"/>
                <w:sz w:val="18"/>
                <w:szCs w:val="18"/>
              </w:rPr>
            </w:pPr>
            <w:r w:rsidRPr="00BF2137">
              <w:rPr>
                <w:b/>
                <w:color w:val="FFFFFF" w:themeColor="background1"/>
                <w:sz w:val="18"/>
                <w:szCs w:val="18"/>
              </w:rPr>
              <w:t>2016</w:t>
            </w:r>
            <w:r>
              <w:rPr>
                <w:b/>
                <w:color w:val="FFFFFF" w:themeColor="background1"/>
                <w:sz w:val="18"/>
                <w:szCs w:val="18"/>
              </w:rPr>
              <w:br/>
            </w:r>
            <w:r w:rsidRPr="00BF2137">
              <w:rPr>
                <w:b/>
                <w:color w:val="FFFFFF" w:themeColor="background1"/>
                <w:sz w:val="18"/>
                <w:szCs w:val="18"/>
              </w:rPr>
              <w:t>%</w:t>
            </w:r>
          </w:p>
        </w:tc>
        <w:tc>
          <w:tcPr>
            <w:tcW w:w="1238" w:type="dxa"/>
            <w:shd w:val="clear" w:color="auto" w:fill="4F81BD" w:themeFill="accent1"/>
            <w:vAlign w:val="center"/>
          </w:tcPr>
          <w:p w14:paraId="14942F80" w14:textId="4991800D" w:rsidR="00BF2137" w:rsidRPr="00BF2137" w:rsidRDefault="00BF2137" w:rsidP="00BF2137">
            <w:pPr>
              <w:spacing w:after="120" w:line="300" w:lineRule="exact"/>
              <w:ind w:right="0"/>
              <w:jc w:val="center"/>
              <w:rPr>
                <w:b/>
                <w:color w:val="FFFFFF" w:themeColor="background1"/>
                <w:sz w:val="18"/>
                <w:szCs w:val="18"/>
              </w:rPr>
            </w:pPr>
            <w:r>
              <w:rPr>
                <w:b/>
                <w:color w:val="FFFFFF" w:themeColor="background1"/>
                <w:sz w:val="18"/>
                <w:szCs w:val="18"/>
              </w:rPr>
              <w:t>2016</w:t>
            </w:r>
            <w:r>
              <w:rPr>
                <w:b/>
                <w:color w:val="FFFFFF" w:themeColor="background1"/>
                <w:sz w:val="18"/>
                <w:szCs w:val="18"/>
              </w:rPr>
              <w:br/>
            </w:r>
            <w:r w:rsidRPr="00BF2137">
              <w:rPr>
                <w:b/>
                <w:color w:val="FFFFFF" w:themeColor="background1"/>
                <w:sz w:val="18"/>
                <w:szCs w:val="18"/>
              </w:rPr>
              <w:t>95% CI</w:t>
            </w:r>
          </w:p>
        </w:tc>
        <w:tc>
          <w:tcPr>
            <w:tcW w:w="777" w:type="dxa"/>
            <w:shd w:val="clear" w:color="auto" w:fill="4F81BD" w:themeFill="accent1"/>
            <w:vAlign w:val="center"/>
          </w:tcPr>
          <w:p w14:paraId="13EF017E" w14:textId="79D22AD1" w:rsidR="00BF2137" w:rsidRPr="00BF2137" w:rsidRDefault="00BF2137" w:rsidP="00BF2137">
            <w:pPr>
              <w:pStyle w:val="MainHeading"/>
              <w:tabs>
                <w:tab w:val="left" w:pos="7860"/>
              </w:tabs>
              <w:spacing w:before="0" w:after="120" w:line="300" w:lineRule="exact"/>
              <w:ind w:left="0" w:right="0"/>
              <w:jc w:val="center"/>
              <w:outlineLvl w:val="9"/>
              <w:rPr>
                <w:b/>
                <w:color w:val="FFFFFF" w:themeColor="background1"/>
                <w:sz w:val="18"/>
                <w:szCs w:val="18"/>
              </w:rPr>
            </w:pPr>
            <w:r w:rsidRPr="00BF2137">
              <w:rPr>
                <w:b/>
                <w:color w:val="FFFFFF" w:themeColor="background1"/>
                <w:sz w:val="18"/>
                <w:szCs w:val="18"/>
              </w:rPr>
              <w:t>2019</w:t>
            </w:r>
            <w:r>
              <w:rPr>
                <w:b/>
                <w:color w:val="FFFFFF" w:themeColor="background1"/>
                <w:sz w:val="18"/>
                <w:szCs w:val="18"/>
              </w:rPr>
              <w:br/>
            </w:r>
            <w:r w:rsidRPr="00BF2137">
              <w:rPr>
                <w:b/>
                <w:color w:val="FFFFFF" w:themeColor="background1"/>
                <w:sz w:val="18"/>
                <w:szCs w:val="18"/>
              </w:rPr>
              <w:t>%</w:t>
            </w:r>
          </w:p>
        </w:tc>
        <w:tc>
          <w:tcPr>
            <w:tcW w:w="1238" w:type="dxa"/>
            <w:shd w:val="clear" w:color="auto" w:fill="4F81BD" w:themeFill="accent1"/>
            <w:vAlign w:val="center"/>
          </w:tcPr>
          <w:p w14:paraId="5318F6E5" w14:textId="2ADD59B8" w:rsidR="00BF2137" w:rsidRPr="00BF2137" w:rsidRDefault="00BF2137" w:rsidP="00BF2137">
            <w:pPr>
              <w:spacing w:after="120" w:line="300" w:lineRule="exact"/>
              <w:ind w:right="0"/>
              <w:jc w:val="center"/>
              <w:rPr>
                <w:b/>
                <w:color w:val="FFFFFF" w:themeColor="background1"/>
                <w:sz w:val="18"/>
                <w:szCs w:val="18"/>
              </w:rPr>
            </w:pPr>
            <w:r>
              <w:rPr>
                <w:b/>
                <w:color w:val="FFFFFF" w:themeColor="background1"/>
                <w:sz w:val="18"/>
                <w:szCs w:val="18"/>
              </w:rPr>
              <w:t>2019</w:t>
            </w:r>
            <w:r>
              <w:rPr>
                <w:b/>
                <w:color w:val="FFFFFF" w:themeColor="background1"/>
                <w:sz w:val="18"/>
                <w:szCs w:val="18"/>
              </w:rPr>
              <w:br/>
            </w:r>
            <w:r w:rsidRPr="00BF2137">
              <w:rPr>
                <w:b/>
                <w:color w:val="FFFFFF" w:themeColor="background1"/>
                <w:sz w:val="18"/>
                <w:szCs w:val="18"/>
              </w:rPr>
              <w:t>95% CI</w:t>
            </w:r>
          </w:p>
        </w:tc>
      </w:tr>
      <w:tr w:rsidR="0093579E" w:rsidRPr="009632C2" w14:paraId="7598A55F" w14:textId="77777777" w:rsidTr="00737690">
        <w:trPr>
          <w:trHeight w:hRule="exact" w:val="737"/>
        </w:trPr>
        <w:tc>
          <w:tcPr>
            <w:tcW w:w="1250" w:type="dxa"/>
            <w:vAlign w:val="center"/>
          </w:tcPr>
          <w:p w14:paraId="78255764" w14:textId="77777777" w:rsidR="0093579E" w:rsidRPr="004312F3" w:rsidRDefault="0093579E" w:rsidP="008B72D4">
            <w:pPr>
              <w:spacing w:after="120" w:line="300" w:lineRule="exact"/>
              <w:ind w:right="0"/>
              <w:rPr>
                <w:color w:val="000000"/>
                <w:sz w:val="18"/>
                <w:szCs w:val="18"/>
              </w:rPr>
            </w:pPr>
            <w:r w:rsidRPr="0018373E">
              <w:rPr>
                <w:bCs/>
                <w:color w:val="000000"/>
                <w:sz w:val="18"/>
                <w:szCs w:val="18"/>
              </w:rPr>
              <w:t>Met fruit guidelines</w:t>
            </w:r>
          </w:p>
        </w:tc>
        <w:tc>
          <w:tcPr>
            <w:tcW w:w="732" w:type="dxa"/>
            <w:vAlign w:val="center"/>
          </w:tcPr>
          <w:p w14:paraId="4B96974E" w14:textId="77777777" w:rsidR="0093579E" w:rsidRPr="0056464F" w:rsidRDefault="0093579E" w:rsidP="008B72D4">
            <w:pPr>
              <w:spacing w:after="120" w:line="300" w:lineRule="exact"/>
              <w:ind w:right="0"/>
              <w:jc w:val="center"/>
              <w:rPr>
                <w:color w:val="000000"/>
                <w:sz w:val="18"/>
                <w:szCs w:val="18"/>
              </w:rPr>
            </w:pPr>
            <w:r>
              <w:rPr>
                <w:color w:val="000000"/>
                <w:sz w:val="18"/>
                <w:szCs w:val="18"/>
              </w:rPr>
              <w:t>49.8</w:t>
            </w:r>
            <w:r w:rsidRPr="0018373E">
              <w:rPr>
                <w:color w:val="000000"/>
                <w:sz w:val="18"/>
                <w:szCs w:val="18"/>
              </w:rPr>
              <w:t>%</w:t>
            </w:r>
          </w:p>
        </w:tc>
        <w:tc>
          <w:tcPr>
            <w:tcW w:w="1238" w:type="dxa"/>
            <w:vAlign w:val="center"/>
          </w:tcPr>
          <w:p w14:paraId="6B376E77" w14:textId="77777777" w:rsidR="0093579E" w:rsidRPr="0056464F" w:rsidRDefault="0093579E" w:rsidP="008B72D4">
            <w:pPr>
              <w:spacing w:after="120" w:line="300" w:lineRule="exact"/>
              <w:ind w:right="0"/>
              <w:jc w:val="center"/>
              <w:rPr>
                <w:color w:val="000000"/>
                <w:sz w:val="18"/>
                <w:szCs w:val="18"/>
              </w:rPr>
            </w:pPr>
            <w:r w:rsidRPr="0018373E">
              <w:rPr>
                <w:color w:val="000000"/>
                <w:sz w:val="18"/>
                <w:szCs w:val="18"/>
              </w:rPr>
              <w:t>[48.2%,51.4%]</w:t>
            </w:r>
          </w:p>
        </w:tc>
        <w:tc>
          <w:tcPr>
            <w:tcW w:w="699" w:type="dxa"/>
            <w:vAlign w:val="center"/>
          </w:tcPr>
          <w:p w14:paraId="4895B0FC" w14:textId="77777777" w:rsidR="0093579E" w:rsidRPr="0056464F" w:rsidRDefault="0093579E" w:rsidP="008B72D4">
            <w:pPr>
              <w:spacing w:after="120" w:line="300" w:lineRule="exact"/>
              <w:ind w:right="0"/>
              <w:jc w:val="center"/>
              <w:rPr>
                <w:color w:val="000000"/>
                <w:sz w:val="18"/>
                <w:szCs w:val="18"/>
              </w:rPr>
            </w:pPr>
            <w:r>
              <w:rPr>
                <w:color w:val="000000"/>
                <w:sz w:val="18"/>
                <w:szCs w:val="18"/>
              </w:rPr>
              <w:t>44.2</w:t>
            </w:r>
            <w:r w:rsidRPr="0018373E">
              <w:rPr>
                <w:color w:val="000000"/>
                <w:sz w:val="18"/>
                <w:szCs w:val="18"/>
              </w:rPr>
              <w:t>%</w:t>
            </w:r>
          </w:p>
        </w:tc>
        <w:tc>
          <w:tcPr>
            <w:tcW w:w="1238" w:type="dxa"/>
            <w:vAlign w:val="center"/>
          </w:tcPr>
          <w:p w14:paraId="31B380CD" w14:textId="77777777" w:rsidR="0093579E" w:rsidRPr="00593DF2" w:rsidRDefault="0093579E" w:rsidP="008B72D4">
            <w:pPr>
              <w:spacing w:after="120" w:line="300" w:lineRule="exact"/>
              <w:ind w:right="0"/>
              <w:jc w:val="center"/>
              <w:rPr>
                <w:sz w:val="18"/>
                <w:szCs w:val="18"/>
              </w:rPr>
            </w:pPr>
            <w:r w:rsidRPr="0018373E">
              <w:rPr>
                <w:color w:val="000000"/>
                <w:sz w:val="18"/>
                <w:szCs w:val="18"/>
              </w:rPr>
              <w:t>[42.4%,46.1%]</w:t>
            </w:r>
          </w:p>
        </w:tc>
        <w:tc>
          <w:tcPr>
            <w:tcW w:w="788" w:type="dxa"/>
            <w:vAlign w:val="center"/>
          </w:tcPr>
          <w:p w14:paraId="4E60F65D" w14:textId="77777777" w:rsidR="0093579E" w:rsidRPr="00C517B8" w:rsidRDefault="0093579E" w:rsidP="008B72D4">
            <w:pPr>
              <w:spacing w:after="120" w:line="300" w:lineRule="exact"/>
              <w:ind w:right="0"/>
              <w:jc w:val="center"/>
              <w:rPr>
                <w:color w:val="000000"/>
                <w:sz w:val="18"/>
                <w:szCs w:val="18"/>
              </w:rPr>
            </w:pPr>
            <w:r w:rsidRPr="00C517B8">
              <w:rPr>
                <w:sz w:val="18"/>
                <w:szCs w:val="18"/>
              </w:rPr>
              <w:t>39.3%</w:t>
            </w:r>
          </w:p>
        </w:tc>
        <w:tc>
          <w:tcPr>
            <w:tcW w:w="1238" w:type="dxa"/>
            <w:vAlign w:val="center"/>
          </w:tcPr>
          <w:p w14:paraId="78D828F8" w14:textId="77777777" w:rsidR="0093579E" w:rsidRPr="00593DF2" w:rsidRDefault="0093579E" w:rsidP="008B72D4">
            <w:pPr>
              <w:spacing w:after="120" w:line="300" w:lineRule="exact"/>
              <w:ind w:right="0"/>
              <w:jc w:val="center"/>
              <w:rPr>
                <w:sz w:val="18"/>
                <w:szCs w:val="18"/>
              </w:rPr>
            </w:pPr>
            <w:r w:rsidRPr="001352BA">
              <w:rPr>
                <w:color w:val="000000"/>
                <w:sz w:val="18"/>
                <w:szCs w:val="18"/>
              </w:rPr>
              <w:t>[37.3%,41.4%]</w:t>
            </w:r>
          </w:p>
        </w:tc>
        <w:tc>
          <w:tcPr>
            <w:tcW w:w="777" w:type="dxa"/>
            <w:vAlign w:val="center"/>
          </w:tcPr>
          <w:p w14:paraId="17A8B479" w14:textId="77777777" w:rsidR="0093579E" w:rsidRPr="0093579E" w:rsidRDefault="0093579E" w:rsidP="0093579E">
            <w:pPr>
              <w:autoSpaceDE w:val="0"/>
              <w:autoSpaceDN w:val="0"/>
              <w:adjustRightInd w:val="0"/>
              <w:spacing w:after="0" w:line="240" w:lineRule="auto"/>
              <w:ind w:right="0"/>
              <w:jc w:val="center"/>
              <w:rPr>
                <w:rFonts w:cs="Gill Sans MT"/>
                <w:b/>
                <w:color w:val="000000"/>
                <w:sz w:val="18"/>
                <w:szCs w:val="18"/>
              </w:rPr>
            </w:pPr>
            <w:r w:rsidRPr="0093579E">
              <w:rPr>
                <w:rFonts w:cs="Gill Sans MT"/>
                <w:b/>
                <w:color w:val="FF0000"/>
                <w:sz w:val="18"/>
                <w:szCs w:val="18"/>
              </w:rPr>
              <w:t>46.1%</w:t>
            </w:r>
            <w:r w:rsidR="00842822">
              <w:rPr>
                <w:rFonts w:cs="Gill Sans MT"/>
                <w:b/>
                <w:color w:val="FF0000"/>
                <w:sz w:val="18"/>
                <w:szCs w:val="18"/>
              </w:rPr>
              <w:t>*</w:t>
            </w:r>
          </w:p>
        </w:tc>
        <w:tc>
          <w:tcPr>
            <w:tcW w:w="1238" w:type="dxa"/>
            <w:vAlign w:val="center"/>
          </w:tcPr>
          <w:p w14:paraId="3E203B88" w14:textId="77777777" w:rsidR="0093579E" w:rsidRDefault="0093579E" w:rsidP="0093579E">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[44.3%,47.8%]</w:t>
            </w:r>
          </w:p>
        </w:tc>
      </w:tr>
      <w:tr w:rsidR="0093579E" w:rsidRPr="009632C2" w14:paraId="0FA5E500" w14:textId="77777777" w:rsidTr="00737690">
        <w:trPr>
          <w:trHeight w:hRule="exact" w:val="737"/>
        </w:trPr>
        <w:tc>
          <w:tcPr>
            <w:tcW w:w="1250" w:type="dxa"/>
            <w:vAlign w:val="center"/>
          </w:tcPr>
          <w:p w14:paraId="7C0D2CF6" w14:textId="77777777" w:rsidR="0093579E" w:rsidRPr="00F50523" w:rsidRDefault="0093579E" w:rsidP="00F50523">
            <w:pPr>
              <w:spacing w:after="120" w:line="300" w:lineRule="exact"/>
              <w:ind w:right="0"/>
              <w:rPr>
                <w:bCs/>
                <w:color w:val="000000"/>
                <w:sz w:val="18"/>
                <w:szCs w:val="18"/>
              </w:rPr>
            </w:pPr>
            <w:r w:rsidRPr="00F50523">
              <w:rPr>
                <w:sz w:val="18"/>
                <w:szCs w:val="18"/>
              </w:rPr>
              <w:t>Mean serves of fruit daily</w:t>
            </w:r>
          </w:p>
        </w:tc>
        <w:tc>
          <w:tcPr>
            <w:tcW w:w="732" w:type="dxa"/>
            <w:vAlign w:val="center"/>
          </w:tcPr>
          <w:p w14:paraId="2082D886" w14:textId="77777777" w:rsidR="0093579E" w:rsidRDefault="0093579E" w:rsidP="008B72D4">
            <w:pPr>
              <w:spacing w:after="120" w:line="300" w:lineRule="exact"/>
              <w:ind w:right="0"/>
              <w:jc w:val="center"/>
              <w:rPr>
                <w:color w:val="000000"/>
                <w:sz w:val="18"/>
                <w:szCs w:val="18"/>
              </w:rPr>
            </w:pPr>
            <w:r>
              <w:rPr>
                <w:color w:val="000000"/>
                <w:sz w:val="18"/>
                <w:szCs w:val="18"/>
              </w:rPr>
              <w:t>1.70</w:t>
            </w:r>
          </w:p>
        </w:tc>
        <w:tc>
          <w:tcPr>
            <w:tcW w:w="1238" w:type="dxa"/>
            <w:vAlign w:val="center"/>
          </w:tcPr>
          <w:p w14:paraId="56B94998" w14:textId="77777777" w:rsidR="0093579E" w:rsidRPr="0018373E" w:rsidRDefault="0093579E" w:rsidP="008B72D4">
            <w:pPr>
              <w:spacing w:after="120" w:line="300" w:lineRule="exact"/>
              <w:ind w:right="0"/>
              <w:jc w:val="center"/>
              <w:rPr>
                <w:color w:val="000000"/>
                <w:sz w:val="18"/>
                <w:szCs w:val="18"/>
              </w:rPr>
            </w:pPr>
            <w:r>
              <w:rPr>
                <w:color w:val="000000"/>
                <w:sz w:val="18"/>
                <w:szCs w:val="18"/>
              </w:rPr>
              <w:t>[1.66,1.74]</w:t>
            </w:r>
          </w:p>
        </w:tc>
        <w:tc>
          <w:tcPr>
            <w:tcW w:w="699" w:type="dxa"/>
            <w:vAlign w:val="center"/>
          </w:tcPr>
          <w:p w14:paraId="1D493FE9" w14:textId="77777777" w:rsidR="0093579E" w:rsidRDefault="0093579E" w:rsidP="008B72D4">
            <w:pPr>
              <w:spacing w:after="120" w:line="300" w:lineRule="exact"/>
              <w:ind w:right="0"/>
              <w:jc w:val="center"/>
              <w:rPr>
                <w:color w:val="000000"/>
                <w:sz w:val="18"/>
                <w:szCs w:val="18"/>
              </w:rPr>
            </w:pPr>
            <w:r>
              <w:rPr>
                <w:color w:val="000000"/>
                <w:sz w:val="18"/>
                <w:szCs w:val="18"/>
              </w:rPr>
              <w:t>1.59</w:t>
            </w:r>
          </w:p>
        </w:tc>
        <w:tc>
          <w:tcPr>
            <w:tcW w:w="1238" w:type="dxa"/>
            <w:vAlign w:val="center"/>
          </w:tcPr>
          <w:p w14:paraId="1E259282" w14:textId="77777777" w:rsidR="0093579E" w:rsidRPr="0018373E" w:rsidRDefault="0093579E" w:rsidP="008B72D4">
            <w:pPr>
              <w:spacing w:after="120" w:line="300" w:lineRule="exact"/>
              <w:ind w:right="0"/>
              <w:jc w:val="center"/>
              <w:rPr>
                <w:color w:val="000000"/>
                <w:sz w:val="18"/>
                <w:szCs w:val="18"/>
              </w:rPr>
            </w:pPr>
            <w:r>
              <w:rPr>
                <w:color w:val="000000"/>
                <w:sz w:val="18"/>
                <w:szCs w:val="18"/>
              </w:rPr>
              <w:t>[1.55,1.64]</w:t>
            </w:r>
          </w:p>
        </w:tc>
        <w:tc>
          <w:tcPr>
            <w:tcW w:w="788" w:type="dxa"/>
            <w:vAlign w:val="center"/>
          </w:tcPr>
          <w:p w14:paraId="227235EF" w14:textId="77777777" w:rsidR="0093579E" w:rsidRPr="00C517B8" w:rsidRDefault="0093579E" w:rsidP="008B72D4">
            <w:pPr>
              <w:spacing w:after="120" w:line="300" w:lineRule="exact"/>
              <w:ind w:right="0"/>
              <w:jc w:val="center"/>
              <w:rPr>
                <w:sz w:val="18"/>
                <w:szCs w:val="18"/>
              </w:rPr>
            </w:pPr>
            <w:r>
              <w:rPr>
                <w:sz w:val="18"/>
                <w:szCs w:val="18"/>
              </w:rPr>
              <w:t>1.46</w:t>
            </w:r>
          </w:p>
        </w:tc>
        <w:tc>
          <w:tcPr>
            <w:tcW w:w="1238" w:type="dxa"/>
            <w:vAlign w:val="center"/>
          </w:tcPr>
          <w:p w14:paraId="128BC7DA" w14:textId="77777777" w:rsidR="0093579E" w:rsidRPr="001352BA" w:rsidRDefault="0093579E" w:rsidP="008B72D4">
            <w:pPr>
              <w:spacing w:after="120" w:line="300" w:lineRule="exact"/>
              <w:ind w:right="0"/>
              <w:jc w:val="center"/>
              <w:rPr>
                <w:color w:val="000000"/>
                <w:sz w:val="18"/>
                <w:szCs w:val="18"/>
              </w:rPr>
            </w:pPr>
            <w:r>
              <w:rPr>
                <w:color w:val="000000"/>
                <w:sz w:val="18"/>
                <w:szCs w:val="18"/>
              </w:rPr>
              <w:t>[1.41,1.50]</w:t>
            </w:r>
          </w:p>
        </w:tc>
        <w:tc>
          <w:tcPr>
            <w:tcW w:w="777" w:type="dxa"/>
            <w:vAlign w:val="center"/>
          </w:tcPr>
          <w:p w14:paraId="177EA840" w14:textId="77777777" w:rsidR="0093579E" w:rsidRPr="00842822" w:rsidRDefault="0093579E" w:rsidP="0093579E">
            <w:pPr>
              <w:autoSpaceDE w:val="0"/>
              <w:autoSpaceDN w:val="0"/>
              <w:adjustRightInd w:val="0"/>
              <w:spacing w:after="0" w:line="240" w:lineRule="auto"/>
              <w:ind w:right="0"/>
              <w:jc w:val="center"/>
              <w:rPr>
                <w:rFonts w:cs="Gill Sans MT"/>
                <w:b/>
                <w:color w:val="000000"/>
                <w:sz w:val="18"/>
                <w:szCs w:val="18"/>
              </w:rPr>
            </w:pPr>
            <w:r w:rsidRPr="00842822">
              <w:rPr>
                <w:rFonts w:cs="Gill Sans MT"/>
                <w:b/>
                <w:color w:val="FF0000"/>
                <w:sz w:val="18"/>
                <w:szCs w:val="18"/>
              </w:rPr>
              <w:t>1.62</w:t>
            </w:r>
            <w:r w:rsidR="00842822">
              <w:rPr>
                <w:rFonts w:cs="Gill Sans MT"/>
                <w:b/>
                <w:color w:val="FF0000"/>
                <w:sz w:val="18"/>
                <w:szCs w:val="18"/>
              </w:rPr>
              <w:t>*</w:t>
            </w:r>
          </w:p>
        </w:tc>
        <w:tc>
          <w:tcPr>
            <w:tcW w:w="1238" w:type="dxa"/>
            <w:vAlign w:val="center"/>
          </w:tcPr>
          <w:p w14:paraId="71095F9C" w14:textId="77777777" w:rsidR="0093579E" w:rsidRDefault="0093579E" w:rsidP="0093579E">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[1.57,1.68]</w:t>
            </w:r>
          </w:p>
        </w:tc>
      </w:tr>
      <w:tr w:rsidR="0093579E" w:rsidRPr="009632C2" w14:paraId="3ACA08EA" w14:textId="77777777" w:rsidTr="00737690">
        <w:trPr>
          <w:trHeight w:hRule="exact" w:val="737"/>
        </w:trPr>
        <w:tc>
          <w:tcPr>
            <w:tcW w:w="1250" w:type="dxa"/>
            <w:vAlign w:val="center"/>
          </w:tcPr>
          <w:p w14:paraId="6A4EF841" w14:textId="77777777" w:rsidR="0093579E" w:rsidRPr="004312F3" w:rsidRDefault="0093579E" w:rsidP="008B72D4">
            <w:pPr>
              <w:spacing w:after="120" w:line="300" w:lineRule="exact"/>
              <w:ind w:right="0"/>
              <w:rPr>
                <w:color w:val="000000"/>
                <w:sz w:val="18"/>
                <w:szCs w:val="18"/>
              </w:rPr>
            </w:pPr>
            <w:r w:rsidRPr="0018373E">
              <w:rPr>
                <w:bCs/>
                <w:color w:val="000000"/>
                <w:sz w:val="18"/>
                <w:szCs w:val="18"/>
              </w:rPr>
              <w:t>Met vegetable guidelines</w:t>
            </w:r>
          </w:p>
        </w:tc>
        <w:tc>
          <w:tcPr>
            <w:tcW w:w="732" w:type="dxa"/>
            <w:vAlign w:val="center"/>
          </w:tcPr>
          <w:p w14:paraId="7296CBD9" w14:textId="77777777" w:rsidR="0093579E" w:rsidRPr="0056464F" w:rsidRDefault="0093579E" w:rsidP="008B72D4">
            <w:pPr>
              <w:spacing w:after="120" w:line="300" w:lineRule="exact"/>
              <w:ind w:right="0"/>
              <w:jc w:val="center"/>
              <w:rPr>
                <w:color w:val="000000"/>
                <w:sz w:val="18"/>
                <w:szCs w:val="18"/>
              </w:rPr>
            </w:pPr>
            <w:r w:rsidRPr="0018373E">
              <w:rPr>
                <w:color w:val="000000"/>
                <w:sz w:val="18"/>
                <w:szCs w:val="18"/>
              </w:rPr>
              <w:t>10.9%^</w:t>
            </w:r>
          </w:p>
        </w:tc>
        <w:tc>
          <w:tcPr>
            <w:tcW w:w="1238" w:type="dxa"/>
            <w:vAlign w:val="center"/>
          </w:tcPr>
          <w:p w14:paraId="1E1735CD" w14:textId="77777777" w:rsidR="0093579E" w:rsidRPr="0056464F" w:rsidRDefault="0093579E" w:rsidP="008B72D4">
            <w:pPr>
              <w:spacing w:after="120" w:line="300" w:lineRule="exact"/>
              <w:ind w:right="0"/>
              <w:jc w:val="center"/>
              <w:rPr>
                <w:color w:val="000000"/>
                <w:sz w:val="18"/>
                <w:szCs w:val="18"/>
              </w:rPr>
            </w:pPr>
            <w:r w:rsidRPr="0018373E">
              <w:rPr>
                <w:color w:val="000000"/>
                <w:sz w:val="18"/>
                <w:szCs w:val="18"/>
              </w:rPr>
              <w:t>[10.1%,11.9%]</w:t>
            </w:r>
          </w:p>
        </w:tc>
        <w:tc>
          <w:tcPr>
            <w:tcW w:w="699" w:type="dxa"/>
            <w:vAlign w:val="center"/>
          </w:tcPr>
          <w:p w14:paraId="7B77B796" w14:textId="77777777" w:rsidR="0093579E" w:rsidRPr="0056464F" w:rsidRDefault="0093579E" w:rsidP="008B72D4">
            <w:pPr>
              <w:spacing w:after="120" w:line="300" w:lineRule="exact"/>
              <w:ind w:right="0"/>
              <w:jc w:val="center"/>
              <w:rPr>
                <w:color w:val="000000"/>
                <w:sz w:val="18"/>
                <w:szCs w:val="18"/>
              </w:rPr>
            </w:pPr>
            <w:r>
              <w:rPr>
                <w:color w:val="000000"/>
                <w:sz w:val="18"/>
                <w:szCs w:val="18"/>
              </w:rPr>
              <w:t>8.5</w:t>
            </w:r>
            <w:r w:rsidRPr="0018373E">
              <w:rPr>
                <w:color w:val="000000"/>
                <w:sz w:val="18"/>
                <w:szCs w:val="18"/>
              </w:rPr>
              <w:t>%</w:t>
            </w:r>
          </w:p>
        </w:tc>
        <w:tc>
          <w:tcPr>
            <w:tcW w:w="1238" w:type="dxa"/>
            <w:vAlign w:val="center"/>
          </w:tcPr>
          <w:p w14:paraId="3ACAE596" w14:textId="77777777" w:rsidR="0093579E" w:rsidRPr="00593DF2" w:rsidRDefault="0093579E" w:rsidP="008B72D4">
            <w:pPr>
              <w:spacing w:after="120" w:line="300" w:lineRule="exact"/>
              <w:ind w:right="0"/>
              <w:jc w:val="center"/>
              <w:rPr>
                <w:sz w:val="18"/>
                <w:szCs w:val="18"/>
              </w:rPr>
            </w:pPr>
            <w:r w:rsidRPr="0018373E">
              <w:rPr>
                <w:color w:val="000000"/>
                <w:sz w:val="16"/>
                <w:szCs w:val="18"/>
              </w:rPr>
              <w:t>[</w:t>
            </w:r>
            <w:r w:rsidRPr="0018373E">
              <w:rPr>
                <w:color w:val="000000"/>
                <w:sz w:val="18"/>
                <w:szCs w:val="18"/>
              </w:rPr>
              <w:t>7.6%, 9.4%]</w:t>
            </w:r>
          </w:p>
        </w:tc>
        <w:tc>
          <w:tcPr>
            <w:tcW w:w="788" w:type="dxa"/>
            <w:vAlign w:val="center"/>
          </w:tcPr>
          <w:p w14:paraId="14D67B25" w14:textId="77777777" w:rsidR="0093579E" w:rsidRPr="0056464F" w:rsidRDefault="0093579E" w:rsidP="008B72D4">
            <w:pPr>
              <w:spacing w:after="120" w:line="300" w:lineRule="exact"/>
              <w:ind w:right="0"/>
              <w:jc w:val="center"/>
              <w:rPr>
                <w:color w:val="000000"/>
                <w:sz w:val="18"/>
                <w:szCs w:val="18"/>
              </w:rPr>
            </w:pPr>
            <w:r w:rsidRPr="001352BA">
              <w:rPr>
                <w:color w:val="000000"/>
                <w:sz w:val="18"/>
                <w:szCs w:val="18"/>
              </w:rPr>
              <w:t>7.5%</w:t>
            </w:r>
          </w:p>
        </w:tc>
        <w:tc>
          <w:tcPr>
            <w:tcW w:w="1238" w:type="dxa"/>
            <w:vAlign w:val="center"/>
          </w:tcPr>
          <w:p w14:paraId="033EF125" w14:textId="77777777" w:rsidR="0093579E" w:rsidRPr="00593DF2" w:rsidRDefault="0093579E" w:rsidP="008B72D4">
            <w:pPr>
              <w:spacing w:after="120" w:line="300" w:lineRule="exact"/>
              <w:ind w:right="0"/>
              <w:jc w:val="center"/>
              <w:rPr>
                <w:sz w:val="18"/>
                <w:szCs w:val="18"/>
              </w:rPr>
            </w:pPr>
            <w:r w:rsidRPr="001352BA">
              <w:rPr>
                <w:color w:val="000000"/>
                <w:sz w:val="18"/>
                <w:szCs w:val="18"/>
              </w:rPr>
              <w:t>[6.5%,8.6%]</w:t>
            </w:r>
          </w:p>
        </w:tc>
        <w:tc>
          <w:tcPr>
            <w:tcW w:w="777" w:type="dxa"/>
            <w:vAlign w:val="center"/>
          </w:tcPr>
          <w:p w14:paraId="20B5BC7C" w14:textId="77777777" w:rsidR="0093579E" w:rsidRDefault="0093579E" w:rsidP="0093579E">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8.3%</w:t>
            </w:r>
          </w:p>
        </w:tc>
        <w:tc>
          <w:tcPr>
            <w:tcW w:w="1238" w:type="dxa"/>
            <w:vAlign w:val="center"/>
          </w:tcPr>
          <w:p w14:paraId="770CA2AF" w14:textId="77777777" w:rsidR="0093579E" w:rsidRDefault="0093579E" w:rsidP="0093579E">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[7.4%,9.3%]</w:t>
            </w:r>
          </w:p>
        </w:tc>
      </w:tr>
      <w:tr w:rsidR="0093579E" w:rsidRPr="009632C2" w14:paraId="04015B2E" w14:textId="77777777" w:rsidTr="00737690">
        <w:trPr>
          <w:trHeight w:hRule="exact" w:val="737"/>
        </w:trPr>
        <w:tc>
          <w:tcPr>
            <w:tcW w:w="1250" w:type="dxa"/>
            <w:vAlign w:val="center"/>
          </w:tcPr>
          <w:p w14:paraId="73C4BDDD" w14:textId="77777777" w:rsidR="0093579E" w:rsidRPr="00F50523" w:rsidRDefault="0093579E" w:rsidP="008B72D4">
            <w:pPr>
              <w:spacing w:after="120" w:line="300" w:lineRule="exact"/>
              <w:ind w:right="0"/>
              <w:rPr>
                <w:bCs/>
                <w:color w:val="000000"/>
                <w:sz w:val="18"/>
                <w:szCs w:val="18"/>
              </w:rPr>
            </w:pPr>
            <w:r w:rsidRPr="00F50523">
              <w:rPr>
                <w:color w:val="000000"/>
                <w:sz w:val="18"/>
                <w:szCs w:val="18"/>
              </w:rPr>
              <w:t>Mean serves of vegetables</w:t>
            </w:r>
          </w:p>
        </w:tc>
        <w:tc>
          <w:tcPr>
            <w:tcW w:w="732" w:type="dxa"/>
            <w:vAlign w:val="center"/>
          </w:tcPr>
          <w:p w14:paraId="5DB4C4B7" w14:textId="77777777" w:rsidR="0093579E" w:rsidRPr="0018373E" w:rsidRDefault="0093579E" w:rsidP="008B72D4">
            <w:pPr>
              <w:spacing w:after="120" w:line="300" w:lineRule="exact"/>
              <w:ind w:right="0"/>
              <w:jc w:val="center"/>
              <w:rPr>
                <w:color w:val="000000"/>
                <w:sz w:val="18"/>
                <w:szCs w:val="18"/>
              </w:rPr>
            </w:pPr>
            <w:r>
              <w:rPr>
                <w:color w:val="000000"/>
                <w:sz w:val="18"/>
                <w:szCs w:val="18"/>
              </w:rPr>
              <w:t>2.54</w:t>
            </w:r>
          </w:p>
        </w:tc>
        <w:tc>
          <w:tcPr>
            <w:tcW w:w="1238" w:type="dxa"/>
            <w:vAlign w:val="center"/>
          </w:tcPr>
          <w:p w14:paraId="7AEB7D03" w14:textId="77777777" w:rsidR="0093579E" w:rsidRPr="0018373E" w:rsidRDefault="0093579E" w:rsidP="008B72D4">
            <w:pPr>
              <w:spacing w:after="120" w:line="300" w:lineRule="exact"/>
              <w:ind w:right="0"/>
              <w:jc w:val="center"/>
              <w:rPr>
                <w:color w:val="000000"/>
                <w:sz w:val="18"/>
                <w:szCs w:val="18"/>
              </w:rPr>
            </w:pPr>
            <w:r>
              <w:rPr>
                <w:color w:val="000000"/>
                <w:sz w:val="18"/>
                <w:szCs w:val="18"/>
              </w:rPr>
              <w:t>[2.49,2.59]</w:t>
            </w:r>
          </w:p>
        </w:tc>
        <w:tc>
          <w:tcPr>
            <w:tcW w:w="699" w:type="dxa"/>
            <w:vAlign w:val="center"/>
          </w:tcPr>
          <w:p w14:paraId="3727E8CE" w14:textId="77777777" w:rsidR="0093579E" w:rsidRDefault="0093579E" w:rsidP="008B72D4">
            <w:pPr>
              <w:spacing w:after="120" w:line="300" w:lineRule="exact"/>
              <w:ind w:right="0"/>
              <w:jc w:val="center"/>
              <w:rPr>
                <w:color w:val="000000"/>
                <w:sz w:val="18"/>
                <w:szCs w:val="18"/>
              </w:rPr>
            </w:pPr>
            <w:r>
              <w:rPr>
                <w:color w:val="000000"/>
                <w:sz w:val="18"/>
                <w:szCs w:val="18"/>
              </w:rPr>
              <w:t>2.51</w:t>
            </w:r>
          </w:p>
        </w:tc>
        <w:tc>
          <w:tcPr>
            <w:tcW w:w="1238" w:type="dxa"/>
            <w:vAlign w:val="center"/>
          </w:tcPr>
          <w:p w14:paraId="111B0579" w14:textId="77777777" w:rsidR="0093579E" w:rsidRPr="0018373E" w:rsidRDefault="0093579E" w:rsidP="008B72D4">
            <w:pPr>
              <w:spacing w:after="120" w:line="300" w:lineRule="exact"/>
              <w:ind w:right="0"/>
              <w:jc w:val="center"/>
              <w:rPr>
                <w:color w:val="000000"/>
                <w:sz w:val="16"/>
                <w:szCs w:val="18"/>
              </w:rPr>
            </w:pPr>
            <w:r>
              <w:rPr>
                <w:color w:val="000000"/>
                <w:sz w:val="16"/>
                <w:szCs w:val="18"/>
              </w:rPr>
              <w:t>[2.46.2.56]</w:t>
            </w:r>
          </w:p>
        </w:tc>
        <w:tc>
          <w:tcPr>
            <w:tcW w:w="788" w:type="dxa"/>
            <w:vAlign w:val="center"/>
          </w:tcPr>
          <w:p w14:paraId="54ADB63E" w14:textId="77777777" w:rsidR="0093579E" w:rsidRPr="001352BA" w:rsidRDefault="0093579E" w:rsidP="008B72D4">
            <w:pPr>
              <w:spacing w:after="120" w:line="300" w:lineRule="exact"/>
              <w:ind w:right="0"/>
              <w:jc w:val="center"/>
              <w:rPr>
                <w:color w:val="000000"/>
                <w:sz w:val="18"/>
                <w:szCs w:val="18"/>
              </w:rPr>
            </w:pPr>
            <w:r>
              <w:rPr>
                <w:color w:val="000000"/>
                <w:sz w:val="18"/>
                <w:szCs w:val="18"/>
              </w:rPr>
              <w:t>2.34</w:t>
            </w:r>
          </w:p>
        </w:tc>
        <w:tc>
          <w:tcPr>
            <w:tcW w:w="1238" w:type="dxa"/>
            <w:vAlign w:val="center"/>
          </w:tcPr>
          <w:p w14:paraId="273546B6" w14:textId="77777777" w:rsidR="0093579E" w:rsidRPr="001352BA" w:rsidRDefault="0093579E" w:rsidP="008B72D4">
            <w:pPr>
              <w:spacing w:after="120" w:line="300" w:lineRule="exact"/>
              <w:ind w:right="0"/>
              <w:jc w:val="center"/>
              <w:rPr>
                <w:color w:val="000000"/>
                <w:sz w:val="18"/>
                <w:szCs w:val="18"/>
              </w:rPr>
            </w:pPr>
            <w:r>
              <w:rPr>
                <w:color w:val="000000"/>
                <w:sz w:val="18"/>
                <w:szCs w:val="18"/>
              </w:rPr>
              <w:t>[2.27,2.40]</w:t>
            </w:r>
          </w:p>
        </w:tc>
        <w:tc>
          <w:tcPr>
            <w:tcW w:w="777" w:type="dxa"/>
            <w:vAlign w:val="center"/>
          </w:tcPr>
          <w:p w14:paraId="41E673F5" w14:textId="77777777" w:rsidR="0093579E" w:rsidRDefault="0093579E" w:rsidP="0093579E">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2.29</w:t>
            </w:r>
          </w:p>
        </w:tc>
        <w:tc>
          <w:tcPr>
            <w:tcW w:w="1238" w:type="dxa"/>
            <w:vAlign w:val="center"/>
          </w:tcPr>
          <w:p w14:paraId="40FB4E8D" w14:textId="77777777" w:rsidR="0093579E" w:rsidRDefault="0093579E" w:rsidP="0093579E">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[2.23,2.34]</w:t>
            </w:r>
          </w:p>
        </w:tc>
      </w:tr>
    </w:tbl>
    <w:p w14:paraId="4313B307" w14:textId="77777777" w:rsidR="00FD4EB6" w:rsidRDefault="00FD4EB6" w:rsidP="00C517B8">
      <w:pPr>
        <w:pStyle w:val="MainHeading"/>
        <w:tabs>
          <w:tab w:val="left" w:pos="7860"/>
        </w:tabs>
        <w:spacing w:before="60" w:after="360" w:line="240" w:lineRule="auto"/>
        <w:ind w:left="0" w:right="0"/>
        <w:rPr>
          <w:color w:val="auto"/>
          <w:sz w:val="24"/>
          <w:szCs w:val="24"/>
        </w:rPr>
      </w:pPr>
      <w:r w:rsidRPr="00380ED2">
        <w:rPr>
          <w:rFonts w:cs="Calibri"/>
          <w:color w:val="auto"/>
          <w:sz w:val="16"/>
          <w:szCs w:val="16"/>
        </w:rPr>
        <w:t xml:space="preserve">Tasmanian Population Health </w:t>
      </w:r>
      <w:r w:rsidR="00514255">
        <w:rPr>
          <w:rFonts w:cs="Calibri"/>
          <w:color w:val="auto"/>
          <w:sz w:val="16"/>
          <w:szCs w:val="16"/>
        </w:rPr>
        <w:t>Survey 2009-2019</w:t>
      </w:r>
      <w:r>
        <w:rPr>
          <w:rFonts w:cs="Calibri"/>
          <w:color w:val="auto"/>
          <w:sz w:val="16"/>
          <w:szCs w:val="16"/>
        </w:rPr>
        <w:t>;   ^</w:t>
      </w:r>
      <w:r w:rsidR="00146CA1">
        <w:rPr>
          <w:rFonts w:cs="Calibri"/>
          <w:color w:val="auto"/>
          <w:sz w:val="16"/>
          <w:szCs w:val="16"/>
        </w:rPr>
        <w:t>2003 NHMRC Guidelines</w:t>
      </w:r>
      <w:r w:rsidR="0093579E">
        <w:rPr>
          <w:rFonts w:cs="Calibri"/>
          <w:color w:val="auto"/>
          <w:sz w:val="16"/>
          <w:szCs w:val="16"/>
        </w:rPr>
        <w:t xml:space="preserve">;  </w:t>
      </w:r>
      <w:r w:rsidR="0093579E" w:rsidRPr="00A1481D">
        <w:rPr>
          <w:rFonts w:cs="Calibri"/>
          <w:color w:val="FF0000"/>
          <w:sz w:val="16"/>
          <w:szCs w:val="16"/>
        </w:rPr>
        <w:t>* statistically significantly different from 2016</w:t>
      </w:r>
    </w:p>
    <w:p w14:paraId="65C7D9AD" w14:textId="36C2207F" w:rsidR="00A14EC8" w:rsidRDefault="00842822" w:rsidP="00F9316B">
      <w:pPr>
        <w:pStyle w:val="MainHeading"/>
        <w:tabs>
          <w:tab w:val="left" w:pos="7860"/>
        </w:tabs>
        <w:spacing w:before="0" w:after="120" w:line="300" w:lineRule="exact"/>
        <w:ind w:left="0" w:right="0"/>
        <w:rPr>
          <w:color w:val="auto"/>
          <w:sz w:val="22"/>
          <w:szCs w:val="22"/>
        </w:rPr>
      </w:pPr>
      <w:r w:rsidRPr="003B1FA5">
        <w:rPr>
          <w:color w:val="auto"/>
          <w:sz w:val="22"/>
          <w:szCs w:val="22"/>
        </w:rPr>
        <w:t xml:space="preserve">Females are more likely to meet national </w:t>
      </w:r>
      <w:r w:rsidR="00DE7226">
        <w:rPr>
          <w:color w:val="auto"/>
          <w:sz w:val="22"/>
          <w:szCs w:val="22"/>
        </w:rPr>
        <w:t xml:space="preserve">fruit and vegetable </w:t>
      </w:r>
      <w:r w:rsidRPr="003B1FA5">
        <w:rPr>
          <w:color w:val="auto"/>
          <w:sz w:val="22"/>
          <w:szCs w:val="22"/>
        </w:rPr>
        <w:t>gui</w:t>
      </w:r>
      <w:r w:rsidR="003B1FA5" w:rsidRPr="003B1FA5">
        <w:rPr>
          <w:color w:val="auto"/>
          <w:sz w:val="22"/>
          <w:szCs w:val="22"/>
        </w:rPr>
        <w:t xml:space="preserve">delines </w:t>
      </w:r>
      <w:r w:rsidRPr="003B1FA5">
        <w:rPr>
          <w:color w:val="auto"/>
          <w:sz w:val="22"/>
          <w:szCs w:val="22"/>
        </w:rPr>
        <w:t>compared to males</w:t>
      </w:r>
      <w:r w:rsidR="003B1FA5" w:rsidRPr="003B1FA5">
        <w:rPr>
          <w:color w:val="auto"/>
          <w:sz w:val="22"/>
          <w:szCs w:val="22"/>
        </w:rPr>
        <w:t>,</w:t>
      </w:r>
      <w:r w:rsidR="003B1FA5">
        <w:rPr>
          <w:color w:val="auto"/>
          <w:sz w:val="22"/>
          <w:szCs w:val="22"/>
        </w:rPr>
        <w:t xml:space="preserve"> with one in two and </w:t>
      </w:r>
      <w:r w:rsidR="00E95A6F">
        <w:rPr>
          <w:color w:val="auto"/>
          <w:sz w:val="22"/>
          <w:szCs w:val="22"/>
        </w:rPr>
        <w:t>about</w:t>
      </w:r>
      <w:r w:rsidR="003B1FA5">
        <w:rPr>
          <w:color w:val="auto"/>
          <w:sz w:val="22"/>
          <w:szCs w:val="22"/>
        </w:rPr>
        <w:t xml:space="preserve"> one in ten </w:t>
      </w:r>
      <w:r w:rsidR="00E95A6F">
        <w:rPr>
          <w:color w:val="auto"/>
          <w:sz w:val="22"/>
          <w:szCs w:val="22"/>
        </w:rPr>
        <w:t>matching</w:t>
      </w:r>
      <w:r w:rsidR="003B1FA5">
        <w:rPr>
          <w:color w:val="auto"/>
          <w:sz w:val="22"/>
          <w:szCs w:val="22"/>
        </w:rPr>
        <w:t xml:space="preserve"> fruit and vegetable guidelines respectively.</w:t>
      </w:r>
    </w:p>
    <w:p w14:paraId="3EF69C49" w14:textId="77777777" w:rsidR="00D16DF6" w:rsidRDefault="0093579E" w:rsidP="00F9316B">
      <w:pPr>
        <w:pStyle w:val="MainHeading"/>
        <w:tabs>
          <w:tab w:val="left" w:pos="7860"/>
        </w:tabs>
        <w:spacing w:before="0" w:after="120" w:line="300" w:lineRule="exact"/>
        <w:ind w:left="0" w:right="0"/>
        <w:rPr>
          <w:color w:val="auto"/>
          <w:sz w:val="22"/>
          <w:szCs w:val="22"/>
        </w:rPr>
      </w:pPr>
      <w:r>
        <w:rPr>
          <w:b/>
          <w:color w:val="auto"/>
          <w:sz w:val="18"/>
          <w:szCs w:val="18"/>
        </w:rPr>
        <w:t>Meeting</w:t>
      </w:r>
      <w:r w:rsidR="00F50523">
        <w:rPr>
          <w:b/>
          <w:color w:val="auto"/>
          <w:sz w:val="18"/>
          <w:szCs w:val="18"/>
        </w:rPr>
        <w:t xml:space="preserve"> </w:t>
      </w:r>
      <w:r w:rsidR="00F50523" w:rsidRPr="00380ED2">
        <w:rPr>
          <w:b/>
          <w:color w:val="auto"/>
          <w:sz w:val="18"/>
          <w:szCs w:val="18"/>
        </w:rPr>
        <w:t xml:space="preserve">NHMRC </w:t>
      </w:r>
      <w:r w:rsidR="00F50523">
        <w:rPr>
          <w:b/>
          <w:color w:val="auto"/>
          <w:sz w:val="18"/>
          <w:szCs w:val="18"/>
        </w:rPr>
        <w:t xml:space="preserve">2013 </w:t>
      </w:r>
      <w:r w:rsidR="00F50523" w:rsidRPr="00380ED2">
        <w:rPr>
          <w:b/>
          <w:color w:val="auto"/>
          <w:sz w:val="18"/>
          <w:szCs w:val="18"/>
        </w:rPr>
        <w:t>guidelines</w:t>
      </w:r>
      <w:r w:rsidR="00F50523">
        <w:rPr>
          <w:b/>
          <w:color w:val="auto"/>
          <w:sz w:val="18"/>
          <w:szCs w:val="18"/>
        </w:rPr>
        <w:t xml:space="preserve"> </w:t>
      </w:r>
      <w:r w:rsidR="00F50523" w:rsidRPr="00380ED2">
        <w:rPr>
          <w:b/>
          <w:color w:val="auto"/>
          <w:sz w:val="18"/>
          <w:szCs w:val="18"/>
        </w:rPr>
        <w:t xml:space="preserve">for </w:t>
      </w:r>
      <w:r w:rsidR="00F50523">
        <w:rPr>
          <w:b/>
          <w:color w:val="auto"/>
          <w:sz w:val="18"/>
          <w:szCs w:val="18"/>
        </w:rPr>
        <w:t>fruit and vegetables by sex</w:t>
      </w:r>
      <w:r w:rsidR="00F50523" w:rsidRPr="00380ED2">
        <w:rPr>
          <w:b/>
          <w:color w:val="auto"/>
          <w:sz w:val="18"/>
          <w:szCs w:val="18"/>
        </w:rPr>
        <w:t>, 18 years</w:t>
      </w:r>
      <w:r w:rsidR="00F50523">
        <w:rPr>
          <w:b/>
          <w:color w:val="auto"/>
          <w:sz w:val="18"/>
          <w:szCs w:val="18"/>
        </w:rPr>
        <w:t xml:space="preserve"> and over, Tasmania 2019</w:t>
      </w:r>
    </w:p>
    <w:tbl>
      <w:tblPr>
        <w:tblStyle w:val="TableGrid"/>
        <w:tblW w:w="9238" w:type="dxa"/>
        <w:tblInd w:w="108"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none" w:sz="0" w:space="0" w:color="auto"/>
        </w:tblBorders>
        <w:tblLook w:val="04A0" w:firstRow="1" w:lastRow="0" w:firstColumn="1" w:lastColumn="0" w:noHBand="0" w:noVBand="1"/>
        <w:tblCaption w:val="Meeting NHMRC 2013 guidelines for fruit and vegetables by sex"/>
        <w:tblDescription w:val="18 years and over, Tasmania 2019"/>
      </w:tblPr>
      <w:tblGrid>
        <w:gridCol w:w="2268"/>
        <w:gridCol w:w="1560"/>
        <w:gridCol w:w="1417"/>
        <w:gridCol w:w="1583"/>
        <w:gridCol w:w="2410"/>
      </w:tblGrid>
      <w:tr w:rsidR="00FC01B6" w:rsidRPr="00FC01B6" w14:paraId="2B7D3DAC" w14:textId="77777777" w:rsidTr="00FC01B6">
        <w:trPr>
          <w:trHeight w:val="1000"/>
          <w:tblHeader/>
        </w:trPr>
        <w:tc>
          <w:tcPr>
            <w:tcW w:w="2268" w:type="dxa"/>
            <w:shd w:val="clear" w:color="auto" w:fill="4F81BD" w:themeFill="accent1"/>
            <w:vAlign w:val="center"/>
          </w:tcPr>
          <w:p w14:paraId="15D67F94" w14:textId="45BCE57A" w:rsidR="00FC01B6" w:rsidRPr="00FC01B6" w:rsidRDefault="00FC01B6" w:rsidP="00081726">
            <w:pPr>
              <w:spacing w:after="120" w:line="300" w:lineRule="exact"/>
              <w:ind w:right="0"/>
              <w:rPr>
                <w:b/>
                <w:bCs/>
                <w:color w:val="FFFFFF" w:themeColor="background1"/>
                <w:sz w:val="18"/>
                <w:szCs w:val="18"/>
              </w:rPr>
            </w:pPr>
            <w:r w:rsidRPr="00FC01B6">
              <w:rPr>
                <w:b/>
                <w:bCs/>
                <w:color w:val="FFFFFF" w:themeColor="background1"/>
                <w:sz w:val="18"/>
                <w:szCs w:val="18"/>
              </w:rPr>
              <w:t>Guidelines 2013</w:t>
            </w:r>
          </w:p>
        </w:tc>
        <w:tc>
          <w:tcPr>
            <w:tcW w:w="1560" w:type="dxa"/>
            <w:shd w:val="clear" w:color="auto" w:fill="4F81BD" w:themeFill="accent1"/>
            <w:vAlign w:val="center"/>
          </w:tcPr>
          <w:p w14:paraId="60E9092F" w14:textId="267FBE3E" w:rsidR="00FC01B6" w:rsidRPr="00FC01B6" w:rsidRDefault="00FC01B6" w:rsidP="00FC01B6">
            <w:pPr>
              <w:spacing w:after="120" w:line="300" w:lineRule="exact"/>
              <w:ind w:right="0"/>
              <w:jc w:val="center"/>
              <w:rPr>
                <w:b/>
                <w:color w:val="FFFFFF" w:themeColor="background1"/>
                <w:sz w:val="18"/>
                <w:szCs w:val="18"/>
              </w:rPr>
            </w:pPr>
            <w:r w:rsidRPr="00FC01B6">
              <w:rPr>
                <w:b/>
                <w:bCs/>
                <w:color w:val="FFFFFF" w:themeColor="background1"/>
                <w:sz w:val="18"/>
                <w:szCs w:val="18"/>
              </w:rPr>
              <w:t>Males</w:t>
            </w:r>
            <w:r w:rsidRPr="00FC01B6">
              <w:rPr>
                <w:b/>
                <w:bCs/>
                <w:color w:val="FFFFFF" w:themeColor="background1"/>
                <w:sz w:val="18"/>
                <w:szCs w:val="18"/>
              </w:rPr>
              <w:br/>
            </w:r>
            <w:r w:rsidRPr="00FC01B6">
              <w:rPr>
                <w:b/>
                <w:color w:val="FFFFFF" w:themeColor="background1"/>
                <w:sz w:val="18"/>
                <w:szCs w:val="18"/>
              </w:rPr>
              <w:t>%</w:t>
            </w:r>
          </w:p>
        </w:tc>
        <w:tc>
          <w:tcPr>
            <w:tcW w:w="1417" w:type="dxa"/>
            <w:shd w:val="clear" w:color="auto" w:fill="4F81BD" w:themeFill="accent1"/>
            <w:vAlign w:val="center"/>
          </w:tcPr>
          <w:p w14:paraId="671247A8" w14:textId="12960686" w:rsidR="00FC01B6" w:rsidRPr="00FC01B6" w:rsidRDefault="00FC01B6" w:rsidP="00FC01B6">
            <w:pPr>
              <w:spacing w:after="120" w:line="300" w:lineRule="exact"/>
              <w:ind w:right="0"/>
              <w:jc w:val="center"/>
              <w:rPr>
                <w:b/>
                <w:color w:val="FFFFFF" w:themeColor="background1"/>
                <w:sz w:val="18"/>
                <w:szCs w:val="18"/>
              </w:rPr>
            </w:pPr>
            <w:r w:rsidRPr="00FC01B6">
              <w:rPr>
                <w:b/>
                <w:color w:val="FFFFFF" w:themeColor="background1"/>
                <w:sz w:val="18"/>
                <w:szCs w:val="18"/>
              </w:rPr>
              <w:t>Males</w:t>
            </w:r>
            <w:r w:rsidRPr="00FC01B6">
              <w:rPr>
                <w:b/>
                <w:color w:val="FFFFFF" w:themeColor="background1"/>
                <w:sz w:val="18"/>
                <w:szCs w:val="18"/>
              </w:rPr>
              <w:br/>
              <w:t>95% CI</w:t>
            </w:r>
          </w:p>
        </w:tc>
        <w:tc>
          <w:tcPr>
            <w:tcW w:w="1583" w:type="dxa"/>
            <w:shd w:val="clear" w:color="auto" w:fill="4F81BD" w:themeFill="accent1"/>
            <w:vAlign w:val="center"/>
          </w:tcPr>
          <w:p w14:paraId="4353F456" w14:textId="0316713E" w:rsidR="00FC01B6" w:rsidRPr="00FC01B6" w:rsidRDefault="00FC01B6" w:rsidP="00FC01B6">
            <w:pPr>
              <w:pStyle w:val="MainHeading"/>
              <w:tabs>
                <w:tab w:val="left" w:pos="7860"/>
              </w:tabs>
              <w:spacing w:before="0" w:after="120" w:line="300" w:lineRule="exact"/>
              <w:ind w:left="0" w:right="0"/>
              <w:jc w:val="center"/>
              <w:outlineLvl w:val="9"/>
              <w:rPr>
                <w:b/>
                <w:color w:val="FFFFFF" w:themeColor="background1"/>
                <w:sz w:val="18"/>
                <w:szCs w:val="18"/>
              </w:rPr>
            </w:pPr>
            <w:r w:rsidRPr="00FC01B6">
              <w:rPr>
                <w:b/>
                <w:color w:val="FFFFFF" w:themeColor="background1"/>
                <w:sz w:val="18"/>
                <w:szCs w:val="18"/>
              </w:rPr>
              <w:t>Females</w:t>
            </w:r>
            <w:r w:rsidRPr="00FC01B6">
              <w:rPr>
                <w:b/>
                <w:color w:val="FFFFFF" w:themeColor="background1"/>
                <w:sz w:val="18"/>
                <w:szCs w:val="18"/>
              </w:rPr>
              <w:br/>
              <w:t>%</w:t>
            </w:r>
          </w:p>
        </w:tc>
        <w:tc>
          <w:tcPr>
            <w:tcW w:w="2410" w:type="dxa"/>
            <w:shd w:val="clear" w:color="auto" w:fill="4F81BD" w:themeFill="accent1"/>
            <w:vAlign w:val="center"/>
          </w:tcPr>
          <w:p w14:paraId="06D16E33" w14:textId="0F030B9A" w:rsidR="00FC01B6" w:rsidRPr="00FC01B6" w:rsidRDefault="00FC01B6" w:rsidP="00FC01B6">
            <w:pPr>
              <w:spacing w:after="120" w:line="300" w:lineRule="exact"/>
              <w:ind w:right="0"/>
              <w:jc w:val="center"/>
              <w:rPr>
                <w:b/>
                <w:color w:val="FFFFFF" w:themeColor="background1"/>
                <w:sz w:val="18"/>
                <w:szCs w:val="18"/>
              </w:rPr>
            </w:pPr>
            <w:r w:rsidRPr="00FC01B6">
              <w:rPr>
                <w:b/>
                <w:color w:val="FFFFFF" w:themeColor="background1"/>
                <w:sz w:val="18"/>
                <w:szCs w:val="18"/>
              </w:rPr>
              <w:t>Females</w:t>
            </w:r>
            <w:r w:rsidRPr="00FC01B6">
              <w:rPr>
                <w:b/>
                <w:color w:val="FFFFFF" w:themeColor="background1"/>
                <w:sz w:val="18"/>
                <w:szCs w:val="18"/>
              </w:rPr>
              <w:br/>
              <w:t>95% CI</w:t>
            </w:r>
          </w:p>
        </w:tc>
      </w:tr>
      <w:tr w:rsidR="0093579E" w:rsidRPr="009632C2" w14:paraId="11361F29" w14:textId="77777777" w:rsidTr="00FC01B6">
        <w:trPr>
          <w:trHeight w:hRule="exact" w:val="510"/>
        </w:trPr>
        <w:tc>
          <w:tcPr>
            <w:tcW w:w="2268" w:type="dxa"/>
            <w:vAlign w:val="center"/>
          </w:tcPr>
          <w:p w14:paraId="5B11789E" w14:textId="77777777" w:rsidR="0093579E" w:rsidRPr="004312F3" w:rsidRDefault="0093579E" w:rsidP="00081726">
            <w:pPr>
              <w:spacing w:after="120" w:line="300" w:lineRule="exact"/>
              <w:ind w:right="0"/>
              <w:rPr>
                <w:color w:val="000000"/>
                <w:sz w:val="18"/>
                <w:szCs w:val="18"/>
              </w:rPr>
            </w:pPr>
            <w:r w:rsidRPr="0018373E">
              <w:rPr>
                <w:bCs/>
                <w:color w:val="000000"/>
                <w:sz w:val="18"/>
                <w:szCs w:val="18"/>
              </w:rPr>
              <w:t>Met fruit guidelines</w:t>
            </w:r>
          </w:p>
        </w:tc>
        <w:tc>
          <w:tcPr>
            <w:tcW w:w="1560" w:type="dxa"/>
            <w:vAlign w:val="center"/>
          </w:tcPr>
          <w:p w14:paraId="484D3E08" w14:textId="77777777" w:rsidR="0093579E" w:rsidRDefault="0093579E" w:rsidP="0093579E">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41.9%</w:t>
            </w:r>
          </w:p>
        </w:tc>
        <w:tc>
          <w:tcPr>
            <w:tcW w:w="1417" w:type="dxa"/>
            <w:vAlign w:val="center"/>
          </w:tcPr>
          <w:p w14:paraId="5651A3AE" w14:textId="77777777" w:rsidR="0093579E" w:rsidRDefault="0093579E" w:rsidP="0093579E">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[39.2%,44.6%]</w:t>
            </w:r>
          </w:p>
        </w:tc>
        <w:tc>
          <w:tcPr>
            <w:tcW w:w="1583" w:type="dxa"/>
            <w:vAlign w:val="center"/>
          </w:tcPr>
          <w:p w14:paraId="15011DD5" w14:textId="77777777" w:rsidR="0093579E" w:rsidRPr="00594181" w:rsidRDefault="0093579E" w:rsidP="0093579E">
            <w:pPr>
              <w:autoSpaceDE w:val="0"/>
              <w:autoSpaceDN w:val="0"/>
              <w:adjustRightInd w:val="0"/>
              <w:spacing w:after="0" w:line="240" w:lineRule="auto"/>
              <w:ind w:right="0"/>
              <w:jc w:val="center"/>
              <w:rPr>
                <w:rFonts w:cs="Gill Sans MT"/>
                <w:b/>
                <w:color w:val="000000"/>
                <w:sz w:val="18"/>
                <w:szCs w:val="18"/>
              </w:rPr>
            </w:pPr>
            <w:r w:rsidRPr="00594181">
              <w:rPr>
                <w:rFonts w:cs="Gill Sans MT"/>
                <w:b/>
                <w:color w:val="FF0000"/>
                <w:sz w:val="18"/>
                <w:szCs w:val="18"/>
              </w:rPr>
              <w:t>50.0%</w:t>
            </w:r>
            <w:r w:rsidR="00594181">
              <w:rPr>
                <w:rFonts w:cs="Gill Sans MT"/>
                <w:b/>
                <w:color w:val="FF0000"/>
                <w:sz w:val="18"/>
                <w:szCs w:val="18"/>
              </w:rPr>
              <w:t>*</w:t>
            </w:r>
          </w:p>
        </w:tc>
        <w:tc>
          <w:tcPr>
            <w:tcW w:w="2410" w:type="dxa"/>
            <w:vAlign w:val="center"/>
          </w:tcPr>
          <w:p w14:paraId="66E24320" w14:textId="77777777" w:rsidR="0093579E" w:rsidRDefault="0093579E" w:rsidP="0093579E">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[47.7%,52.3%]</w:t>
            </w:r>
          </w:p>
        </w:tc>
      </w:tr>
      <w:tr w:rsidR="0093579E" w:rsidRPr="009632C2" w14:paraId="4F99A71F" w14:textId="77777777" w:rsidTr="00FC01B6">
        <w:trPr>
          <w:trHeight w:hRule="exact" w:val="510"/>
        </w:trPr>
        <w:tc>
          <w:tcPr>
            <w:tcW w:w="2268" w:type="dxa"/>
            <w:vAlign w:val="center"/>
          </w:tcPr>
          <w:p w14:paraId="64561706" w14:textId="77777777" w:rsidR="0093579E" w:rsidRPr="004312F3" w:rsidRDefault="0093579E" w:rsidP="00081726">
            <w:pPr>
              <w:spacing w:after="120" w:line="300" w:lineRule="exact"/>
              <w:ind w:right="0"/>
              <w:rPr>
                <w:color w:val="000000"/>
                <w:sz w:val="18"/>
                <w:szCs w:val="18"/>
              </w:rPr>
            </w:pPr>
            <w:r w:rsidRPr="0018373E">
              <w:rPr>
                <w:bCs/>
                <w:color w:val="000000"/>
                <w:sz w:val="18"/>
                <w:szCs w:val="18"/>
              </w:rPr>
              <w:t>Met vegetable guidelines</w:t>
            </w:r>
          </w:p>
        </w:tc>
        <w:tc>
          <w:tcPr>
            <w:tcW w:w="1560" w:type="dxa"/>
            <w:vAlign w:val="center"/>
          </w:tcPr>
          <w:p w14:paraId="55BE24AF" w14:textId="77777777" w:rsidR="0093579E" w:rsidRDefault="0093579E" w:rsidP="0093579E">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5.8%</w:t>
            </w:r>
          </w:p>
        </w:tc>
        <w:tc>
          <w:tcPr>
            <w:tcW w:w="1417" w:type="dxa"/>
            <w:vAlign w:val="center"/>
          </w:tcPr>
          <w:p w14:paraId="7A922FCD" w14:textId="77777777" w:rsidR="0093579E" w:rsidRDefault="0093579E" w:rsidP="0093579E">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[4.6%,7.3%]</w:t>
            </w:r>
          </w:p>
        </w:tc>
        <w:tc>
          <w:tcPr>
            <w:tcW w:w="1583" w:type="dxa"/>
            <w:vAlign w:val="center"/>
          </w:tcPr>
          <w:p w14:paraId="5540D0B2" w14:textId="77777777" w:rsidR="0093579E" w:rsidRPr="00594181" w:rsidRDefault="0093579E" w:rsidP="0093579E">
            <w:pPr>
              <w:autoSpaceDE w:val="0"/>
              <w:autoSpaceDN w:val="0"/>
              <w:adjustRightInd w:val="0"/>
              <w:spacing w:after="0" w:line="240" w:lineRule="auto"/>
              <w:ind w:right="0"/>
              <w:jc w:val="center"/>
              <w:rPr>
                <w:rFonts w:cs="Gill Sans MT"/>
                <w:b/>
                <w:color w:val="000000"/>
                <w:sz w:val="18"/>
                <w:szCs w:val="18"/>
              </w:rPr>
            </w:pPr>
            <w:r w:rsidRPr="00594181">
              <w:rPr>
                <w:rFonts w:cs="Gill Sans MT"/>
                <w:b/>
                <w:color w:val="FF0000"/>
                <w:sz w:val="18"/>
                <w:szCs w:val="18"/>
              </w:rPr>
              <w:t>10.7%</w:t>
            </w:r>
            <w:r w:rsidR="00594181">
              <w:rPr>
                <w:rFonts w:cs="Gill Sans MT"/>
                <w:b/>
                <w:color w:val="FF0000"/>
                <w:sz w:val="18"/>
                <w:szCs w:val="18"/>
              </w:rPr>
              <w:t>*</w:t>
            </w:r>
          </w:p>
        </w:tc>
        <w:tc>
          <w:tcPr>
            <w:tcW w:w="2410" w:type="dxa"/>
            <w:vAlign w:val="center"/>
          </w:tcPr>
          <w:p w14:paraId="32931501" w14:textId="77777777" w:rsidR="0093579E" w:rsidRDefault="0093579E" w:rsidP="0093579E">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[9.3%,12.2%]</w:t>
            </w:r>
          </w:p>
        </w:tc>
      </w:tr>
    </w:tbl>
    <w:p w14:paraId="54AD2F58" w14:textId="77777777" w:rsidR="009C2139" w:rsidRPr="00564032" w:rsidRDefault="009E481B" w:rsidP="00564032">
      <w:pPr>
        <w:pStyle w:val="MainHeading"/>
        <w:tabs>
          <w:tab w:val="left" w:pos="7860"/>
        </w:tabs>
        <w:spacing w:before="0" w:after="120" w:line="300" w:lineRule="exact"/>
        <w:ind w:left="0" w:right="0"/>
        <w:rPr>
          <w:color w:val="auto"/>
          <w:sz w:val="22"/>
          <w:szCs w:val="22"/>
        </w:rPr>
      </w:pPr>
      <w:r w:rsidRPr="00380ED2">
        <w:rPr>
          <w:rFonts w:cs="Calibri"/>
          <w:color w:val="auto"/>
          <w:sz w:val="16"/>
          <w:szCs w:val="16"/>
        </w:rPr>
        <w:t xml:space="preserve">Tasmanian Population Health </w:t>
      </w:r>
      <w:r>
        <w:rPr>
          <w:rFonts w:cs="Calibri"/>
          <w:color w:val="auto"/>
          <w:sz w:val="16"/>
          <w:szCs w:val="16"/>
        </w:rPr>
        <w:t>Survey 2019</w:t>
      </w:r>
      <w:r w:rsidR="00594181">
        <w:rPr>
          <w:rFonts w:cs="Calibri"/>
          <w:color w:val="auto"/>
          <w:sz w:val="16"/>
          <w:szCs w:val="16"/>
        </w:rPr>
        <w:t xml:space="preserve">;  </w:t>
      </w:r>
      <w:r w:rsidR="00594181" w:rsidRPr="00A1481D">
        <w:rPr>
          <w:rFonts w:cs="Calibri"/>
          <w:color w:val="FF0000"/>
          <w:sz w:val="16"/>
          <w:szCs w:val="16"/>
        </w:rPr>
        <w:t>* statistically significant</w:t>
      </w:r>
      <w:r w:rsidR="00594181">
        <w:rPr>
          <w:rFonts w:cs="Calibri"/>
          <w:color w:val="FF0000"/>
          <w:sz w:val="16"/>
          <w:szCs w:val="16"/>
        </w:rPr>
        <w:t>ly different from males</w:t>
      </w:r>
    </w:p>
    <w:p w14:paraId="12FE3011" w14:textId="77777777" w:rsidR="00E175C8" w:rsidRPr="00D42425" w:rsidRDefault="00E175C8">
      <w:pPr>
        <w:spacing w:after="0" w:line="240" w:lineRule="auto"/>
        <w:ind w:right="0"/>
        <w:rPr>
          <w:rFonts w:cs="Calibri"/>
          <w:b/>
          <w:bCs/>
          <w:kern w:val="28"/>
          <w:sz w:val="16"/>
          <w:szCs w:val="16"/>
        </w:rPr>
      </w:pPr>
      <w:r w:rsidRPr="00D42425">
        <w:rPr>
          <w:rFonts w:cs="Calibri"/>
          <w:b/>
          <w:sz w:val="16"/>
          <w:szCs w:val="16"/>
        </w:rPr>
        <w:br w:type="page"/>
      </w:r>
    </w:p>
    <w:p w14:paraId="3C86C1A3" w14:textId="090E32F2" w:rsidR="00677712" w:rsidRPr="00921003" w:rsidRDefault="00F23070" w:rsidP="00FD3112">
      <w:pPr>
        <w:pStyle w:val="Heading1"/>
      </w:pPr>
      <w:r w:rsidRPr="00FD3112">
        <w:lastRenderedPageBreak/>
        <w:t>Understanding</w:t>
      </w:r>
      <w:r>
        <w:t xml:space="preserve"> health information</w:t>
      </w:r>
    </w:p>
    <w:p w14:paraId="03476B24" w14:textId="11F2AAF5" w:rsidR="001C2307" w:rsidRDefault="001C2307" w:rsidP="001C2307">
      <w:pPr>
        <w:pStyle w:val="Default"/>
        <w:rPr>
          <w:sz w:val="22"/>
          <w:szCs w:val="22"/>
        </w:rPr>
      </w:pPr>
      <w:r>
        <w:rPr>
          <w:sz w:val="22"/>
          <w:szCs w:val="22"/>
        </w:rPr>
        <w:t xml:space="preserve">Understanding information well enough to know what to do is one component of health literacy. </w:t>
      </w:r>
      <w:r>
        <w:rPr>
          <w:sz w:val="22"/>
          <w:szCs w:val="22"/>
        </w:rPr>
        <w:br/>
      </w:r>
    </w:p>
    <w:p w14:paraId="3056DA77" w14:textId="77777777" w:rsidR="00230B0E" w:rsidRPr="00230B0E" w:rsidRDefault="00230B0E" w:rsidP="003921D5">
      <w:pPr>
        <w:pStyle w:val="Quote"/>
      </w:pPr>
      <w:r w:rsidRPr="00230B0E">
        <w:t xml:space="preserve">While most </w:t>
      </w:r>
      <w:r w:rsidRPr="00230B0E">
        <w:rPr>
          <w:rFonts w:asciiTheme="minorHAnsi" w:hAnsiTheme="minorHAnsi"/>
        </w:rPr>
        <w:t xml:space="preserve">Tasmanians find it always or usually easy to understand health information </w:t>
      </w:r>
      <w:r w:rsidRPr="00230B0E">
        <w:t>close to half of all Tasmanian adults reported difficulties with accessing the health care providers that they need.</w:t>
      </w:r>
    </w:p>
    <w:p w14:paraId="65E5FA53" w14:textId="25952823" w:rsidR="001C2307" w:rsidRDefault="001C2307" w:rsidP="001C2307">
      <w:pPr>
        <w:pStyle w:val="Default"/>
        <w:rPr>
          <w:sz w:val="22"/>
          <w:szCs w:val="22"/>
        </w:rPr>
      </w:pPr>
      <w:r>
        <w:rPr>
          <w:sz w:val="22"/>
          <w:szCs w:val="22"/>
        </w:rPr>
        <w:t xml:space="preserve">Health literacy includes other factors and affects the capacity to make decisions and manage health and healthcare. </w:t>
      </w:r>
      <w:r>
        <w:rPr>
          <w:sz w:val="22"/>
          <w:szCs w:val="22"/>
        </w:rPr>
        <w:br/>
      </w:r>
    </w:p>
    <w:p w14:paraId="42C12F7A" w14:textId="77777777" w:rsidR="001C2307" w:rsidRDefault="001C2307" w:rsidP="001C2307">
      <w:pPr>
        <w:pStyle w:val="Default"/>
        <w:rPr>
          <w:sz w:val="22"/>
          <w:szCs w:val="22"/>
        </w:rPr>
      </w:pPr>
      <w:r>
        <w:rPr>
          <w:sz w:val="22"/>
          <w:szCs w:val="22"/>
        </w:rPr>
        <w:t xml:space="preserve">Understanding health information has been assessed in this survey using a small selection of </w:t>
      </w:r>
    </w:p>
    <w:p w14:paraId="141DA8B8" w14:textId="624F295C" w:rsidR="001C2307" w:rsidRDefault="001C2307" w:rsidP="001C2307">
      <w:pPr>
        <w:pStyle w:val="MainHeading"/>
        <w:tabs>
          <w:tab w:val="left" w:pos="7860"/>
        </w:tabs>
        <w:spacing w:before="0" w:after="120" w:line="300" w:lineRule="exact"/>
        <w:ind w:left="0" w:right="0"/>
        <w:rPr>
          <w:i/>
          <w:iCs/>
          <w:sz w:val="22"/>
          <w:szCs w:val="22"/>
        </w:rPr>
      </w:pPr>
      <w:r>
        <w:rPr>
          <w:sz w:val="22"/>
          <w:szCs w:val="22"/>
        </w:rPr>
        <w:t xml:space="preserve">content from the </w:t>
      </w:r>
      <w:r>
        <w:rPr>
          <w:i/>
          <w:iCs/>
          <w:sz w:val="22"/>
          <w:szCs w:val="22"/>
        </w:rPr>
        <w:t xml:space="preserve">Health Literacy Questionnaire (HLQ). </w:t>
      </w:r>
    </w:p>
    <w:p w14:paraId="7DDF07C0" w14:textId="77777777" w:rsidR="004737AB" w:rsidRPr="000137F9" w:rsidRDefault="004737AB" w:rsidP="004737AB">
      <w:pPr>
        <w:pStyle w:val="MainHeading"/>
        <w:tabs>
          <w:tab w:val="left" w:pos="7860"/>
        </w:tabs>
        <w:spacing w:before="0" w:after="120" w:line="300" w:lineRule="exact"/>
        <w:ind w:left="0" w:right="0"/>
        <w:rPr>
          <w:color w:val="auto"/>
          <w:sz w:val="22"/>
          <w:szCs w:val="22"/>
        </w:rPr>
      </w:pPr>
      <w:r w:rsidRPr="000137F9">
        <w:rPr>
          <w:color w:val="auto"/>
          <w:sz w:val="22"/>
          <w:szCs w:val="22"/>
        </w:rPr>
        <w:t>Health literacy is affected by factors like education and gen</w:t>
      </w:r>
      <w:r>
        <w:rPr>
          <w:color w:val="auto"/>
          <w:sz w:val="22"/>
          <w:szCs w:val="22"/>
        </w:rPr>
        <w:t>e</w:t>
      </w:r>
      <w:r w:rsidRPr="000137F9">
        <w:rPr>
          <w:color w:val="auto"/>
          <w:sz w:val="22"/>
          <w:szCs w:val="22"/>
        </w:rPr>
        <w:t>ral lit</w:t>
      </w:r>
      <w:r>
        <w:rPr>
          <w:color w:val="auto"/>
          <w:sz w:val="22"/>
          <w:szCs w:val="22"/>
        </w:rPr>
        <w:t>e</w:t>
      </w:r>
      <w:r w:rsidRPr="000137F9">
        <w:rPr>
          <w:color w:val="auto"/>
          <w:sz w:val="22"/>
          <w:szCs w:val="22"/>
        </w:rPr>
        <w:t>racy, employment, early life and social support.</w:t>
      </w:r>
    </w:p>
    <w:p w14:paraId="70395286" w14:textId="77777777" w:rsidR="00E84581" w:rsidRDefault="00F11D4F" w:rsidP="0063187E">
      <w:pPr>
        <w:pStyle w:val="MainHeading"/>
        <w:tabs>
          <w:tab w:val="left" w:pos="7860"/>
        </w:tabs>
        <w:spacing w:before="0" w:after="120" w:line="300" w:lineRule="exact"/>
        <w:ind w:left="0" w:right="0"/>
        <w:rPr>
          <w:i/>
          <w:color w:val="auto"/>
          <w:sz w:val="22"/>
          <w:szCs w:val="22"/>
        </w:rPr>
      </w:pPr>
      <w:r>
        <w:rPr>
          <w:color w:val="auto"/>
          <w:sz w:val="22"/>
          <w:szCs w:val="22"/>
        </w:rPr>
        <w:t xml:space="preserve">Questions from the </w:t>
      </w:r>
      <w:r w:rsidRPr="00B54AED">
        <w:rPr>
          <w:i/>
          <w:color w:val="auto"/>
          <w:sz w:val="22"/>
          <w:szCs w:val="22"/>
        </w:rPr>
        <w:t>Health Literacy Questionnaire</w:t>
      </w:r>
      <w:r>
        <w:rPr>
          <w:i/>
          <w:color w:val="auto"/>
          <w:sz w:val="22"/>
          <w:szCs w:val="22"/>
        </w:rPr>
        <w:t xml:space="preserve"> (HLQ) </w:t>
      </w:r>
      <w:r w:rsidRPr="00F11D4F">
        <w:rPr>
          <w:color w:val="auto"/>
          <w:sz w:val="22"/>
          <w:szCs w:val="22"/>
        </w:rPr>
        <w:t>assess</w:t>
      </w:r>
      <w:r>
        <w:rPr>
          <w:color w:val="auto"/>
          <w:sz w:val="22"/>
          <w:szCs w:val="22"/>
        </w:rPr>
        <w:t xml:space="preserve"> components of health literacy, including u</w:t>
      </w:r>
      <w:r w:rsidR="000137F9">
        <w:rPr>
          <w:color w:val="auto"/>
          <w:sz w:val="22"/>
          <w:szCs w:val="22"/>
        </w:rPr>
        <w:t xml:space="preserve">nderstanding information well enough to know what to do, </w:t>
      </w:r>
      <w:r w:rsidR="00122D85">
        <w:rPr>
          <w:color w:val="auto"/>
          <w:sz w:val="22"/>
          <w:szCs w:val="22"/>
        </w:rPr>
        <w:t xml:space="preserve">health system navigation, </w:t>
      </w:r>
      <w:r>
        <w:rPr>
          <w:color w:val="auto"/>
          <w:sz w:val="22"/>
          <w:szCs w:val="22"/>
        </w:rPr>
        <w:t xml:space="preserve">and </w:t>
      </w:r>
      <w:r w:rsidR="00122D85">
        <w:rPr>
          <w:color w:val="auto"/>
          <w:sz w:val="22"/>
          <w:szCs w:val="22"/>
        </w:rPr>
        <w:t xml:space="preserve">access to and </w:t>
      </w:r>
      <w:r>
        <w:rPr>
          <w:color w:val="auto"/>
          <w:sz w:val="22"/>
          <w:szCs w:val="22"/>
        </w:rPr>
        <w:t>engagement with health care providers.</w:t>
      </w:r>
    </w:p>
    <w:p w14:paraId="621FCF98" w14:textId="77777777" w:rsidR="00AA2253" w:rsidRDefault="00FF2F16" w:rsidP="0063187E">
      <w:pPr>
        <w:pStyle w:val="MainHeading"/>
        <w:tabs>
          <w:tab w:val="left" w:pos="7860"/>
        </w:tabs>
        <w:spacing w:before="0" w:after="120" w:line="300" w:lineRule="exact"/>
        <w:ind w:left="0" w:right="0"/>
        <w:rPr>
          <w:color w:val="auto"/>
          <w:sz w:val="22"/>
          <w:szCs w:val="22"/>
        </w:rPr>
      </w:pPr>
      <w:r>
        <w:rPr>
          <w:color w:val="auto"/>
          <w:sz w:val="22"/>
          <w:szCs w:val="22"/>
        </w:rPr>
        <w:t>In 2019,</w:t>
      </w:r>
      <w:r w:rsidR="00A308EB">
        <w:rPr>
          <w:color w:val="auto"/>
          <w:sz w:val="22"/>
          <w:szCs w:val="22"/>
        </w:rPr>
        <w:t xml:space="preserve"> </w:t>
      </w:r>
      <w:r w:rsidR="00777231">
        <w:rPr>
          <w:color w:val="auto"/>
          <w:sz w:val="22"/>
          <w:szCs w:val="22"/>
        </w:rPr>
        <w:t xml:space="preserve">about </w:t>
      </w:r>
      <w:r w:rsidR="00A308EB">
        <w:rPr>
          <w:color w:val="auto"/>
          <w:sz w:val="22"/>
          <w:szCs w:val="22"/>
        </w:rPr>
        <w:t>n</w:t>
      </w:r>
      <w:r w:rsidR="00122D85">
        <w:rPr>
          <w:color w:val="auto"/>
          <w:sz w:val="22"/>
          <w:szCs w:val="22"/>
        </w:rPr>
        <w:t>ine out of ten</w:t>
      </w:r>
      <w:r w:rsidR="00B2441D" w:rsidRPr="00B2441D">
        <w:rPr>
          <w:color w:val="auto"/>
          <w:sz w:val="22"/>
          <w:szCs w:val="22"/>
        </w:rPr>
        <w:t xml:space="preserve"> Tasmanians</w:t>
      </w:r>
      <w:r w:rsidR="00AA2253" w:rsidRPr="00B2441D">
        <w:rPr>
          <w:color w:val="auto"/>
          <w:sz w:val="22"/>
          <w:szCs w:val="22"/>
        </w:rPr>
        <w:t xml:space="preserve"> </w:t>
      </w:r>
      <w:r w:rsidR="00122D85">
        <w:rPr>
          <w:color w:val="auto"/>
          <w:sz w:val="22"/>
          <w:szCs w:val="22"/>
        </w:rPr>
        <w:t xml:space="preserve">(89.4 per cent) </w:t>
      </w:r>
      <w:r w:rsidR="00A308EB">
        <w:rPr>
          <w:color w:val="auto"/>
          <w:sz w:val="22"/>
          <w:szCs w:val="22"/>
        </w:rPr>
        <w:t>found it very easy or easy to understand health in</w:t>
      </w:r>
      <w:r>
        <w:rPr>
          <w:color w:val="auto"/>
          <w:sz w:val="22"/>
          <w:szCs w:val="22"/>
        </w:rPr>
        <w:t>formation and to know what to do, essentially the same as for 2016</w:t>
      </w:r>
      <w:r w:rsidR="00A308EB">
        <w:rPr>
          <w:color w:val="auto"/>
          <w:sz w:val="22"/>
          <w:szCs w:val="22"/>
        </w:rPr>
        <w:t>.</w:t>
      </w:r>
    </w:p>
    <w:p w14:paraId="796BF03A" w14:textId="77777777" w:rsidR="00B2441D" w:rsidRDefault="00B2441D" w:rsidP="0063187E">
      <w:pPr>
        <w:pStyle w:val="MainHeading"/>
        <w:tabs>
          <w:tab w:val="left" w:pos="7860"/>
        </w:tabs>
        <w:spacing w:before="0" w:after="120" w:line="300" w:lineRule="exact"/>
        <w:ind w:left="0" w:right="0"/>
        <w:rPr>
          <w:color w:val="auto"/>
          <w:sz w:val="22"/>
          <w:szCs w:val="22"/>
        </w:rPr>
      </w:pPr>
      <w:r>
        <w:rPr>
          <w:color w:val="auto"/>
          <w:sz w:val="22"/>
          <w:szCs w:val="22"/>
        </w:rPr>
        <w:t xml:space="preserve">While most adults </w:t>
      </w:r>
      <w:r w:rsidR="00122D85">
        <w:rPr>
          <w:color w:val="auto"/>
          <w:sz w:val="22"/>
          <w:szCs w:val="22"/>
        </w:rPr>
        <w:t xml:space="preserve">(82.5 per cent) </w:t>
      </w:r>
      <w:r w:rsidR="00A308EB">
        <w:rPr>
          <w:color w:val="auto"/>
          <w:sz w:val="22"/>
          <w:szCs w:val="22"/>
        </w:rPr>
        <w:t>fou</w:t>
      </w:r>
      <w:r>
        <w:rPr>
          <w:color w:val="auto"/>
          <w:sz w:val="22"/>
          <w:szCs w:val="22"/>
        </w:rPr>
        <w:t>nd it easy t</w:t>
      </w:r>
      <w:r w:rsidR="00122D85">
        <w:rPr>
          <w:color w:val="auto"/>
          <w:sz w:val="22"/>
          <w:szCs w:val="22"/>
        </w:rPr>
        <w:t xml:space="preserve">o discuss health concerns with </w:t>
      </w:r>
      <w:r>
        <w:rPr>
          <w:color w:val="auto"/>
          <w:sz w:val="22"/>
          <w:szCs w:val="22"/>
        </w:rPr>
        <w:t>health care providers</w:t>
      </w:r>
      <w:r w:rsidR="00122D85">
        <w:rPr>
          <w:color w:val="auto"/>
          <w:sz w:val="22"/>
          <w:szCs w:val="22"/>
        </w:rPr>
        <w:t>,</w:t>
      </w:r>
      <w:r>
        <w:rPr>
          <w:color w:val="auto"/>
          <w:sz w:val="22"/>
          <w:szCs w:val="22"/>
        </w:rPr>
        <w:t xml:space="preserve"> </w:t>
      </w:r>
      <w:r w:rsidR="00A308EB">
        <w:rPr>
          <w:color w:val="auto"/>
          <w:sz w:val="22"/>
          <w:szCs w:val="22"/>
        </w:rPr>
        <w:t xml:space="preserve">there has been a statistically significant increase in </w:t>
      </w:r>
      <w:r>
        <w:rPr>
          <w:color w:val="auto"/>
          <w:sz w:val="22"/>
          <w:szCs w:val="22"/>
        </w:rPr>
        <w:t xml:space="preserve">the proportion of adults reporting difficulties </w:t>
      </w:r>
      <w:r w:rsidR="00A308EB">
        <w:rPr>
          <w:color w:val="auto"/>
          <w:sz w:val="22"/>
          <w:szCs w:val="22"/>
        </w:rPr>
        <w:t>with this task</w:t>
      </w:r>
      <w:r w:rsidR="00A308EB" w:rsidRPr="00122D85">
        <w:rPr>
          <w:color w:val="auto"/>
          <w:sz w:val="22"/>
          <w:szCs w:val="22"/>
        </w:rPr>
        <w:t xml:space="preserve"> </w:t>
      </w:r>
      <w:r w:rsidR="004737AB">
        <w:rPr>
          <w:color w:val="auto"/>
          <w:sz w:val="22"/>
          <w:szCs w:val="22"/>
        </w:rPr>
        <w:t xml:space="preserve">(16.8 per cent) </w:t>
      </w:r>
      <w:r w:rsidR="00122D85">
        <w:rPr>
          <w:color w:val="auto"/>
          <w:sz w:val="22"/>
          <w:szCs w:val="22"/>
        </w:rPr>
        <w:t>compared with 2016</w:t>
      </w:r>
      <w:r w:rsidR="004737AB">
        <w:rPr>
          <w:color w:val="auto"/>
          <w:sz w:val="22"/>
          <w:szCs w:val="22"/>
        </w:rPr>
        <w:t>.</w:t>
      </w:r>
    </w:p>
    <w:p w14:paraId="3CEBE47F" w14:textId="77777777" w:rsidR="004737AB" w:rsidRPr="00B2441D" w:rsidRDefault="007F5CD6" w:rsidP="0063187E">
      <w:pPr>
        <w:pStyle w:val="MainHeading"/>
        <w:tabs>
          <w:tab w:val="left" w:pos="7860"/>
        </w:tabs>
        <w:spacing w:before="0" w:after="120" w:line="300" w:lineRule="exact"/>
        <w:ind w:left="0" w:right="0"/>
        <w:rPr>
          <w:color w:val="auto"/>
          <w:sz w:val="22"/>
          <w:szCs w:val="22"/>
        </w:rPr>
      </w:pPr>
      <w:r>
        <w:rPr>
          <w:color w:val="auto"/>
          <w:sz w:val="22"/>
          <w:szCs w:val="22"/>
        </w:rPr>
        <w:t>Close to</w:t>
      </w:r>
      <w:r w:rsidR="004737AB">
        <w:rPr>
          <w:color w:val="auto"/>
          <w:sz w:val="22"/>
          <w:szCs w:val="22"/>
        </w:rPr>
        <w:t xml:space="preserve"> half of all adults (44.9 per cent) reported </w:t>
      </w:r>
      <w:r>
        <w:rPr>
          <w:color w:val="auto"/>
          <w:sz w:val="22"/>
          <w:szCs w:val="22"/>
        </w:rPr>
        <w:t xml:space="preserve">difficulties with </w:t>
      </w:r>
      <w:r w:rsidR="004737AB">
        <w:rPr>
          <w:color w:val="auto"/>
          <w:sz w:val="22"/>
          <w:szCs w:val="22"/>
        </w:rPr>
        <w:t>access</w:t>
      </w:r>
      <w:r>
        <w:rPr>
          <w:color w:val="auto"/>
          <w:sz w:val="22"/>
          <w:szCs w:val="22"/>
        </w:rPr>
        <w:t>ing</w:t>
      </w:r>
      <w:r w:rsidR="004737AB">
        <w:rPr>
          <w:color w:val="auto"/>
          <w:sz w:val="22"/>
          <w:szCs w:val="22"/>
        </w:rPr>
        <w:t xml:space="preserve"> </w:t>
      </w:r>
      <w:r w:rsidR="00DB1216">
        <w:rPr>
          <w:color w:val="auto"/>
          <w:sz w:val="22"/>
          <w:szCs w:val="22"/>
        </w:rPr>
        <w:t xml:space="preserve">the </w:t>
      </w:r>
      <w:r w:rsidR="004737AB">
        <w:rPr>
          <w:color w:val="auto"/>
          <w:sz w:val="22"/>
          <w:szCs w:val="22"/>
        </w:rPr>
        <w:t xml:space="preserve">health care providers </w:t>
      </w:r>
      <w:r w:rsidR="00DB1216">
        <w:rPr>
          <w:color w:val="auto"/>
          <w:sz w:val="22"/>
          <w:szCs w:val="22"/>
        </w:rPr>
        <w:t>that they need</w:t>
      </w:r>
      <w:r w:rsidR="004737AB">
        <w:rPr>
          <w:color w:val="auto"/>
          <w:sz w:val="22"/>
          <w:szCs w:val="22"/>
        </w:rPr>
        <w:t xml:space="preserve">.  </w:t>
      </w:r>
    </w:p>
    <w:p w14:paraId="40A9A6B1" w14:textId="77777777" w:rsidR="00AA2253" w:rsidRPr="00380ED2" w:rsidRDefault="00C517B8" w:rsidP="0056476B">
      <w:pPr>
        <w:pStyle w:val="MainHeading"/>
        <w:tabs>
          <w:tab w:val="left" w:pos="7860"/>
        </w:tabs>
        <w:spacing w:before="0" w:after="120" w:line="240" w:lineRule="auto"/>
        <w:ind w:left="0" w:right="0"/>
        <w:rPr>
          <w:color w:val="auto"/>
          <w:sz w:val="24"/>
          <w:szCs w:val="24"/>
        </w:rPr>
      </w:pPr>
      <w:r>
        <w:rPr>
          <w:b/>
          <w:color w:val="000000"/>
          <w:sz w:val="18"/>
          <w:szCs w:val="18"/>
        </w:rPr>
        <w:t>Level of difficulty in selected health literacy domains</w:t>
      </w:r>
      <w:r w:rsidR="00AA2253" w:rsidRPr="00AA2253">
        <w:rPr>
          <w:b/>
          <w:color w:val="000000"/>
          <w:sz w:val="18"/>
          <w:szCs w:val="18"/>
        </w:rPr>
        <w:t>, 18 years and over, Tasmania</w:t>
      </w:r>
      <w:r w:rsidR="005A7665">
        <w:rPr>
          <w:b/>
          <w:color w:val="000000"/>
          <w:sz w:val="18"/>
          <w:szCs w:val="18"/>
        </w:rPr>
        <w:t xml:space="preserve"> </w:t>
      </w:r>
      <w:r w:rsidR="00C4225E">
        <w:rPr>
          <w:b/>
          <w:color w:val="000000"/>
          <w:sz w:val="18"/>
          <w:szCs w:val="18"/>
        </w:rPr>
        <w:t xml:space="preserve">2016 and </w:t>
      </w:r>
      <w:r w:rsidR="005A7665">
        <w:rPr>
          <w:b/>
          <w:color w:val="000000"/>
          <w:sz w:val="18"/>
          <w:szCs w:val="18"/>
        </w:rPr>
        <w:t>2019</w:t>
      </w:r>
    </w:p>
    <w:tbl>
      <w:tblPr>
        <w:tblW w:w="5000" w:type="pct"/>
        <w:tblLook w:val="04A0" w:firstRow="1" w:lastRow="0" w:firstColumn="1" w:lastColumn="0" w:noHBand="0" w:noVBand="1"/>
        <w:tblCaption w:val="Level of difficulty in selected health literacy domains"/>
        <w:tblDescription w:val="18 years and over, Tasmania 2016 and 2019"/>
      </w:tblPr>
      <w:tblGrid>
        <w:gridCol w:w="3960"/>
        <w:gridCol w:w="659"/>
        <w:gridCol w:w="1001"/>
        <w:gridCol w:w="1246"/>
        <w:gridCol w:w="902"/>
        <w:gridCol w:w="1238"/>
      </w:tblGrid>
      <w:tr w:rsidR="00076FEB" w:rsidRPr="00076FEB" w14:paraId="0E99CE27" w14:textId="77777777" w:rsidTr="009F268D">
        <w:trPr>
          <w:trHeight w:val="1114"/>
          <w:tblHeader/>
        </w:trPr>
        <w:tc>
          <w:tcPr>
            <w:tcW w:w="2198" w:type="pct"/>
            <w:tcBorders>
              <w:top w:val="nil"/>
              <w:left w:val="single" w:sz="8" w:space="0" w:color="4F81BD"/>
              <w:right w:val="nil"/>
            </w:tcBorders>
            <w:shd w:val="clear" w:color="auto" w:fill="4F81BD" w:themeFill="accent1"/>
            <w:vAlign w:val="center"/>
          </w:tcPr>
          <w:p w14:paraId="0365B7AB" w14:textId="5E1150B1" w:rsidR="00076FEB" w:rsidRPr="00076FEB" w:rsidRDefault="00076FEB" w:rsidP="00076FEB">
            <w:pPr>
              <w:spacing w:after="0" w:line="240" w:lineRule="auto"/>
              <w:ind w:right="0"/>
              <w:rPr>
                <w:b/>
                <w:bCs/>
                <w:color w:val="FFFFFF" w:themeColor="background1"/>
                <w:sz w:val="18"/>
                <w:szCs w:val="18"/>
              </w:rPr>
            </w:pPr>
            <w:r w:rsidRPr="00076FEB">
              <w:rPr>
                <w:b/>
                <w:bCs/>
                <w:color w:val="FFFFFF" w:themeColor="background1"/>
                <w:sz w:val="18"/>
                <w:szCs w:val="18"/>
              </w:rPr>
              <w:t>Health literacy domain</w:t>
            </w:r>
          </w:p>
        </w:tc>
        <w:tc>
          <w:tcPr>
            <w:tcW w:w="366" w:type="pct"/>
            <w:tcBorders>
              <w:top w:val="nil"/>
              <w:left w:val="single" w:sz="8" w:space="0" w:color="4F81BD"/>
              <w:right w:val="nil"/>
            </w:tcBorders>
            <w:shd w:val="clear" w:color="auto" w:fill="4F81BD" w:themeFill="accent1"/>
            <w:vAlign w:val="center"/>
          </w:tcPr>
          <w:p w14:paraId="476CA3E0" w14:textId="2CD15E1C" w:rsidR="00076FEB" w:rsidRPr="00076FEB" w:rsidRDefault="00076FEB" w:rsidP="00076FEB">
            <w:pPr>
              <w:spacing w:after="0" w:line="240" w:lineRule="auto"/>
              <w:ind w:right="0"/>
              <w:jc w:val="center"/>
              <w:rPr>
                <w:b/>
                <w:bCs/>
                <w:color w:val="FFFFFF" w:themeColor="background1"/>
                <w:sz w:val="18"/>
                <w:szCs w:val="18"/>
              </w:rPr>
            </w:pPr>
            <w:r>
              <w:rPr>
                <w:b/>
                <w:bCs/>
                <w:color w:val="FFFFFF" w:themeColor="background1"/>
                <w:sz w:val="18"/>
                <w:szCs w:val="18"/>
              </w:rPr>
              <w:t>Year</w:t>
            </w:r>
          </w:p>
        </w:tc>
        <w:tc>
          <w:tcPr>
            <w:tcW w:w="556" w:type="pct"/>
            <w:tcBorders>
              <w:top w:val="nil"/>
              <w:left w:val="nil"/>
              <w:right w:val="nil"/>
            </w:tcBorders>
            <w:shd w:val="clear" w:color="auto" w:fill="4F81BD" w:themeFill="accent1"/>
            <w:vAlign w:val="center"/>
          </w:tcPr>
          <w:p w14:paraId="37B352E9" w14:textId="77777777" w:rsidR="00076FEB" w:rsidRPr="00076FEB" w:rsidRDefault="00076FEB" w:rsidP="00076FEB">
            <w:pPr>
              <w:spacing w:after="0" w:line="240" w:lineRule="auto"/>
              <w:ind w:right="0"/>
              <w:jc w:val="center"/>
              <w:rPr>
                <w:b/>
                <w:bCs/>
                <w:color w:val="FFFFFF" w:themeColor="background1"/>
                <w:sz w:val="18"/>
                <w:szCs w:val="18"/>
              </w:rPr>
            </w:pPr>
            <w:r w:rsidRPr="00076FEB">
              <w:rPr>
                <w:b/>
                <w:bCs/>
                <w:color w:val="FFFFFF" w:themeColor="background1"/>
                <w:sz w:val="18"/>
                <w:szCs w:val="18"/>
              </w:rPr>
              <w:t xml:space="preserve">Difficult </w:t>
            </w:r>
            <w:r w:rsidRPr="00076FEB">
              <w:rPr>
                <w:b/>
                <w:bCs/>
                <w:color w:val="FFFFFF" w:themeColor="background1"/>
                <w:szCs w:val="22"/>
                <w:vertAlign w:val="superscript"/>
              </w:rPr>
              <w:t>(a)</w:t>
            </w:r>
          </w:p>
          <w:p w14:paraId="2DD79E78" w14:textId="7580802B" w:rsidR="00076FEB" w:rsidRPr="00076FEB" w:rsidRDefault="00076FEB" w:rsidP="00076FEB">
            <w:pPr>
              <w:spacing w:after="0" w:line="240" w:lineRule="auto"/>
              <w:ind w:right="0"/>
              <w:jc w:val="center"/>
              <w:rPr>
                <w:b/>
                <w:bCs/>
                <w:color w:val="FFFFFF" w:themeColor="background1"/>
                <w:sz w:val="18"/>
                <w:szCs w:val="18"/>
              </w:rPr>
            </w:pPr>
            <w:r w:rsidRPr="00076FEB">
              <w:rPr>
                <w:b/>
                <w:bCs/>
                <w:color w:val="FFFFFF" w:themeColor="background1"/>
                <w:sz w:val="18"/>
                <w:szCs w:val="18"/>
              </w:rPr>
              <w:t>%</w:t>
            </w:r>
          </w:p>
        </w:tc>
        <w:tc>
          <w:tcPr>
            <w:tcW w:w="692" w:type="pct"/>
            <w:tcBorders>
              <w:top w:val="nil"/>
              <w:left w:val="nil"/>
              <w:right w:val="nil"/>
            </w:tcBorders>
            <w:shd w:val="clear" w:color="auto" w:fill="4F81BD" w:themeFill="accent1"/>
            <w:vAlign w:val="center"/>
            <w:hideMark/>
          </w:tcPr>
          <w:p w14:paraId="1639EF56" w14:textId="77777777" w:rsidR="00076FEB" w:rsidRPr="00076FEB" w:rsidRDefault="00076FEB" w:rsidP="00076FEB">
            <w:pPr>
              <w:spacing w:after="0" w:line="240" w:lineRule="auto"/>
              <w:ind w:right="0"/>
              <w:jc w:val="center"/>
              <w:rPr>
                <w:b/>
                <w:bCs/>
                <w:color w:val="FFFFFF" w:themeColor="background1"/>
                <w:sz w:val="18"/>
                <w:szCs w:val="18"/>
              </w:rPr>
            </w:pPr>
            <w:r w:rsidRPr="00076FEB">
              <w:rPr>
                <w:b/>
                <w:bCs/>
                <w:color w:val="FFFFFF" w:themeColor="background1"/>
                <w:sz w:val="18"/>
                <w:szCs w:val="18"/>
              </w:rPr>
              <w:t xml:space="preserve">Difficult </w:t>
            </w:r>
            <w:r w:rsidRPr="00076FEB">
              <w:rPr>
                <w:b/>
                <w:bCs/>
                <w:color w:val="FFFFFF" w:themeColor="background1"/>
                <w:szCs w:val="22"/>
                <w:vertAlign w:val="superscript"/>
              </w:rPr>
              <w:t>(a)</w:t>
            </w:r>
          </w:p>
          <w:p w14:paraId="43E7301E" w14:textId="10CCCFDA" w:rsidR="00076FEB" w:rsidRPr="00076FEB" w:rsidRDefault="00076FEB" w:rsidP="00076FEB">
            <w:pPr>
              <w:spacing w:after="0" w:line="240" w:lineRule="auto"/>
              <w:ind w:right="0"/>
              <w:jc w:val="center"/>
              <w:rPr>
                <w:b/>
                <w:bCs/>
                <w:color w:val="FFFFFF" w:themeColor="background1"/>
                <w:sz w:val="18"/>
                <w:szCs w:val="18"/>
              </w:rPr>
            </w:pPr>
            <w:r w:rsidRPr="00076FEB">
              <w:rPr>
                <w:b/>
                <w:bCs/>
                <w:color w:val="FFFFFF" w:themeColor="background1"/>
                <w:sz w:val="18"/>
                <w:szCs w:val="18"/>
              </w:rPr>
              <w:t>95% CI</w:t>
            </w:r>
          </w:p>
        </w:tc>
        <w:tc>
          <w:tcPr>
            <w:tcW w:w="501" w:type="pct"/>
            <w:tcBorders>
              <w:top w:val="nil"/>
              <w:left w:val="nil"/>
              <w:right w:val="nil"/>
            </w:tcBorders>
            <w:shd w:val="clear" w:color="auto" w:fill="4F81BD" w:themeFill="accent1"/>
            <w:vAlign w:val="center"/>
            <w:hideMark/>
          </w:tcPr>
          <w:p w14:paraId="646E1A41" w14:textId="77777777" w:rsidR="00076FEB" w:rsidRPr="00076FEB" w:rsidRDefault="00076FEB" w:rsidP="00076FEB">
            <w:pPr>
              <w:spacing w:after="0" w:line="240" w:lineRule="auto"/>
              <w:ind w:right="0"/>
              <w:jc w:val="center"/>
              <w:rPr>
                <w:b/>
                <w:bCs/>
                <w:color w:val="FFFFFF" w:themeColor="background1"/>
                <w:sz w:val="18"/>
                <w:szCs w:val="18"/>
              </w:rPr>
            </w:pPr>
            <w:r w:rsidRPr="00076FEB">
              <w:rPr>
                <w:b/>
                <w:bCs/>
                <w:color w:val="FFFFFF" w:themeColor="background1"/>
                <w:sz w:val="18"/>
                <w:szCs w:val="18"/>
              </w:rPr>
              <w:t>Easy</w:t>
            </w:r>
            <w:r w:rsidRPr="00076FEB">
              <w:rPr>
                <w:b/>
                <w:bCs/>
                <w:color w:val="FFFFFF" w:themeColor="background1"/>
                <w:szCs w:val="22"/>
                <w:vertAlign w:val="superscript"/>
              </w:rPr>
              <w:t xml:space="preserve"> (b)</w:t>
            </w:r>
          </w:p>
          <w:p w14:paraId="172DD687" w14:textId="6EF20C26" w:rsidR="00076FEB" w:rsidRPr="00076FEB" w:rsidRDefault="00076FEB" w:rsidP="00076FEB">
            <w:pPr>
              <w:spacing w:after="0" w:line="240" w:lineRule="auto"/>
              <w:ind w:right="0"/>
              <w:jc w:val="center"/>
              <w:rPr>
                <w:b/>
                <w:bCs/>
                <w:color w:val="FFFFFF" w:themeColor="background1"/>
                <w:sz w:val="18"/>
                <w:szCs w:val="18"/>
              </w:rPr>
            </w:pPr>
            <w:r w:rsidRPr="00076FEB">
              <w:rPr>
                <w:b/>
                <w:bCs/>
                <w:color w:val="FFFFFF" w:themeColor="background1"/>
                <w:sz w:val="18"/>
                <w:szCs w:val="18"/>
              </w:rPr>
              <w:t>%</w:t>
            </w:r>
          </w:p>
        </w:tc>
        <w:tc>
          <w:tcPr>
            <w:tcW w:w="687" w:type="pct"/>
            <w:tcBorders>
              <w:top w:val="nil"/>
              <w:left w:val="nil"/>
              <w:right w:val="single" w:sz="8" w:space="0" w:color="4F81BD"/>
            </w:tcBorders>
            <w:shd w:val="clear" w:color="auto" w:fill="4F81BD" w:themeFill="accent1"/>
            <w:vAlign w:val="center"/>
            <w:hideMark/>
          </w:tcPr>
          <w:p w14:paraId="4E02D756" w14:textId="77777777" w:rsidR="00076FEB" w:rsidRPr="00076FEB" w:rsidRDefault="00076FEB" w:rsidP="00076FEB">
            <w:pPr>
              <w:spacing w:after="0" w:line="240" w:lineRule="auto"/>
              <w:ind w:right="0"/>
              <w:jc w:val="center"/>
              <w:rPr>
                <w:b/>
                <w:bCs/>
                <w:color w:val="FFFFFF" w:themeColor="background1"/>
                <w:sz w:val="18"/>
                <w:szCs w:val="18"/>
              </w:rPr>
            </w:pPr>
            <w:r w:rsidRPr="00076FEB">
              <w:rPr>
                <w:b/>
                <w:bCs/>
                <w:color w:val="FFFFFF" w:themeColor="background1"/>
                <w:sz w:val="18"/>
                <w:szCs w:val="18"/>
              </w:rPr>
              <w:t>Easy</w:t>
            </w:r>
            <w:r w:rsidRPr="00076FEB">
              <w:rPr>
                <w:b/>
                <w:bCs/>
                <w:color w:val="FFFFFF" w:themeColor="background1"/>
                <w:szCs w:val="22"/>
                <w:vertAlign w:val="superscript"/>
              </w:rPr>
              <w:t xml:space="preserve"> (b)</w:t>
            </w:r>
          </w:p>
          <w:p w14:paraId="548BB489" w14:textId="320C1626" w:rsidR="00076FEB" w:rsidRPr="00076FEB" w:rsidRDefault="00076FEB" w:rsidP="00076FEB">
            <w:pPr>
              <w:spacing w:after="0" w:line="240" w:lineRule="auto"/>
              <w:ind w:right="0"/>
              <w:jc w:val="center"/>
              <w:rPr>
                <w:b/>
                <w:bCs/>
                <w:color w:val="FFFFFF" w:themeColor="background1"/>
                <w:sz w:val="18"/>
                <w:szCs w:val="18"/>
              </w:rPr>
            </w:pPr>
            <w:r w:rsidRPr="00076FEB">
              <w:rPr>
                <w:b/>
                <w:bCs/>
                <w:color w:val="FFFFFF" w:themeColor="background1"/>
                <w:sz w:val="18"/>
                <w:szCs w:val="18"/>
              </w:rPr>
              <w:t>95% CI</w:t>
            </w:r>
          </w:p>
        </w:tc>
      </w:tr>
      <w:tr w:rsidR="00076FEB" w:rsidRPr="00AA2253" w14:paraId="5541B822" w14:textId="77777777" w:rsidTr="009F268D">
        <w:trPr>
          <w:trHeight w:hRule="exact" w:val="454"/>
        </w:trPr>
        <w:tc>
          <w:tcPr>
            <w:tcW w:w="2198" w:type="pct"/>
            <w:vMerge w:val="restart"/>
            <w:tcBorders>
              <w:top w:val="nil"/>
              <w:left w:val="single" w:sz="8" w:space="0" w:color="4F81BD"/>
              <w:right w:val="nil"/>
            </w:tcBorders>
            <w:vAlign w:val="center"/>
          </w:tcPr>
          <w:p w14:paraId="498841DC" w14:textId="228B18CB" w:rsidR="00076FEB" w:rsidRPr="00E5352D" w:rsidRDefault="00076FEB" w:rsidP="009F268D">
            <w:pPr>
              <w:spacing w:after="0" w:line="240" w:lineRule="auto"/>
              <w:ind w:right="0"/>
              <w:rPr>
                <w:bCs/>
                <w:color w:val="000000"/>
                <w:sz w:val="18"/>
                <w:szCs w:val="18"/>
              </w:rPr>
            </w:pPr>
            <w:r w:rsidRPr="001334B8">
              <w:rPr>
                <w:color w:val="000000"/>
                <w:sz w:val="18"/>
                <w:szCs w:val="18"/>
              </w:rPr>
              <w:t>Understanding health information and knowing what to do^</w:t>
            </w:r>
          </w:p>
        </w:tc>
        <w:tc>
          <w:tcPr>
            <w:tcW w:w="366" w:type="pct"/>
            <w:tcBorders>
              <w:top w:val="nil"/>
              <w:left w:val="single" w:sz="8" w:space="0" w:color="4F81BD"/>
              <w:bottom w:val="nil"/>
              <w:right w:val="nil"/>
            </w:tcBorders>
            <w:shd w:val="clear" w:color="auto" w:fill="auto"/>
            <w:vAlign w:val="center"/>
          </w:tcPr>
          <w:p w14:paraId="01CE92AE" w14:textId="457235D7" w:rsidR="00076FEB" w:rsidRPr="00E5352D" w:rsidRDefault="00076FEB" w:rsidP="007C4D0A">
            <w:pPr>
              <w:spacing w:after="0" w:line="240" w:lineRule="auto"/>
              <w:ind w:right="0"/>
              <w:rPr>
                <w:color w:val="000000"/>
                <w:sz w:val="18"/>
                <w:szCs w:val="18"/>
              </w:rPr>
            </w:pPr>
            <w:r w:rsidRPr="00E5352D">
              <w:rPr>
                <w:bCs/>
                <w:color w:val="000000"/>
                <w:sz w:val="18"/>
                <w:szCs w:val="18"/>
              </w:rPr>
              <w:t>2019</w:t>
            </w:r>
          </w:p>
        </w:tc>
        <w:tc>
          <w:tcPr>
            <w:tcW w:w="556" w:type="pct"/>
            <w:tcBorders>
              <w:top w:val="nil"/>
              <w:left w:val="nil"/>
              <w:bottom w:val="nil"/>
              <w:right w:val="nil"/>
            </w:tcBorders>
            <w:vAlign w:val="center"/>
          </w:tcPr>
          <w:p w14:paraId="6CDDD7A7" w14:textId="77777777" w:rsidR="00076FEB" w:rsidRDefault="00076FEB" w:rsidP="00AD578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10.6%</w:t>
            </w:r>
          </w:p>
        </w:tc>
        <w:tc>
          <w:tcPr>
            <w:tcW w:w="692" w:type="pct"/>
            <w:tcBorders>
              <w:top w:val="nil"/>
              <w:left w:val="nil"/>
              <w:bottom w:val="nil"/>
              <w:right w:val="nil"/>
            </w:tcBorders>
            <w:shd w:val="clear" w:color="auto" w:fill="auto"/>
            <w:vAlign w:val="center"/>
          </w:tcPr>
          <w:p w14:paraId="15A71596" w14:textId="77777777" w:rsidR="00076FEB" w:rsidRDefault="00076FEB" w:rsidP="00AD578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[9.5%,11.7%]</w:t>
            </w:r>
          </w:p>
        </w:tc>
        <w:tc>
          <w:tcPr>
            <w:tcW w:w="501" w:type="pct"/>
            <w:tcBorders>
              <w:top w:val="nil"/>
              <w:left w:val="nil"/>
              <w:bottom w:val="nil"/>
              <w:right w:val="nil"/>
            </w:tcBorders>
            <w:shd w:val="clear" w:color="auto" w:fill="auto"/>
            <w:vAlign w:val="center"/>
          </w:tcPr>
          <w:p w14:paraId="45F3E5E5" w14:textId="77777777" w:rsidR="00076FEB" w:rsidRDefault="00076FEB" w:rsidP="00AD578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89.4%</w:t>
            </w:r>
          </w:p>
        </w:tc>
        <w:tc>
          <w:tcPr>
            <w:tcW w:w="687" w:type="pct"/>
            <w:tcBorders>
              <w:top w:val="nil"/>
              <w:left w:val="nil"/>
              <w:bottom w:val="nil"/>
              <w:right w:val="single" w:sz="8" w:space="0" w:color="4F81BD"/>
            </w:tcBorders>
            <w:shd w:val="clear" w:color="auto" w:fill="auto"/>
            <w:vAlign w:val="center"/>
          </w:tcPr>
          <w:p w14:paraId="38C76A31" w14:textId="77777777" w:rsidR="00076FEB" w:rsidRDefault="00076FEB" w:rsidP="00AD578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[88.3%,90.5%]</w:t>
            </w:r>
          </w:p>
        </w:tc>
      </w:tr>
      <w:tr w:rsidR="00076FEB" w:rsidRPr="00AA2253" w14:paraId="3E43DC87" w14:textId="77777777" w:rsidTr="009F268D">
        <w:trPr>
          <w:trHeight w:hRule="exact" w:val="454"/>
        </w:trPr>
        <w:tc>
          <w:tcPr>
            <w:tcW w:w="2198" w:type="pct"/>
            <w:vMerge/>
            <w:tcBorders>
              <w:left w:val="single" w:sz="8" w:space="0" w:color="4F81BD"/>
              <w:bottom w:val="single" w:sz="8" w:space="0" w:color="4F81BD"/>
              <w:right w:val="nil"/>
            </w:tcBorders>
            <w:vAlign w:val="center"/>
          </w:tcPr>
          <w:p w14:paraId="1CF207D0" w14:textId="77777777" w:rsidR="00076FEB" w:rsidRPr="00E5352D" w:rsidRDefault="00076FEB" w:rsidP="009F268D">
            <w:pPr>
              <w:spacing w:after="0" w:line="240" w:lineRule="auto"/>
              <w:ind w:right="0"/>
              <w:rPr>
                <w:bCs/>
                <w:color w:val="000000"/>
                <w:sz w:val="18"/>
                <w:szCs w:val="18"/>
              </w:rPr>
            </w:pPr>
          </w:p>
        </w:tc>
        <w:tc>
          <w:tcPr>
            <w:tcW w:w="366" w:type="pct"/>
            <w:tcBorders>
              <w:top w:val="single" w:sz="8" w:space="0" w:color="4F81BD"/>
              <w:left w:val="single" w:sz="8" w:space="0" w:color="4F81BD"/>
              <w:bottom w:val="single" w:sz="8" w:space="0" w:color="4F81BD"/>
              <w:right w:val="nil"/>
            </w:tcBorders>
            <w:shd w:val="clear" w:color="auto" w:fill="auto"/>
            <w:vAlign w:val="center"/>
          </w:tcPr>
          <w:p w14:paraId="5541E47D" w14:textId="0B537D13" w:rsidR="00076FEB" w:rsidRPr="00E5352D" w:rsidRDefault="00076FEB" w:rsidP="007C4D0A">
            <w:pPr>
              <w:spacing w:after="0" w:line="240" w:lineRule="auto"/>
              <w:ind w:right="0"/>
              <w:rPr>
                <w:color w:val="000000"/>
                <w:sz w:val="18"/>
                <w:szCs w:val="18"/>
              </w:rPr>
            </w:pPr>
            <w:r w:rsidRPr="00E5352D">
              <w:rPr>
                <w:bCs/>
                <w:color w:val="000000"/>
                <w:sz w:val="18"/>
                <w:szCs w:val="18"/>
              </w:rPr>
              <w:t>2016</w:t>
            </w:r>
          </w:p>
        </w:tc>
        <w:tc>
          <w:tcPr>
            <w:tcW w:w="556" w:type="pct"/>
            <w:tcBorders>
              <w:top w:val="single" w:sz="8" w:space="0" w:color="4F81BD"/>
              <w:left w:val="nil"/>
              <w:bottom w:val="single" w:sz="8" w:space="0" w:color="4F81BD"/>
              <w:right w:val="nil"/>
            </w:tcBorders>
            <w:vAlign w:val="center"/>
          </w:tcPr>
          <w:p w14:paraId="5BE77E14" w14:textId="77777777" w:rsidR="00076FEB" w:rsidRPr="00AA2253" w:rsidRDefault="00076FEB" w:rsidP="007C4D0A">
            <w:pPr>
              <w:spacing w:after="0" w:line="240" w:lineRule="auto"/>
              <w:ind w:right="0"/>
              <w:jc w:val="center"/>
              <w:rPr>
                <w:color w:val="000000"/>
                <w:sz w:val="18"/>
                <w:szCs w:val="18"/>
              </w:rPr>
            </w:pPr>
            <w:r>
              <w:rPr>
                <w:color w:val="000000"/>
                <w:sz w:val="18"/>
                <w:szCs w:val="18"/>
              </w:rPr>
              <w:t>9.0%</w:t>
            </w:r>
          </w:p>
        </w:tc>
        <w:tc>
          <w:tcPr>
            <w:tcW w:w="692" w:type="pct"/>
            <w:tcBorders>
              <w:top w:val="single" w:sz="8" w:space="0" w:color="4F81BD"/>
              <w:left w:val="nil"/>
              <w:bottom w:val="single" w:sz="8" w:space="0" w:color="4F81BD"/>
              <w:right w:val="nil"/>
            </w:tcBorders>
            <w:shd w:val="clear" w:color="auto" w:fill="auto"/>
            <w:vAlign w:val="center"/>
          </w:tcPr>
          <w:p w14:paraId="5ADCA9F8" w14:textId="77777777" w:rsidR="00076FEB" w:rsidRPr="00AA2253" w:rsidRDefault="00076FEB" w:rsidP="007C4D0A">
            <w:pPr>
              <w:spacing w:after="0" w:line="240" w:lineRule="auto"/>
              <w:ind w:right="0"/>
              <w:jc w:val="center"/>
              <w:rPr>
                <w:color w:val="000000"/>
                <w:sz w:val="18"/>
                <w:szCs w:val="18"/>
              </w:rPr>
            </w:pPr>
            <w:r>
              <w:rPr>
                <w:color w:val="000000"/>
                <w:sz w:val="18"/>
                <w:szCs w:val="18"/>
              </w:rPr>
              <w:t>[7.9%,10.3%]</w:t>
            </w:r>
          </w:p>
        </w:tc>
        <w:tc>
          <w:tcPr>
            <w:tcW w:w="501" w:type="pct"/>
            <w:tcBorders>
              <w:top w:val="single" w:sz="8" w:space="0" w:color="4F81BD"/>
              <w:left w:val="nil"/>
              <w:bottom w:val="single" w:sz="8" w:space="0" w:color="4F81BD"/>
              <w:right w:val="nil"/>
            </w:tcBorders>
            <w:shd w:val="clear" w:color="auto" w:fill="auto"/>
            <w:vAlign w:val="center"/>
          </w:tcPr>
          <w:p w14:paraId="5E716DBA" w14:textId="77777777" w:rsidR="00076FEB" w:rsidRPr="00AA2253" w:rsidRDefault="00076FEB" w:rsidP="007C4D0A">
            <w:pPr>
              <w:spacing w:after="0" w:line="240" w:lineRule="auto"/>
              <w:ind w:right="0"/>
              <w:jc w:val="center"/>
              <w:rPr>
                <w:color w:val="000000"/>
                <w:sz w:val="18"/>
                <w:szCs w:val="18"/>
              </w:rPr>
            </w:pPr>
            <w:r>
              <w:rPr>
                <w:color w:val="000000"/>
                <w:sz w:val="18"/>
                <w:szCs w:val="18"/>
              </w:rPr>
              <w:t>91.0%</w:t>
            </w:r>
          </w:p>
        </w:tc>
        <w:tc>
          <w:tcPr>
            <w:tcW w:w="687" w:type="pct"/>
            <w:tcBorders>
              <w:top w:val="single" w:sz="8" w:space="0" w:color="4F81BD"/>
              <w:left w:val="nil"/>
              <w:bottom w:val="single" w:sz="8" w:space="0" w:color="4F81BD"/>
              <w:right w:val="single" w:sz="8" w:space="0" w:color="4F81BD"/>
            </w:tcBorders>
            <w:shd w:val="clear" w:color="auto" w:fill="auto"/>
            <w:vAlign w:val="center"/>
          </w:tcPr>
          <w:p w14:paraId="408B6238" w14:textId="77777777" w:rsidR="00076FEB" w:rsidRPr="00AA2253" w:rsidRDefault="00076FEB" w:rsidP="007C4D0A">
            <w:pPr>
              <w:spacing w:after="0" w:line="240" w:lineRule="auto"/>
              <w:ind w:right="0"/>
              <w:jc w:val="center"/>
              <w:rPr>
                <w:color w:val="000000"/>
                <w:sz w:val="18"/>
                <w:szCs w:val="18"/>
              </w:rPr>
            </w:pPr>
            <w:r>
              <w:rPr>
                <w:color w:val="000000"/>
                <w:sz w:val="18"/>
                <w:szCs w:val="18"/>
              </w:rPr>
              <w:t>[89.7%,92.1%]</w:t>
            </w:r>
          </w:p>
        </w:tc>
      </w:tr>
      <w:tr w:rsidR="00076FEB" w:rsidRPr="00AA2253" w14:paraId="636CA2D4" w14:textId="77777777" w:rsidTr="009F268D">
        <w:trPr>
          <w:trHeight w:hRule="exact" w:val="454"/>
        </w:trPr>
        <w:tc>
          <w:tcPr>
            <w:tcW w:w="2198" w:type="pct"/>
            <w:vMerge w:val="restart"/>
            <w:tcBorders>
              <w:top w:val="single" w:sz="8" w:space="0" w:color="4F81BD"/>
              <w:left w:val="single" w:sz="8" w:space="0" w:color="4F81BD"/>
              <w:right w:val="nil"/>
            </w:tcBorders>
            <w:vAlign w:val="center"/>
          </w:tcPr>
          <w:p w14:paraId="6EC69EA9" w14:textId="44EC9356" w:rsidR="00076FEB" w:rsidRPr="00E5352D" w:rsidRDefault="00076FEB" w:rsidP="009F268D">
            <w:pPr>
              <w:spacing w:after="0" w:line="240" w:lineRule="auto"/>
              <w:ind w:right="0"/>
              <w:rPr>
                <w:bCs/>
                <w:color w:val="000000"/>
                <w:sz w:val="18"/>
                <w:szCs w:val="18"/>
              </w:rPr>
            </w:pPr>
            <w:r w:rsidRPr="001334B8">
              <w:rPr>
                <w:bCs/>
                <w:color w:val="000000"/>
                <w:sz w:val="18"/>
                <w:szCs w:val="18"/>
              </w:rPr>
              <w:t>Ability to discuss health concerns with health care provider^</w:t>
            </w:r>
          </w:p>
        </w:tc>
        <w:tc>
          <w:tcPr>
            <w:tcW w:w="366" w:type="pct"/>
            <w:tcBorders>
              <w:top w:val="single" w:sz="8" w:space="0" w:color="4F81BD"/>
              <w:left w:val="single" w:sz="8" w:space="0" w:color="4F81BD"/>
              <w:bottom w:val="single" w:sz="8" w:space="0" w:color="4F81BD"/>
              <w:right w:val="nil"/>
            </w:tcBorders>
            <w:shd w:val="clear" w:color="auto" w:fill="auto"/>
            <w:vAlign w:val="center"/>
          </w:tcPr>
          <w:p w14:paraId="43B5943C" w14:textId="64E2E060" w:rsidR="00076FEB" w:rsidRPr="00E5352D" w:rsidRDefault="00076FEB" w:rsidP="007C4D0A">
            <w:pPr>
              <w:spacing w:after="0" w:line="240" w:lineRule="auto"/>
              <w:ind w:right="0"/>
              <w:rPr>
                <w:color w:val="000000"/>
                <w:sz w:val="18"/>
                <w:szCs w:val="18"/>
              </w:rPr>
            </w:pPr>
            <w:r w:rsidRPr="00E5352D">
              <w:rPr>
                <w:bCs/>
                <w:color w:val="000000"/>
                <w:sz w:val="18"/>
                <w:szCs w:val="18"/>
              </w:rPr>
              <w:t>2019</w:t>
            </w:r>
          </w:p>
        </w:tc>
        <w:tc>
          <w:tcPr>
            <w:tcW w:w="556" w:type="pct"/>
            <w:tcBorders>
              <w:top w:val="single" w:sz="8" w:space="0" w:color="4F81BD"/>
              <w:left w:val="nil"/>
              <w:bottom w:val="single" w:sz="8" w:space="0" w:color="4F81BD"/>
              <w:right w:val="nil"/>
            </w:tcBorders>
            <w:vAlign w:val="center"/>
          </w:tcPr>
          <w:p w14:paraId="2804A082" w14:textId="77777777" w:rsidR="00076FEB" w:rsidRPr="00AD578B" w:rsidRDefault="00076FEB" w:rsidP="00AD578B">
            <w:pPr>
              <w:autoSpaceDE w:val="0"/>
              <w:autoSpaceDN w:val="0"/>
              <w:adjustRightInd w:val="0"/>
              <w:spacing w:after="0" w:line="240" w:lineRule="auto"/>
              <w:ind w:right="0"/>
              <w:jc w:val="center"/>
              <w:rPr>
                <w:rFonts w:cs="Gill Sans MT"/>
                <w:b/>
                <w:color w:val="000000"/>
                <w:sz w:val="18"/>
                <w:szCs w:val="18"/>
              </w:rPr>
            </w:pPr>
            <w:r w:rsidRPr="00AD578B">
              <w:rPr>
                <w:rFonts w:cs="Gill Sans MT"/>
                <w:b/>
                <w:color w:val="FF0000"/>
                <w:sz w:val="18"/>
                <w:szCs w:val="18"/>
              </w:rPr>
              <w:t>16.8%</w:t>
            </w:r>
            <w:r>
              <w:rPr>
                <w:rFonts w:cs="Gill Sans MT"/>
                <w:b/>
                <w:color w:val="FF0000"/>
                <w:sz w:val="18"/>
                <w:szCs w:val="18"/>
              </w:rPr>
              <w:t>*</w:t>
            </w:r>
          </w:p>
        </w:tc>
        <w:tc>
          <w:tcPr>
            <w:tcW w:w="692" w:type="pct"/>
            <w:tcBorders>
              <w:top w:val="single" w:sz="8" w:space="0" w:color="4F81BD"/>
              <w:left w:val="nil"/>
              <w:bottom w:val="single" w:sz="8" w:space="0" w:color="4F81BD"/>
              <w:right w:val="nil"/>
            </w:tcBorders>
            <w:shd w:val="clear" w:color="auto" w:fill="auto"/>
            <w:vAlign w:val="center"/>
          </w:tcPr>
          <w:p w14:paraId="548E657B" w14:textId="77777777" w:rsidR="00076FEB" w:rsidRDefault="00076FEB" w:rsidP="00AD578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[15.5%,18.2%]</w:t>
            </w:r>
          </w:p>
        </w:tc>
        <w:tc>
          <w:tcPr>
            <w:tcW w:w="501" w:type="pct"/>
            <w:tcBorders>
              <w:top w:val="single" w:sz="8" w:space="0" w:color="4F81BD"/>
              <w:left w:val="nil"/>
              <w:bottom w:val="single" w:sz="8" w:space="0" w:color="4F81BD"/>
              <w:right w:val="nil"/>
            </w:tcBorders>
            <w:shd w:val="clear" w:color="auto" w:fill="auto"/>
            <w:vAlign w:val="center"/>
          </w:tcPr>
          <w:p w14:paraId="75D7F9BF" w14:textId="77777777" w:rsidR="00076FEB" w:rsidRPr="00A308EB" w:rsidRDefault="00076FEB" w:rsidP="00AD578B">
            <w:pPr>
              <w:autoSpaceDE w:val="0"/>
              <w:autoSpaceDN w:val="0"/>
              <w:adjustRightInd w:val="0"/>
              <w:spacing w:after="0" w:line="240" w:lineRule="auto"/>
              <w:ind w:right="0"/>
              <w:jc w:val="center"/>
              <w:rPr>
                <w:rFonts w:cs="Gill Sans MT"/>
                <w:b/>
                <w:color w:val="000000"/>
                <w:sz w:val="18"/>
                <w:szCs w:val="18"/>
              </w:rPr>
            </w:pPr>
            <w:r w:rsidRPr="00A308EB">
              <w:rPr>
                <w:rFonts w:cs="Gill Sans MT"/>
                <w:b/>
                <w:color w:val="FF0000"/>
                <w:sz w:val="18"/>
                <w:szCs w:val="18"/>
              </w:rPr>
              <w:t>82.5%</w:t>
            </w:r>
            <w:r>
              <w:rPr>
                <w:rFonts w:cs="Gill Sans MT"/>
                <w:b/>
                <w:color w:val="FF0000"/>
                <w:sz w:val="18"/>
                <w:szCs w:val="18"/>
              </w:rPr>
              <w:t>*</w:t>
            </w:r>
          </w:p>
        </w:tc>
        <w:tc>
          <w:tcPr>
            <w:tcW w:w="687" w:type="pct"/>
            <w:tcBorders>
              <w:top w:val="single" w:sz="8" w:space="0" w:color="4F81BD"/>
              <w:left w:val="nil"/>
              <w:bottom w:val="single" w:sz="8" w:space="0" w:color="4F81BD"/>
              <w:right w:val="single" w:sz="8" w:space="0" w:color="4F81BD"/>
            </w:tcBorders>
            <w:shd w:val="clear" w:color="auto" w:fill="auto"/>
            <w:vAlign w:val="center"/>
          </w:tcPr>
          <w:p w14:paraId="7994FAF6" w14:textId="77777777" w:rsidR="00076FEB" w:rsidRDefault="00076FEB" w:rsidP="00AD578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[81.1%,83.8%]</w:t>
            </w:r>
          </w:p>
        </w:tc>
      </w:tr>
      <w:tr w:rsidR="00076FEB" w:rsidRPr="00AA2253" w14:paraId="4B9535E5" w14:textId="77777777" w:rsidTr="009F268D">
        <w:trPr>
          <w:trHeight w:hRule="exact" w:val="454"/>
        </w:trPr>
        <w:tc>
          <w:tcPr>
            <w:tcW w:w="2198" w:type="pct"/>
            <w:vMerge/>
            <w:tcBorders>
              <w:left w:val="single" w:sz="8" w:space="0" w:color="4F81BD"/>
              <w:bottom w:val="single" w:sz="8" w:space="0" w:color="4F81BD"/>
              <w:right w:val="nil"/>
            </w:tcBorders>
            <w:vAlign w:val="center"/>
          </w:tcPr>
          <w:p w14:paraId="242874B7" w14:textId="77777777" w:rsidR="00076FEB" w:rsidRPr="00E5352D" w:rsidRDefault="00076FEB" w:rsidP="009F268D">
            <w:pPr>
              <w:spacing w:after="0" w:line="240" w:lineRule="auto"/>
              <w:ind w:right="0"/>
              <w:rPr>
                <w:bCs/>
                <w:color w:val="000000"/>
                <w:sz w:val="18"/>
                <w:szCs w:val="18"/>
              </w:rPr>
            </w:pPr>
          </w:p>
        </w:tc>
        <w:tc>
          <w:tcPr>
            <w:tcW w:w="366" w:type="pct"/>
            <w:tcBorders>
              <w:top w:val="single" w:sz="8" w:space="0" w:color="4F81BD"/>
              <w:left w:val="single" w:sz="8" w:space="0" w:color="4F81BD"/>
              <w:bottom w:val="single" w:sz="8" w:space="0" w:color="4F81BD"/>
              <w:right w:val="nil"/>
            </w:tcBorders>
            <w:shd w:val="clear" w:color="auto" w:fill="auto"/>
            <w:vAlign w:val="center"/>
          </w:tcPr>
          <w:p w14:paraId="59AF9BC5" w14:textId="54C1A6CA" w:rsidR="00076FEB" w:rsidRPr="00E5352D" w:rsidRDefault="00076FEB" w:rsidP="007C4D0A">
            <w:pPr>
              <w:spacing w:after="0" w:line="240" w:lineRule="auto"/>
              <w:ind w:right="0"/>
              <w:rPr>
                <w:color w:val="000000"/>
                <w:sz w:val="18"/>
                <w:szCs w:val="18"/>
              </w:rPr>
            </w:pPr>
            <w:r w:rsidRPr="00E5352D">
              <w:rPr>
                <w:bCs/>
                <w:color w:val="000000"/>
                <w:sz w:val="18"/>
                <w:szCs w:val="18"/>
              </w:rPr>
              <w:t>2016</w:t>
            </w:r>
          </w:p>
        </w:tc>
        <w:tc>
          <w:tcPr>
            <w:tcW w:w="556" w:type="pct"/>
            <w:tcBorders>
              <w:top w:val="single" w:sz="8" w:space="0" w:color="4F81BD"/>
              <w:left w:val="nil"/>
              <w:bottom w:val="single" w:sz="8" w:space="0" w:color="4F81BD"/>
              <w:right w:val="nil"/>
            </w:tcBorders>
            <w:vAlign w:val="center"/>
          </w:tcPr>
          <w:p w14:paraId="40F7BEF7" w14:textId="77777777" w:rsidR="00076FEB" w:rsidRPr="00AA2253" w:rsidRDefault="00076FEB" w:rsidP="00387D83">
            <w:pPr>
              <w:spacing w:after="0" w:line="240" w:lineRule="auto"/>
              <w:ind w:right="0"/>
              <w:jc w:val="center"/>
              <w:rPr>
                <w:color w:val="000000"/>
                <w:sz w:val="18"/>
                <w:szCs w:val="18"/>
              </w:rPr>
            </w:pPr>
            <w:r>
              <w:rPr>
                <w:color w:val="000000"/>
                <w:sz w:val="18"/>
                <w:szCs w:val="18"/>
              </w:rPr>
              <w:t>13.4%</w:t>
            </w:r>
          </w:p>
        </w:tc>
        <w:tc>
          <w:tcPr>
            <w:tcW w:w="692" w:type="pct"/>
            <w:tcBorders>
              <w:top w:val="single" w:sz="8" w:space="0" w:color="4F81BD"/>
              <w:left w:val="nil"/>
              <w:bottom w:val="single" w:sz="8" w:space="0" w:color="4F81BD"/>
              <w:right w:val="nil"/>
            </w:tcBorders>
            <w:shd w:val="clear" w:color="auto" w:fill="auto"/>
            <w:vAlign w:val="center"/>
          </w:tcPr>
          <w:p w14:paraId="7B65E0DE" w14:textId="77777777" w:rsidR="00076FEB" w:rsidRPr="00AA2253" w:rsidRDefault="00076FEB" w:rsidP="00387D83">
            <w:pPr>
              <w:spacing w:after="0" w:line="240" w:lineRule="auto"/>
              <w:ind w:right="0"/>
              <w:jc w:val="center"/>
              <w:rPr>
                <w:color w:val="000000"/>
                <w:sz w:val="18"/>
                <w:szCs w:val="18"/>
              </w:rPr>
            </w:pPr>
            <w:r>
              <w:rPr>
                <w:color w:val="000000"/>
                <w:sz w:val="18"/>
                <w:szCs w:val="18"/>
              </w:rPr>
              <w:t>[11.9%,15.0%]</w:t>
            </w:r>
          </w:p>
        </w:tc>
        <w:tc>
          <w:tcPr>
            <w:tcW w:w="501" w:type="pct"/>
            <w:tcBorders>
              <w:top w:val="single" w:sz="8" w:space="0" w:color="4F81BD"/>
              <w:left w:val="nil"/>
              <w:bottom w:val="single" w:sz="8" w:space="0" w:color="4F81BD"/>
              <w:right w:val="nil"/>
            </w:tcBorders>
            <w:shd w:val="clear" w:color="auto" w:fill="auto"/>
            <w:vAlign w:val="center"/>
          </w:tcPr>
          <w:p w14:paraId="0E70AE5F" w14:textId="77777777" w:rsidR="00076FEB" w:rsidRPr="00AA2253" w:rsidRDefault="00076FEB" w:rsidP="00387D83">
            <w:pPr>
              <w:spacing w:after="0" w:line="240" w:lineRule="auto"/>
              <w:ind w:right="0"/>
              <w:jc w:val="center"/>
              <w:rPr>
                <w:color w:val="000000"/>
                <w:sz w:val="18"/>
                <w:szCs w:val="18"/>
              </w:rPr>
            </w:pPr>
            <w:r>
              <w:rPr>
                <w:color w:val="000000"/>
                <w:sz w:val="18"/>
                <w:szCs w:val="18"/>
              </w:rPr>
              <w:t>85.8%</w:t>
            </w:r>
          </w:p>
        </w:tc>
        <w:tc>
          <w:tcPr>
            <w:tcW w:w="687" w:type="pct"/>
            <w:tcBorders>
              <w:top w:val="single" w:sz="8" w:space="0" w:color="4F81BD"/>
              <w:left w:val="nil"/>
              <w:bottom w:val="single" w:sz="8" w:space="0" w:color="4F81BD"/>
              <w:right w:val="single" w:sz="8" w:space="0" w:color="4F81BD"/>
            </w:tcBorders>
            <w:shd w:val="clear" w:color="auto" w:fill="auto"/>
            <w:vAlign w:val="center"/>
          </w:tcPr>
          <w:p w14:paraId="13DE2098" w14:textId="77777777" w:rsidR="00076FEB" w:rsidRPr="00AA2253" w:rsidRDefault="00076FEB" w:rsidP="00387D83">
            <w:pPr>
              <w:spacing w:after="0" w:line="240" w:lineRule="auto"/>
              <w:ind w:right="0"/>
              <w:jc w:val="center"/>
              <w:rPr>
                <w:color w:val="000000"/>
                <w:sz w:val="18"/>
                <w:szCs w:val="18"/>
              </w:rPr>
            </w:pPr>
            <w:r>
              <w:rPr>
                <w:color w:val="000000"/>
                <w:sz w:val="18"/>
                <w:szCs w:val="18"/>
              </w:rPr>
              <w:t>[84.2%,87.3%]</w:t>
            </w:r>
          </w:p>
        </w:tc>
      </w:tr>
      <w:tr w:rsidR="00076FEB" w:rsidRPr="00AA2253" w14:paraId="6C7DC4D3" w14:textId="77777777" w:rsidTr="009F268D">
        <w:trPr>
          <w:trHeight w:hRule="exact" w:val="454"/>
        </w:trPr>
        <w:tc>
          <w:tcPr>
            <w:tcW w:w="2198" w:type="pct"/>
            <w:tcBorders>
              <w:top w:val="single" w:sz="8" w:space="0" w:color="4F81BD"/>
              <w:left w:val="single" w:sz="8" w:space="0" w:color="4F81BD"/>
              <w:bottom w:val="single" w:sz="8" w:space="0" w:color="4F81BD"/>
              <w:right w:val="nil"/>
            </w:tcBorders>
            <w:vAlign w:val="center"/>
          </w:tcPr>
          <w:p w14:paraId="1BBB8A23" w14:textId="5EC91E6F" w:rsidR="00076FEB" w:rsidRPr="00E5352D" w:rsidRDefault="00076FEB" w:rsidP="009F268D">
            <w:pPr>
              <w:spacing w:after="0" w:line="240" w:lineRule="auto"/>
              <w:ind w:right="0"/>
              <w:rPr>
                <w:bCs/>
                <w:color w:val="000000"/>
                <w:sz w:val="18"/>
                <w:szCs w:val="18"/>
              </w:rPr>
            </w:pPr>
            <w:r w:rsidRPr="001334B8">
              <w:rPr>
                <w:bCs/>
                <w:color w:val="000000"/>
                <w:sz w:val="18"/>
                <w:szCs w:val="18"/>
              </w:rPr>
              <w:t>Get to see the healthcare providers that I need^</w:t>
            </w:r>
          </w:p>
        </w:tc>
        <w:tc>
          <w:tcPr>
            <w:tcW w:w="366" w:type="pct"/>
            <w:tcBorders>
              <w:top w:val="single" w:sz="8" w:space="0" w:color="4F81BD"/>
              <w:left w:val="single" w:sz="8" w:space="0" w:color="4F81BD"/>
              <w:bottom w:val="single" w:sz="8" w:space="0" w:color="4F81BD"/>
              <w:right w:val="nil"/>
            </w:tcBorders>
            <w:shd w:val="clear" w:color="auto" w:fill="auto"/>
            <w:vAlign w:val="center"/>
          </w:tcPr>
          <w:p w14:paraId="5AA27F18" w14:textId="1C1639FE" w:rsidR="00076FEB" w:rsidRPr="00E5352D" w:rsidRDefault="00076FEB" w:rsidP="007C4D0A">
            <w:pPr>
              <w:spacing w:after="0" w:line="240" w:lineRule="auto"/>
              <w:ind w:right="0"/>
              <w:rPr>
                <w:bCs/>
                <w:color w:val="000000"/>
                <w:sz w:val="18"/>
                <w:szCs w:val="18"/>
              </w:rPr>
            </w:pPr>
            <w:r w:rsidRPr="00E5352D">
              <w:rPr>
                <w:bCs/>
                <w:color w:val="000000"/>
                <w:sz w:val="18"/>
                <w:szCs w:val="18"/>
              </w:rPr>
              <w:t>2019</w:t>
            </w:r>
          </w:p>
        </w:tc>
        <w:tc>
          <w:tcPr>
            <w:tcW w:w="556" w:type="pct"/>
            <w:tcBorders>
              <w:top w:val="single" w:sz="8" w:space="0" w:color="4F81BD"/>
              <w:left w:val="nil"/>
              <w:bottom w:val="single" w:sz="8" w:space="0" w:color="4F81BD"/>
              <w:right w:val="nil"/>
            </w:tcBorders>
            <w:vAlign w:val="center"/>
          </w:tcPr>
          <w:p w14:paraId="26F2970F" w14:textId="77777777" w:rsidR="00076FEB" w:rsidRDefault="00076FEB" w:rsidP="00AD578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44.9%</w:t>
            </w:r>
          </w:p>
        </w:tc>
        <w:tc>
          <w:tcPr>
            <w:tcW w:w="692" w:type="pct"/>
            <w:tcBorders>
              <w:top w:val="single" w:sz="8" w:space="0" w:color="4F81BD"/>
              <w:left w:val="nil"/>
              <w:bottom w:val="single" w:sz="8" w:space="0" w:color="4F81BD"/>
              <w:right w:val="nil"/>
            </w:tcBorders>
            <w:shd w:val="clear" w:color="auto" w:fill="auto"/>
            <w:vAlign w:val="center"/>
          </w:tcPr>
          <w:p w14:paraId="4399DE09" w14:textId="77777777" w:rsidR="00076FEB" w:rsidRDefault="00076FEB" w:rsidP="00AD578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[43.1%,46.6%]</w:t>
            </w:r>
          </w:p>
        </w:tc>
        <w:tc>
          <w:tcPr>
            <w:tcW w:w="501" w:type="pct"/>
            <w:tcBorders>
              <w:top w:val="single" w:sz="8" w:space="0" w:color="4F81BD"/>
              <w:left w:val="nil"/>
              <w:bottom w:val="single" w:sz="8" w:space="0" w:color="4F81BD"/>
              <w:right w:val="nil"/>
            </w:tcBorders>
            <w:shd w:val="clear" w:color="auto" w:fill="auto"/>
            <w:vAlign w:val="center"/>
          </w:tcPr>
          <w:p w14:paraId="00E7D2F8" w14:textId="77777777" w:rsidR="00076FEB" w:rsidRDefault="00076FEB" w:rsidP="00AD578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54.0%</w:t>
            </w:r>
          </w:p>
        </w:tc>
        <w:tc>
          <w:tcPr>
            <w:tcW w:w="687" w:type="pct"/>
            <w:tcBorders>
              <w:top w:val="single" w:sz="8" w:space="0" w:color="4F81BD"/>
              <w:left w:val="nil"/>
              <w:bottom w:val="single" w:sz="8" w:space="0" w:color="4F81BD"/>
              <w:right w:val="single" w:sz="8" w:space="0" w:color="4F81BD"/>
            </w:tcBorders>
            <w:shd w:val="clear" w:color="auto" w:fill="auto"/>
            <w:vAlign w:val="center"/>
          </w:tcPr>
          <w:p w14:paraId="58952372" w14:textId="77777777" w:rsidR="00076FEB" w:rsidRDefault="00076FEB" w:rsidP="00AD578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[52.2%,55.7%]</w:t>
            </w:r>
          </w:p>
        </w:tc>
      </w:tr>
    </w:tbl>
    <w:p w14:paraId="2FF4B3FC" w14:textId="77777777" w:rsidR="00F41212" w:rsidRDefault="007B1689" w:rsidP="00521D18">
      <w:pPr>
        <w:pStyle w:val="MainHeading"/>
        <w:tabs>
          <w:tab w:val="left" w:pos="7860"/>
        </w:tabs>
        <w:spacing w:before="60" w:after="0" w:line="240" w:lineRule="auto"/>
        <w:ind w:left="0" w:right="0"/>
        <w:rPr>
          <w:rFonts w:cs="Calibri"/>
          <w:color w:val="auto"/>
          <w:sz w:val="16"/>
          <w:szCs w:val="16"/>
        </w:rPr>
      </w:pPr>
      <w:r w:rsidRPr="00380ED2">
        <w:rPr>
          <w:rFonts w:cs="Calibri"/>
          <w:color w:val="auto"/>
          <w:sz w:val="16"/>
          <w:szCs w:val="16"/>
        </w:rPr>
        <w:t>Tasmanian Population Hea</w:t>
      </w:r>
      <w:r>
        <w:rPr>
          <w:rFonts w:cs="Calibri"/>
          <w:color w:val="auto"/>
          <w:sz w:val="16"/>
          <w:szCs w:val="16"/>
        </w:rPr>
        <w:t>lth Survey</w:t>
      </w:r>
      <w:r w:rsidR="006638E9">
        <w:rPr>
          <w:rFonts w:cs="Calibri"/>
          <w:color w:val="auto"/>
          <w:sz w:val="16"/>
          <w:szCs w:val="16"/>
        </w:rPr>
        <w:t>s</w:t>
      </w:r>
      <w:r>
        <w:rPr>
          <w:rFonts w:cs="Calibri"/>
          <w:color w:val="auto"/>
          <w:sz w:val="16"/>
          <w:szCs w:val="16"/>
        </w:rPr>
        <w:t xml:space="preserve"> 2016</w:t>
      </w:r>
      <w:r w:rsidR="0056476B">
        <w:rPr>
          <w:rFonts w:cs="Calibri"/>
          <w:color w:val="auto"/>
          <w:sz w:val="16"/>
          <w:szCs w:val="16"/>
        </w:rPr>
        <w:t xml:space="preserve"> and 2019</w:t>
      </w:r>
      <w:r w:rsidR="00521D18">
        <w:rPr>
          <w:rFonts w:cs="Calibri"/>
          <w:color w:val="auto"/>
          <w:sz w:val="16"/>
          <w:szCs w:val="16"/>
        </w:rPr>
        <w:t>;</w:t>
      </w:r>
      <w:r w:rsidR="003F006C">
        <w:rPr>
          <w:rFonts w:cs="Calibri"/>
          <w:color w:val="auto"/>
          <w:sz w:val="16"/>
          <w:szCs w:val="16"/>
        </w:rPr>
        <w:t xml:space="preserve"> </w:t>
      </w:r>
      <w:r w:rsidR="00AC0F5C">
        <w:rPr>
          <w:rFonts w:cs="Calibri"/>
          <w:color w:val="auto"/>
          <w:sz w:val="16"/>
          <w:szCs w:val="16"/>
        </w:rPr>
        <w:t>^</w:t>
      </w:r>
      <w:r w:rsidR="009270A0">
        <w:rPr>
          <w:rFonts w:cs="Calibri"/>
          <w:color w:val="auto"/>
          <w:sz w:val="16"/>
          <w:szCs w:val="16"/>
        </w:rPr>
        <w:t>propo</w:t>
      </w:r>
      <w:r w:rsidR="00AC0F5C">
        <w:rPr>
          <w:rFonts w:cs="Calibri"/>
          <w:color w:val="auto"/>
          <w:sz w:val="16"/>
          <w:szCs w:val="16"/>
        </w:rPr>
        <w:t xml:space="preserve">rtions are calculated using </w:t>
      </w:r>
      <w:r w:rsidR="00594FE6">
        <w:rPr>
          <w:rFonts w:cs="Calibri"/>
          <w:color w:val="auto"/>
          <w:sz w:val="16"/>
          <w:szCs w:val="16"/>
        </w:rPr>
        <w:t>ABS</w:t>
      </w:r>
      <w:r w:rsidR="000F56E3">
        <w:rPr>
          <w:rFonts w:cs="Calibri"/>
          <w:color w:val="auto"/>
          <w:sz w:val="16"/>
          <w:szCs w:val="16"/>
        </w:rPr>
        <w:t xml:space="preserve"> 2017/18 health literacy </w:t>
      </w:r>
      <w:r w:rsidR="009270A0">
        <w:rPr>
          <w:rFonts w:cs="Calibri"/>
          <w:color w:val="auto"/>
          <w:sz w:val="16"/>
          <w:szCs w:val="16"/>
        </w:rPr>
        <w:t>methodology</w:t>
      </w:r>
      <w:r w:rsidR="00AC0F5C">
        <w:rPr>
          <w:rFonts w:cs="Calibri"/>
          <w:color w:val="auto"/>
          <w:sz w:val="16"/>
          <w:szCs w:val="16"/>
        </w:rPr>
        <w:t xml:space="preserve">             </w:t>
      </w:r>
      <w:r w:rsidR="003F006C">
        <w:rPr>
          <w:rFonts w:cs="Calibri"/>
          <w:color w:val="auto"/>
          <w:sz w:val="16"/>
          <w:szCs w:val="16"/>
        </w:rPr>
        <w:t xml:space="preserve">(a) </w:t>
      </w:r>
      <w:r w:rsidR="00F41212" w:rsidRPr="003F006C">
        <w:rPr>
          <w:rFonts w:cs="Calibri"/>
          <w:i/>
          <w:color w:val="auto"/>
          <w:sz w:val="16"/>
          <w:szCs w:val="16"/>
        </w:rPr>
        <w:t>cannot do/always difficult</w:t>
      </w:r>
      <w:r w:rsidR="003F006C">
        <w:rPr>
          <w:rFonts w:cs="Calibri"/>
          <w:i/>
          <w:color w:val="auto"/>
          <w:sz w:val="16"/>
          <w:szCs w:val="16"/>
        </w:rPr>
        <w:t xml:space="preserve"> </w:t>
      </w:r>
      <w:r w:rsidR="00594FE6">
        <w:rPr>
          <w:rFonts w:cs="Calibri"/>
          <w:color w:val="auto"/>
          <w:sz w:val="16"/>
          <w:szCs w:val="16"/>
        </w:rPr>
        <w:t xml:space="preserve">are combined with </w:t>
      </w:r>
      <w:r w:rsidR="00F41212" w:rsidRPr="003F006C">
        <w:rPr>
          <w:rFonts w:cs="Calibri"/>
          <w:i/>
          <w:color w:val="auto"/>
          <w:sz w:val="16"/>
          <w:szCs w:val="16"/>
        </w:rPr>
        <w:t>usually difficult</w:t>
      </w:r>
      <w:r w:rsidR="003F006C">
        <w:rPr>
          <w:rFonts w:cs="Calibri"/>
          <w:i/>
          <w:color w:val="auto"/>
          <w:sz w:val="16"/>
          <w:szCs w:val="16"/>
        </w:rPr>
        <w:t xml:space="preserve"> </w:t>
      </w:r>
      <w:r w:rsidR="00594FE6">
        <w:rPr>
          <w:rFonts w:cs="Calibri"/>
          <w:color w:val="auto"/>
          <w:sz w:val="16"/>
          <w:szCs w:val="16"/>
        </w:rPr>
        <w:t xml:space="preserve">and </w:t>
      </w:r>
      <w:r w:rsidR="00594FE6" w:rsidRPr="00594FE6">
        <w:rPr>
          <w:rFonts w:cs="Calibri"/>
          <w:i/>
          <w:color w:val="auto"/>
          <w:sz w:val="16"/>
          <w:szCs w:val="16"/>
        </w:rPr>
        <w:t>sometimes difficult</w:t>
      </w:r>
      <w:r w:rsidR="00594FE6">
        <w:rPr>
          <w:rFonts w:cs="Calibri"/>
          <w:color w:val="auto"/>
          <w:sz w:val="20"/>
          <w:szCs w:val="20"/>
          <w:vertAlign w:val="superscript"/>
        </w:rPr>
        <w:t xml:space="preserve">  </w:t>
      </w:r>
      <w:r w:rsidR="003F006C">
        <w:rPr>
          <w:rFonts w:cs="Calibri"/>
          <w:color w:val="auto"/>
          <w:sz w:val="16"/>
          <w:szCs w:val="16"/>
        </w:rPr>
        <w:t xml:space="preserve">b) </w:t>
      </w:r>
      <w:r w:rsidR="00F41212" w:rsidRPr="003F006C">
        <w:rPr>
          <w:rFonts w:cs="Calibri"/>
          <w:i/>
          <w:color w:val="auto"/>
          <w:sz w:val="16"/>
          <w:szCs w:val="16"/>
        </w:rPr>
        <w:t>usually easy</w:t>
      </w:r>
      <w:r w:rsidR="00F41212">
        <w:rPr>
          <w:rFonts w:cs="Calibri"/>
          <w:color w:val="auto"/>
          <w:sz w:val="16"/>
          <w:szCs w:val="16"/>
        </w:rPr>
        <w:t xml:space="preserve"> and </w:t>
      </w:r>
      <w:r w:rsidR="00F41212" w:rsidRPr="003F006C">
        <w:rPr>
          <w:rFonts w:cs="Calibri"/>
          <w:i/>
          <w:color w:val="auto"/>
          <w:sz w:val="16"/>
          <w:szCs w:val="16"/>
        </w:rPr>
        <w:t>always easy</w:t>
      </w:r>
      <w:r w:rsidR="003F006C">
        <w:rPr>
          <w:rFonts w:cs="Calibri"/>
          <w:color w:val="auto"/>
          <w:sz w:val="16"/>
          <w:szCs w:val="16"/>
        </w:rPr>
        <w:t xml:space="preserve"> </w:t>
      </w:r>
      <w:r w:rsidR="00F41212">
        <w:rPr>
          <w:rFonts w:cs="Calibri"/>
          <w:color w:val="auto"/>
          <w:sz w:val="16"/>
          <w:szCs w:val="16"/>
        </w:rPr>
        <w:t>combined</w:t>
      </w:r>
    </w:p>
    <w:p w14:paraId="59A9A296" w14:textId="77777777" w:rsidR="00C97CB2" w:rsidRDefault="00C97CB2" w:rsidP="00521D18">
      <w:pPr>
        <w:pStyle w:val="MainHeading"/>
        <w:tabs>
          <w:tab w:val="left" w:pos="7860"/>
        </w:tabs>
        <w:spacing w:before="60" w:after="0" w:line="240" w:lineRule="auto"/>
        <w:ind w:left="0" w:right="0"/>
        <w:rPr>
          <w:rFonts w:cs="Calibri"/>
          <w:color w:val="auto"/>
          <w:sz w:val="16"/>
          <w:szCs w:val="16"/>
        </w:rPr>
      </w:pPr>
      <w:r w:rsidRPr="00A1481D">
        <w:rPr>
          <w:rFonts w:cs="Calibri"/>
          <w:color w:val="FF0000"/>
          <w:sz w:val="16"/>
          <w:szCs w:val="16"/>
        </w:rPr>
        <w:t>* statistically significantly different from 2016</w:t>
      </w:r>
    </w:p>
    <w:p w14:paraId="5BCF3EBD" w14:textId="0B87EAD5" w:rsidR="0070530E" w:rsidRDefault="0070530E" w:rsidP="00521D18">
      <w:pPr>
        <w:spacing w:after="0" w:line="240" w:lineRule="auto"/>
        <w:ind w:right="0"/>
        <w:rPr>
          <w:rFonts w:cs="Calibri"/>
          <w:bCs/>
          <w:kern w:val="28"/>
          <w:sz w:val="16"/>
          <w:szCs w:val="16"/>
        </w:rPr>
      </w:pPr>
    </w:p>
    <w:p w14:paraId="228405CA" w14:textId="77777777" w:rsidR="00076FEB" w:rsidRDefault="00076FEB">
      <w:pPr>
        <w:spacing w:after="0" w:line="240" w:lineRule="auto"/>
        <w:ind w:right="0"/>
        <w:rPr>
          <w:b/>
          <w:sz w:val="26"/>
          <w:szCs w:val="26"/>
        </w:rPr>
      </w:pPr>
      <w:r>
        <w:br w:type="page"/>
      </w:r>
    </w:p>
    <w:p w14:paraId="38A6C83B" w14:textId="089E2F55" w:rsidR="000B717B" w:rsidRPr="00B45ABF" w:rsidRDefault="00DD377C" w:rsidP="00FD3112">
      <w:pPr>
        <w:pStyle w:val="Heading1"/>
      </w:pPr>
      <w:r w:rsidRPr="00B45ABF">
        <w:lastRenderedPageBreak/>
        <w:t xml:space="preserve">Chronic </w:t>
      </w:r>
      <w:r w:rsidRPr="00FD3112">
        <w:t>conditions</w:t>
      </w:r>
    </w:p>
    <w:p w14:paraId="715C44AA" w14:textId="77777777" w:rsidR="00E7783B" w:rsidRPr="007935DA" w:rsidRDefault="00E7783B" w:rsidP="00F9316B">
      <w:pPr>
        <w:pStyle w:val="MainHeading"/>
        <w:tabs>
          <w:tab w:val="left" w:pos="7860"/>
        </w:tabs>
        <w:spacing w:before="0" w:after="120" w:line="300" w:lineRule="exact"/>
        <w:ind w:left="0" w:right="0"/>
        <w:rPr>
          <w:color w:val="auto"/>
          <w:sz w:val="22"/>
          <w:szCs w:val="22"/>
        </w:rPr>
      </w:pPr>
      <w:r w:rsidRPr="007935DA">
        <w:rPr>
          <w:color w:val="auto"/>
          <w:sz w:val="22"/>
          <w:szCs w:val="22"/>
        </w:rPr>
        <w:t xml:space="preserve">Chronic disease </w:t>
      </w:r>
      <w:r w:rsidR="000573AF" w:rsidRPr="007935DA">
        <w:rPr>
          <w:color w:val="auto"/>
          <w:sz w:val="22"/>
          <w:szCs w:val="22"/>
        </w:rPr>
        <w:t>estimates</w:t>
      </w:r>
      <w:r w:rsidRPr="007935DA">
        <w:rPr>
          <w:color w:val="auto"/>
          <w:sz w:val="22"/>
          <w:szCs w:val="22"/>
        </w:rPr>
        <w:t xml:space="preserve"> have been age-standardised to </w:t>
      </w:r>
      <w:r w:rsidR="000573AF" w:rsidRPr="007935DA">
        <w:rPr>
          <w:color w:val="auto"/>
          <w:sz w:val="22"/>
          <w:szCs w:val="22"/>
        </w:rPr>
        <w:t>remove</w:t>
      </w:r>
      <w:r w:rsidRPr="007935DA">
        <w:rPr>
          <w:color w:val="auto"/>
          <w:sz w:val="22"/>
          <w:szCs w:val="22"/>
        </w:rPr>
        <w:t xml:space="preserve"> t</w:t>
      </w:r>
      <w:r w:rsidR="00365228">
        <w:rPr>
          <w:color w:val="auto"/>
          <w:sz w:val="22"/>
          <w:szCs w:val="22"/>
        </w:rPr>
        <w:t xml:space="preserve">he effects of population ageing over the last </w:t>
      </w:r>
      <w:r w:rsidR="00E40A9E">
        <w:rPr>
          <w:color w:val="auto"/>
          <w:sz w:val="22"/>
          <w:szCs w:val="22"/>
        </w:rPr>
        <w:t>decade</w:t>
      </w:r>
      <w:r w:rsidR="00365228">
        <w:rPr>
          <w:color w:val="auto"/>
          <w:sz w:val="22"/>
          <w:szCs w:val="22"/>
        </w:rPr>
        <w:t>.</w:t>
      </w:r>
    </w:p>
    <w:p w14:paraId="5646E588" w14:textId="77777777" w:rsidR="00230B0E" w:rsidRPr="00230B0E" w:rsidRDefault="00230B0E" w:rsidP="003921D5">
      <w:pPr>
        <w:pStyle w:val="Quote"/>
      </w:pPr>
      <w:r w:rsidRPr="00230B0E">
        <w:t>Depression/anxiety, diabetes, and cancers have increased significantly in Tasmania over the last ten years, while hypertension has declined.</w:t>
      </w:r>
    </w:p>
    <w:p w14:paraId="76B8CEEE" w14:textId="4963D076" w:rsidR="006D0FEB" w:rsidRPr="007935DA" w:rsidRDefault="009F4C8F" w:rsidP="006D0FEB">
      <w:pPr>
        <w:pStyle w:val="MainHeading"/>
        <w:tabs>
          <w:tab w:val="left" w:pos="7860"/>
        </w:tabs>
        <w:spacing w:before="0" w:after="120" w:line="300" w:lineRule="exact"/>
        <w:ind w:left="0" w:right="0"/>
        <w:rPr>
          <w:color w:val="000000"/>
          <w:sz w:val="22"/>
          <w:szCs w:val="22"/>
        </w:rPr>
      </w:pPr>
      <w:r>
        <w:rPr>
          <w:color w:val="auto"/>
          <w:sz w:val="22"/>
          <w:szCs w:val="22"/>
        </w:rPr>
        <w:t>Compared with 2016, t</w:t>
      </w:r>
      <w:r w:rsidR="00365228" w:rsidRPr="00365228">
        <w:rPr>
          <w:color w:val="auto"/>
          <w:sz w:val="22"/>
          <w:szCs w:val="22"/>
        </w:rPr>
        <w:t xml:space="preserve">here </w:t>
      </w:r>
      <w:r w:rsidR="00E16ECE">
        <w:rPr>
          <w:color w:val="auto"/>
          <w:sz w:val="22"/>
          <w:szCs w:val="22"/>
        </w:rPr>
        <w:t>we</w:t>
      </w:r>
      <w:r>
        <w:rPr>
          <w:color w:val="auto"/>
          <w:sz w:val="22"/>
          <w:szCs w:val="22"/>
        </w:rPr>
        <w:t>re</w:t>
      </w:r>
      <w:r w:rsidR="00365228" w:rsidRPr="00365228">
        <w:rPr>
          <w:color w:val="auto"/>
          <w:sz w:val="22"/>
          <w:szCs w:val="22"/>
        </w:rPr>
        <w:t xml:space="preserve"> no significant </w:t>
      </w:r>
      <w:r w:rsidR="00C64693">
        <w:rPr>
          <w:color w:val="auto"/>
          <w:sz w:val="22"/>
          <w:szCs w:val="22"/>
        </w:rPr>
        <w:t>changes</w:t>
      </w:r>
      <w:r w:rsidR="00365228" w:rsidRPr="00365228">
        <w:rPr>
          <w:color w:val="auto"/>
          <w:sz w:val="22"/>
          <w:szCs w:val="22"/>
        </w:rPr>
        <w:t xml:space="preserve"> </w:t>
      </w:r>
      <w:r>
        <w:rPr>
          <w:color w:val="auto"/>
          <w:sz w:val="22"/>
          <w:szCs w:val="22"/>
        </w:rPr>
        <w:t>in</w:t>
      </w:r>
      <w:r w:rsidR="00365228" w:rsidRPr="00365228">
        <w:rPr>
          <w:color w:val="auto"/>
          <w:sz w:val="22"/>
          <w:szCs w:val="22"/>
        </w:rPr>
        <w:t xml:space="preserve"> the </w:t>
      </w:r>
      <w:r w:rsidR="006D0FEB">
        <w:rPr>
          <w:color w:val="auto"/>
          <w:sz w:val="22"/>
          <w:szCs w:val="22"/>
        </w:rPr>
        <w:t>ever-diagnosed</w:t>
      </w:r>
      <w:r w:rsidR="00E3322A">
        <w:rPr>
          <w:color w:val="auto"/>
          <w:sz w:val="22"/>
          <w:szCs w:val="22"/>
        </w:rPr>
        <w:t xml:space="preserve"> </w:t>
      </w:r>
      <w:r w:rsidR="00365228">
        <w:rPr>
          <w:color w:val="auto"/>
          <w:sz w:val="22"/>
          <w:szCs w:val="22"/>
        </w:rPr>
        <w:t>chronic conditions</w:t>
      </w:r>
      <w:r w:rsidR="00C5553A" w:rsidRPr="00365228">
        <w:rPr>
          <w:color w:val="auto"/>
          <w:sz w:val="22"/>
          <w:szCs w:val="22"/>
        </w:rPr>
        <w:t xml:space="preserve"> </w:t>
      </w:r>
      <w:r w:rsidR="00C64693">
        <w:rPr>
          <w:color w:val="auto"/>
          <w:sz w:val="22"/>
          <w:szCs w:val="22"/>
        </w:rPr>
        <w:t xml:space="preserve">reported </w:t>
      </w:r>
      <w:r w:rsidR="004C672A">
        <w:rPr>
          <w:color w:val="auto"/>
          <w:sz w:val="22"/>
          <w:szCs w:val="22"/>
        </w:rPr>
        <w:t>in 2019</w:t>
      </w:r>
      <w:r>
        <w:rPr>
          <w:color w:val="auto"/>
          <w:sz w:val="22"/>
          <w:szCs w:val="22"/>
        </w:rPr>
        <w:t>.</w:t>
      </w:r>
      <w:r w:rsidR="006D0FEB" w:rsidRPr="006D0FEB">
        <w:rPr>
          <w:color w:val="000000"/>
          <w:sz w:val="22"/>
          <w:szCs w:val="22"/>
        </w:rPr>
        <w:t xml:space="preserve"> </w:t>
      </w:r>
      <w:r w:rsidR="006D0FEB">
        <w:rPr>
          <w:color w:val="000000"/>
          <w:sz w:val="22"/>
          <w:szCs w:val="22"/>
        </w:rPr>
        <w:t xml:space="preserve">The only </w:t>
      </w:r>
      <w:r w:rsidR="0083262A">
        <w:rPr>
          <w:color w:val="000000"/>
          <w:sz w:val="22"/>
          <w:szCs w:val="22"/>
        </w:rPr>
        <w:t>statistically</w:t>
      </w:r>
      <w:r w:rsidR="006D0FEB">
        <w:rPr>
          <w:color w:val="000000"/>
          <w:sz w:val="22"/>
          <w:szCs w:val="22"/>
        </w:rPr>
        <w:t xml:space="preserve"> significant change was </w:t>
      </w:r>
      <w:r w:rsidR="0083262A">
        <w:rPr>
          <w:color w:val="000000"/>
          <w:sz w:val="22"/>
          <w:szCs w:val="22"/>
        </w:rPr>
        <w:t>in</w:t>
      </w:r>
      <w:r w:rsidR="006D0FEB">
        <w:rPr>
          <w:color w:val="000000"/>
          <w:sz w:val="22"/>
          <w:szCs w:val="22"/>
        </w:rPr>
        <w:t xml:space="preserve"> hypertension, which fell from 25.8 per cent in 2009 to 22.5 per cent in 2019.</w:t>
      </w:r>
    </w:p>
    <w:p w14:paraId="08D592FB" w14:textId="5C9B0D94" w:rsidR="008F5FC5" w:rsidRDefault="0083262A" w:rsidP="00F9316B">
      <w:pPr>
        <w:pStyle w:val="MainHeading"/>
        <w:tabs>
          <w:tab w:val="left" w:pos="7860"/>
        </w:tabs>
        <w:spacing w:before="0" w:after="120" w:line="300" w:lineRule="exact"/>
        <w:ind w:left="0" w:right="0"/>
        <w:rPr>
          <w:color w:val="000000"/>
          <w:sz w:val="22"/>
          <w:szCs w:val="22"/>
        </w:rPr>
      </w:pPr>
      <w:r>
        <w:rPr>
          <w:color w:val="000000"/>
          <w:sz w:val="22"/>
          <w:szCs w:val="22"/>
        </w:rPr>
        <w:t>However, s</w:t>
      </w:r>
      <w:r w:rsidR="003534B0">
        <w:rPr>
          <w:color w:val="000000"/>
          <w:sz w:val="22"/>
          <w:szCs w:val="22"/>
        </w:rPr>
        <w:t>ince 2009</w:t>
      </w:r>
      <w:r w:rsidR="00365228">
        <w:rPr>
          <w:color w:val="000000"/>
          <w:sz w:val="22"/>
          <w:szCs w:val="22"/>
        </w:rPr>
        <w:t xml:space="preserve">, increases </w:t>
      </w:r>
      <w:r w:rsidR="00E16ECE">
        <w:rPr>
          <w:color w:val="000000"/>
          <w:sz w:val="22"/>
          <w:szCs w:val="22"/>
        </w:rPr>
        <w:t>we</w:t>
      </w:r>
      <w:r w:rsidR="00365228">
        <w:rPr>
          <w:color w:val="000000"/>
          <w:sz w:val="22"/>
          <w:szCs w:val="22"/>
        </w:rPr>
        <w:t>re noted for cancers</w:t>
      </w:r>
      <w:r w:rsidR="003534B0">
        <w:rPr>
          <w:color w:val="000000"/>
          <w:sz w:val="22"/>
          <w:szCs w:val="22"/>
        </w:rPr>
        <w:t>, from 6.5 per cent in 2009 to 8.4 per cent</w:t>
      </w:r>
      <w:r w:rsidR="008F5FC5">
        <w:rPr>
          <w:color w:val="000000"/>
          <w:sz w:val="22"/>
          <w:szCs w:val="22"/>
        </w:rPr>
        <w:t xml:space="preserve"> in 2019</w:t>
      </w:r>
      <w:r w:rsidR="00365228">
        <w:rPr>
          <w:color w:val="000000"/>
          <w:sz w:val="22"/>
          <w:szCs w:val="22"/>
        </w:rPr>
        <w:t xml:space="preserve">, </w:t>
      </w:r>
      <w:r w:rsidR="009F4C8F">
        <w:rPr>
          <w:color w:val="000000"/>
          <w:sz w:val="22"/>
          <w:szCs w:val="22"/>
        </w:rPr>
        <w:t>depression/anxiety</w:t>
      </w:r>
      <w:r w:rsidR="008F5FC5">
        <w:rPr>
          <w:color w:val="000000"/>
          <w:sz w:val="22"/>
          <w:szCs w:val="22"/>
        </w:rPr>
        <w:t>, rising from</w:t>
      </w:r>
      <w:r w:rsidR="003534B0">
        <w:rPr>
          <w:color w:val="000000"/>
          <w:sz w:val="22"/>
          <w:szCs w:val="22"/>
        </w:rPr>
        <w:t xml:space="preserve"> 21.4 per cent to 33.6 per cent</w:t>
      </w:r>
      <w:r w:rsidR="008F5FC5">
        <w:rPr>
          <w:color w:val="000000"/>
          <w:sz w:val="22"/>
          <w:szCs w:val="22"/>
        </w:rPr>
        <w:t xml:space="preserve"> in 2019</w:t>
      </w:r>
      <w:r w:rsidR="009F4C8F">
        <w:rPr>
          <w:color w:val="000000"/>
          <w:sz w:val="22"/>
          <w:szCs w:val="22"/>
        </w:rPr>
        <w:t>, and diabete</w:t>
      </w:r>
      <w:r w:rsidR="004C672A">
        <w:rPr>
          <w:color w:val="000000"/>
          <w:sz w:val="22"/>
          <w:szCs w:val="22"/>
        </w:rPr>
        <w:t>s</w:t>
      </w:r>
      <w:r w:rsidR="008F5FC5">
        <w:rPr>
          <w:color w:val="000000"/>
          <w:sz w:val="22"/>
          <w:szCs w:val="22"/>
        </w:rPr>
        <w:t xml:space="preserve">, up </w:t>
      </w:r>
      <w:r w:rsidR="003534B0">
        <w:rPr>
          <w:color w:val="000000"/>
          <w:sz w:val="22"/>
          <w:szCs w:val="22"/>
        </w:rPr>
        <w:t xml:space="preserve">from 5.5 per cent to 8.3 per cent. </w:t>
      </w:r>
    </w:p>
    <w:p w14:paraId="7FE64A21" w14:textId="77777777" w:rsidR="008B72D4" w:rsidRDefault="00FD65A2" w:rsidP="003A3287">
      <w:pPr>
        <w:pStyle w:val="MainHeading"/>
        <w:tabs>
          <w:tab w:val="left" w:pos="7860"/>
        </w:tabs>
        <w:spacing w:before="0" w:after="120" w:line="300" w:lineRule="exact"/>
        <w:ind w:left="0" w:right="0"/>
        <w:rPr>
          <w:color w:val="auto"/>
          <w:sz w:val="24"/>
          <w:szCs w:val="24"/>
        </w:rPr>
      </w:pPr>
      <w:r w:rsidRPr="00A34298">
        <w:rPr>
          <w:b/>
          <w:color w:val="auto"/>
          <w:sz w:val="18"/>
          <w:szCs w:val="18"/>
        </w:rPr>
        <w:t xml:space="preserve">Self-reported </w:t>
      </w:r>
      <w:r w:rsidRPr="00081726">
        <w:rPr>
          <w:b/>
          <w:i/>
          <w:color w:val="auto"/>
          <w:sz w:val="18"/>
          <w:szCs w:val="18"/>
        </w:rPr>
        <w:t>ever diagnosed</w:t>
      </w:r>
      <w:r w:rsidR="00E3322A">
        <w:rPr>
          <w:b/>
          <w:i/>
          <w:color w:val="auto"/>
          <w:sz w:val="18"/>
          <w:szCs w:val="18"/>
        </w:rPr>
        <w:t>^</w:t>
      </w:r>
      <w:r w:rsidRPr="00A34298">
        <w:rPr>
          <w:b/>
          <w:color w:val="auto"/>
          <w:sz w:val="18"/>
          <w:szCs w:val="18"/>
        </w:rPr>
        <w:t xml:space="preserve"> chronic conditions, age standardised, 1</w:t>
      </w:r>
      <w:r>
        <w:rPr>
          <w:b/>
          <w:color w:val="auto"/>
          <w:sz w:val="18"/>
          <w:szCs w:val="18"/>
        </w:rPr>
        <w:t>8 years and over, Tasmania 2009-</w:t>
      </w:r>
      <w:r w:rsidRPr="00A34298">
        <w:rPr>
          <w:b/>
          <w:color w:val="auto"/>
          <w:sz w:val="18"/>
          <w:szCs w:val="18"/>
        </w:rPr>
        <w:t>2</w:t>
      </w:r>
      <w:r>
        <w:rPr>
          <w:b/>
          <w:color w:val="auto"/>
          <w:sz w:val="18"/>
          <w:szCs w:val="18"/>
        </w:rPr>
        <w:t>019</w:t>
      </w:r>
    </w:p>
    <w:tbl>
      <w:tblPr>
        <w:tblStyle w:val="TableGrid"/>
        <w:tblW w:w="9781" w:type="dxa"/>
        <w:tblInd w:w="108"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none" w:sz="0" w:space="0" w:color="auto"/>
        </w:tblBorders>
        <w:tblLayout w:type="fixed"/>
        <w:tblLook w:val="04A0" w:firstRow="1" w:lastRow="0" w:firstColumn="1" w:lastColumn="0" w:noHBand="0" w:noVBand="1"/>
      </w:tblPr>
      <w:tblGrid>
        <w:gridCol w:w="1843"/>
        <w:gridCol w:w="709"/>
        <w:gridCol w:w="1276"/>
        <w:gridCol w:w="708"/>
        <w:gridCol w:w="1276"/>
        <w:gridCol w:w="709"/>
        <w:gridCol w:w="1276"/>
        <w:gridCol w:w="708"/>
        <w:gridCol w:w="1276"/>
      </w:tblGrid>
      <w:tr w:rsidR="008B0E39" w:rsidRPr="000C7F9E" w14:paraId="7E388ECE" w14:textId="77777777" w:rsidTr="00E40A9E">
        <w:trPr>
          <w:trHeight w:val="554"/>
        </w:trPr>
        <w:tc>
          <w:tcPr>
            <w:tcW w:w="1843" w:type="dxa"/>
            <w:shd w:val="clear" w:color="auto" w:fill="4F81BD" w:themeFill="accent1"/>
            <w:vAlign w:val="center"/>
          </w:tcPr>
          <w:p w14:paraId="40B6DDA2" w14:textId="77777777" w:rsidR="008B0E39" w:rsidRPr="000C7F9E" w:rsidRDefault="008B0E39" w:rsidP="008B72D4">
            <w:pPr>
              <w:spacing w:after="120" w:line="300" w:lineRule="exact"/>
              <w:ind w:right="0"/>
              <w:rPr>
                <w:b/>
                <w:bCs/>
                <w:color w:val="FFFFFF" w:themeColor="background1"/>
                <w:sz w:val="18"/>
                <w:szCs w:val="18"/>
              </w:rPr>
            </w:pPr>
          </w:p>
        </w:tc>
        <w:tc>
          <w:tcPr>
            <w:tcW w:w="709" w:type="dxa"/>
            <w:shd w:val="clear" w:color="auto" w:fill="4F81BD" w:themeFill="accent1"/>
            <w:vAlign w:val="center"/>
          </w:tcPr>
          <w:p w14:paraId="42615D41" w14:textId="77777777" w:rsidR="008B0E39" w:rsidRPr="000C7F9E" w:rsidRDefault="008B0E39" w:rsidP="00081726">
            <w:pPr>
              <w:pStyle w:val="MainHeading"/>
              <w:tabs>
                <w:tab w:val="left" w:pos="7860"/>
              </w:tabs>
              <w:spacing w:before="0" w:after="120" w:line="300" w:lineRule="exact"/>
              <w:ind w:left="0" w:right="0"/>
              <w:outlineLvl w:val="9"/>
              <w:rPr>
                <w:b/>
                <w:color w:val="FFFFFF" w:themeColor="background1"/>
                <w:sz w:val="18"/>
                <w:szCs w:val="18"/>
              </w:rPr>
            </w:pPr>
            <w:r w:rsidRPr="000C7F9E">
              <w:rPr>
                <w:b/>
                <w:color w:val="FFFFFF" w:themeColor="background1"/>
                <w:sz w:val="18"/>
                <w:szCs w:val="18"/>
              </w:rPr>
              <w:t>2009</w:t>
            </w:r>
          </w:p>
        </w:tc>
        <w:tc>
          <w:tcPr>
            <w:tcW w:w="1276" w:type="dxa"/>
            <w:shd w:val="clear" w:color="auto" w:fill="4F81BD" w:themeFill="accent1"/>
            <w:vAlign w:val="center"/>
          </w:tcPr>
          <w:p w14:paraId="2C435271" w14:textId="77777777" w:rsidR="008B0E39" w:rsidRPr="000C7F9E" w:rsidRDefault="008B0E39" w:rsidP="0083181F">
            <w:pPr>
              <w:pStyle w:val="MainHeading"/>
              <w:tabs>
                <w:tab w:val="left" w:pos="7860"/>
              </w:tabs>
              <w:spacing w:before="0" w:after="120" w:line="300" w:lineRule="exact"/>
              <w:ind w:left="0" w:right="0"/>
              <w:jc w:val="center"/>
              <w:outlineLvl w:val="9"/>
              <w:rPr>
                <w:b/>
                <w:color w:val="FFFFFF" w:themeColor="background1"/>
                <w:sz w:val="18"/>
                <w:szCs w:val="18"/>
              </w:rPr>
            </w:pPr>
          </w:p>
        </w:tc>
        <w:tc>
          <w:tcPr>
            <w:tcW w:w="708" w:type="dxa"/>
            <w:shd w:val="clear" w:color="auto" w:fill="4F81BD" w:themeFill="accent1"/>
            <w:vAlign w:val="center"/>
          </w:tcPr>
          <w:p w14:paraId="2DBE8BFF" w14:textId="77777777" w:rsidR="008B0E39" w:rsidRPr="000C7F9E" w:rsidRDefault="008B0E39" w:rsidP="00081726">
            <w:pPr>
              <w:pStyle w:val="MainHeading"/>
              <w:tabs>
                <w:tab w:val="left" w:pos="7860"/>
              </w:tabs>
              <w:spacing w:before="0" w:after="120" w:line="300" w:lineRule="exact"/>
              <w:ind w:left="0" w:right="0"/>
              <w:outlineLvl w:val="9"/>
              <w:rPr>
                <w:b/>
                <w:color w:val="FFFFFF" w:themeColor="background1"/>
                <w:sz w:val="18"/>
                <w:szCs w:val="18"/>
              </w:rPr>
            </w:pPr>
            <w:r w:rsidRPr="000C7F9E">
              <w:rPr>
                <w:b/>
                <w:color w:val="FFFFFF" w:themeColor="background1"/>
                <w:sz w:val="18"/>
                <w:szCs w:val="18"/>
              </w:rPr>
              <w:t>2013</w:t>
            </w:r>
          </w:p>
        </w:tc>
        <w:tc>
          <w:tcPr>
            <w:tcW w:w="1276" w:type="dxa"/>
            <w:shd w:val="clear" w:color="auto" w:fill="4F81BD" w:themeFill="accent1"/>
            <w:vAlign w:val="center"/>
          </w:tcPr>
          <w:p w14:paraId="020D9267" w14:textId="77777777" w:rsidR="008B0E39" w:rsidRPr="000C7F9E" w:rsidRDefault="008B0E39" w:rsidP="0083181F">
            <w:pPr>
              <w:pStyle w:val="MainHeading"/>
              <w:tabs>
                <w:tab w:val="left" w:pos="7860"/>
              </w:tabs>
              <w:spacing w:before="0" w:after="120" w:line="300" w:lineRule="exact"/>
              <w:ind w:left="0" w:right="0"/>
              <w:jc w:val="center"/>
              <w:outlineLvl w:val="9"/>
              <w:rPr>
                <w:b/>
                <w:color w:val="FFFFFF" w:themeColor="background1"/>
                <w:sz w:val="18"/>
                <w:szCs w:val="18"/>
              </w:rPr>
            </w:pPr>
          </w:p>
        </w:tc>
        <w:tc>
          <w:tcPr>
            <w:tcW w:w="709" w:type="dxa"/>
            <w:shd w:val="clear" w:color="auto" w:fill="4F81BD" w:themeFill="accent1"/>
            <w:vAlign w:val="center"/>
          </w:tcPr>
          <w:p w14:paraId="5DB627F2" w14:textId="77777777" w:rsidR="008B0E39" w:rsidRPr="000C7F9E" w:rsidRDefault="008B0E39" w:rsidP="00081726">
            <w:pPr>
              <w:pStyle w:val="MainHeading"/>
              <w:tabs>
                <w:tab w:val="left" w:pos="7860"/>
              </w:tabs>
              <w:spacing w:before="0" w:after="120" w:line="300" w:lineRule="exact"/>
              <w:ind w:left="0" w:right="0"/>
              <w:outlineLvl w:val="9"/>
              <w:rPr>
                <w:b/>
                <w:color w:val="FFFFFF" w:themeColor="background1"/>
                <w:sz w:val="18"/>
                <w:szCs w:val="18"/>
              </w:rPr>
            </w:pPr>
            <w:r w:rsidRPr="000C7F9E">
              <w:rPr>
                <w:b/>
                <w:color w:val="FFFFFF" w:themeColor="background1"/>
                <w:sz w:val="18"/>
                <w:szCs w:val="18"/>
              </w:rPr>
              <w:t>2016</w:t>
            </w:r>
          </w:p>
        </w:tc>
        <w:tc>
          <w:tcPr>
            <w:tcW w:w="1276" w:type="dxa"/>
            <w:shd w:val="clear" w:color="auto" w:fill="4F81BD" w:themeFill="accent1"/>
            <w:vAlign w:val="center"/>
          </w:tcPr>
          <w:p w14:paraId="30276767" w14:textId="77777777" w:rsidR="008B0E39" w:rsidRPr="000C7F9E" w:rsidRDefault="008B0E39" w:rsidP="0083181F">
            <w:pPr>
              <w:pStyle w:val="MainHeading"/>
              <w:tabs>
                <w:tab w:val="left" w:pos="7860"/>
              </w:tabs>
              <w:spacing w:before="0" w:after="120" w:line="300" w:lineRule="exact"/>
              <w:ind w:left="0" w:right="0"/>
              <w:jc w:val="center"/>
              <w:outlineLvl w:val="9"/>
              <w:rPr>
                <w:b/>
                <w:color w:val="FFFFFF" w:themeColor="background1"/>
                <w:sz w:val="18"/>
                <w:szCs w:val="18"/>
              </w:rPr>
            </w:pPr>
          </w:p>
        </w:tc>
        <w:tc>
          <w:tcPr>
            <w:tcW w:w="708" w:type="dxa"/>
            <w:shd w:val="clear" w:color="auto" w:fill="4F81BD" w:themeFill="accent1"/>
            <w:vAlign w:val="center"/>
          </w:tcPr>
          <w:p w14:paraId="72B6A7E4" w14:textId="77777777" w:rsidR="008B0E39" w:rsidRPr="000C7F9E" w:rsidRDefault="008B0E39" w:rsidP="00081726">
            <w:pPr>
              <w:pStyle w:val="MainHeading"/>
              <w:tabs>
                <w:tab w:val="left" w:pos="7860"/>
              </w:tabs>
              <w:spacing w:before="0" w:after="120" w:line="300" w:lineRule="exact"/>
              <w:ind w:left="0" w:right="0"/>
              <w:outlineLvl w:val="9"/>
              <w:rPr>
                <w:b/>
                <w:color w:val="FFFFFF" w:themeColor="background1"/>
                <w:sz w:val="18"/>
                <w:szCs w:val="18"/>
              </w:rPr>
            </w:pPr>
            <w:r w:rsidRPr="000C7F9E">
              <w:rPr>
                <w:b/>
                <w:color w:val="FFFFFF" w:themeColor="background1"/>
                <w:sz w:val="18"/>
                <w:szCs w:val="18"/>
              </w:rPr>
              <w:t>2019</w:t>
            </w:r>
          </w:p>
        </w:tc>
        <w:tc>
          <w:tcPr>
            <w:tcW w:w="1276" w:type="dxa"/>
            <w:shd w:val="clear" w:color="auto" w:fill="4F81BD" w:themeFill="accent1"/>
            <w:vAlign w:val="center"/>
          </w:tcPr>
          <w:p w14:paraId="6453CEFC" w14:textId="77777777" w:rsidR="008B0E39" w:rsidRPr="000C7F9E" w:rsidRDefault="008B0E39" w:rsidP="0083181F">
            <w:pPr>
              <w:pStyle w:val="MainHeading"/>
              <w:tabs>
                <w:tab w:val="left" w:pos="7860"/>
              </w:tabs>
              <w:spacing w:before="0" w:after="120" w:line="300" w:lineRule="exact"/>
              <w:ind w:left="0" w:right="0"/>
              <w:jc w:val="center"/>
              <w:outlineLvl w:val="9"/>
              <w:rPr>
                <w:b/>
                <w:color w:val="FFFFFF" w:themeColor="background1"/>
                <w:sz w:val="18"/>
                <w:szCs w:val="18"/>
              </w:rPr>
            </w:pPr>
          </w:p>
        </w:tc>
      </w:tr>
      <w:tr w:rsidR="008B0E39" w:rsidRPr="004312F3" w14:paraId="0A85B790" w14:textId="77777777" w:rsidTr="00E40A9E">
        <w:trPr>
          <w:trHeight w:hRule="exact" w:val="454"/>
        </w:trPr>
        <w:tc>
          <w:tcPr>
            <w:tcW w:w="1843" w:type="dxa"/>
            <w:vAlign w:val="center"/>
          </w:tcPr>
          <w:p w14:paraId="5ACB7F4D" w14:textId="77777777" w:rsidR="008B0E39" w:rsidRPr="00DC0C35" w:rsidRDefault="008B0E39" w:rsidP="008B72D4">
            <w:pPr>
              <w:spacing w:after="120" w:line="300" w:lineRule="exact"/>
              <w:ind w:right="0"/>
              <w:rPr>
                <w:b/>
                <w:bCs/>
                <w:sz w:val="16"/>
                <w:szCs w:val="16"/>
              </w:rPr>
            </w:pPr>
          </w:p>
        </w:tc>
        <w:tc>
          <w:tcPr>
            <w:tcW w:w="709" w:type="dxa"/>
            <w:vAlign w:val="center"/>
          </w:tcPr>
          <w:p w14:paraId="4BDFA096" w14:textId="77777777" w:rsidR="008B0E39" w:rsidRPr="004312F3" w:rsidRDefault="008B0E39" w:rsidP="008B72D4">
            <w:pPr>
              <w:spacing w:after="120" w:line="300" w:lineRule="exact"/>
              <w:ind w:right="0"/>
              <w:jc w:val="center"/>
              <w:rPr>
                <w:b/>
                <w:color w:val="000000"/>
                <w:sz w:val="18"/>
                <w:szCs w:val="18"/>
              </w:rPr>
            </w:pPr>
            <w:r w:rsidRPr="004312F3">
              <w:rPr>
                <w:b/>
                <w:color w:val="000000"/>
                <w:sz w:val="18"/>
                <w:szCs w:val="18"/>
              </w:rPr>
              <w:t>%</w:t>
            </w:r>
          </w:p>
        </w:tc>
        <w:tc>
          <w:tcPr>
            <w:tcW w:w="1276" w:type="dxa"/>
            <w:vAlign w:val="center"/>
          </w:tcPr>
          <w:p w14:paraId="5D207EBF" w14:textId="77777777" w:rsidR="008B0E39" w:rsidRPr="004312F3" w:rsidRDefault="008B0E39" w:rsidP="008B72D4">
            <w:pPr>
              <w:spacing w:after="120" w:line="300" w:lineRule="exact"/>
              <w:ind w:right="0"/>
              <w:jc w:val="center"/>
              <w:rPr>
                <w:b/>
                <w:color w:val="000000"/>
                <w:sz w:val="18"/>
                <w:szCs w:val="18"/>
              </w:rPr>
            </w:pPr>
            <w:r w:rsidRPr="004312F3">
              <w:rPr>
                <w:b/>
                <w:color w:val="000000"/>
                <w:sz w:val="18"/>
                <w:szCs w:val="18"/>
              </w:rPr>
              <w:t>95% CI</w:t>
            </w:r>
          </w:p>
        </w:tc>
        <w:tc>
          <w:tcPr>
            <w:tcW w:w="708" w:type="dxa"/>
            <w:vAlign w:val="center"/>
          </w:tcPr>
          <w:p w14:paraId="42AB4093" w14:textId="77777777" w:rsidR="008B0E39" w:rsidRPr="004312F3" w:rsidRDefault="008B0E39" w:rsidP="008B72D4">
            <w:pPr>
              <w:spacing w:after="120" w:line="300" w:lineRule="exact"/>
              <w:ind w:right="0"/>
              <w:jc w:val="center"/>
              <w:rPr>
                <w:b/>
                <w:color w:val="000000"/>
                <w:sz w:val="18"/>
                <w:szCs w:val="18"/>
              </w:rPr>
            </w:pPr>
            <w:r w:rsidRPr="004312F3">
              <w:rPr>
                <w:b/>
                <w:color w:val="000000"/>
                <w:sz w:val="18"/>
                <w:szCs w:val="18"/>
              </w:rPr>
              <w:t>%</w:t>
            </w:r>
          </w:p>
        </w:tc>
        <w:tc>
          <w:tcPr>
            <w:tcW w:w="1276" w:type="dxa"/>
            <w:vAlign w:val="center"/>
          </w:tcPr>
          <w:p w14:paraId="3ED9236A" w14:textId="77777777" w:rsidR="008B0E39" w:rsidRPr="004312F3" w:rsidRDefault="008B0E39" w:rsidP="008B72D4">
            <w:pPr>
              <w:spacing w:after="120" w:line="300" w:lineRule="exact"/>
              <w:ind w:right="0"/>
              <w:jc w:val="center"/>
              <w:rPr>
                <w:b/>
                <w:color w:val="000000"/>
                <w:sz w:val="18"/>
                <w:szCs w:val="18"/>
              </w:rPr>
            </w:pPr>
            <w:r w:rsidRPr="004312F3">
              <w:rPr>
                <w:b/>
                <w:color w:val="000000"/>
                <w:sz w:val="18"/>
                <w:szCs w:val="18"/>
              </w:rPr>
              <w:t>95% CI</w:t>
            </w:r>
          </w:p>
        </w:tc>
        <w:tc>
          <w:tcPr>
            <w:tcW w:w="709" w:type="dxa"/>
            <w:vAlign w:val="center"/>
          </w:tcPr>
          <w:p w14:paraId="2B307572" w14:textId="77777777" w:rsidR="008B0E39" w:rsidRPr="004312F3" w:rsidRDefault="008B0E39" w:rsidP="008B72D4">
            <w:pPr>
              <w:spacing w:after="120" w:line="300" w:lineRule="exact"/>
              <w:ind w:right="0"/>
              <w:jc w:val="center"/>
              <w:rPr>
                <w:b/>
                <w:color w:val="000000"/>
                <w:sz w:val="18"/>
                <w:szCs w:val="18"/>
              </w:rPr>
            </w:pPr>
            <w:r w:rsidRPr="004312F3">
              <w:rPr>
                <w:b/>
                <w:color w:val="000000"/>
                <w:sz w:val="18"/>
                <w:szCs w:val="18"/>
              </w:rPr>
              <w:t>%</w:t>
            </w:r>
          </w:p>
        </w:tc>
        <w:tc>
          <w:tcPr>
            <w:tcW w:w="1276" w:type="dxa"/>
            <w:vAlign w:val="center"/>
          </w:tcPr>
          <w:p w14:paraId="7D166B61" w14:textId="77777777" w:rsidR="008B0E39" w:rsidRPr="004312F3" w:rsidRDefault="008B0E39" w:rsidP="008B72D4">
            <w:pPr>
              <w:spacing w:after="120" w:line="300" w:lineRule="exact"/>
              <w:ind w:right="0"/>
              <w:jc w:val="center"/>
              <w:rPr>
                <w:b/>
                <w:color w:val="000000"/>
                <w:sz w:val="18"/>
                <w:szCs w:val="18"/>
              </w:rPr>
            </w:pPr>
            <w:r w:rsidRPr="004312F3">
              <w:rPr>
                <w:b/>
                <w:color w:val="000000"/>
                <w:sz w:val="18"/>
                <w:szCs w:val="18"/>
              </w:rPr>
              <w:t>95% CI</w:t>
            </w:r>
          </w:p>
        </w:tc>
        <w:tc>
          <w:tcPr>
            <w:tcW w:w="708" w:type="dxa"/>
            <w:vAlign w:val="center"/>
          </w:tcPr>
          <w:p w14:paraId="602267B1" w14:textId="77777777" w:rsidR="008B0E39" w:rsidRPr="004312F3" w:rsidRDefault="008B0E39" w:rsidP="008B72D4">
            <w:pPr>
              <w:spacing w:after="120" w:line="300" w:lineRule="exact"/>
              <w:ind w:right="0"/>
              <w:jc w:val="center"/>
              <w:rPr>
                <w:b/>
                <w:color w:val="000000"/>
                <w:sz w:val="18"/>
                <w:szCs w:val="18"/>
              </w:rPr>
            </w:pPr>
            <w:r w:rsidRPr="004312F3">
              <w:rPr>
                <w:b/>
                <w:color w:val="000000"/>
                <w:sz w:val="18"/>
                <w:szCs w:val="18"/>
              </w:rPr>
              <w:t>%</w:t>
            </w:r>
          </w:p>
        </w:tc>
        <w:tc>
          <w:tcPr>
            <w:tcW w:w="1276" w:type="dxa"/>
            <w:vAlign w:val="center"/>
          </w:tcPr>
          <w:p w14:paraId="22F0CA18" w14:textId="77777777" w:rsidR="008B0E39" w:rsidRPr="004312F3" w:rsidRDefault="008B0E39" w:rsidP="008B72D4">
            <w:pPr>
              <w:spacing w:after="120" w:line="300" w:lineRule="exact"/>
              <w:ind w:right="0"/>
              <w:jc w:val="center"/>
              <w:rPr>
                <w:b/>
                <w:color w:val="000000"/>
                <w:sz w:val="18"/>
                <w:szCs w:val="18"/>
              </w:rPr>
            </w:pPr>
            <w:r w:rsidRPr="004312F3">
              <w:rPr>
                <w:b/>
                <w:color w:val="000000"/>
                <w:sz w:val="18"/>
                <w:szCs w:val="18"/>
              </w:rPr>
              <w:t>95% CI</w:t>
            </w:r>
          </w:p>
        </w:tc>
      </w:tr>
      <w:tr w:rsidR="00232BD0" w:rsidRPr="009632C2" w14:paraId="5475EF65" w14:textId="77777777" w:rsidTr="00E40A9E">
        <w:trPr>
          <w:trHeight w:hRule="exact" w:val="454"/>
        </w:trPr>
        <w:tc>
          <w:tcPr>
            <w:tcW w:w="1843" w:type="dxa"/>
            <w:vAlign w:val="center"/>
          </w:tcPr>
          <w:p w14:paraId="46DFD5AC" w14:textId="77777777" w:rsidR="00232BD0" w:rsidRPr="004312F3" w:rsidRDefault="00232BD0" w:rsidP="00FD65A2">
            <w:pPr>
              <w:spacing w:after="120" w:line="300" w:lineRule="exact"/>
              <w:ind w:right="0"/>
              <w:rPr>
                <w:color w:val="000000"/>
                <w:sz w:val="18"/>
                <w:szCs w:val="18"/>
              </w:rPr>
            </w:pPr>
            <w:r>
              <w:rPr>
                <w:color w:val="000000"/>
                <w:sz w:val="18"/>
                <w:szCs w:val="18"/>
              </w:rPr>
              <w:t>Heart disease</w:t>
            </w:r>
            <w:r w:rsidRPr="003F3533">
              <w:rPr>
                <w:color w:val="000000"/>
                <w:szCs w:val="22"/>
                <w:vertAlign w:val="superscript"/>
              </w:rPr>
              <w:t>(a)</w:t>
            </w:r>
          </w:p>
        </w:tc>
        <w:tc>
          <w:tcPr>
            <w:tcW w:w="709" w:type="dxa"/>
            <w:vAlign w:val="center"/>
          </w:tcPr>
          <w:p w14:paraId="1414F078" w14:textId="77777777" w:rsidR="00232BD0" w:rsidRPr="00475CB5" w:rsidRDefault="00232BD0" w:rsidP="008B72D4">
            <w:pPr>
              <w:spacing w:after="120" w:line="300" w:lineRule="exact"/>
              <w:ind w:right="0"/>
              <w:jc w:val="center"/>
              <w:rPr>
                <w:color w:val="000000"/>
                <w:sz w:val="18"/>
                <w:szCs w:val="18"/>
              </w:rPr>
            </w:pPr>
            <w:r w:rsidRPr="00475CB5">
              <w:rPr>
                <w:rFonts w:cs="Arial"/>
                <w:sz w:val="18"/>
                <w:szCs w:val="18"/>
              </w:rPr>
              <w:t>5.6%</w:t>
            </w:r>
          </w:p>
        </w:tc>
        <w:tc>
          <w:tcPr>
            <w:tcW w:w="1276" w:type="dxa"/>
            <w:vAlign w:val="center"/>
          </w:tcPr>
          <w:p w14:paraId="0259DBED" w14:textId="77777777" w:rsidR="00232BD0" w:rsidRPr="00475CB5" w:rsidRDefault="00232BD0" w:rsidP="008B72D4">
            <w:pPr>
              <w:spacing w:after="120" w:line="300" w:lineRule="exact"/>
              <w:ind w:right="0"/>
              <w:jc w:val="center"/>
              <w:rPr>
                <w:color w:val="000000"/>
                <w:sz w:val="18"/>
                <w:szCs w:val="18"/>
              </w:rPr>
            </w:pPr>
            <w:r w:rsidRPr="00475CB5">
              <w:rPr>
                <w:rFonts w:cs="Arial"/>
                <w:sz w:val="18"/>
                <w:szCs w:val="18"/>
              </w:rPr>
              <w:t>[5.1%,6.1%]</w:t>
            </w:r>
          </w:p>
        </w:tc>
        <w:tc>
          <w:tcPr>
            <w:tcW w:w="708" w:type="dxa"/>
            <w:vAlign w:val="center"/>
          </w:tcPr>
          <w:p w14:paraId="4C56CCA4" w14:textId="77777777" w:rsidR="00232BD0" w:rsidRPr="00475CB5" w:rsidRDefault="00232BD0" w:rsidP="008B72D4">
            <w:pPr>
              <w:spacing w:after="120" w:line="300" w:lineRule="exact"/>
              <w:ind w:right="0"/>
              <w:jc w:val="center"/>
              <w:rPr>
                <w:color w:val="000000"/>
                <w:sz w:val="18"/>
                <w:szCs w:val="18"/>
              </w:rPr>
            </w:pPr>
            <w:r w:rsidRPr="00475CB5">
              <w:rPr>
                <w:rFonts w:cs="Arial"/>
                <w:sz w:val="18"/>
                <w:szCs w:val="18"/>
              </w:rPr>
              <w:t>6.8%</w:t>
            </w:r>
          </w:p>
        </w:tc>
        <w:tc>
          <w:tcPr>
            <w:tcW w:w="1276" w:type="dxa"/>
            <w:vAlign w:val="center"/>
          </w:tcPr>
          <w:p w14:paraId="38F59C9A" w14:textId="77777777" w:rsidR="00232BD0" w:rsidRPr="00475CB5" w:rsidRDefault="00232BD0" w:rsidP="008B72D4">
            <w:pPr>
              <w:spacing w:after="120" w:line="300" w:lineRule="exact"/>
              <w:ind w:right="0"/>
              <w:jc w:val="center"/>
              <w:rPr>
                <w:sz w:val="18"/>
                <w:szCs w:val="18"/>
              </w:rPr>
            </w:pPr>
            <w:r w:rsidRPr="00475CB5">
              <w:rPr>
                <w:rFonts w:cs="Arial"/>
                <w:sz w:val="18"/>
                <w:szCs w:val="18"/>
              </w:rPr>
              <w:t>[6,7%.7.0%]</w:t>
            </w:r>
          </w:p>
        </w:tc>
        <w:tc>
          <w:tcPr>
            <w:tcW w:w="709" w:type="dxa"/>
            <w:vAlign w:val="center"/>
          </w:tcPr>
          <w:p w14:paraId="41859570" w14:textId="77777777" w:rsidR="00232BD0" w:rsidRPr="00475CB5" w:rsidRDefault="00232BD0" w:rsidP="008B72D4">
            <w:pPr>
              <w:spacing w:after="120" w:line="300" w:lineRule="exact"/>
              <w:ind w:right="0"/>
              <w:jc w:val="center"/>
              <w:rPr>
                <w:color w:val="000000"/>
                <w:sz w:val="18"/>
                <w:szCs w:val="18"/>
              </w:rPr>
            </w:pPr>
            <w:r w:rsidRPr="00475CB5">
              <w:rPr>
                <w:bCs/>
                <w:sz w:val="18"/>
                <w:szCs w:val="18"/>
              </w:rPr>
              <w:t>7.0%</w:t>
            </w:r>
          </w:p>
        </w:tc>
        <w:tc>
          <w:tcPr>
            <w:tcW w:w="1276" w:type="dxa"/>
            <w:vAlign w:val="center"/>
          </w:tcPr>
          <w:p w14:paraId="3CC2CD31" w14:textId="77777777" w:rsidR="00232BD0" w:rsidRPr="00475CB5" w:rsidRDefault="00232BD0" w:rsidP="008B72D4">
            <w:pPr>
              <w:spacing w:after="120" w:line="300" w:lineRule="exact"/>
              <w:ind w:right="0"/>
              <w:jc w:val="center"/>
              <w:rPr>
                <w:sz w:val="18"/>
                <w:szCs w:val="18"/>
              </w:rPr>
            </w:pPr>
            <w:r w:rsidRPr="00475CB5">
              <w:rPr>
                <w:color w:val="000000"/>
                <w:sz w:val="18"/>
                <w:szCs w:val="18"/>
              </w:rPr>
              <w:t>[6.2%,7.9%]</w:t>
            </w:r>
          </w:p>
        </w:tc>
        <w:tc>
          <w:tcPr>
            <w:tcW w:w="708" w:type="dxa"/>
            <w:vAlign w:val="center"/>
          </w:tcPr>
          <w:p w14:paraId="1846B309" w14:textId="77777777" w:rsidR="00232BD0" w:rsidRDefault="00232BD0" w:rsidP="00232BD0">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6.5%</w:t>
            </w:r>
          </w:p>
        </w:tc>
        <w:tc>
          <w:tcPr>
            <w:tcW w:w="1276" w:type="dxa"/>
            <w:vAlign w:val="center"/>
          </w:tcPr>
          <w:p w14:paraId="6B4F18C3" w14:textId="77777777" w:rsidR="00232BD0" w:rsidRDefault="00232BD0" w:rsidP="00232BD0">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[5.7%,7.3%]</w:t>
            </w:r>
          </w:p>
        </w:tc>
      </w:tr>
      <w:tr w:rsidR="00232BD0" w:rsidRPr="009632C2" w14:paraId="34DDAF65" w14:textId="77777777" w:rsidTr="00E40A9E">
        <w:trPr>
          <w:trHeight w:hRule="exact" w:val="454"/>
        </w:trPr>
        <w:tc>
          <w:tcPr>
            <w:tcW w:w="1843" w:type="dxa"/>
            <w:vAlign w:val="center"/>
          </w:tcPr>
          <w:p w14:paraId="4B6DC796" w14:textId="77777777" w:rsidR="00232BD0" w:rsidRPr="004312F3" w:rsidRDefault="00232BD0" w:rsidP="00FD65A2">
            <w:pPr>
              <w:spacing w:after="120" w:line="300" w:lineRule="exact"/>
              <w:ind w:right="0"/>
              <w:rPr>
                <w:color w:val="000000"/>
                <w:sz w:val="18"/>
                <w:szCs w:val="18"/>
              </w:rPr>
            </w:pPr>
            <w:r>
              <w:rPr>
                <w:color w:val="000000"/>
                <w:sz w:val="18"/>
                <w:szCs w:val="18"/>
              </w:rPr>
              <w:t>Stroke</w:t>
            </w:r>
            <w:r w:rsidRPr="003F3533">
              <w:rPr>
                <w:color w:val="000000"/>
                <w:szCs w:val="22"/>
                <w:vertAlign w:val="superscript"/>
              </w:rPr>
              <w:t>(b)</w:t>
            </w:r>
          </w:p>
        </w:tc>
        <w:tc>
          <w:tcPr>
            <w:tcW w:w="709" w:type="dxa"/>
            <w:vAlign w:val="center"/>
          </w:tcPr>
          <w:p w14:paraId="4D8EB3C9" w14:textId="77777777" w:rsidR="00232BD0" w:rsidRPr="00475CB5" w:rsidRDefault="00232BD0" w:rsidP="008B72D4">
            <w:pPr>
              <w:spacing w:after="120" w:line="300" w:lineRule="exact"/>
              <w:ind w:right="0"/>
              <w:jc w:val="center"/>
              <w:rPr>
                <w:color w:val="000000"/>
                <w:sz w:val="18"/>
                <w:szCs w:val="18"/>
              </w:rPr>
            </w:pPr>
            <w:r w:rsidRPr="00475CB5">
              <w:rPr>
                <w:rFonts w:cs="Arial"/>
                <w:sz w:val="18"/>
                <w:szCs w:val="18"/>
              </w:rPr>
              <w:t>2.8%</w:t>
            </w:r>
          </w:p>
        </w:tc>
        <w:tc>
          <w:tcPr>
            <w:tcW w:w="1276" w:type="dxa"/>
            <w:vAlign w:val="center"/>
          </w:tcPr>
          <w:p w14:paraId="76940E3E" w14:textId="77777777" w:rsidR="00232BD0" w:rsidRPr="00475CB5" w:rsidRDefault="00232BD0" w:rsidP="008B72D4">
            <w:pPr>
              <w:spacing w:after="120" w:line="300" w:lineRule="exact"/>
              <w:ind w:right="0"/>
              <w:jc w:val="center"/>
              <w:rPr>
                <w:color w:val="000000"/>
                <w:sz w:val="18"/>
                <w:szCs w:val="18"/>
              </w:rPr>
            </w:pPr>
            <w:r w:rsidRPr="00475CB5">
              <w:rPr>
                <w:rFonts w:cs="Arial"/>
                <w:sz w:val="18"/>
                <w:szCs w:val="18"/>
              </w:rPr>
              <w:t>[2.4%,3.3%]</w:t>
            </w:r>
          </w:p>
        </w:tc>
        <w:tc>
          <w:tcPr>
            <w:tcW w:w="708" w:type="dxa"/>
            <w:vAlign w:val="center"/>
          </w:tcPr>
          <w:p w14:paraId="28F353C4" w14:textId="77777777" w:rsidR="00232BD0" w:rsidRPr="00475CB5" w:rsidRDefault="00232BD0" w:rsidP="008B72D4">
            <w:pPr>
              <w:spacing w:after="120" w:line="300" w:lineRule="exact"/>
              <w:ind w:right="0"/>
              <w:jc w:val="center"/>
              <w:rPr>
                <w:color w:val="000000"/>
                <w:sz w:val="18"/>
                <w:szCs w:val="18"/>
              </w:rPr>
            </w:pPr>
            <w:r w:rsidRPr="00475CB5">
              <w:rPr>
                <w:rFonts w:cs="Arial"/>
                <w:sz w:val="18"/>
                <w:szCs w:val="18"/>
              </w:rPr>
              <w:t>2.3%</w:t>
            </w:r>
          </w:p>
        </w:tc>
        <w:tc>
          <w:tcPr>
            <w:tcW w:w="1276" w:type="dxa"/>
            <w:vAlign w:val="center"/>
          </w:tcPr>
          <w:p w14:paraId="19E147C5" w14:textId="77777777" w:rsidR="00232BD0" w:rsidRPr="00475CB5" w:rsidRDefault="00232BD0" w:rsidP="008B72D4">
            <w:pPr>
              <w:spacing w:after="120" w:line="300" w:lineRule="exact"/>
              <w:ind w:right="0"/>
              <w:jc w:val="center"/>
              <w:rPr>
                <w:sz w:val="18"/>
                <w:szCs w:val="18"/>
              </w:rPr>
            </w:pPr>
            <w:r w:rsidRPr="00475CB5">
              <w:rPr>
                <w:rFonts w:cs="Arial"/>
                <w:sz w:val="18"/>
                <w:szCs w:val="18"/>
              </w:rPr>
              <w:t>[2.0%,2.7%]</w:t>
            </w:r>
          </w:p>
        </w:tc>
        <w:tc>
          <w:tcPr>
            <w:tcW w:w="709" w:type="dxa"/>
            <w:vAlign w:val="center"/>
          </w:tcPr>
          <w:p w14:paraId="728B0191" w14:textId="77777777" w:rsidR="00232BD0" w:rsidRPr="00475CB5" w:rsidRDefault="00232BD0" w:rsidP="008B72D4">
            <w:pPr>
              <w:spacing w:after="120" w:line="300" w:lineRule="exact"/>
              <w:ind w:right="0"/>
              <w:jc w:val="center"/>
              <w:rPr>
                <w:color w:val="000000"/>
                <w:sz w:val="18"/>
                <w:szCs w:val="18"/>
              </w:rPr>
            </w:pPr>
            <w:r w:rsidRPr="00475CB5">
              <w:rPr>
                <w:color w:val="000000"/>
                <w:sz w:val="18"/>
                <w:szCs w:val="18"/>
              </w:rPr>
              <w:t>2.8%</w:t>
            </w:r>
          </w:p>
        </w:tc>
        <w:tc>
          <w:tcPr>
            <w:tcW w:w="1276" w:type="dxa"/>
            <w:vAlign w:val="center"/>
          </w:tcPr>
          <w:p w14:paraId="59C80FEF" w14:textId="77777777" w:rsidR="00232BD0" w:rsidRPr="00475CB5" w:rsidRDefault="00232BD0" w:rsidP="008B72D4">
            <w:pPr>
              <w:spacing w:after="120" w:line="300" w:lineRule="exact"/>
              <w:ind w:right="0"/>
              <w:jc w:val="center"/>
              <w:rPr>
                <w:sz w:val="18"/>
                <w:szCs w:val="18"/>
              </w:rPr>
            </w:pPr>
            <w:r w:rsidRPr="00475CB5">
              <w:rPr>
                <w:color w:val="000000"/>
                <w:sz w:val="18"/>
                <w:szCs w:val="18"/>
              </w:rPr>
              <w:t>[2.3%,3.4%]</w:t>
            </w:r>
          </w:p>
        </w:tc>
        <w:tc>
          <w:tcPr>
            <w:tcW w:w="708" w:type="dxa"/>
            <w:vAlign w:val="center"/>
          </w:tcPr>
          <w:p w14:paraId="6B183231" w14:textId="77777777" w:rsidR="00232BD0" w:rsidRDefault="00232BD0" w:rsidP="00232BD0">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2.3%</w:t>
            </w:r>
          </w:p>
        </w:tc>
        <w:tc>
          <w:tcPr>
            <w:tcW w:w="1276" w:type="dxa"/>
            <w:vAlign w:val="center"/>
          </w:tcPr>
          <w:p w14:paraId="1A4A70FF" w14:textId="77777777" w:rsidR="00232BD0" w:rsidRDefault="00232BD0" w:rsidP="00232BD0">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[1.9%,2.6%]</w:t>
            </w:r>
          </w:p>
        </w:tc>
      </w:tr>
      <w:tr w:rsidR="00232BD0" w:rsidRPr="00E40A9E" w14:paraId="214C15AE" w14:textId="77777777" w:rsidTr="00E40A9E">
        <w:trPr>
          <w:trHeight w:hRule="exact" w:val="454"/>
        </w:trPr>
        <w:tc>
          <w:tcPr>
            <w:tcW w:w="1843" w:type="dxa"/>
            <w:vAlign w:val="center"/>
          </w:tcPr>
          <w:p w14:paraId="379E777B" w14:textId="77777777" w:rsidR="00232BD0" w:rsidRPr="006D0FEB" w:rsidRDefault="00232BD0" w:rsidP="008B72D4">
            <w:pPr>
              <w:spacing w:after="120" w:line="300" w:lineRule="exact"/>
              <w:ind w:right="0"/>
              <w:rPr>
                <w:bCs/>
                <w:color w:val="C00000"/>
                <w:sz w:val="18"/>
                <w:szCs w:val="18"/>
              </w:rPr>
            </w:pPr>
            <w:r w:rsidRPr="006D0FEB">
              <w:rPr>
                <w:bCs/>
                <w:sz w:val="18"/>
                <w:szCs w:val="18"/>
              </w:rPr>
              <w:t>Cancer</w:t>
            </w:r>
          </w:p>
        </w:tc>
        <w:tc>
          <w:tcPr>
            <w:tcW w:w="709" w:type="dxa"/>
            <w:vAlign w:val="center"/>
          </w:tcPr>
          <w:p w14:paraId="555A6F97" w14:textId="77777777" w:rsidR="00232BD0" w:rsidRPr="00E40A9E" w:rsidRDefault="00232BD0" w:rsidP="008B72D4">
            <w:pPr>
              <w:spacing w:after="120" w:line="300" w:lineRule="exact"/>
              <w:ind w:right="0"/>
              <w:jc w:val="center"/>
              <w:rPr>
                <w:color w:val="000000"/>
                <w:sz w:val="18"/>
                <w:szCs w:val="18"/>
              </w:rPr>
            </w:pPr>
            <w:r w:rsidRPr="00E40A9E">
              <w:rPr>
                <w:rFonts w:cs="Arial"/>
                <w:sz w:val="18"/>
                <w:szCs w:val="18"/>
              </w:rPr>
              <w:t>6.5%</w:t>
            </w:r>
          </w:p>
        </w:tc>
        <w:tc>
          <w:tcPr>
            <w:tcW w:w="1276" w:type="dxa"/>
            <w:vAlign w:val="center"/>
          </w:tcPr>
          <w:p w14:paraId="0977DFC2" w14:textId="77777777" w:rsidR="00232BD0" w:rsidRPr="00E40A9E" w:rsidRDefault="00232BD0" w:rsidP="008B72D4">
            <w:pPr>
              <w:spacing w:after="120" w:line="300" w:lineRule="exact"/>
              <w:ind w:right="0"/>
              <w:jc w:val="center"/>
              <w:rPr>
                <w:color w:val="000000"/>
                <w:sz w:val="18"/>
                <w:szCs w:val="18"/>
              </w:rPr>
            </w:pPr>
            <w:r w:rsidRPr="00E40A9E">
              <w:rPr>
                <w:rFonts w:cs="Arial"/>
                <w:sz w:val="18"/>
                <w:szCs w:val="18"/>
              </w:rPr>
              <w:t>[5.9%,7.1%]</w:t>
            </w:r>
          </w:p>
        </w:tc>
        <w:tc>
          <w:tcPr>
            <w:tcW w:w="708" w:type="dxa"/>
            <w:vAlign w:val="center"/>
          </w:tcPr>
          <w:p w14:paraId="56CFB82B" w14:textId="77777777" w:rsidR="00232BD0" w:rsidRPr="00E40A9E" w:rsidRDefault="00232BD0" w:rsidP="008B72D4">
            <w:pPr>
              <w:spacing w:after="120" w:line="300" w:lineRule="exact"/>
              <w:ind w:right="0"/>
              <w:jc w:val="center"/>
              <w:rPr>
                <w:color w:val="000000"/>
                <w:sz w:val="18"/>
                <w:szCs w:val="18"/>
              </w:rPr>
            </w:pPr>
            <w:r w:rsidRPr="00E40A9E">
              <w:rPr>
                <w:rFonts w:cs="Arial"/>
                <w:sz w:val="18"/>
                <w:szCs w:val="18"/>
              </w:rPr>
              <w:t>7.6%</w:t>
            </w:r>
          </w:p>
        </w:tc>
        <w:tc>
          <w:tcPr>
            <w:tcW w:w="1276" w:type="dxa"/>
            <w:vAlign w:val="center"/>
          </w:tcPr>
          <w:p w14:paraId="79D92747" w14:textId="77777777" w:rsidR="00232BD0" w:rsidRPr="00E40A9E" w:rsidRDefault="00232BD0" w:rsidP="008B72D4">
            <w:pPr>
              <w:spacing w:after="120" w:line="300" w:lineRule="exact"/>
              <w:ind w:right="0"/>
              <w:jc w:val="center"/>
              <w:rPr>
                <w:sz w:val="18"/>
                <w:szCs w:val="18"/>
              </w:rPr>
            </w:pPr>
            <w:r w:rsidRPr="00E40A9E">
              <w:rPr>
                <w:rFonts w:cs="Arial"/>
                <w:sz w:val="18"/>
                <w:szCs w:val="18"/>
              </w:rPr>
              <w:t>[6.8%,8.5%]</w:t>
            </w:r>
          </w:p>
        </w:tc>
        <w:tc>
          <w:tcPr>
            <w:tcW w:w="709" w:type="dxa"/>
            <w:vAlign w:val="center"/>
          </w:tcPr>
          <w:p w14:paraId="1AC4D0F2" w14:textId="77777777" w:rsidR="00232BD0" w:rsidRPr="00E40A9E" w:rsidRDefault="00232BD0" w:rsidP="008B72D4">
            <w:pPr>
              <w:spacing w:after="120" w:line="300" w:lineRule="exact"/>
              <w:ind w:right="0"/>
              <w:jc w:val="center"/>
              <w:rPr>
                <w:color w:val="000000"/>
                <w:sz w:val="18"/>
                <w:szCs w:val="18"/>
              </w:rPr>
            </w:pPr>
            <w:r w:rsidRPr="00E40A9E">
              <w:rPr>
                <w:bCs/>
                <w:sz w:val="18"/>
                <w:szCs w:val="18"/>
              </w:rPr>
              <w:t>8.5%</w:t>
            </w:r>
          </w:p>
        </w:tc>
        <w:tc>
          <w:tcPr>
            <w:tcW w:w="1276" w:type="dxa"/>
            <w:vAlign w:val="center"/>
          </w:tcPr>
          <w:p w14:paraId="0B909B06" w14:textId="77777777" w:rsidR="00232BD0" w:rsidRPr="00E40A9E" w:rsidRDefault="00232BD0" w:rsidP="008B72D4">
            <w:pPr>
              <w:spacing w:after="120" w:line="300" w:lineRule="exact"/>
              <w:ind w:right="0"/>
              <w:jc w:val="center"/>
              <w:rPr>
                <w:sz w:val="18"/>
                <w:szCs w:val="18"/>
              </w:rPr>
            </w:pPr>
            <w:r w:rsidRPr="00E40A9E">
              <w:rPr>
                <w:sz w:val="18"/>
                <w:szCs w:val="18"/>
              </w:rPr>
              <w:t>[7.5%,9.6%]</w:t>
            </w:r>
          </w:p>
        </w:tc>
        <w:tc>
          <w:tcPr>
            <w:tcW w:w="708" w:type="dxa"/>
            <w:vAlign w:val="center"/>
          </w:tcPr>
          <w:p w14:paraId="4597F71E" w14:textId="77777777" w:rsidR="00232BD0" w:rsidRPr="00E40A9E" w:rsidRDefault="00232BD0" w:rsidP="00232BD0">
            <w:pPr>
              <w:autoSpaceDE w:val="0"/>
              <w:autoSpaceDN w:val="0"/>
              <w:adjustRightInd w:val="0"/>
              <w:spacing w:after="0" w:line="240" w:lineRule="auto"/>
              <w:ind w:right="0"/>
              <w:jc w:val="center"/>
              <w:rPr>
                <w:rFonts w:cs="Gill Sans MT"/>
                <w:color w:val="000000"/>
                <w:sz w:val="18"/>
                <w:szCs w:val="18"/>
              </w:rPr>
            </w:pPr>
            <w:r w:rsidRPr="00E40A9E">
              <w:rPr>
                <w:rFonts w:cs="Gill Sans MT"/>
                <w:color w:val="000000"/>
                <w:sz w:val="18"/>
                <w:szCs w:val="18"/>
              </w:rPr>
              <w:t>8.4%</w:t>
            </w:r>
          </w:p>
        </w:tc>
        <w:tc>
          <w:tcPr>
            <w:tcW w:w="1276" w:type="dxa"/>
            <w:vAlign w:val="center"/>
          </w:tcPr>
          <w:p w14:paraId="71F00DBE" w14:textId="77777777" w:rsidR="00232BD0" w:rsidRPr="00E40A9E" w:rsidRDefault="00232BD0" w:rsidP="00232BD0">
            <w:pPr>
              <w:autoSpaceDE w:val="0"/>
              <w:autoSpaceDN w:val="0"/>
              <w:adjustRightInd w:val="0"/>
              <w:spacing w:after="0" w:line="240" w:lineRule="auto"/>
              <w:ind w:right="0"/>
              <w:jc w:val="center"/>
              <w:rPr>
                <w:rFonts w:cs="Gill Sans MT"/>
                <w:color w:val="000000"/>
                <w:sz w:val="18"/>
                <w:szCs w:val="18"/>
              </w:rPr>
            </w:pPr>
            <w:r w:rsidRPr="00E40A9E">
              <w:rPr>
                <w:rFonts w:cs="Gill Sans MT"/>
                <w:color w:val="000000"/>
                <w:sz w:val="18"/>
                <w:szCs w:val="18"/>
              </w:rPr>
              <w:t>[7.5%,9.4%]</w:t>
            </w:r>
          </w:p>
        </w:tc>
      </w:tr>
      <w:tr w:rsidR="00232BD0" w:rsidRPr="009632C2" w14:paraId="2E0D459A" w14:textId="77777777" w:rsidTr="00E40A9E">
        <w:trPr>
          <w:trHeight w:hRule="exact" w:val="454"/>
        </w:trPr>
        <w:tc>
          <w:tcPr>
            <w:tcW w:w="1843" w:type="dxa"/>
            <w:vAlign w:val="center"/>
          </w:tcPr>
          <w:p w14:paraId="7EE87E29" w14:textId="77777777" w:rsidR="00232BD0" w:rsidRPr="006D0FEB" w:rsidRDefault="00232BD0" w:rsidP="008B72D4">
            <w:pPr>
              <w:spacing w:after="120" w:line="300" w:lineRule="exact"/>
              <w:ind w:right="0"/>
              <w:rPr>
                <w:sz w:val="18"/>
                <w:szCs w:val="18"/>
              </w:rPr>
            </w:pPr>
            <w:r w:rsidRPr="006D0FEB">
              <w:rPr>
                <w:sz w:val="18"/>
                <w:szCs w:val="18"/>
              </w:rPr>
              <w:t>Osteoporosis</w:t>
            </w:r>
          </w:p>
        </w:tc>
        <w:tc>
          <w:tcPr>
            <w:tcW w:w="709" w:type="dxa"/>
            <w:vAlign w:val="center"/>
          </w:tcPr>
          <w:p w14:paraId="383CF5D0" w14:textId="77777777" w:rsidR="00232BD0" w:rsidRPr="00475CB5" w:rsidRDefault="00232BD0" w:rsidP="008B72D4">
            <w:pPr>
              <w:spacing w:after="120" w:line="300" w:lineRule="exact"/>
              <w:ind w:right="0"/>
              <w:jc w:val="center"/>
              <w:rPr>
                <w:color w:val="000000"/>
                <w:sz w:val="18"/>
                <w:szCs w:val="18"/>
              </w:rPr>
            </w:pPr>
            <w:r w:rsidRPr="00475CB5">
              <w:rPr>
                <w:rFonts w:cs="Arial"/>
                <w:sz w:val="18"/>
                <w:szCs w:val="18"/>
              </w:rPr>
              <w:t>5.2%</w:t>
            </w:r>
          </w:p>
        </w:tc>
        <w:tc>
          <w:tcPr>
            <w:tcW w:w="1276" w:type="dxa"/>
            <w:vAlign w:val="center"/>
          </w:tcPr>
          <w:p w14:paraId="15AEFD6A" w14:textId="77777777" w:rsidR="00232BD0" w:rsidRPr="00475CB5" w:rsidRDefault="00232BD0" w:rsidP="008B72D4">
            <w:pPr>
              <w:spacing w:after="120" w:line="300" w:lineRule="exact"/>
              <w:ind w:right="0"/>
              <w:jc w:val="center"/>
              <w:rPr>
                <w:color w:val="000000"/>
                <w:sz w:val="18"/>
                <w:szCs w:val="18"/>
              </w:rPr>
            </w:pPr>
            <w:r w:rsidRPr="00475CB5">
              <w:rPr>
                <w:rFonts w:cs="Arial"/>
                <w:sz w:val="18"/>
                <w:szCs w:val="18"/>
              </w:rPr>
              <w:t>[4.7%,5.7%]</w:t>
            </w:r>
          </w:p>
        </w:tc>
        <w:tc>
          <w:tcPr>
            <w:tcW w:w="708" w:type="dxa"/>
            <w:vAlign w:val="center"/>
          </w:tcPr>
          <w:p w14:paraId="753C7E9B" w14:textId="77777777" w:rsidR="00232BD0" w:rsidRPr="00475CB5" w:rsidRDefault="00232BD0" w:rsidP="008B72D4">
            <w:pPr>
              <w:spacing w:after="120" w:line="300" w:lineRule="exact"/>
              <w:ind w:right="0"/>
              <w:jc w:val="center"/>
              <w:rPr>
                <w:color w:val="000000"/>
                <w:sz w:val="18"/>
                <w:szCs w:val="18"/>
              </w:rPr>
            </w:pPr>
            <w:r w:rsidRPr="00475CB5">
              <w:rPr>
                <w:rFonts w:cs="Arial"/>
                <w:sz w:val="18"/>
                <w:szCs w:val="18"/>
              </w:rPr>
              <w:t>5.2%</w:t>
            </w:r>
          </w:p>
        </w:tc>
        <w:tc>
          <w:tcPr>
            <w:tcW w:w="1276" w:type="dxa"/>
            <w:vAlign w:val="center"/>
          </w:tcPr>
          <w:p w14:paraId="2CD1FBDE" w14:textId="77777777" w:rsidR="00232BD0" w:rsidRPr="00475CB5" w:rsidRDefault="00232BD0" w:rsidP="008B72D4">
            <w:pPr>
              <w:spacing w:after="120" w:line="300" w:lineRule="exact"/>
              <w:ind w:right="0"/>
              <w:jc w:val="center"/>
              <w:rPr>
                <w:sz w:val="18"/>
                <w:szCs w:val="18"/>
              </w:rPr>
            </w:pPr>
            <w:r w:rsidRPr="00475CB5">
              <w:rPr>
                <w:rFonts w:cs="Arial"/>
                <w:sz w:val="18"/>
                <w:szCs w:val="18"/>
              </w:rPr>
              <w:t>[4.8%,5.7%]</w:t>
            </w:r>
          </w:p>
        </w:tc>
        <w:tc>
          <w:tcPr>
            <w:tcW w:w="709" w:type="dxa"/>
            <w:vAlign w:val="center"/>
          </w:tcPr>
          <w:p w14:paraId="0EB83B5C" w14:textId="77777777" w:rsidR="00232BD0" w:rsidRPr="00475CB5" w:rsidRDefault="00232BD0" w:rsidP="008B72D4">
            <w:pPr>
              <w:spacing w:after="120" w:line="300" w:lineRule="exact"/>
              <w:ind w:right="0"/>
              <w:jc w:val="center"/>
              <w:rPr>
                <w:color w:val="000000"/>
                <w:sz w:val="18"/>
                <w:szCs w:val="18"/>
              </w:rPr>
            </w:pPr>
            <w:r w:rsidRPr="00475CB5">
              <w:rPr>
                <w:color w:val="000000"/>
                <w:sz w:val="18"/>
                <w:szCs w:val="18"/>
              </w:rPr>
              <w:t>6.1%</w:t>
            </w:r>
          </w:p>
        </w:tc>
        <w:tc>
          <w:tcPr>
            <w:tcW w:w="1276" w:type="dxa"/>
            <w:vAlign w:val="center"/>
          </w:tcPr>
          <w:p w14:paraId="4CC9E561" w14:textId="77777777" w:rsidR="00232BD0" w:rsidRPr="00475CB5" w:rsidRDefault="00232BD0" w:rsidP="008B72D4">
            <w:pPr>
              <w:spacing w:after="120" w:line="300" w:lineRule="exact"/>
              <w:ind w:right="0"/>
              <w:jc w:val="center"/>
              <w:rPr>
                <w:sz w:val="18"/>
                <w:szCs w:val="18"/>
              </w:rPr>
            </w:pPr>
            <w:r w:rsidRPr="00475CB5">
              <w:rPr>
                <w:color w:val="000000"/>
                <w:sz w:val="18"/>
                <w:szCs w:val="18"/>
              </w:rPr>
              <w:t>[5.5%,6.8%]</w:t>
            </w:r>
          </w:p>
        </w:tc>
        <w:tc>
          <w:tcPr>
            <w:tcW w:w="708" w:type="dxa"/>
            <w:vAlign w:val="center"/>
          </w:tcPr>
          <w:p w14:paraId="7871937A" w14:textId="77777777" w:rsidR="00232BD0" w:rsidRDefault="00232BD0" w:rsidP="00232BD0">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5.6%</w:t>
            </w:r>
          </w:p>
        </w:tc>
        <w:tc>
          <w:tcPr>
            <w:tcW w:w="1276" w:type="dxa"/>
            <w:vAlign w:val="center"/>
          </w:tcPr>
          <w:p w14:paraId="383395F9" w14:textId="77777777" w:rsidR="00232BD0" w:rsidRDefault="00232BD0" w:rsidP="00232BD0">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[5.1%,6.2%]</w:t>
            </w:r>
          </w:p>
        </w:tc>
      </w:tr>
      <w:tr w:rsidR="00232BD0" w:rsidRPr="00E40A9E" w14:paraId="4471E48B" w14:textId="77777777" w:rsidTr="00E40A9E">
        <w:trPr>
          <w:trHeight w:hRule="exact" w:val="454"/>
        </w:trPr>
        <w:tc>
          <w:tcPr>
            <w:tcW w:w="1843" w:type="dxa"/>
            <w:vAlign w:val="center"/>
          </w:tcPr>
          <w:p w14:paraId="4E33FE1C" w14:textId="77777777" w:rsidR="00232BD0" w:rsidRPr="006D0FEB" w:rsidRDefault="00232BD0" w:rsidP="008B72D4">
            <w:pPr>
              <w:spacing w:after="120" w:line="300" w:lineRule="exact"/>
              <w:ind w:right="0"/>
              <w:rPr>
                <w:sz w:val="18"/>
                <w:szCs w:val="18"/>
              </w:rPr>
            </w:pPr>
            <w:r w:rsidRPr="006D0FEB">
              <w:rPr>
                <w:sz w:val="18"/>
                <w:szCs w:val="18"/>
              </w:rPr>
              <w:t>Depression/anxiety</w:t>
            </w:r>
          </w:p>
        </w:tc>
        <w:tc>
          <w:tcPr>
            <w:tcW w:w="709" w:type="dxa"/>
            <w:vAlign w:val="center"/>
          </w:tcPr>
          <w:p w14:paraId="3BA857DB" w14:textId="77777777" w:rsidR="00232BD0" w:rsidRPr="00E40A9E" w:rsidRDefault="00232BD0" w:rsidP="008B72D4">
            <w:pPr>
              <w:spacing w:after="120" w:line="300" w:lineRule="exact"/>
              <w:ind w:right="0"/>
              <w:jc w:val="center"/>
              <w:rPr>
                <w:color w:val="000000"/>
                <w:sz w:val="18"/>
                <w:szCs w:val="18"/>
              </w:rPr>
            </w:pPr>
            <w:r w:rsidRPr="00E40A9E">
              <w:rPr>
                <w:rFonts w:cs="Arial"/>
                <w:sz w:val="18"/>
                <w:szCs w:val="18"/>
              </w:rPr>
              <w:t>21.4%</w:t>
            </w:r>
          </w:p>
        </w:tc>
        <w:tc>
          <w:tcPr>
            <w:tcW w:w="1276" w:type="dxa"/>
            <w:vAlign w:val="center"/>
          </w:tcPr>
          <w:p w14:paraId="443F44AD" w14:textId="77777777" w:rsidR="00232BD0" w:rsidRPr="00E40A9E" w:rsidRDefault="00232BD0" w:rsidP="008B72D4">
            <w:pPr>
              <w:spacing w:after="120" w:line="300" w:lineRule="exact"/>
              <w:ind w:right="0"/>
              <w:jc w:val="center"/>
              <w:rPr>
                <w:color w:val="000000"/>
                <w:sz w:val="18"/>
                <w:szCs w:val="18"/>
              </w:rPr>
            </w:pPr>
            <w:r w:rsidRPr="00E40A9E">
              <w:rPr>
                <w:rFonts w:cs="Arial"/>
                <w:sz w:val="18"/>
                <w:szCs w:val="18"/>
              </w:rPr>
              <w:t>[20.0%,22.8%]</w:t>
            </w:r>
          </w:p>
        </w:tc>
        <w:tc>
          <w:tcPr>
            <w:tcW w:w="708" w:type="dxa"/>
            <w:vAlign w:val="center"/>
          </w:tcPr>
          <w:p w14:paraId="4A3A6BB3" w14:textId="77777777" w:rsidR="00232BD0" w:rsidRPr="00E40A9E" w:rsidRDefault="00232BD0" w:rsidP="008B72D4">
            <w:pPr>
              <w:spacing w:after="120" w:line="300" w:lineRule="exact"/>
              <w:ind w:right="0"/>
              <w:jc w:val="center"/>
              <w:rPr>
                <w:color w:val="000000"/>
                <w:sz w:val="18"/>
                <w:szCs w:val="18"/>
              </w:rPr>
            </w:pPr>
            <w:r w:rsidRPr="00E40A9E">
              <w:rPr>
                <w:rFonts w:cs="Arial"/>
                <w:sz w:val="18"/>
                <w:szCs w:val="18"/>
              </w:rPr>
              <w:t>25.5%</w:t>
            </w:r>
          </w:p>
        </w:tc>
        <w:tc>
          <w:tcPr>
            <w:tcW w:w="1276" w:type="dxa"/>
            <w:vAlign w:val="center"/>
          </w:tcPr>
          <w:p w14:paraId="3E429D7A" w14:textId="77777777" w:rsidR="00232BD0" w:rsidRPr="00E40A9E" w:rsidRDefault="00232BD0" w:rsidP="008B72D4">
            <w:pPr>
              <w:spacing w:after="120" w:line="300" w:lineRule="exact"/>
              <w:ind w:right="0"/>
              <w:jc w:val="center"/>
              <w:rPr>
                <w:sz w:val="18"/>
                <w:szCs w:val="18"/>
              </w:rPr>
            </w:pPr>
            <w:r w:rsidRPr="00E40A9E">
              <w:rPr>
                <w:rFonts w:cs="Arial"/>
                <w:sz w:val="18"/>
                <w:szCs w:val="18"/>
              </w:rPr>
              <w:t>[23.5%,27.7%]</w:t>
            </w:r>
          </w:p>
        </w:tc>
        <w:tc>
          <w:tcPr>
            <w:tcW w:w="709" w:type="dxa"/>
            <w:vAlign w:val="center"/>
          </w:tcPr>
          <w:p w14:paraId="1CA016EE" w14:textId="77777777" w:rsidR="00232BD0" w:rsidRPr="00E40A9E" w:rsidRDefault="00232BD0" w:rsidP="008B72D4">
            <w:pPr>
              <w:spacing w:after="120" w:line="300" w:lineRule="exact"/>
              <w:ind w:right="0"/>
              <w:jc w:val="center"/>
              <w:rPr>
                <w:color w:val="000000"/>
                <w:sz w:val="18"/>
                <w:szCs w:val="18"/>
              </w:rPr>
            </w:pPr>
            <w:r w:rsidRPr="00E40A9E">
              <w:rPr>
                <w:bCs/>
                <w:sz w:val="18"/>
                <w:szCs w:val="18"/>
              </w:rPr>
              <w:t>30.0%</w:t>
            </w:r>
          </w:p>
        </w:tc>
        <w:tc>
          <w:tcPr>
            <w:tcW w:w="1276" w:type="dxa"/>
            <w:vAlign w:val="center"/>
          </w:tcPr>
          <w:p w14:paraId="449C787C" w14:textId="77777777" w:rsidR="00232BD0" w:rsidRPr="00E40A9E" w:rsidRDefault="00232BD0" w:rsidP="008B72D4">
            <w:pPr>
              <w:spacing w:after="120" w:line="300" w:lineRule="exact"/>
              <w:ind w:right="0"/>
              <w:jc w:val="center"/>
              <w:rPr>
                <w:sz w:val="18"/>
                <w:szCs w:val="18"/>
              </w:rPr>
            </w:pPr>
            <w:r w:rsidRPr="00E40A9E">
              <w:rPr>
                <w:color w:val="000000"/>
                <w:sz w:val="18"/>
                <w:szCs w:val="18"/>
              </w:rPr>
              <w:t>[27.7%,32.4%]</w:t>
            </w:r>
          </w:p>
        </w:tc>
        <w:tc>
          <w:tcPr>
            <w:tcW w:w="708" w:type="dxa"/>
            <w:vAlign w:val="center"/>
          </w:tcPr>
          <w:p w14:paraId="41C70696" w14:textId="77777777" w:rsidR="00232BD0" w:rsidRPr="00E40A9E" w:rsidRDefault="00232BD0" w:rsidP="00232BD0">
            <w:pPr>
              <w:autoSpaceDE w:val="0"/>
              <w:autoSpaceDN w:val="0"/>
              <w:adjustRightInd w:val="0"/>
              <w:spacing w:after="0" w:line="240" w:lineRule="auto"/>
              <w:ind w:right="0"/>
              <w:jc w:val="center"/>
              <w:rPr>
                <w:rFonts w:cs="Gill Sans MT"/>
                <w:color w:val="000000"/>
                <w:sz w:val="18"/>
                <w:szCs w:val="18"/>
              </w:rPr>
            </w:pPr>
            <w:r w:rsidRPr="00E40A9E">
              <w:rPr>
                <w:rFonts w:cs="Gill Sans MT"/>
                <w:color w:val="000000"/>
                <w:sz w:val="18"/>
                <w:szCs w:val="18"/>
              </w:rPr>
              <w:t>33.6%</w:t>
            </w:r>
          </w:p>
        </w:tc>
        <w:tc>
          <w:tcPr>
            <w:tcW w:w="1276" w:type="dxa"/>
            <w:vAlign w:val="center"/>
          </w:tcPr>
          <w:p w14:paraId="0B5484A8" w14:textId="77777777" w:rsidR="00232BD0" w:rsidRPr="00E40A9E" w:rsidRDefault="00232BD0" w:rsidP="00232BD0">
            <w:pPr>
              <w:autoSpaceDE w:val="0"/>
              <w:autoSpaceDN w:val="0"/>
              <w:adjustRightInd w:val="0"/>
              <w:spacing w:after="0" w:line="240" w:lineRule="auto"/>
              <w:ind w:right="0"/>
              <w:jc w:val="center"/>
              <w:rPr>
                <w:rFonts w:cs="Gill Sans MT"/>
                <w:color w:val="000000"/>
                <w:sz w:val="18"/>
                <w:szCs w:val="18"/>
              </w:rPr>
            </w:pPr>
            <w:r w:rsidRPr="00E40A9E">
              <w:rPr>
                <w:rFonts w:cs="Gill Sans MT"/>
                <w:color w:val="000000"/>
                <w:sz w:val="18"/>
                <w:szCs w:val="18"/>
              </w:rPr>
              <w:t>[30.5%,36.7%]</w:t>
            </w:r>
          </w:p>
        </w:tc>
      </w:tr>
      <w:tr w:rsidR="00232BD0" w:rsidRPr="009632C2" w14:paraId="5C274179" w14:textId="77777777" w:rsidTr="00E40A9E">
        <w:trPr>
          <w:trHeight w:hRule="exact" w:val="454"/>
        </w:trPr>
        <w:tc>
          <w:tcPr>
            <w:tcW w:w="1843" w:type="dxa"/>
            <w:vAlign w:val="center"/>
          </w:tcPr>
          <w:p w14:paraId="60597539" w14:textId="77777777" w:rsidR="00232BD0" w:rsidRPr="006D0FEB" w:rsidRDefault="00232BD0" w:rsidP="008B72D4">
            <w:pPr>
              <w:spacing w:after="120" w:line="300" w:lineRule="exact"/>
              <w:ind w:right="0"/>
              <w:rPr>
                <w:sz w:val="18"/>
                <w:szCs w:val="18"/>
              </w:rPr>
            </w:pPr>
            <w:r w:rsidRPr="006D0FEB">
              <w:rPr>
                <w:sz w:val="18"/>
                <w:szCs w:val="18"/>
              </w:rPr>
              <w:t>Other mental health</w:t>
            </w:r>
          </w:p>
        </w:tc>
        <w:tc>
          <w:tcPr>
            <w:tcW w:w="709" w:type="dxa"/>
            <w:vAlign w:val="center"/>
          </w:tcPr>
          <w:p w14:paraId="62F2E58B" w14:textId="77777777" w:rsidR="00232BD0" w:rsidRPr="00475CB5" w:rsidRDefault="00232BD0" w:rsidP="008B72D4">
            <w:pPr>
              <w:spacing w:after="120" w:line="300" w:lineRule="exact"/>
              <w:ind w:right="0"/>
              <w:jc w:val="center"/>
              <w:rPr>
                <w:color w:val="000000"/>
                <w:sz w:val="18"/>
                <w:szCs w:val="18"/>
              </w:rPr>
            </w:pPr>
            <w:r>
              <w:rPr>
                <w:color w:val="000000"/>
                <w:sz w:val="18"/>
                <w:szCs w:val="18"/>
              </w:rPr>
              <w:t>n/a</w:t>
            </w:r>
          </w:p>
        </w:tc>
        <w:tc>
          <w:tcPr>
            <w:tcW w:w="1276" w:type="dxa"/>
            <w:vAlign w:val="center"/>
          </w:tcPr>
          <w:p w14:paraId="1B5CFD89" w14:textId="77777777" w:rsidR="00232BD0" w:rsidRPr="00475CB5" w:rsidRDefault="00232BD0" w:rsidP="008B72D4">
            <w:pPr>
              <w:spacing w:after="120" w:line="300" w:lineRule="exact"/>
              <w:ind w:right="0"/>
              <w:jc w:val="center"/>
              <w:rPr>
                <w:color w:val="000000"/>
                <w:sz w:val="18"/>
                <w:szCs w:val="18"/>
              </w:rPr>
            </w:pPr>
          </w:p>
        </w:tc>
        <w:tc>
          <w:tcPr>
            <w:tcW w:w="708" w:type="dxa"/>
            <w:vAlign w:val="center"/>
          </w:tcPr>
          <w:p w14:paraId="597723CB" w14:textId="77777777" w:rsidR="00232BD0" w:rsidRPr="00475CB5" w:rsidRDefault="00232BD0" w:rsidP="008B72D4">
            <w:pPr>
              <w:spacing w:after="120" w:line="300" w:lineRule="exact"/>
              <w:ind w:right="0"/>
              <w:jc w:val="center"/>
              <w:rPr>
                <w:color w:val="000000"/>
                <w:sz w:val="18"/>
                <w:szCs w:val="18"/>
              </w:rPr>
            </w:pPr>
            <w:r>
              <w:rPr>
                <w:color w:val="000000"/>
                <w:sz w:val="18"/>
                <w:szCs w:val="18"/>
              </w:rPr>
              <w:t>n/a</w:t>
            </w:r>
          </w:p>
        </w:tc>
        <w:tc>
          <w:tcPr>
            <w:tcW w:w="1276" w:type="dxa"/>
            <w:vAlign w:val="center"/>
          </w:tcPr>
          <w:p w14:paraId="4AA51756" w14:textId="77777777" w:rsidR="00232BD0" w:rsidRPr="00475CB5" w:rsidRDefault="00232BD0" w:rsidP="008B72D4">
            <w:pPr>
              <w:spacing w:after="120" w:line="300" w:lineRule="exact"/>
              <w:ind w:right="0"/>
              <w:jc w:val="center"/>
              <w:rPr>
                <w:sz w:val="18"/>
                <w:szCs w:val="18"/>
              </w:rPr>
            </w:pPr>
          </w:p>
        </w:tc>
        <w:tc>
          <w:tcPr>
            <w:tcW w:w="709" w:type="dxa"/>
            <w:vAlign w:val="center"/>
          </w:tcPr>
          <w:p w14:paraId="3A7D09FF" w14:textId="77777777" w:rsidR="00232BD0" w:rsidRPr="00475CB5" w:rsidRDefault="00232BD0" w:rsidP="008B72D4">
            <w:pPr>
              <w:spacing w:after="120" w:line="300" w:lineRule="exact"/>
              <w:ind w:right="0"/>
              <w:jc w:val="center"/>
              <w:rPr>
                <w:color w:val="000000"/>
                <w:sz w:val="18"/>
                <w:szCs w:val="18"/>
              </w:rPr>
            </w:pPr>
            <w:r>
              <w:rPr>
                <w:color w:val="000000"/>
                <w:sz w:val="18"/>
                <w:szCs w:val="18"/>
              </w:rPr>
              <w:t>n/a</w:t>
            </w:r>
          </w:p>
        </w:tc>
        <w:tc>
          <w:tcPr>
            <w:tcW w:w="1276" w:type="dxa"/>
            <w:vAlign w:val="center"/>
          </w:tcPr>
          <w:p w14:paraId="69F5479D" w14:textId="77777777" w:rsidR="00232BD0" w:rsidRPr="00475CB5" w:rsidRDefault="00232BD0" w:rsidP="008B72D4">
            <w:pPr>
              <w:spacing w:after="120" w:line="300" w:lineRule="exact"/>
              <w:ind w:right="0"/>
              <w:jc w:val="center"/>
              <w:rPr>
                <w:sz w:val="18"/>
                <w:szCs w:val="18"/>
              </w:rPr>
            </w:pPr>
          </w:p>
        </w:tc>
        <w:tc>
          <w:tcPr>
            <w:tcW w:w="708" w:type="dxa"/>
            <w:vAlign w:val="center"/>
          </w:tcPr>
          <w:p w14:paraId="01C932EC" w14:textId="77777777" w:rsidR="00232BD0" w:rsidRDefault="00232BD0" w:rsidP="00232BD0">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6.6%</w:t>
            </w:r>
          </w:p>
        </w:tc>
        <w:tc>
          <w:tcPr>
            <w:tcW w:w="1276" w:type="dxa"/>
            <w:vAlign w:val="center"/>
          </w:tcPr>
          <w:p w14:paraId="1EB335E4" w14:textId="77777777" w:rsidR="00232BD0" w:rsidRDefault="00232BD0" w:rsidP="00232BD0">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[5.2%,8.3%]</w:t>
            </w:r>
          </w:p>
        </w:tc>
      </w:tr>
      <w:tr w:rsidR="00232BD0" w:rsidRPr="009632C2" w14:paraId="660C3657" w14:textId="77777777" w:rsidTr="00E40A9E">
        <w:trPr>
          <w:trHeight w:hRule="exact" w:val="454"/>
        </w:trPr>
        <w:tc>
          <w:tcPr>
            <w:tcW w:w="1843" w:type="dxa"/>
            <w:vAlign w:val="center"/>
          </w:tcPr>
          <w:p w14:paraId="6907A109" w14:textId="77777777" w:rsidR="00232BD0" w:rsidRPr="006D0FEB" w:rsidRDefault="00232BD0" w:rsidP="008B72D4">
            <w:pPr>
              <w:spacing w:after="120" w:line="300" w:lineRule="exact"/>
              <w:ind w:right="0"/>
              <w:rPr>
                <w:sz w:val="18"/>
                <w:szCs w:val="18"/>
              </w:rPr>
            </w:pPr>
            <w:r w:rsidRPr="006D0FEB">
              <w:rPr>
                <w:sz w:val="18"/>
                <w:szCs w:val="18"/>
              </w:rPr>
              <w:t>Arthritis</w:t>
            </w:r>
          </w:p>
        </w:tc>
        <w:tc>
          <w:tcPr>
            <w:tcW w:w="709" w:type="dxa"/>
            <w:vAlign w:val="center"/>
          </w:tcPr>
          <w:p w14:paraId="64B9CD8E" w14:textId="77777777" w:rsidR="00232BD0" w:rsidRPr="00475CB5" w:rsidRDefault="00232BD0" w:rsidP="008B72D4">
            <w:pPr>
              <w:spacing w:after="120" w:line="300" w:lineRule="exact"/>
              <w:ind w:right="0"/>
              <w:jc w:val="center"/>
              <w:rPr>
                <w:color w:val="000000"/>
                <w:sz w:val="18"/>
                <w:szCs w:val="18"/>
              </w:rPr>
            </w:pPr>
            <w:r w:rsidRPr="00475CB5">
              <w:rPr>
                <w:rFonts w:cs="Arial"/>
                <w:sz w:val="18"/>
                <w:szCs w:val="18"/>
              </w:rPr>
              <w:t>21.0%</w:t>
            </w:r>
          </w:p>
        </w:tc>
        <w:tc>
          <w:tcPr>
            <w:tcW w:w="1276" w:type="dxa"/>
            <w:vAlign w:val="center"/>
          </w:tcPr>
          <w:p w14:paraId="470FA105" w14:textId="77777777" w:rsidR="00232BD0" w:rsidRPr="00475CB5" w:rsidRDefault="00232BD0" w:rsidP="008B72D4">
            <w:pPr>
              <w:spacing w:after="120" w:line="300" w:lineRule="exact"/>
              <w:ind w:right="0"/>
              <w:jc w:val="center"/>
              <w:rPr>
                <w:color w:val="000000"/>
                <w:sz w:val="18"/>
                <w:szCs w:val="18"/>
              </w:rPr>
            </w:pPr>
            <w:r w:rsidRPr="00475CB5">
              <w:rPr>
                <w:rFonts w:cs="Arial"/>
                <w:sz w:val="18"/>
                <w:szCs w:val="18"/>
              </w:rPr>
              <w:t>[20.1%,22.0%]</w:t>
            </w:r>
          </w:p>
        </w:tc>
        <w:tc>
          <w:tcPr>
            <w:tcW w:w="708" w:type="dxa"/>
            <w:vAlign w:val="center"/>
          </w:tcPr>
          <w:p w14:paraId="3DA10DE4" w14:textId="77777777" w:rsidR="00232BD0" w:rsidRPr="00475CB5" w:rsidRDefault="00232BD0" w:rsidP="008B72D4">
            <w:pPr>
              <w:spacing w:after="120" w:line="300" w:lineRule="exact"/>
              <w:ind w:right="0"/>
              <w:jc w:val="center"/>
              <w:rPr>
                <w:color w:val="000000"/>
                <w:sz w:val="18"/>
                <w:szCs w:val="18"/>
              </w:rPr>
            </w:pPr>
            <w:r w:rsidRPr="00475CB5">
              <w:rPr>
                <w:rFonts w:cs="Arial"/>
                <w:sz w:val="18"/>
                <w:szCs w:val="18"/>
              </w:rPr>
              <w:t>22.5%</w:t>
            </w:r>
          </w:p>
        </w:tc>
        <w:tc>
          <w:tcPr>
            <w:tcW w:w="1276" w:type="dxa"/>
            <w:vAlign w:val="center"/>
          </w:tcPr>
          <w:p w14:paraId="669EABD5" w14:textId="77777777" w:rsidR="00232BD0" w:rsidRPr="00475CB5" w:rsidRDefault="00232BD0" w:rsidP="008B72D4">
            <w:pPr>
              <w:spacing w:after="120" w:line="300" w:lineRule="exact"/>
              <w:ind w:right="0"/>
              <w:jc w:val="center"/>
              <w:rPr>
                <w:sz w:val="18"/>
                <w:szCs w:val="18"/>
              </w:rPr>
            </w:pPr>
            <w:r w:rsidRPr="00475CB5">
              <w:rPr>
                <w:rFonts w:cs="Arial"/>
                <w:sz w:val="18"/>
                <w:szCs w:val="18"/>
              </w:rPr>
              <w:t>[21.3%,23.6%]</w:t>
            </w:r>
          </w:p>
        </w:tc>
        <w:tc>
          <w:tcPr>
            <w:tcW w:w="709" w:type="dxa"/>
            <w:vAlign w:val="center"/>
          </w:tcPr>
          <w:p w14:paraId="7032F992" w14:textId="77777777" w:rsidR="00232BD0" w:rsidRPr="00475CB5" w:rsidRDefault="00232BD0" w:rsidP="008B72D4">
            <w:pPr>
              <w:spacing w:after="120" w:line="300" w:lineRule="exact"/>
              <w:ind w:right="0"/>
              <w:jc w:val="center"/>
              <w:rPr>
                <w:color w:val="000000"/>
                <w:sz w:val="18"/>
                <w:szCs w:val="18"/>
              </w:rPr>
            </w:pPr>
            <w:r w:rsidRPr="00475CB5">
              <w:rPr>
                <w:color w:val="000000"/>
                <w:sz w:val="18"/>
                <w:szCs w:val="18"/>
              </w:rPr>
              <w:t>23.3%</w:t>
            </w:r>
          </w:p>
        </w:tc>
        <w:tc>
          <w:tcPr>
            <w:tcW w:w="1276" w:type="dxa"/>
            <w:vAlign w:val="center"/>
          </w:tcPr>
          <w:p w14:paraId="6E9D4528" w14:textId="77777777" w:rsidR="00232BD0" w:rsidRPr="00475CB5" w:rsidRDefault="00232BD0" w:rsidP="008B72D4">
            <w:pPr>
              <w:spacing w:after="120" w:line="300" w:lineRule="exact"/>
              <w:ind w:right="0"/>
              <w:jc w:val="center"/>
              <w:rPr>
                <w:sz w:val="18"/>
                <w:szCs w:val="18"/>
              </w:rPr>
            </w:pPr>
            <w:r w:rsidRPr="00475CB5">
              <w:rPr>
                <w:color w:val="000000"/>
                <w:sz w:val="18"/>
                <w:szCs w:val="18"/>
              </w:rPr>
              <w:t>[21.9%,24.6%]</w:t>
            </w:r>
          </w:p>
        </w:tc>
        <w:tc>
          <w:tcPr>
            <w:tcW w:w="708" w:type="dxa"/>
            <w:vAlign w:val="center"/>
          </w:tcPr>
          <w:p w14:paraId="2272F7C2" w14:textId="77777777" w:rsidR="00232BD0" w:rsidRDefault="00232BD0" w:rsidP="00232BD0">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22.9%</w:t>
            </w:r>
          </w:p>
        </w:tc>
        <w:tc>
          <w:tcPr>
            <w:tcW w:w="1276" w:type="dxa"/>
            <w:vAlign w:val="center"/>
          </w:tcPr>
          <w:p w14:paraId="2F979A6E" w14:textId="77777777" w:rsidR="00232BD0" w:rsidRDefault="00232BD0" w:rsidP="00232BD0">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[21.4%,24.5%]</w:t>
            </w:r>
          </w:p>
        </w:tc>
      </w:tr>
      <w:tr w:rsidR="00232BD0" w:rsidRPr="00E40A9E" w14:paraId="657409BA" w14:textId="77777777" w:rsidTr="00E40A9E">
        <w:trPr>
          <w:trHeight w:hRule="exact" w:val="454"/>
        </w:trPr>
        <w:tc>
          <w:tcPr>
            <w:tcW w:w="1843" w:type="dxa"/>
            <w:vAlign w:val="center"/>
          </w:tcPr>
          <w:p w14:paraId="7D8D9346" w14:textId="77777777" w:rsidR="00232BD0" w:rsidRPr="006D0FEB" w:rsidRDefault="00232BD0" w:rsidP="00FD65A2">
            <w:pPr>
              <w:spacing w:after="120" w:line="300" w:lineRule="exact"/>
              <w:ind w:right="0"/>
              <w:rPr>
                <w:sz w:val="18"/>
                <w:szCs w:val="18"/>
              </w:rPr>
            </w:pPr>
            <w:r w:rsidRPr="006D0FEB">
              <w:rPr>
                <w:sz w:val="18"/>
                <w:szCs w:val="18"/>
              </w:rPr>
              <w:t>Hypertension</w:t>
            </w:r>
            <w:r w:rsidRPr="006D0FEB">
              <w:rPr>
                <w:szCs w:val="22"/>
                <w:vertAlign w:val="superscript"/>
              </w:rPr>
              <w:t>(c)</w:t>
            </w:r>
          </w:p>
        </w:tc>
        <w:tc>
          <w:tcPr>
            <w:tcW w:w="709" w:type="dxa"/>
            <w:vAlign w:val="center"/>
          </w:tcPr>
          <w:p w14:paraId="3B57E54F" w14:textId="77777777" w:rsidR="00232BD0" w:rsidRPr="00E40A9E" w:rsidRDefault="00232BD0" w:rsidP="008B72D4">
            <w:pPr>
              <w:spacing w:after="120" w:line="300" w:lineRule="exact"/>
              <w:ind w:right="0"/>
              <w:jc w:val="center"/>
              <w:rPr>
                <w:color w:val="000000"/>
                <w:sz w:val="18"/>
                <w:szCs w:val="18"/>
              </w:rPr>
            </w:pPr>
            <w:r w:rsidRPr="00E40A9E">
              <w:rPr>
                <w:rFonts w:cs="Arial"/>
                <w:sz w:val="18"/>
                <w:szCs w:val="18"/>
              </w:rPr>
              <w:t>25.8%</w:t>
            </w:r>
          </w:p>
        </w:tc>
        <w:tc>
          <w:tcPr>
            <w:tcW w:w="1276" w:type="dxa"/>
            <w:vAlign w:val="center"/>
          </w:tcPr>
          <w:p w14:paraId="3604CB5C" w14:textId="77777777" w:rsidR="00232BD0" w:rsidRPr="00E40A9E" w:rsidRDefault="00232BD0" w:rsidP="008B72D4">
            <w:pPr>
              <w:spacing w:after="120" w:line="300" w:lineRule="exact"/>
              <w:ind w:right="0"/>
              <w:jc w:val="center"/>
              <w:rPr>
                <w:color w:val="000000"/>
                <w:sz w:val="18"/>
                <w:szCs w:val="18"/>
              </w:rPr>
            </w:pPr>
            <w:r w:rsidRPr="00E40A9E">
              <w:rPr>
                <w:rFonts w:cs="Arial"/>
                <w:sz w:val="18"/>
                <w:szCs w:val="18"/>
              </w:rPr>
              <w:t>[24.6%,27.0%]</w:t>
            </w:r>
          </w:p>
        </w:tc>
        <w:tc>
          <w:tcPr>
            <w:tcW w:w="708" w:type="dxa"/>
            <w:vAlign w:val="center"/>
          </w:tcPr>
          <w:p w14:paraId="70FA6315" w14:textId="77777777" w:rsidR="00232BD0" w:rsidRPr="00E40A9E" w:rsidRDefault="00232BD0" w:rsidP="008B72D4">
            <w:pPr>
              <w:spacing w:after="120" w:line="300" w:lineRule="exact"/>
              <w:ind w:right="0"/>
              <w:jc w:val="center"/>
              <w:rPr>
                <w:color w:val="000000"/>
                <w:sz w:val="18"/>
                <w:szCs w:val="18"/>
              </w:rPr>
            </w:pPr>
            <w:r w:rsidRPr="00E40A9E">
              <w:rPr>
                <w:rFonts w:cs="Arial"/>
                <w:sz w:val="18"/>
                <w:szCs w:val="18"/>
              </w:rPr>
              <w:t>24.9%</w:t>
            </w:r>
          </w:p>
        </w:tc>
        <w:tc>
          <w:tcPr>
            <w:tcW w:w="1276" w:type="dxa"/>
            <w:vAlign w:val="center"/>
          </w:tcPr>
          <w:p w14:paraId="50B81497" w14:textId="77777777" w:rsidR="00232BD0" w:rsidRPr="00E40A9E" w:rsidRDefault="00232BD0" w:rsidP="008B72D4">
            <w:pPr>
              <w:spacing w:after="120" w:line="300" w:lineRule="exact"/>
              <w:ind w:right="0"/>
              <w:jc w:val="center"/>
              <w:rPr>
                <w:sz w:val="18"/>
                <w:szCs w:val="18"/>
              </w:rPr>
            </w:pPr>
            <w:r w:rsidRPr="00E40A9E">
              <w:rPr>
                <w:rFonts w:cs="Arial"/>
                <w:sz w:val="18"/>
                <w:szCs w:val="18"/>
              </w:rPr>
              <w:t>[23.5%,26.3%]</w:t>
            </w:r>
          </w:p>
        </w:tc>
        <w:tc>
          <w:tcPr>
            <w:tcW w:w="709" w:type="dxa"/>
            <w:vAlign w:val="center"/>
          </w:tcPr>
          <w:p w14:paraId="40FAB75A" w14:textId="77777777" w:rsidR="00232BD0" w:rsidRPr="00E40A9E" w:rsidRDefault="00232BD0" w:rsidP="008B72D4">
            <w:pPr>
              <w:spacing w:after="120" w:line="300" w:lineRule="exact"/>
              <w:ind w:right="0"/>
              <w:jc w:val="center"/>
              <w:rPr>
                <w:color w:val="000000"/>
                <w:sz w:val="18"/>
                <w:szCs w:val="18"/>
              </w:rPr>
            </w:pPr>
            <w:r w:rsidRPr="00E40A9E">
              <w:rPr>
                <w:sz w:val="18"/>
                <w:szCs w:val="18"/>
              </w:rPr>
              <w:t>23.9%</w:t>
            </w:r>
          </w:p>
        </w:tc>
        <w:tc>
          <w:tcPr>
            <w:tcW w:w="1276" w:type="dxa"/>
            <w:vAlign w:val="center"/>
          </w:tcPr>
          <w:p w14:paraId="6D58D102" w14:textId="77777777" w:rsidR="00232BD0" w:rsidRPr="00E40A9E" w:rsidRDefault="00232BD0" w:rsidP="008B72D4">
            <w:pPr>
              <w:spacing w:after="120" w:line="300" w:lineRule="exact"/>
              <w:ind w:right="0"/>
              <w:jc w:val="center"/>
              <w:rPr>
                <w:sz w:val="18"/>
                <w:szCs w:val="18"/>
              </w:rPr>
            </w:pPr>
            <w:r w:rsidRPr="00E40A9E">
              <w:rPr>
                <w:sz w:val="18"/>
                <w:szCs w:val="18"/>
              </w:rPr>
              <w:t>[22.4%,25.4%]</w:t>
            </w:r>
          </w:p>
        </w:tc>
        <w:tc>
          <w:tcPr>
            <w:tcW w:w="708" w:type="dxa"/>
            <w:vAlign w:val="center"/>
          </w:tcPr>
          <w:p w14:paraId="0357275A" w14:textId="0367CDF9" w:rsidR="00232BD0" w:rsidRPr="0083262A" w:rsidRDefault="00232BD0" w:rsidP="00232BD0">
            <w:pPr>
              <w:autoSpaceDE w:val="0"/>
              <w:autoSpaceDN w:val="0"/>
              <w:adjustRightInd w:val="0"/>
              <w:spacing w:after="0" w:line="240" w:lineRule="auto"/>
              <w:ind w:right="0"/>
              <w:jc w:val="center"/>
              <w:rPr>
                <w:rFonts w:cs="Gill Sans MT"/>
                <w:b/>
                <w:bCs/>
                <w:color w:val="000000"/>
                <w:sz w:val="18"/>
                <w:szCs w:val="18"/>
              </w:rPr>
            </w:pPr>
            <w:r w:rsidRPr="0083262A">
              <w:rPr>
                <w:rFonts w:cs="Gill Sans MT"/>
                <w:b/>
                <w:bCs/>
                <w:color w:val="FF0000"/>
                <w:sz w:val="18"/>
                <w:szCs w:val="18"/>
              </w:rPr>
              <w:t>22.5%</w:t>
            </w:r>
            <w:r w:rsidR="0035238D">
              <w:rPr>
                <w:rFonts w:cs="Gill Sans MT"/>
                <w:b/>
                <w:bCs/>
                <w:color w:val="FF0000"/>
                <w:sz w:val="18"/>
                <w:szCs w:val="18"/>
              </w:rPr>
              <w:t>*</w:t>
            </w:r>
          </w:p>
        </w:tc>
        <w:tc>
          <w:tcPr>
            <w:tcW w:w="1276" w:type="dxa"/>
            <w:vAlign w:val="center"/>
          </w:tcPr>
          <w:p w14:paraId="418D5148" w14:textId="77777777" w:rsidR="00232BD0" w:rsidRPr="00E40A9E" w:rsidRDefault="00232BD0" w:rsidP="00232BD0">
            <w:pPr>
              <w:autoSpaceDE w:val="0"/>
              <w:autoSpaceDN w:val="0"/>
              <w:adjustRightInd w:val="0"/>
              <w:spacing w:after="0" w:line="240" w:lineRule="auto"/>
              <w:ind w:right="0"/>
              <w:jc w:val="center"/>
              <w:rPr>
                <w:rFonts w:cs="Gill Sans MT"/>
                <w:color w:val="000000"/>
                <w:sz w:val="18"/>
                <w:szCs w:val="18"/>
              </w:rPr>
            </w:pPr>
            <w:r w:rsidRPr="00E40A9E">
              <w:rPr>
                <w:rFonts w:cs="Gill Sans MT"/>
                <w:color w:val="000000"/>
                <w:sz w:val="18"/>
                <w:szCs w:val="18"/>
              </w:rPr>
              <w:t>[21</w:t>
            </w:r>
            <w:r w:rsidR="00365228" w:rsidRPr="00E40A9E">
              <w:rPr>
                <w:rFonts w:cs="Gill Sans MT"/>
                <w:color w:val="000000"/>
                <w:sz w:val="18"/>
                <w:szCs w:val="18"/>
              </w:rPr>
              <w:t>.0</w:t>
            </w:r>
            <w:r w:rsidRPr="00E40A9E">
              <w:rPr>
                <w:rFonts w:cs="Gill Sans MT"/>
                <w:color w:val="000000"/>
                <w:sz w:val="18"/>
                <w:szCs w:val="18"/>
              </w:rPr>
              <w:t>%,24.1%]</w:t>
            </w:r>
          </w:p>
        </w:tc>
      </w:tr>
      <w:tr w:rsidR="00232BD0" w:rsidRPr="009632C2" w14:paraId="2B5396D5" w14:textId="77777777" w:rsidTr="00E40A9E">
        <w:trPr>
          <w:trHeight w:hRule="exact" w:val="454"/>
        </w:trPr>
        <w:tc>
          <w:tcPr>
            <w:tcW w:w="1843" w:type="dxa"/>
            <w:vAlign w:val="center"/>
          </w:tcPr>
          <w:p w14:paraId="2FA604DB" w14:textId="77777777" w:rsidR="00232BD0" w:rsidRPr="006D0FEB" w:rsidRDefault="00232BD0" w:rsidP="008B72D4">
            <w:pPr>
              <w:spacing w:after="120" w:line="300" w:lineRule="exact"/>
              <w:ind w:right="0"/>
              <w:rPr>
                <w:sz w:val="18"/>
                <w:szCs w:val="18"/>
              </w:rPr>
            </w:pPr>
            <w:r w:rsidRPr="006D0FEB">
              <w:rPr>
                <w:sz w:val="18"/>
                <w:szCs w:val="18"/>
              </w:rPr>
              <w:t>COPD</w:t>
            </w:r>
            <w:r w:rsidRPr="006D0FEB">
              <w:rPr>
                <w:szCs w:val="22"/>
                <w:vertAlign w:val="superscript"/>
              </w:rPr>
              <w:t>(d)</w:t>
            </w:r>
          </w:p>
        </w:tc>
        <w:tc>
          <w:tcPr>
            <w:tcW w:w="709" w:type="dxa"/>
            <w:vAlign w:val="center"/>
          </w:tcPr>
          <w:p w14:paraId="0F1508B3" w14:textId="77777777" w:rsidR="00232BD0" w:rsidRPr="00475CB5" w:rsidRDefault="00232BD0" w:rsidP="008B72D4">
            <w:pPr>
              <w:spacing w:after="120" w:line="300" w:lineRule="exact"/>
              <w:ind w:right="0"/>
              <w:jc w:val="center"/>
              <w:rPr>
                <w:color w:val="000000"/>
                <w:sz w:val="18"/>
                <w:szCs w:val="18"/>
              </w:rPr>
            </w:pPr>
            <w:r>
              <w:rPr>
                <w:color w:val="000000"/>
                <w:sz w:val="18"/>
                <w:szCs w:val="18"/>
              </w:rPr>
              <w:t>n/a</w:t>
            </w:r>
          </w:p>
        </w:tc>
        <w:tc>
          <w:tcPr>
            <w:tcW w:w="1276" w:type="dxa"/>
            <w:vAlign w:val="center"/>
          </w:tcPr>
          <w:p w14:paraId="34FB64EA" w14:textId="77777777" w:rsidR="00232BD0" w:rsidRPr="00475CB5" w:rsidRDefault="00232BD0" w:rsidP="008B72D4">
            <w:pPr>
              <w:spacing w:after="120" w:line="300" w:lineRule="exact"/>
              <w:ind w:right="0"/>
              <w:jc w:val="center"/>
              <w:rPr>
                <w:color w:val="000000"/>
                <w:sz w:val="18"/>
                <w:szCs w:val="18"/>
              </w:rPr>
            </w:pPr>
          </w:p>
        </w:tc>
        <w:tc>
          <w:tcPr>
            <w:tcW w:w="708" w:type="dxa"/>
            <w:vAlign w:val="center"/>
          </w:tcPr>
          <w:p w14:paraId="2B5B2D17" w14:textId="77777777" w:rsidR="00232BD0" w:rsidRPr="00475CB5" w:rsidRDefault="00232BD0" w:rsidP="008B72D4">
            <w:pPr>
              <w:spacing w:after="120" w:line="300" w:lineRule="exact"/>
              <w:ind w:right="0"/>
              <w:jc w:val="center"/>
              <w:rPr>
                <w:color w:val="000000"/>
                <w:sz w:val="18"/>
                <w:szCs w:val="18"/>
              </w:rPr>
            </w:pPr>
            <w:r>
              <w:rPr>
                <w:color w:val="000000"/>
                <w:sz w:val="18"/>
                <w:szCs w:val="18"/>
              </w:rPr>
              <w:t>n/a</w:t>
            </w:r>
          </w:p>
        </w:tc>
        <w:tc>
          <w:tcPr>
            <w:tcW w:w="1276" w:type="dxa"/>
            <w:vAlign w:val="center"/>
          </w:tcPr>
          <w:p w14:paraId="63DD9B27" w14:textId="77777777" w:rsidR="00232BD0" w:rsidRPr="00475CB5" w:rsidRDefault="00232BD0" w:rsidP="008B72D4">
            <w:pPr>
              <w:spacing w:after="120" w:line="300" w:lineRule="exact"/>
              <w:ind w:right="0"/>
              <w:jc w:val="center"/>
              <w:rPr>
                <w:sz w:val="18"/>
                <w:szCs w:val="18"/>
              </w:rPr>
            </w:pPr>
          </w:p>
        </w:tc>
        <w:tc>
          <w:tcPr>
            <w:tcW w:w="709" w:type="dxa"/>
            <w:vAlign w:val="center"/>
          </w:tcPr>
          <w:p w14:paraId="4796122A" w14:textId="77777777" w:rsidR="00232BD0" w:rsidRPr="00475CB5" w:rsidRDefault="00232BD0" w:rsidP="008B72D4">
            <w:pPr>
              <w:spacing w:after="120" w:line="300" w:lineRule="exact"/>
              <w:ind w:right="0"/>
              <w:jc w:val="center"/>
              <w:rPr>
                <w:color w:val="000000"/>
                <w:sz w:val="18"/>
                <w:szCs w:val="18"/>
              </w:rPr>
            </w:pPr>
            <w:r>
              <w:rPr>
                <w:color w:val="000000"/>
                <w:sz w:val="18"/>
                <w:szCs w:val="18"/>
              </w:rPr>
              <w:t>n/a</w:t>
            </w:r>
          </w:p>
        </w:tc>
        <w:tc>
          <w:tcPr>
            <w:tcW w:w="1276" w:type="dxa"/>
            <w:vAlign w:val="center"/>
          </w:tcPr>
          <w:p w14:paraId="6343BDC8" w14:textId="77777777" w:rsidR="00232BD0" w:rsidRPr="00475CB5" w:rsidRDefault="00232BD0" w:rsidP="008B72D4">
            <w:pPr>
              <w:spacing w:after="120" w:line="300" w:lineRule="exact"/>
              <w:ind w:right="0"/>
              <w:jc w:val="center"/>
              <w:rPr>
                <w:sz w:val="18"/>
                <w:szCs w:val="18"/>
              </w:rPr>
            </w:pPr>
          </w:p>
        </w:tc>
        <w:tc>
          <w:tcPr>
            <w:tcW w:w="708" w:type="dxa"/>
            <w:vAlign w:val="center"/>
          </w:tcPr>
          <w:p w14:paraId="38D48A68" w14:textId="77777777" w:rsidR="00232BD0" w:rsidRDefault="00232BD0" w:rsidP="00232BD0">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1.9%</w:t>
            </w:r>
          </w:p>
        </w:tc>
        <w:tc>
          <w:tcPr>
            <w:tcW w:w="1276" w:type="dxa"/>
            <w:vAlign w:val="center"/>
          </w:tcPr>
          <w:p w14:paraId="4CCE8F12" w14:textId="77777777" w:rsidR="00232BD0" w:rsidRDefault="00232BD0" w:rsidP="00232BD0">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[1.5%,2.4%]</w:t>
            </w:r>
          </w:p>
        </w:tc>
      </w:tr>
      <w:tr w:rsidR="00232BD0" w:rsidRPr="009632C2" w14:paraId="4A2B6F9E" w14:textId="77777777" w:rsidTr="00E40A9E">
        <w:trPr>
          <w:trHeight w:hRule="exact" w:val="454"/>
        </w:trPr>
        <w:tc>
          <w:tcPr>
            <w:tcW w:w="1843" w:type="dxa"/>
            <w:vAlign w:val="center"/>
          </w:tcPr>
          <w:p w14:paraId="40CE356E" w14:textId="77777777" w:rsidR="00232BD0" w:rsidRPr="006D0FEB" w:rsidRDefault="00232BD0" w:rsidP="008B72D4">
            <w:pPr>
              <w:spacing w:after="120" w:line="300" w:lineRule="exact"/>
              <w:ind w:right="0"/>
              <w:rPr>
                <w:sz w:val="18"/>
                <w:szCs w:val="18"/>
              </w:rPr>
            </w:pPr>
            <w:r w:rsidRPr="006D0FEB">
              <w:rPr>
                <w:sz w:val="18"/>
                <w:szCs w:val="18"/>
              </w:rPr>
              <w:t>Kidney disease</w:t>
            </w:r>
          </w:p>
        </w:tc>
        <w:tc>
          <w:tcPr>
            <w:tcW w:w="709" w:type="dxa"/>
            <w:vAlign w:val="center"/>
          </w:tcPr>
          <w:p w14:paraId="41E4A4D0" w14:textId="77777777" w:rsidR="00232BD0" w:rsidRPr="00475CB5" w:rsidRDefault="00232BD0" w:rsidP="008B72D4">
            <w:pPr>
              <w:spacing w:after="120" w:line="300" w:lineRule="exact"/>
              <w:ind w:right="0"/>
              <w:jc w:val="center"/>
              <w:rPr>
                <w:color w:val="000000"/>
                <w:sz w:val="18"/>
                <w:szCs w:val="18"/>
              </w:rPr>
            </w:pPr>
            <w:r>
              <w:rPr>
                <w:color w:val="000000"/>
                <w:sz w:val="18"/>
                <w:szCs w:val="18"/>
              </w:rPr>
              <w:t>n/a</w:t>
            </w:r>
          </w:p>
        </w:tc>
        <w:tc>
          <w:tcPr>
            <w:tcW w:w="1276" w:type="dxa"/>
            <w:vAlign w:val="center"/>
          </w:tcPr>
          <w:p w14:paraId="7B938FF5" w14:textId="77777777" w:rsidR="00232BD0" w:rsidRPr="00475CB5" w:rsidRDefault="00232BD0" w:rsidP="008B72D4">
            <w:pPr>
              <w:spacing w:after="120" w:line="300" w:lineRule="exact"/>
              <w:ind w:right="0"/>
              <w:jc w:val="center"/>
              <w:rPr>
                <w:color w:val="000000"/>
                <w:sz w:val="18"/>
                <w:szCs w:val="18"/>
              </w:rPr>
            </w:pPr>
          </w:p>
        </w:tc>
        <w:tc>
          <w:tcPr>
            <w:tcW w:w="708" w:type="dxa"/>
            <w:vAlign w:val="center"/>
          </w:tcPr>
          <w:p w14:paraId="6706A662" w14:textId="77777777" w:rsidR="00232BD0" w:rsidRPr="00475CB5" w:rsidRDefault="00232BD0" w:rsidP="008B72D4">
            <w:pPr>
              <w:spacing w:after="120" w:line="300" w:lineRule="exact"/>
              <w:ind w:right="0"/>
              <w:jc w:val="center"/>
              <w:rPr>
                <w:color w:val="000000"/>
                <w:sz w:val="18"/>
                <w:szCs w:val="18"/>
              </w:rPr>
            </w:pPr>
            <w:r>
              <w:rPr>
                <w:color w:val="000000"/>
                <w:sz w:val="18"/>
                <w:szCs w:val="18"/>
              </w:rPr>
              <w:t>n/a</w:t>
            </w:r>
          </w:p>
        </w:tc>
        <w:tc>
          <w:tcPr>
            <w:tcW w:w="1276" w:type="dxa"/>
            <w:vAlign w:val="center"/>
          </w:tcPr>
          <w:p w14:paraId="0529EB86" w14:textId="77777777" w:rsidR="00232BD0" w:rsidRPr="00475CB5" w:rsidRDefault="00232BD0" w:rsidP="008B72D4">
            <w:pPr>
              <w:spacing w:after="120" w:line="300" w:lineRule="exact"/>
              <w:ind w:right="0"/>
              <w:jc w:val="center"/>
              <w:rPr>
                <w:sz w:val="18"/>
                <w:szCs w:val="18"/>
              </w:rPr>
            </w:pPr>
          </w:p>
        </w:tc>
        <w:tc>
          <w:tcPr>
            <w:tcW w:w="709" w:type="dxa"/>
            <w:vAlign w:val="center"/>
          </w:tcPr>
          <w:p w14:paraId="343D3910" w14:textId="77777777" w:rsidR="00232BD0" w:rsidRPr="00475CB5" w:rsidRDefault="00232BD0" w:rsidP="008B72D4">
            <w:pPr>
              <w:spacing w:after="120" w:line="300" w:lineRule="exact"/>
              <w:ind w:right="0"/>
              <w:jc w:val="center"/>
              <w:rPr>
                <w:color w:val="000000"/>
                <w:sz w:val="18"/>
                <w:szCs w:val="18"/>
              </w:rPr>
            </w:pPr>
            <w:r>
              <w:rPr>
                <w:color w:val="000000"/>
                <w:sz w:val="18"/>
                <w:szCs w:val="18"/>
              </w:rPr>
              <w:t>n/a</w:t>
            </w:r>
          </w:p>
        </w:tc>
        <w:tc>
          <w:tcPr>
            <w:tcW w:w="1276" w:type="dxa"/>
            <w:vAlign w:val="center"/>
          </w:tcPr>
          <w:p w14:paraId="2BC2FC4C" w14:textId="77777777" w:rsidR="00232BD0" w:rsidRPr="00475CB5" w:rsidRDefault="00232BD0" w:rsidP="008B72D4">
            <w:pPr>
              <w:spacing w:after="120" w:line="300" w:lineRule="exact"/>
              <w:ind w:right="0"/>
              <w:jc w:val="center"/>
              <w:rPr>
                <w:sz w:val="18"/>
                <w:szCs w:val="18"/>
              </w:rPr>
            </w:pPr>
          </w:p>
        </w:tc>
        <w:tc>
          <w:tcPr>
            <w:tcW w:w="708" w:type="dxa"/>
            <w:vAlign w:val="center"/>
          </w:tcPr>
          <w:p w14:paraId="7255AF25" w14:textId="77777777" w:rsidR="00232BD0" w:rsidRDefault="00232BD0" w:rsidP="00232BD0">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2.0%</w:t>
            </w:r>
          </w:p>
        </w:tc>
        <w:tc>
          <w:tcPr>
            <w:tcW w:w="1276" w:type="dxa"/>
            <w:vAlign w:val="center"/>
          </w:tcPr>
          <w:p w14:paraId="5C2D1FD7" w14:textId="77777777" w:rsidR="00232BD0" w:rsidRDefault="00232BD0" w:rsidP="00232BD0">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[1.6%,2.5%]</w:t>
            </w:r>
          </w:p>
        </w:tc>
      </w:tr>
      <w:tr w:rsidR="00232BD0" w:rsidRPr="009632C2" w14:paraId="26324B35" w14:textId="77777777" w:rsidTr="00E40A9E">
        <w:trPr>
          <w:trHeight w:hRule="exact" w:val="454"/>
        </w:trPr>
        <w:tc>
          <w:tcPr>
            <w:tcW w:w="1843" w:type="dxa"/>
            <w:vAlign w:val="center"/>
          </w:tcPr>
          <w:p w14:paraId="7F65EB8B" w14:textId="77777777" w:rsidR="00232BD0" w:rsidRPr="006D0FEB" w:rsidRDefault="00232BD0" w:rsidP="008B72D4">
            <w:pPr>
              <w:spacing w:after="120" w:line="300" w:lineRule="exact"/>
              <w:ind w:right="0"/>
              <w:rPr>
                <w:sz w:val="18"/>
                <w:szCs w:val="18"/>
              </w:rPr>
            </w:pPr>
            <w:r w:rsidRPr="006D0FEB">
              <w:rPr>
                <w:sz w:val="18"/>
                <w:szCs w:val="18"/>
              </w:rPr>
              <w:t>Asthma</w:t>
            </w:r>
          </w:p>
        </w:tc>
        <w:tc>
          <w:tcPr>
            <w:tcW w:w="709" w:type="dxa"/>
            <w:vAlign w:val="center"/>
          </w:tcPr>
          <w:p w14:paraId="040A29F6" w14:textId="77777777" w:rsidR="00232BD0" w:rsidRDefault="00232BD0" w:rsidP="008B72D4">
            <w:pPr>
              <w:spacing w:after="120" w:line="300" w:lineRule="exact"/>
              <w:ind w:right="0"/>
              <w:jc w:val="center"/>
              <w:rPr>
                <w:color w:val="000000"/>
                <w:sz w:val="18"/>
                <w:szCs w:val="18"/>
              </w:rPr>
            </w:pPr>
            <w:r w:rsidRPr="004D220D">
              <w:rPr>
                <w:rFonts w:cs="Arial"/>
                <w:sz w:val="18"/>
                <w:szCs w:val="18"/>
              </w:rPr>
              <w:t>21.7</w:t>
            </w:r>
            <w:r>
              <w:rPr>
                <w:rFonts w:cs="Arial"/>
                <w:sz w:val="18"/>
                <w:szCs w:val="18"/>
              </w:rPr>
              <w:t>%</w:t>
            </w:r>
          </w:p>
        </w:tc>
        <w:tc>
          <w:tcPr>
            <w:tcW w:w="1276" w:type="dxa"/>
            <w:vAlign w:val="center"/>
          </w:tcPr>
          <w:p w14:paraId="14F87C97" w14:textId="77777777" w:rsidR="00232BD0" w:rsidRPr="00475CB5" w:rsidRDefault="00232BD0" w:rsidP="008B72D4">
            <w:pPr>
              <w:spacing w:after="120" w:line="300" w:lineRule="exact"/>
              <w:ind w:right="0"/>
              <w:jc w:val="center"/>
              <w:rPr>
                <w:color w:val="000000"/>
                <w:sz w:val="18"/>
                <w:szCs w:val="18"/>
              </w:rPr>
            </w:pPr>
            <w:r w:rsidRPr="004D220D">
              <w:rPr>
                <w:rFonts w:cs="Arial"/>
                <w:sz w:val="18"/>
                <w:szCs w:val="18"/>
              </w:rPr>
              <w:t>[20.1</w:t>
            </w:r>
            <w:r>
              <w:rPr>
                <w:rFonts w:cs="Arial"/>
                <w:sz w:val="18"/>
                <w:szCs w:val="18"/>
              </w:rPr>
              <w:t>%</w:t>
            </w:r>
            <w:r w:rsidRPr="004D220D">
              <w:rPr>
                <w:rFonts w:cs="Arial"/>
                <w:sz w:val="18"/>
                <w:szCs w:val="18"/>
              </w:rPr>
              <w:t>,23.4</w:t>
            </w:r>
            <w:r>
              <w:rPr>
                <w:rFonts w:cs="Arial"/>
                <w:sz w:val="18"/>
                <w:szCs w:val="18"/>
              </w:rPr>
              <w:t>%</w:t>
            </w:r>
            <w:r w:rsidRPr="004D220D">
              <w:rPr>
                <w:rFonts w:cs="Arial"/>
                <w:sz w:val="18"/>
                <w:szCs w:val="18"/>
              </w:rPr>
              <w:t>]</w:t>
            </w:r>
          </w:p>
        </w:tc>
        <w:tc>
          <w:tcPr>
            <w:tcW w:w="708" w:type="dxa"/>
            <w:vAlign w:val="center"/>
          </w:tcPr>
          <w:p w14:paraId="1BD06581" w14:textId="77777777" w:rsidR="00232BD0" w:rsidRDefault="00232BD0" w:rsidP="008B72D4">
            <w:pPr>
              <w:spacing w:after="120" w:line="300" w:lineRule="exact"/>
              <w:ind w:right="0"/>
              <w:jc w:val="center"/>
              <w:rPr>
                <w:color w:val="000000"/>
                <w:sz w:val="18"/>
                <w:szCs w:val="18"/>
              </w:rPr>
            </w:pPr>
            <w:r w:rsidRPr="004D220D">
              <w:rPr>
                <w:rFonts w:cs="Arial"/>
                <w:sz w:val="18"/>
                <w:szCs w:val="18"/>
              </w:rPr>
              <w:t>24.3</w:t>
            </w:r>
            <w:r>
              <w:rPr>
                <w:rFonts w:cs="Arial"/>
                <w:sz w:val="18"/>
                <w:szCs w:val="18"/>
              </w:rPr>
              <w:t>%</w:t>
            </w:r>
          </w:p>
        </w:tc>
        <w:tc>
          <w:tcPr>
            <w:tcW w:w="1276" w:type="dxa"/>
            <w:vAlign w:val="center"/>
          </w:tcPr>
          <w:p w14:paraId="24D2C5A1" w14:textId="77777777" w:rsidR="00232BD0" w:rsidRPr="00475CB5" w:rsidRDefault="00232BD0" w:rsidP="008B72D4">
            <w:pPr>
              <w:spacing w:after="120" w:line="300" w:lineRule="exact"/>
              <w:ind w:right="0"/>
              <w:jc w:val="center"/>
              <w:rPr>
                <w:sz w:val="18"/>
                <w:szCs w:val="18"/>
              </w:rPr>
            </w:pPr>
            <w:r w:rsidRPr="004D220D">
              <w:rPr>
                <w:rFonts w:cs="Arial"/>
                <w:sz w:val="18"/>
                <w:szCs w:val="18"/>
              </w:rPr>
              <w:t>[22.2</w:t>
            </w:r>
            <w:r>
              <w:rPr>
                <w:rFonts w:cs="Arial"/>
                <w:sz w:val="18"/>
                <w:szCs w:val="18"/>
              </w:rPr>
              <w:t>%</w:t>
            </w:r>
            <w:r w:rsidRPr="004D220D">
              <w:rPr>
                <w:rFonts w:cs="Arial"/>
                <w:sz w:val="18"/>
                <w:szCs w:val="18"/>
              </w:rPr>
              <w:t>,26.5</w:t>
            </w:r>
            <w:r>
              <w:rPr>
                <w:rFonts w:cs="Arial"/>
                <w:sz w:val="18"/>
                <w:szCs w:val="18"/>
              </w:rPr>
              <w:t>%</w:t>
            </w:r>
            <w:r w:rsidRPr="004D220D">
              <w:rPr>
                <w:rFonts w:cs="Arial"/>
                <w:sz w:val="18"/>
                <w:szCs w:val="18"/>
              </w:rPr>
              <w:t>]</w:t>
            </w:r>
          </w:p>
        </w:tc>
        <w:tc>
          <w:tcPr>
            <w:tcW w:w="709" w:type="dxa"/>
            <w:vAlign w:val="center"/>
          </w:tcPr>
          <w:p w14:paraId="44F47B11" w14:textId="77777777" w:rsidR="00232BD0" w:rsidRDefault="00232BD0" w:rsidP="008B72D4">
            <w:pPr>
              <w:spacing w:after="120" w:line="300" w:lineRule="exact"/>
              <w:ind w:right="0"/>
              <w:jc w:val="center"/>
              <w:rPr>
                <w:color w:val="000000"/>
                <w:sz w:val="18"/>
                <w:szCs w:val="18"/>
              </w:rPr>
            </w:pPr>
            <w:r w:rsidRPr="00F83509">
              <w:rPr>
                <w:sz w:val="18"/>
                <w:szCs w:val="18"/>
              </w:rPr>
              <w:t>25.4%</w:t>
            </w:r>
          </w:p>
        </w:tc>
        <w:tc>
          <w:tcPr>
            <w:tcW w:w="1276" w:type="dxa"/>
            <w:vAlign w:val="center"/>
          </w:tcPr>
          <w:p w14:paraId="72222340" w14:textId="77777777" w:rsidR="00232BD0" w:rsidRPr="00475CB5" w:rsidRDefault="00232BD0" w:rsidP="008B72D4">
            <w:pPr>
              <w:spacing w:after="120" w:line="300" w:lineRule="exact"/>
              <w:ind w:right="0"/>
              <w:jc w:val="center"/>
              <w:rPr>
                <w:sz w:val="18"/>
                <w:szCs w:val="18"/>
              </w:rPr>
            </w:pPr>
            <w:r w:rsidRPr="00F83509">
              <w:rPr>
                <w:sz w:val="18"/>
                <w:szCs w:val="18"/>
              </w:rPr>
              <w:t>[23.2%,27.9%]</w:t>
            </w:r>
          </w:p>
        </w:tc>
        <w:tc>
          <w:tcPr>
            <w:tcW w:w="708" w:type="dxa"/>
            <w:vAlign w:val="center"/>
          </w:tcPr>
          <w:p w14:paraId="22AF338E" w14:textId="77777777" w:rsidR="00232BD0" w:rsidRDefault="00232BD0" w:rsidP="00232BD0">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25.1%</w:t>
            </w:r>
          </w:p>
        </w:tc>
        <w:tc>
          <w:tcPr>
            <w:tcW w:w="1276" w:type="dxa"/>
            <w:vAlign w:val="center"/>
          </w:tcPr>
          <w:p w14:paraId="3659983E" w14:textId="77777777" w:rsidR="00232BD0" w:rsidRDefault="00232BD0" w:rsidP="00232BD0">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[22.6%,27.8%]</w:t>
            </w:r>
          </w:p>
        </w:tc>
      </w:tr>
      <w:tr w:rsidR="00232BD0" w:rsidRPr="00E40A9E" w14:paraId="270D5B64" w14:textId="77777777" w:rsidTr="00E40A9E">
        <w:trPr>
          <w:trHeight w:hRule="exact" w:val="454"/>
        </w:trPr>
        <w:tc>
          <w:tcPr>
            <w:tcW w:w="1843" w:type="dxa"/>
            <w:vAlign w:val="center"/>
          </w:tcPr>
          <w:p w14:paraId="727BEB12" w14:textId="77777777" w:rsidR="00232BD0" w:rsidRPr="006D0FEB" w:rsidRDefault="00232BD0" w:rsidP="008B72D4">
            <w:pPr>
              <w:spacing w:after="120" w:line="300" w:lineRule="exact"/>
              <w:ind w:right="0"/>
              <w:rPr>
                <w:sz w:val="18"/>
                <w:szCs w:val="18"/>
              </w:rPr>
            </w:pPr>
            <w:r w:rsidRPr="006D0FEB">
              <w:rPr>
                <w:sz w:val="18"/>
                <w:szCs w:val="18"/>
              </w:rPr>
              <w:t>Diabetes</w:t>
            </w:r>
          </w:p>
        </w:tc>
        <w:tc>
          <w:tcPr>
            <w:tcW w:w="709" w:type="dxa"/>
            <w:vAlign w:val="center"/>
          </w:tcPr>
          <w:p w14:paraId="16F601EF" w14:textId="77777777" w:rsidR="00232BD0" w:rsidRPr="00E40A9E" w:rsidRDefault="00232BD0" w:rsidP="008B72D4">
            <w:pPr>
              <w:spacing w:after="120" w:line="300" w:lineRule="exact"/>
              <w:ind w:right="0"/>
              <w:jc w:val="center"/>
              <w:rPr>
                <w:color w:val="000000"/>
                <w:sz w:val="18"/>
                <w:szCs w:val="18"/>
              </w:rPr>
            </w:pPr>
            <w:r w:rsidRPr="00E40A9E">
              <w:rPr>
                <w:rFonts w:cs="Arial"/>
                <w:sz w:val="18"/>
                <w:szCs w:val="18"/>
              </w:rPr>
              <w:t>5.5%</w:t>
            </w:r>
          </w:p>
        </w:tc>
        <w:tc>
          <w:tcPr>
            <w:tcW w:w="1276" w:type="dxa"/>
            <w:vAlign w:val="center"/>
          </w:tcPr>
          <w:p w14:paraId="76B4F2FB" w14:textId="77777777" w:rsidR="00232BD0" w:rsidRPr="00E40A9E" w:rsidRDefault="00232BD0" w:rsidP="008B72D4">
            <w:pPr>
              <w:spacing w:after="120" w:line="300" w:lineRule="exact"/>
              <w:ind w:right="0"/>
              <w:jc w:val="center"/>
              <w:rPr>
                <w:color w:val="000000"/>
                <w:sz w:val="18"/>
                <w:szCs w:val="18"/>
              </w:rPr>
            </w:pPr>
            <w:r w:rsidRPr="00E40A9E">
              <w:rPr>
                <w:rFonts w:cs="Arial"/>
                <w:sz w:val="18"/>
                <w:szCs w:val="18"/>
              </w:rPr>
              <w:t>[5.0%,6.1%]</w:t>
            </w:r>
          </w:p>
        </w:tc>
        <w:tc>
          <w:tcPr>
            <w:tcW w:w="708" w:type="dxa"/>
            <w:vAlign w:val="center"/>
          </w:tcPr>
          <w:p w14:paraId="16DA7A20" w14:textId="77777777" w:rsidR="00232BD0" w:rsidRPr="00E40A9E" w:rsidRDefault="00232BD0" w:rsidP="008B72D4">
            <w:pPr>
              <w:spacing w:after="120" w:line="300" w:lineRule="exact"/>
              <w:ind w:right="0"/>
              <w:jc w:val="center"/>
              <w:rPr>
                <w:color w:val="000000"/>
                <w:sz w:val="18"/>
                <w:szCs w:val="18"/>
              </w:rPr>
            </w:pPr>
            <w:r w:rsidRPr="00E40A9E">
              <w:rPr>
                <w:rFonts w:cs="Arial"/>
                <w:sz w:val="18"/>
                <w:szCs w:val="18"/>
              </w:rPr>
              <w:t>6.2%</w:t>
            </w:r>
          </w:p>
        </w:tc>
        <w:tc>
          <w:tcPr>
            <w:tcW w:w="1276" w:type="dxa"/>
            <w:vAlign w:val="center"/>
          </w:tcPr>
          <w:p w14:paraId="568BE9AD" w14:textId="77777777" w:rsidR="00232BD0" w:rsidRPr="00E40A9E" w:rsidRDefault="00232BD0" w:rsidP="008B72D4">
            <w:pPr>
              <w:spacing w:after="120" w:line="300" w:lineRule="exact"/>
              <w:ind w:right="0"/>
              <w:jc w:val="center"/>
              <w:rPr>
                <w:sz w:val="18"/>
                <w:szCs w:val="18"/>
              </w:rPr>
            </w:pPr>
            <w:r w:rsidRPr="00E40A9E">
              <w:rPr>
                <w:rFonts w:cs="Arial"/>
                <w:sz w:val="18"/>
                <w:szCs w:val="18"/>
              </w:rPr>
              <w:t>[5.5%,6.9%]</w:t>
            </w:r>
          </w:p>
        </w:tc>
        <w:tc>
          <w:tcPr>
            <w:tcW w:w="709" w:type="dxa"/>
            <w:vAlign w:val="center"/>
          </w:tcPr>
          <w:p w14:paraId="509079B3" w14:textId="77777777" w:rsidR="00232BD0" w:rsidRPr="00E40A9E" w:rsidRDefault="00232BD0" w:rsidP="008B72D4">
            <w:pPr>
              <w:spacing w:after="120" w:line="300" w:lineRule="exact"/>
              <w:ind w:right="0"/>
              <w:jc w:val="center"/>
              <w:rPr>
                <w:color w:val="000000"/>
                <w:sz w:val="18"/>
                <w:szCs w:val="18"/>
              </w:rPr>
            </w:pPr>
            <w:r w:rsidRPr="00E40A9E">
              <w:rPr>
                <w:bCs/>
                <w:sz w:val="18"/>
                <w:szCs w:val="18"/>
              </w:rPr>
              <w:t>8.1%</w:t>
            </w:r>
          </w:p>
        </w:tc>
        <w:tc>
          <w:tcPr>
            <w:tcW w:w="1276" w:type="dxa"/>
            <w:vAlign w:val="center"/>
          </w:tcPr>
          <w:p w14:paraId="5199986D" w14:textId="77777777" w:rsidR="00232BD0" w:rsidRPr="00E40A9E" w:rsidRDefault="00232BD0" w:rsidP="008B72D4">
            <w:pPr>
              <w:spacing w:after="120" w:line="300" w:lineRule="exact"/>
              <w:ind w:right="0"/>
              <w:jc w:val="center"/>
              <w:rPr>
                <w:sz w:val="18"/>
                <w:szCs w:val="18"/>
              </w:rPr>
            </w:pPr>
            <w:r w:rsidRPr="00E40A9E">
              <w:rPr>
                <w:sz w:val="18"/>
                <w:szCs w:val="18"/>
              </w:rPr>
              <w:t>[7.1%,9.2%]</w:t>
            </w:r>
          </w:p>
        </w:tc>
        <w:tc>
          <w:tcPr>
            <w:tcW w:w="708" w:type="dxa"/>
            <w:vAlign w:val="center"/>
          </w:tcPr>
          <w:p w14:paraId="0C79639E" w14:textId="77777777" w:rsidR="00232BD0" w:rsidRPr="00E40A9E" w:rsidRDefault="00232BD0" w:rsidP="00232BD0">
            <w:pPr>
              <w:autoSpaceDE w:val="0"/>
              <w:autoSpaceDN w:val="0"/>
              <w:adjustRightInd w:val="0"/>
              <w:spacing w:after="0" w:line="240" w:lineRule="auto"/>
              <w:ind w:right="0"/>
              <w:jc w:val="center"/>
              <w:rPr>
                <w:rFonts w:cs="Gill Sans MT"/>
                <w:color w:val="000000"/>
                <w:sz w:val="18"/>
                <w:szCs w:val="18"/>
              </w:rPr>
            </w:pPr>
            <w:r w:rsidRPr="00E40A9E">
              <w:rPr>
                <w:rFonts w:cs="Gill Sans MT"/>
                <w:color w:val="000000"/>
                <w:sz w:val="18"/>
                <w:szCs w:val="18"/>
              </w:rPr>
              <w:t>8.3%</w:t>
            </w:r>
          </w:p>
        </w:tc>
        <w:tc>
          <w:tcPr>
            <w:tcW w:w="1276" w:type="dxa"/>
            <w:vAlign w:val="center"/>
          </w:tcPr>
          <w:p w14:paraId="27EF6BF5" w14:textId="77777777" w:rsidR="00232BD0" w:rsidRPr="00E40A9E" w:rsidRDefault="00232BD0" w:rsidP="00232BD0">
            <w:pPr>
              <w:autoSpaceDE w:val="0"/>
              <w:autoSpaceDN w:val="0"/>
              <w:adjustRightInd w:val="0"/>
              <w:spacing w:after="0" w:line="240" w:lineRule="auto"/>
              <w:ind w:right="0"/>
              <w:jc w:val="center"/>
              <w:rPr>
                <w:rFonts w:cs="Gill Sans MT"/>
                <w:color w:val="000000"/>
                <w:sz w:val="18"/>
                <w:szCs w:val="18"/>
              </w:rPr>
            </w:pPr>
            <w:r w:rsidRPr="00E40A9E">
              <w:rPr>
                <w:rFonts w:cs="Gill Sans MT"/>
                <w:color w:val="000000"/>
                <w:sz w:val="18"/>
                <w:szCs w:val="18"/>
              </w:rPr>
              <w:t>[7.3%,9.5%]</w:t>
            </w:r>
          </w:p>
        </w:tc>
      </w:tr>
      <w:tr w:rsidR="00232BD0" w:rsidRPr="009632C2" w14:paraId="2D24B6A6" w14:textId="77777777" w:rsidTr="00E40A9E">
        <w:trPr>
          <w:trHeight w:hRule="exact" w:val="454"/>
        </w:trPr>
        <w:tc>
          <w:tcPr>
            <w:tcW w:w="1843" w:type="dxa"/>
            <w:vAlign w:val="center"/>
          </w:tcPr>
          <w:p w14:paraId="4677C672" w14:textId="77777777" w:rsidR="00232BD0" w:rsidRPr="00052498" w:rsidRDefault="00232BD0" w:rsidP="008B72D4">
            <w:pPr>
              <w:spacing w:after="120" w:line="300" w:lineRule="exact"/>
              <w:ind w:right="0"/>
              <w:rPr>
                <w:color w:val="000000"/>
                <w:sz w:val="18"/>
                <w:szCs w:val="18"/>
              </w:rPr>
            </w:pPr>
            <w:r w:rsidRPr="00052498">
              <w:rPr>
                <w:sz w:val="18"/>
                <w:szCs w:val="18"/>
              </w:rPr>
              <w:t>Hyperglycaemia</w:t>
            </w:r>
            <w:r w:rsidRPr="003F3533">
              <w:rPr>
                <w:szCs w:val="22"/>
                <w:vertAlign w:val="superscript"/>
              </w:rPr>
              <w:t>(e)</w:t>
            </w:r>
          </w:p>
        </w:tc>
        <w:tc>
          <w:tcPr>
            <w:tcW w:w="709" w:type="dxa"/>
            <w:vAlign w:val="center"/>
          </w:tcPr>
          <w:p w14:paraId="7C04E950" w14:textId="77777777" w:rsidR="00232BD0" w:rsidRDefault="00232BD0" w:rsidP="008B72D4">
            <w:pPr>
              <w:spacing w:after="120" w:line="300" w:lineRule="exact"/>
              <w:ind w:right="0"/>
              <w:jc w:val="center"/>
              <w:rPr>
                <w:color w:val="000000"/>
                <w:sz w:val="18"/>
                <w:szCs w:val="18"/>
              </w:rPr>
            </w:pPr>
            <w:r w:rsidRPr="004D220D">
              <w:rPr>
                <w:rFonts w:cs="Arial"/>
                <w:sz w:val="18"/>
                <w:szCs w:val="18"/>
              </w:rPr>
              <w:t>3.8</w:t>
            </w:r>
            <w:r>
              <w:rPr>
                <w:rFonts w:cs="Arial"/>
                <w:sz w:val="18"/>
                <w:szCs w:val="18"/>
              </w:rPr>
              <w:t>%</w:t>
            </w:r>
          </w:p>
        </w:tc>
        <w:tc>
          <w:tcPr>
            <w:tcW w:w="1276" w:type="dxa"/>
            <w:vAlign w:val="center"/>
          </w:tcPr>
          <w:p w14:paraId="6377A376" w14:textId="77777777" w:rsidR="00232BD0" w:rsidRPr="00475CB5" w:rsidRDefault="00232BD0" w:rsidP="008B72D4">
            <w:pPr>
              <w:spacing w:after="120" w:line="300" w:lineRule="exact"/>
              <w:ind w:right="0"/>
              <w:jc w:val="center"/>
              <w:rPr>
                <w:color w:val="000000"/>
                <w:sz w:val="18"/>
                <w:szCs w:val="18"/>
              </w:rPr>
            </w:pPr>
            <w:r w:rsidRPr="004D220D">
              <w:rPr>
                <w:rFonts w:cs="Arial"/>
                <w:sz w:val="18"/>
                <w:szCs w:val="18"/>
              </w:rPr>
              <w:t>[3.1</w:t>
            </w:r>
            <w:r>
              <w:rPr>
                <w:rFonts w:cs="Arial"/>
                <w:sz w:val="18"/>
                <w:szCs w:val="18"/>
              </w:rPr>
              <w:t>%</w:t>
            </w:r>
            <w:r w:rsidRPr="004D220D">
              <w:rPr>
                <w:rFonts w:cs="Arial"/>
                <w:sz w:val="18"/>
                <w:szCs w:val="18"/>
              </w:rPr>
              <w:t>,4.5</w:t>
            </w:r>
            <w:r>
              <w:rPr>
                <w:rFonts w:cs="Arial"/>
                <w:sz w:val="18"/>
                <w:szCs w:val="18"/>
              </w:rPr>
              <w:t>%</w:t>
            </w:r>
            <w:r w:rsidRPr="004D220D">
              <w:rPr>
                <w:rFonts w:cs="Arial"/>
                <w:sz w:val="18"/>
                <w:szCs w:val="18"/>
              </w:rPr>
              <w:t>]</w:t>
            </w:r>
          </w:p>
        </w:tc>
        <w:tc>
          <w:tcPr>
            <w:tcW w:w="708" w:type="dxa"/>
            <w:vAlign w:val="center"/>
          </w:tcPr>
          <w:p w14:paraId="7FC6DA61" w14:textId="77777777" w:rsidR="00232BD0" w:rsidRDefault="00232BD0" w:rsidP="008B72D4">
            <w:pPr>
              <w:spacing w:after="120" w:line="300" w:lineRule="exact"/>
              <w:ind w:right="0"/>
              <w:jc w:val="center"/>
              <w:rPr>
                <w:color w:val="000000"/>
                <w:sz w:val="18"/>
                <w:szCs w:val="18"/>
              </w:rPr>
            </w:pPr>
            <w:r w:rsidRPr="004D220D">
              <w:rPr>
                <w:rFonts w:cs="Arial"/>
                <w:sz w:val="18"/>
                <w:szCs w:val="18"/>
              </w:rPr>
              <w:t>3.5</w:t>
            </w:r>
            <w:r>
              <w:rPr>
                <w:rFonts w:cs="Arial"/>
                <w:sz w:val="18"/>
                <w:szCs w:val="18"/>
              </w:rPr>
              <w:t>%</w:t>
            </w:r>
          </w:p>
        </w:tc>
        <w:tc>
          <w:tcPr>
            <w:tcW w:w="1276" w:type="dxa"/>
            <w:vAlign w:val="center"/>
          </w:tcPr>
          <w:p w14:paraId="0AB4A664" w14:textId="77777777" w:rsidR="00232BD0" w:rsidRPr="00475CB5" w:rsidRDefault="00232BD0" w:rsidP="008B72D4">
            <w:pPr>
              <w:spacing w:after="120" w:line="300" w:lineRule="exact"/>
              <w:ind w:right="0"/>
              <w:jc w:val="center"/>
              <w:rPr>
                <w:sz w:val="18"/>
                <w:szCs w:val="18"/>
              </w:rPr>
            </w:pPr>
            <w:r w:rsidRPr="004D220D">
              <w:rPr>
                <w:rFonts w:cs="Arial"/>
                <w:sz w:val="18"/>
                <w:szCs w:val="18"/>
              </w:rPr>
              <w:t>2.9</w:t>
            </w:r>
            <w:r>
              <w:rPr>
                <w:rFonts w:cs="Arial"/>
                <w:sz w:val="18"/>
                <w:szCs w:val="18"/>
              </w:rPr>
              <w:t>%</w:t>
            </w:r>
            <w:r w:rsidRPr="004D220D">
              <w:rPr>
                <w:rFonts w:cs="Arial"/>
                <w:sz w:val="18"/>
                <w:szCs w:val="18"/>
              </w:rPr>
              <w:t>,4.3</w:t>
            </w:r>
            <w:r>
              <w:rPr>
                <w:rFonts w:cs="Arial"/>
                <w:sz w:val="18"/>
                <w:szCs w:val="18"/>
              </w:rPr>
              <w:t>%</w:t>
            </w:r>
            <w:r w:rsidRPr="004D220D">
              <w:rPr>
                <w:rFonts w:cs="Arial"/>
                <w:sz w:val="18"/>
                <w:szCs w:val="18"/>
              </w:rPr>
              <w:t>]</w:t>
            </w:r>
          </w:p>
        </w:tc>
        <w:tc>
          <w:tcPr>
            <w:tcW w:w="709" w:type="dxa"/>
            <w:vAlign w:val="center"/>
          </w:tcPr>
          <w:p w14:paraId="4F5FF436" w14:textId="77777777" w:rsidR="00232BD0" w:rsidRDefault="00232BD0" w:rsidP="008B72D4">
            <w:pPr>
              <w:spacing w:after="120" w:line="300" w:lineRule="exact"/>
              <w:ind w:right="0"/>
              <w:jc w:val="center"/>
              <w:rPr>
                <w:color w:val="000000"/>
                <w:sz w:val="18"/>
                <w:szCs w:val="18"/>
              </w:rPr>
            </w:pPr>
            <w:r w:rsidRPr="00F83509">
              <w:rPr>
                <w:sz w:val="18"/>
                <w:szCs w:val="18"/>
              </w:rPr>
              <w:t>4.9%</w:t>
            </w:r>
          </w:p>
        </w:tc>
        <w:tc>
          <w:tcPr>
            <w:tcW w:w="1276" w:type="dxa"/>
            <w:vAlign w:val="center"/>
          </w:tcPr>
          <w:p w14:paraId="2F28AA10" w14:textId="77777777" w:rsidR="00232BD0" w:rsidRPr="00475CB5" w:rsidRDefault="00232BD0" w:rsidP="008B72D4">
            <w:pPr>
              <w:spacing w:after="120" w:line="300" w:lineRule="exact"/>
              <w:ind w:right="0"/>
              <w:jc w:val="center"/>
              <w:rPr>
                <w:sz w:val="18"/>
                <w:szCs w:val="18"/>
              </w:rPr>
            </w:pPr>
            <w:r w:rsidRPr="00F83509">
              <w:rPr>
                <w:sz w:val="18"/>
                <w:szCs w:val="18"/>
              </w:rPr>
              <w:t>[4</w:t>
            </w:r>
            <w:r>
              <w:rPr>
                <w:sz w:val="18"/>
                <w:szCs w:val="18"/>
              </w:rPr>
              <w:t>.0</w:t>
            </w:r>
            <w:r w:rsidRPr="00F83509">
              <w:rPr>
                <w:sz w:val="18"/>
                <w:szCs w:val="18"/>
              </w:rPr>
              <w:t>%,6</w:t>
            </w:r>
            <w:r>
              <w:rPr>
                <w:sz w:val="18"/>
                <w:szCs w:val="18"/>
              </w:rPr>
              <w:t>.0</w:t>
            </w:r>
            <w:r w:rsidRPr="00F83509">
              <w:rPr>
                <w:sz w:val="18"/>
                <w:szCs w:val="18"/>
              </w:rPr>
              <w:t>%]</w:t>
            </w:r>
          </w:p>
        </w:tc>
        <w:tc>
          <w:tcPr>
            <w:tcW w:w="708" w:type="dxa"/>
            <w:vAlign w:val="center"/>
          </w:tcPr>
          <w:p w14:paraId="4610F79C" w14:textId="77777777" w:rsidR="00232BD0" w:rsidRDefault="00232BD0" w:rsidP="00232BD0">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5.2%</w:t>
            </w:r>
          </w:p>
        </w:tc>
        <w:tc>
          <w:tcPr>
            <w:tcW w:w="1276" w:type="dxa"/>
            <w:vAlign w:val="center"/>
          </w:tcPr>
          <w:p w14:paraId="13F806AC" w14:textId="77777777" w:rsidR="00232BD0" w:rsidRDefault="00232BD0" w:rsidP="00232BD0">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[4.1%,6.5%]</w:t>
            </w:r>
          </w:p>
        </w:tc>
      </w:tr>
    </w:tbl>
    <w:p w14:paraId="747FC0B0" w14:textId="77777777" w:rsidR="00215AFC" w:rsidRDefault="00475CB5" w:rsidP="00215AFC">
      <w:pPr>
        <w:spacing w:before="20" w:after="0" w:line="220" w:lineRule="atLeast"/>
        <w:rPr>
          <w:rFonts w:cs="Calibri"/>
          <w:sz w:val="16"/>
          <w:szCs w:val="16"/>
        </w:rPr>
      </w:pPr>
      <w:r w:rsidRPr="00326BB4">
        <w:rPr>
          <w:rFonts w:cs="Calibri"/>
          <w:sz w:val="16"/>
          <w:szCs w:val="16"/>
        </w:rPr>
        <w:t>Tasmanian Pop</w:t>
      </w:r>
      <w:r w:rsidR="00FD65A2">
        <w:rPr>
          <w:rFonts w:cs="Calibri"/>
          <w:sz w:val="16"/>
          <w:szCs w:val="16"/>
        </w:rPr>
        <w:t>ulation Health Survey</w:t>
      </w:r>
      <w:r w:rsidR="00B51AD7">
        <w:rPr>
          <w:rFonts w:cs="Calibri"/>
          <w:sz w:val="16"/>
          <w:szCs w:val="16"/>
        </w:rPr>
        <w:t>s</w:t>
      </w:r>
      <w:r w:rsidR="00FD65A2">
        <w:rPr>
          <w:rFonts w:cs="Calibri"/>
          <w:sz w:val="16"/>
          <w:szCs w:val="16"/>
        </w:rPr>
        <w:t xml:space="preserve"> 2009</w:t>
      </w:r>
      <w:r w:rsidR="005C0C79">
        <w:rPr>
          <w:rFonts w:cs="Calibri"/>
          <w:sz w:val="16"/>
          <w:szCs w:val="16"/>
        </w:rPr>
        <w:t>-2019</w:t>
      </w:r>
      <w:r w:rsidR="00E3322A">
        <w:rPr>
          <w:rFonts w:cs="Calibri"/>
          <w:sz w:val="16"/>
          <w:szCs w:val="16"/>
        </w:rPr>
        <w:t xml:space="preserve">;  ^ever diagnosed refers to chronic conditions diagnosed by a health care provider at any time during a </w:t>
      </w:r>
      <w:r w:rsidR="00B51AD7">
        <w:rPr>
          <w:rFonts w:cs="Calibri"/>
          <w:sz w:val="16"/>
          <w:szCs w:val="16"/>
        </w:rPr>
        <w:t xml:space="preserve">person’s </w:t>
      </w:r>
      <w:r w:rsidR="00E3322A">
        <w:rPr>
          <w:rFonts w:cs="Calibri"/>
          <w:sz w:val="16"/>
          <w:szCs w:val="16"/>
        </w:rPr>
        <w:t xml:space="preserve">lifetime. This </w:t>
      </w:r>
      <w:r w:rsidR="0099507C">
        <w:rPr>
          <w:rFonts w:cs="Calibri"/>
          <w:sz w:val="16"/>
          <w:szCs w:val="16"/>
        </w:rPr>
        <w:t xml:space="preserve">therefore </w:t>
      </w:r>
      <w:r w:rsidR="00E3322A">
        <w:rPr>
          <w:rFonts w:cs="Calibri"/>
          <w:sz w:val="16"/>
          <w:szCs w:val="16"/>
        </w:rPr>
        <w:t>may include conditions which are no lo</w:t>
      </w:r>
      <w:r w:rsidR="00312A79">
        <w:rPr>
          <w:rFonts w:cs="Calibri"/>
          <w:sz w:val="16"/>
          <w:szCs w:val="16"/>
        </w:rPr>
        <w:t xml:space="preserve">nger </w:t>
      </w:r>
      <w:r w:rsidR="00312A79" w:rsidRPr="00312A79">
        <w:rPr>
          <w:rFonts w:cs="Calibri"/>
          <w:b/>
          <w:sz w:val="16"/>
          <w:szCs w:val="16"/>
        </w:rPr>
        <w:t>current</w:t>
      </w:r>
      <w:r w:rsidR="00312A79">
        <w:rPr>
          <w:rFonts w:cs="Calibri"/>
          <w:sz w:val="16"/>
          <w:szCs w:val="16"/>
        </w:rPr>
        <w:t xml:space="preserve"> chronic conditions. </w:t>
      </w:r>
    </w:p>
    <w:p w14:paraId="64101D97" w14:textId="41833954" w:rsidR="007935DA" w:rsidRPr="0035238D" w:rsidRDefault="005C0C79" w:rsidP="008F5FC5">
      <w:pPr>
        <w:tabs>
          <w:tab w:val="left" w:pos="4279"/>
          <w:tab w:val="left" w:pos="5210"/>
          <w:tab w:val="left" w:pos="6586"/>
          <w:tab w:val="left" w:pos="7323"/>
          <w:tab w:val="left" w:pos="8699"/>
        </w:tabs>
        <w:spacing w:before="40" w:after="120" w:line="240" w:lineRule="auto"/>
        <w:rPr>
          <w:color w:val="FF0000"/>
          <w:sz w:val="16"/>
          <w:szCs w:val="16"/>
        </w:rPr>
      </w:pPr>
      <w:r>
        <w:rPr>
          <w:iCs/>
          <w:color w:val="000000"/>
          <w:sz w:val="16"/>
          <w:szCs w:val="16"/>
        </w:rPr>
        <w:t>(a)</w:t>
      </w:r>
      <w:r w:rsidR="00B13CB1">
        <w:rPr>
          <w:iCs/>
          <w:color w:val="000000"/>
          <w:sz w:val="16"/>
          <w:szCs w:val="16"/>
        </w:rPr>
        <w:t xml:space="preserve"> </w:t>
      </w:r>
      <w:r>
        <w:rPr>
          <w:iCs/>
          <w:color w:val="000000"/>
          <w:sz w:val="16"/>
          <w:szCs w:val="16"/>
        </w:rPr>
        <w:t>includes</w:t>
      </w:r>
      <w:r w:rsidRPr="003C5044">
        <w:rPr>
          <w:iCs/>
          <w:color w:val="000000"/>
          <w:sz w:val="16"/>
          <w:szCs w:val="16"/>
        </w:rPr>
        <w:t xml:space="preserve"> cardiomyopathy, </w:t>
      </w:r>
      <w:r w:rsidR="007935DA" w:rsidRPr="003C5044">
        <w:rPr>
          <w:iCs/>
          <w:color w:val="000000"/>
          <w:sz w:val="16"/>
          <w:szCs w:val="16"/>
        </w:rPr>
        <w:t>coronary</w:t>
      </w:r>
      <w:r w:rsidR="007935DA">
        <w:rPr>
          <w:iCs/>
          <w:color w:val="000000"/>
          <w:sz w:val="16"/>
          <w:szCs w:val="16"/>
        </w:rPr>
        <w:t xml:space="preserve"> and</w:t>
      </w:r>
      <w:r w:rsidR="007935DA" w:rsidRPr="003C5044">
        <w:rPr>
          <w:iCs/>
          <w:color w:val="000000"/>
          <w:sz w:val="16"/>
          <w:szCs w:val="16"/>
        </w:rPr>
        <w:t xml:space="preserve"> </w:t>
      </w:r>
      <w:r w:rsidRPr="003C5044">
        <w:rPr>
          <w:iCs/>
          <w:color w:val="000000"/>
          <w:sz w:val="16"/>
          <w:szCs w:val="16"/>
        </w:rPr>
        <w:t xml:space="preserve">ischaemic heart disease, heart failure, hypertensive </w:t>
      </w:r>
      <w:r w:rsidR="007935DA">
        <w:rPr>
          <w:iCs/>
          <w:color w:val="000000"/>
          <w:sz w:val="16"/>
          <w:szCs w:val="16"/>
        </w:rPr>
        <w:t>and</w:t>
      </w:r>
      <w:r w:rsidRPr="003C5044">
        <w:rPr>
          <w:iCs/>
          <w:color w:val="000000"/>
          <w:sz w:val="16"/>
          <w:szCs w:val="16"/>
        </w:rPr>
        <w:t xml:space="preserve"> inflammatory heart disease, disease </w:t>
      </w:r>
      <w:r w:rsidR="007935DA">
        <w:rPr>
          <w:iCs/>
          <w:color w:val="000000"/>
          <w:sz w:val="16"/>
          <w:szCs w:val="16"/>
        </w:rPr>
        <w:t>of</w:t>
      </w:r>
      <w:r w:rsidRPr="003C5044">
        <w:rPr>
          <w:iCs/>
          <w:color w:val="000000"/>
          <w:sz w:val="16"/>
          <w:szCs w:val="16"/>
        </w:rPr>
        <w:t xml:space="preserve"> hear</w:t>
      </w:r>
      <w:r>
        <w:rPr>
          <w:iCs/>
          <w:color w:val="000000"/>
          <w:sz w:val="16"/>
          <w:szCs w:val="16"/>
        </w:rPr>
        <w:t>t</w:t>
      </w:r>
      <w:r w:rsidRPr="003C5044">
        <w:rPr>
          <w:iCs/>
          <w:color w:val="000000"/>
          <w:sz w:val="16"/>
          <w:szCs w:val="16"/>
        </w:rPr>
        <w:t xml:space="preserve"> valves</w:t>
      </w:r>
      <w:r>
        <w:rPr>
          <w:iCs/>
          <w:color w:val="000000"/>
          <w:sz w:val="16"/>
          <w:szCs w:val="16"/>
        </w:rPr>
        <w:t>, heart murmur, having pacemaker</w:t>
      </w:r>
      <w:r w:rsidRPr="003C5044">
        <w:rPr>
          <w:color w:val="000000"/>
          <w:sz w:val="16"/>
          <w:szCs w:val="16"/>
        </w:rPr>
        <w:t xml:space="preserve"> </w:t>
      </w:r>
      <w:r>
        <w:rPr>
          <w:color w:val="000000"/>
          <w:sz w:val="16"/>
          <w:szCs w:val="16"/>
        </w:rPr>
        <w:t>(b)</w:t>
      </w:r>
      <w:r w:rsidR="00B13CB1">
        <w:rPr>
          <w:color w:val="000000"/>
          <w:sz w:val="16"/>
          <w:szCs w:val="16"/>
        </w:rPr>
        <w:t xml:space="preserve"> </w:t>
      </w:r>
      <w:r>
        <w:rPr>
          <w:color w:val="000000"/>
          <w:sz w:val="16"/>
          <w:szCs w:val="16"/>
        </w:rPr>
        <w:t>includes mini strokes, aneuri</w:t>
      </w:r>
      <w:r w:rsidR="007935DA">
        <w:rPr>
          <w:color w:val="000000"/>
          <w:sz w:val="16"/>
          <w:szCs w:val="16"/>
        </w:rPr>
        <w:t>sms and trans-ischaemic attacks</w:t>
      </w:r>
      <w:r w:rsidR="00B13CB1">
        <w:rPr>
          <w:iCs/>
          <w:color w:val="000000"/>
          <w:sz w:val="16"/>
          <w:szCs w:val="16"/>
        </w:rPr>
        <w:t xml:space="preserve"> </w:t>
      </w:r>
      <w:r>
        <w:rPr>
          <w:iCs/>
          <w:color w:val="000000"/>
          <w:sz w:val="16"/>
          <w:szCs w:val="16"/>
        </w:rPr>
        <w:t>(c)</w:t>
      </w:r>
      <w:r w:rsidR="00475CB5">
        <w:rPr>
          <w:iCs/>
          <w:color w:val="000000"/>
          <w:sz w:val="16"/>
          <w:szCs w:val="16"/>
        </w:rPr>
        <w:t xml:space="preserve"> in</w:t>
      </w:r>
      <w:r>
        <w:rPr>
          <w:iCs/>
          <w:color w:val="000000"/>
          <w:sz w:val="16"/>
          <w:szCs w:val="16"/>
        </w:rPr>
        <w:t xml:space="preserve">cludes </w:t>
      </w:r>
      <w:r w:rsidR="007935DA">
        <w:rPr>
          <w:iCs/>
          <w:color w:val="000000"/>
          <w:sz w:val="16"/>
          <w:szCs w:val="16"/>
        </w:rPr>
        <w:t>high blood pressure during pregnancy</w:t>
      </w:r>
      <w:r>
        <w:rPr>
          <w:iCs/>
          <w:color w:val="000000"/>
          <w:sz w:val="16"/>
          <w:szCs w:val="16"/>
        </w:rPr>
        <w:t>; (</w:t>
      </w:r>
      <w:r w:rsidRPr="005C0C79">
        <w:rPr>
          <w:iCs/>
          <w:color w:val="000000"/>
          <w:sz w:val="16"/>
          <w:szCs w:val="16"/>
        </w:rPr>
        <w:t xml:space="preserve">d) </w:t>
      </w:r>
      <w:r w:rsidRPr="005C0C79">
        <w:rPr>
          <w:color w:val="000000"/>
          <w:sz w:val="16"/>
          <w:szCs w:val="16"/>
        </w:rPr>
        <w:t>chronic obstructive pulmonary disease</w:t>
      </w:r>
      <w:r w:rsidR="00B13CB1">
        <w:rPr>
          <w:color w:val="000000"/>
          <w:sz w:val="16"/>
          <w:szCs w:val="16"/>
        </w:rPr>
        <w:t>; (e) high blood sugar</w:t>
      </w:r>
      <w:r w:rsidR="0083262A">
        <w:rPr>
          <w:color w:val="000000"/>
          <w:sz w:val="16"/>
          <w:szCs w:val="16"/>
        </w:rPr>
        <w:t xml:space="preserve">. </w:t>
      </w:r>
      <w:r w:rsidR="0035238D" w:rsidRPr="0035238D">
        <w:rPr>
          <w:color w:val="FF0000"/>
          <w:sz w:val="16"/>
          <w:szCs w:val="16"/>
        </w:rPr>
        <w:t>*S</w:t>
      </w:r>
      <w:r w:rsidR="0083262A" w:rsidRPr="0035238D">
        <w:rPr>
          <w:color w:val="FF0000"/>
          <w:sz w:val="16"/>
          <w:szCs w:val="16"/>
        </w:rPr>
        <w:t>tatistical</w:t>
      </w:r>
      <w:r w:rsidR="0035238D">
        <w:rPr>
          <w:color w:val="FF0000"/>
          <w:sz w:val="16"/>
          <w:szCs w:val="16"/>
        </w:rPr>
        <w:t>ly significantly</w:t>
      </w:r>
      <w:r w:rsidR="0083262A" w:rsidRPr="0035238D">
        <w:rPr>
          <w:color w:val="FF0000"/>
          <w:sz w:val="16"/>
          <w:szCs w:val="16"/>
        </w:rPr>
        <w:t xml:space="preserve"> different compared with 2009.</w:t>
      </w:r>
    </w:p>
    <w:p w14:paraId="594C1B39" w14:textId="77777777" w:rsidR="00060DD9" w:rsidRDefault="00060DD9">
      <w:pPr>
        <w:spacing w:after="0" w:line="240" w:lineRule="auto"/>
        <w:ind w:right="0"/>
        <w:rPr>
          <w:rFonts w:cs="Calibri"/>
          <w:bCs/>
          <w:kern w:val="28"/>
          <w:sz w:val="16"/>
          <w:szCs w:val="16"/>
        </w:rPr>
      </w:pPr>
      <w:r>
        <w:rPr>
          <w:rFonts w:cs="Calibri"/>
          <w:sz w:val="16"/>
          <w:szCs w:val="16"/>
        </w:rPr>
        <w:br w:type="page"/>
      </w:r>
    </w:p>
    <w:p w14:paraId="57BD2CBA" w14:textId="5C035D86" w:rsidR="000B717B" w:rsidRPr="002E5010" w:rsidRDefault="009B2A6B" w:rsidP="00FD3112">
      <w:pPr>
        <w:pStyle w:val="Heading1"/>
      </w:pPr>
      <w:r w:rsidRPr="002E5010">
        <w:lastRenderedPageBreak/>
        <w:t xml:space="preserve">Chronic </w:t>
      </w:r>
      <w:r w:rsidRPr="00FD3112">
        <w:t>disease</w:t>
      </w:r>
      <w:r w:rsidRPr="002E5010">
        <w:t xml:space="preserve"> management</w:t>
      </w:r>
    </w:p>
    <w:p w14:paraId="0F69BF4E" w14:textId="77777777" w:rsidR="009B2A6B" w:rsidRPr="003F3533" w:rsidRDefault="00B778BA" w:rsidP="00F9316B">
      <w:pPr>
        <w:pStyle w:val="MainHeading"/>
        <w:tabs>
          <w:tab w:val="left" w:pos="7860"/>
        </w:tabs>
        <w:spacing w:before="0" w:after="120" w:line="300" w:lineRule="exact"/>
        <w:ind w:left="0" w:right="0"/>
        <w:rPr>
          <w:color w:val="auto"/>
          <w:sz w:val="22"/>
          <w:szCs w:val="22"/>
        </w:rPr>
      </w:pPr>
      <w:r>
        <w:rPr>
          <w:color w:val="auto"/>
          <w:sz w:val="22"/>
          <w:szCs w:val="22"/>
        </w:rPr>
        <w:t>A</w:t>
      </w:r>
      <w:r w:rsidR="009B2A6B" w:rsidRPr="003F3533">
        <w:rPr>
          <w:color w:val="auto"/>
          <w:sz w:val="22"/>
          <w:szCs w:val="22"/>
        </w:rPr>
        <w:t xml:space="preserve"> range of actions </w:t>
      </w:r>
      <w:r>
        <w:rPr>
          <w:color w:val="auto"/>
          <w:sz w:val="22"/>
          <w:szCs w:val="22"/>
        </w:rPr>
        <w:t>can</w:t>
      </w:r>
      <w:r w:rsidR="009B2A6B" w:rsidRPr="003F3533">
        <w:rPr>
          <w:color w:val="auto"/>
          <w:sz w:val="22"/>
          <w:szCs w:val="22"/>
        </w:rPr>
        <w:t xml:space="preserve"> help </w:t>
      </w:r>
      <w:r w:rsidR="009734D8" w:rsidRPr="003F3533">
        <w:rPr>
          <w:color w:val="auto"/>
          <w:sz w:val="22"/>
          <w:szCs w:val="22"/>
        </w:rPr>
        <w:t xml:space="preserve">with the </w:t>
      </w:r>
      <w:r w:rsidR="009B2A6B" w:rsidRPr="003F3533">
        <w:rPr>
          <w:color w:val="auto"/>
          <w:sz w:val="22"/>
          <w:szCs w:val="22"/>
        </w:rPr>
        <w:t>manage</w:t>
      </w:r>
      <w:r w:rsidR="009734D8" w:rsidRPr="003F3533">
        <w:rPr>
          <w:color w:val="auto"/>
          <w:sz w:val="22"/>
          <w:szCs w:val="22"/>
        </w:rPr>
        <w:t>ment of</w:t>
      </w:r>
      <w:r w:rsidR="00C64693">
        <w:rPr>
          <w:color w:val="auto"/>
          <w:sz w:val="22"/>
          <w:szCs w:val="22"/>
        </w:rPr>
        <w:t xml:space="preserve"> chronic conditions.</w:t>
      </w:r>
    </w:p>
    <w:p w14:paraId="737A877B" w14:textId="77777777" w:rsidR="00230B0E" w:rsidRPr="00230B0E" w:rsidRDefault="00230B0E" w:rsidP="003921D5">
      <w:pPr>
        <w:pStyle w:val="Quote"/>
      </w:pPr>
      <w:r w:rsidRPr="00230B0E">
        <w:t>More than three in five Tasmanians with three or more chronic conditions have a GP management plan.</w:t>
      </w:r>
    </w:p>
    <w:p w14:paraId="66DCBDBE" w14:textId="77777777" w:rsidR="009734D8" w:rsidRPr="003F3533" w:rsidRDefault="009734D8" w:rsidP="00F9316B">
      <w:pPr>
        <w:pStyle w:val="MainHeading"/>
        <w:tabs>
          <w:tab w:val="left" w:pos="7860"/>
        </w:tabs>
        <w:spacing w:before="0" w:after="120" w:line="300" w:lineRule="exact"/>
        <w:ind w:left="0" w:right="0"/>
        <w:rPr>
          <w:color w:val="auto"/>
          <w:sz w:val="22"/>
          <w:szCs w:val="22"/>
        </w:rPr>
      </w:pPr>
      <w:r w:rsidRPr="003F3533">
        <w:rPr>
          <w:color w:val="auto"/>
          <w:sz w:val="22"/>
          <w:szCs w:val="22"/>
        </w:rPr>
        <w:t xml:space="preserve">A GP management or care plan identifies care needs and actions that can be taken to help manage </w:t>
      </w:r>
      <w:r w:rsidR="00765C5F">
        <w:rPr>
          <w:color w:val="auto"/>
          <w:sz w:val="22"/>
          <w:szCs w:val="22"/>
        </w:rPr>
        <w:t xml:space="preserve">chronic </w:t>
      </w:r>
      <w:r w:rsidRPr="003F3533">
        <w:rPr>
          <w:color w:val="auto"/>
          <w:sz w:val="22"/>
          <w:szCs w:val="22"/>
        </w:rPr>
        <w:t>condition</w:t>
      </w:r>
      <w:r w:rsidR="00765C5F">
        <w:rPr>
          <w:color w:val="auto"/>
          <w:sz w:val="22"/>
          <w:szCs w:val="22"/>
        </w:rPr>
        <w:t>s</w:t>
      </w:r>
      <w:r w:rsidRPr="003F3533">
        <w:rPr>
          <w:color w:val="auto"/>
          <w:sz w:val="22"/>
          <w:szCs w:val="22"/>
        </w:rPr>
        <w:t>.</w:t>
      </w:r>
    </w:p>
    <w:p w14:paraId="3D681AE2" w14:textId="77777777" w:rsidR="009734D8" w:rsidRPr="003F3533" w:rsidRDefault="004C7E29" w:rsidP="00F9316B">
      <w:pPr>
        <w:pStyle w:val="MainHeading"/>
        <w:tabs>
          <w:tab w:val="left" w:pos="7860"/>
        </w:tabs>
        <w:spacing w:before="0" w:after="120" w:line="300" w:lineRule="exact"/>
        <w:ind w:left="0" w:right="0"/>
        <w:rPr>
          <w:color w:val="auto"/>
          <w:sz w:val="22"/>
          <w:szCs w:val="22"/>
        </w:rPr>
      </w:pPr>
      <w:r w:rsidRPr="003F3533">
        <w:rPr>
          <w:color w:val="auto"/>
          <w:sz w:val="22"/>
          <w:szCs w:val="22"/>
        </w:rPr>
        <w:t xml:space="preserve">Of all adults with </w:t>
      </w:r>
      <w:r w:rsidRPr="00081726">
        <w:rPr>
          <w:b/>
          <w:i/>
          <w:color w:val="auto"/>
          <w:sz w:val="22"/>
          <w:szCs w:val="22"/>
        </w:rPr>
        <w:t>current</w:t>
      </w:r>
      <w:r w:rsidRPr="003F3533">
        <w:rPr>
          <w:color w:val="auto"/>
          <w:sz w:val="22"/>
          <w:szCs w:val="22"/>
        </w:rPr>
        <w:t xml:space="preserve"> </w:t>
      </w:r>
      <w:r w:rsidR="007E0923" w:rsidRPr="003F3533">
        <w:rPr>
          <w:color w:val="auto"/>
          <w:sz w:val="22"/>
          <w:szCs w:val="22"/>
        </w:rPr>
        <w:t xml:space="preserve">chronic </w:t>
      </w:r>
      <w:r w:rsidR="00C64693">
        <w:rPr>
          <w:color w:val="auto"/>
          <w:sz w:val="22"/>
          <w:szCs w:val="22"/>
        </w:rPr>
        <w:t>conditions, the majority of Tasmanians with three or more chroni</w:t>
      </w:r>
      <w:r w:rsidR="00545821">
        <w:rPr>
          <w:color w:val="auto"/>
          <w:sz w:val="22"/>
          <w:szCs w:val="22"/>
        </w:rPr>
        <w:t>c conditions (61.9 per cent) have</w:t>
      </w:r>
      <w:r w:rsidR="00C64693">
        <w:rPr>
          <w:color w:val="auto"/>
          <w:sz w:val="22"/>
          <w:szCs w:val="22"/>
        </w:rPr>
        <w:t xml:space="preserve"> a </w:t>
      </w:r>
      <w:r w:rsidR="00545821">
        <w:rPr>
          <w:color w:val="auto"/>
          <w:sz w:val="22"/>
          <w:szCs w:val="22"/>
        </w:rPr>
        <w:t xml:space="preserve">current </w:t>
      </w:r>
      <w:r w:rsidR="00C64693">
        <w:rPr>
          <w:color w:val="auto"/>
          <w:sz w:val="22"/>
          <w:szCs w:val="22"/>
        </w:rPr>
        <w:t>care/manage</w:t>
      </w:r>
      <w:r w:rsidR="00545821">
        <w:rPr>
          <w:color w:val="auto"/>
          <w:sz w:val="22"/>
          <w:szCs w:val="22"/>
        </w:rPr>
        <w:t>ment plan for their condition</w:t>
      </w:r>
      <w:r w:rsidR="00E06432">
        <w:rPr>
          <w:color w:val="auto"/>
          <w:sz w:val="22"/>
          <w:szCs w:val="22"/>
        </w:rPr>
        <w:t>s</w:t>
      </w:r>
      <w:r w:rsidR="00545821">
        <w:rPr>
          <w:color w:val="auto"/>
          <w:sz w:val="22"/>
          <w:szCs w:val="22"/>
        </w:rPr>
        <w:t>.</w:t>
      </w:r>
    </w:p>
    <w:p w14:paraId="5DDC296A" w14:textId="77777777" w:rsidR="009734D8" w:rsidRPr="004C7E29" w:rsidRDefault="00EE6BF4" w:rsidP="00F9316B">
      <w:pPr>
        <w:pStyle w:val="MainHeading"/>
        <w:tabs>
          <w:tab w:val="left" w:pos="7860"/>
        </w:tabs>
        <w:spacing w:before="0" w:after="120" w:line="300" w:lineRule="exact"/>
        <w:ind w:left="0" w:right="0"/>
        <w:rPr>
          <w:b/>
          <w:color w:val="auto"/>
          <w:sz w:val="18"/>
          <w:szCs w:val="18"/>
        </w:rPr>
      </w:pPr>
      <w:r>
        <w:rPr>
          <w:b/>
          <w:color w:val="auto"/>
          <w:sz w:val="18"/>
          <w:szCs w:val="18"/>
        </w:rPr>
        <w:t>C</w:t>
      </w:r>
      <w:r w:rsidR="003F3533">
        <w:rPr>
          <w:b/>
          <w:color w:val="auto"/>
          <w:sz w:val="18"/>
          <w:szCs w:val="18"/>
        </w:rPr>
        <w:t>urrent care/management p</w:t>
      </w:r>
      <w:r w:rsidR="004C7E29" w:rsidRPr="004C7E29">
        <w:rPr>
          <w:b/>
          <w:color w:val="auto"/>
          <w:sz w:val="18"/>
          <w:szCs w:val="18"/>
        </w:rPr>
        <w:t xml:space="preserve">lan </w:t>
      </w:r>
      <w:r w:rsidR="003F3533">
        <w:rPr>
          <w:b/>
          <w:color w:val="auto"/>
          <w:sz w:val="18"/>
          <w:szCs w:val="18"/>
        </w:rPr>
        <w:t xml:space="preserve">provided </w:t>
      </w:r>
      <w:r w:rsidR="004C7E29" w:rsidRPr="004C7E29">
        <w:rPr>
          <w:b/>
          <w:color w:val="auto"/>
          <w:sz w:val="18"/>
          <w:szCs w:val="18"/>
        </w:rPr>
        <w:t xml:space="preserve">by </w:t>
      </w:r>
      <w:r w:rsidR="004C7E29">
        <w:rPr>
          <w:b/>
          <w:color w:val="auto"/>
          <w:sz w:val="18"/>
          <w:szCs w:val="18"/>
        </w:rPr>
        <w:t>G</w:t>
      </w:r>
      <w:r w:rsidR="004C7E29" w:rsidRPr="004C7E29">
        <w:rPr>
          <w:b/>
          <w:color w:val="auto"/>
          <w:sz w:val="18"/>
          <w:szCs w:val="18"/>
        </w:rPr>
        <w:t>eneral Practitioner</w:t>
      </w:r>
      <w:r w:rsidR="004C7E29">
        <w:rPr>
          <w:b/>
          <w:color w:val="auto"/>
          <w:sz w:val="18"/>
          <w:szCs w:val="18"/>
        </w:rPr>
        <w:t>, Tasmania 2019</w:t>
      </w:r>
    </w:p>
    <w:tbl>
      <w:tblPr>
        <w:tblW w:w="9253" w:type="dxa"/>
        <w:tblInd w:w="93" w:type="dxa"/>
        <w:tblLook w:val="04A0" w:firstRow="1" w:lastRow="0" w:firstColumn="1" w:lastColumn="0" w:noHBand="0" w:noVBand="1"/>
        <w:tblCaption w:val="Current care/management plan provided by General Practitioner"/>
        <w:tblDescription w:val="Tasmania 2019"/>
      </w:tblPr>
      <w:tblGrid>
        <w:gridCol w:w="2709"/>
        <w:gridCol w:w="1275"/>
        <w:gridCol w:w="1560"/>
        <w:gridCol w:w="1724"/>
        <w:gridCol w:w="1985"/>
      </w:tblGrid>
      <w:tr w:rsidR="00486794" w:rsidRPr="00486794" w14:paraId="310AAFC7" w14:textId="77777777" w:rsidTr="00486794">
        <w:trPr>
          <w:trHeight w:val="831"/>
          <w:tblHeader/>
        </w:trPr>
        <w:tc>
          <w:tcPr>
            <w:tcW w:w="2709" w:type="dxa"/>
            <w:tcBorders>
              <w:top w:val="single" w:sz="8" w:space="0" w:color="4F81BD"/>
              <w:left w:val="single" w:sz="8" w:space="0" w:color="4F81BD"/>
              <w:right w:val="nil"/>
            </w:tcBorders>
            <w:shd w:val="clear" w:color="auto" w:fill="4F81BD" w:themeFill="accent1"/>
            <w:vAlign w:val="center"/>
          </w:tcPr>
          <w:p w14:paraId="622DB520" w14:textId="00547ADB" w:rsidR="00486794" w:rsidRPr="00486794" w:rsidRDefault="00486794" w:rsidP="00151615">
            <w:pPr>
              <w:spacing w:after="0" w:line="240" w:lineRule="auto"/>
              <w:ind w:right="0"/>
              <w:rPr>
                <w:b/>
                <w:bCs/>
                <w:color w:val="FFFFFF" w:themeColor="background1"/>
                <w:sz w:val="18"/>
                <w:szCs w:val="18"/>
              </w:rPr>
            </w:pPr>
            <w:r w:rsidRPr="00486794">
              <w:rPr>
                <w:b/>
                <w:bCs/>
                <w:color w:val="FFFFFF" w:themeColor="background1"/>
                <w:sz w:val="18"/>
                <w:szCs w:val="18"/>
              </w:rPr>
              <w:t>Number of conditions</w:t>
            </w:r>
          </w:p>
        </w:tc>
        <w:tc>
          <w:tcPr>
            <w:tcW w:w="1275" w:type="dxa"/>
            <w:tcBorders>
              <w:top w:val="nil"/>
              <w:left w:val="nil"/>
              <w:right w:val="nil"/>
            </w:tcBorders>
            <w:shd w:val="clear" w:color="auto" w:fill="4F81BD" w:themeFill="accent1"/>
            <w:vAlign w:val="center"/>
          </w:tcPr>
          <w:p w14:paraId="502417E5" w14:textId="77777777" w:rsidR="00486794" w:rsidRPr="00486794" w:rsidRDefault="00486794" w:rsidP="0068655A">
            <w:pPr>
              <w:spacing w:after="0" w:line="240" w:lineRule="auto"/>
              <w:ind w:right="0"/>
              <w:jc w:val="center"/>
              <w:rPr>
                <w:b/>
                <w:bCs/>
                <w:color w:val="FFFFFF" w:themeColor="background1"/>
                <w:sz w:val="18"/>
                <w:szCs w:val="18"/>
              </w:rPr>
            </w:pPr>
            <w:r w:rsidRPr="00486794">
              <w:rPr>
                <w:b/>
                <w:bCs/>
                <w:color w:val="FFFFFF" w:themeColor="background1"/>
                <w:sz w:val="18"/>
                <w:szCs w:val="18"/>
              </w:rPr>
              <w:t>Provided</w:t>
            </w:r>
          </w:p>
          <w:p w14:paraId="0E8A82DD" w14:textId="13B5935F" w:rsidR="00486794" w:rsidRPr="00486794" w:rsidRDefault="00486794" w:rsidP="00151615">
            <w:pPr>
              <w:spacing w:after="0" w:line="240" w:lineRule="auto"/>
              <w:ind w:right="0"/>
              <w:jc w:val="center"/>
              <w:rPr>
                <w:b/>
                <w:bCs/>
                <w:color w:val="FFFFFF" w:themeColor="background1"/>
                <w:sz w:val="18"/>
                <w:szCs w:val="18"/>
              </w:rPr>
            </w:pPr>
            <w:r w:rsidRPr="00486794">
              <w:rPr>
                <w:b/>
                <w:bCs/>
                <w:color w:val="FFFFFF" w:themeColor="background1"/>
                <w:sz w:val="18"/>
                <w:szCs w:val="18"/>
              </w:rPr>
              <w:t>%</w:t>
            </w:r>
          </w:p>
        </w:tc>
        <w:tc>
          <w:tcPr>
            <w:tcW w:w="1560" w:type="dxa"/>
            <w:tcBorders>
              <w:top w:val="nil"/>
              <w:left w:val="nil"/>
              <w:right w:val="nil"/>
            </w:tcBorders>
            <w:shd w:val="clear" w:color="auto" w:fill="4F81BD" w:themeFill="accent1"/>
            <w:vAlign w:val="center"/>
          </w:tcPr>
          <w:p w14:paraId="31D4C59C" w14:textId="77777777" w:rsidR="00486794" w:rsidRPr="00486794" w:rsidRDefault="00486794" w:rsidP="00486794">
            <w:pPr>
              <w:spacing w:after="0" w:line="240" w:lineRule="auto"/>
              <w:ind w:right="0"/>
              <w:jc w:val="center"/>
              <w:rPr>
                <w:b/>
                <w:bCs/>
                <w:color w:val="FFFFFF" w:themeColor="background1"/>
                <w:sz w:val="18"/>
                <w:szCs w:val="18"/>
              </w:rPr>
            </w:pPr>
            <w:r w:rsidRPr="00486794">
              <w:rPr>
                <w:b/>
                <w:bCs/>
                <w:color w:val="FFFFFF" w:themeColor="background1"/>
                <w:sz w:val="18"/>
                <w:szCs w:val="18"/>
              </w:rPr>
              <w:t>Provided</w:t>
            </w:r>
          </w:p>
          <w:p w14:paraId="72CB23E3" w14:textId="7DAA9777" w:rsidR="00486794" w:rsidRPr="00486794" w:rsidRDefault="00486794" w:rsidP="00151615">
            <w:pPr>
              <w:spacing w:after="0" w:line="240" w:lineRule="auto"/>
              <w:ind w:right="0"/>
              <w:jc w:val="center"/>
              <w:rPr>
                <w:b/>
                <w:bCs/>
                <w:color w:val="FFFFFF" w:themeColor="background1"/>
                <w:sz w:val="18"/>
                <w:szCs w:val="18"/>
              </w:rPr>
            </w:pPr>
            <w:r w:rsidRPr="00486794">
              <w:rPr>
                <w:b/>
                <w:bCs/>
                <w:color w:val="FFFFFF" w:themeColor="background1"/>
                <w:sz w:val="18"/>
                <w:szCs w:val="18"/>
              </w:rPr>
              <w:t>95% CI</w:t>
            </w:r>
          </w:p>
        </w:tc>
        <w:tc>
          <w:tcPr>
            <w:tcW w:w="1724" w:type="dxa"/>
            <w:tcBorders>
              <w:top w:val="single" w:sz="8" w:space="0" w:color="4F81BD"/>
              <w:left w:val="nil"/>
              <w:right w:val="nil"/>
            </w:tcBorders>
            <w:shd w:val="clear" w:color="auto" w:fill="4F81BD" w:themeFill="accent1"/>
            <w:vAlign w:val="center"/>
          </w:tcPr>
          <w:p w14:paraId="2BEE52BF" w14:textId="77777777" w:rsidR="00486794" w:rsidRPr="00486794" w:rsidRDefault="00486794" w:rsidP="00A71BFA">
            <w:pPr>
              <w:spacing w:after="0" w:line="240" w:lineRule="auto"/>
              <w:ind w:right="0"/>
              <w:jc w:val="center"/>
              <w:rPr>
                <w:b/>
                <w:bCs/>
                <w:color w:val="FFFFFF" w:themeColor="background1"/>
                <w:sz w:val="18"/>
                <w:szCs w:val="18"/>
              </w:rPr>
            </w:pPr>
            <w:r w:rsidRPr="00486794">
              <w:rPr>
                <w:b/>
                <w:bCs/>
                <w:color w:val="FFFFFF" w:themeColor="background1"/>
                <w:sz w:val="18"/>
                <w:szCs w:val="18"/>
              </w:rPr>
              <w:t>Not provided</w:t>
            </w:r>
          </w:p>
          <w:p w14:paraId="762C9FDE" w14:textId="70E92B79" w:rsidR="00486794" w:rsidRPr="00486794" w:rsidRDefault="00486794" w:rsidP="00151615">
            <w:pPr>
              <w:spacing w:after="0" w:line="240" w:lineRule="auto"/>
              <w:ind w:right="0"/>
              <w:jc w:val="center"/>
              <w:rPr>
                <w:b/>
                <w:bCs/>
                <w:color w:val="FFFFFF" w:themeColor="background1"/>
                <w:sz w:val="18"/>
                <w:szCs w:val="18"/>
              </w:rPr>
            </w:pPr>
            <w:r w:rsidRPr="00486794">
              <w:rPr>
                <w:b/>
                <w:bCs/>
                <w:color w:val="FFFFFF" w:themeColor="background1"/>
                <w:sz w:val="18"/>
                <w:szCs w:val="18"/>
              </w:rPr>
              <w:t>%</w:t>
            </w:r>
          </w:p>
        </w:tc>
        <w:tc>
          <w:tcPr>
            <w:tcW w:w="1985" w:type="dxa"/>
            <w:tcBorders>
              <w:top w:val="nil"/>
              <w:left w:val="nil"/>
              <w:right w:val="single" w:sz="8" w:space="0" w:color="4F81BD"/>
            </w:tcBorders>
            <w:shd w:val="clear" w:color="auto" w:fill="4F81BD" w:themeFill="accent1"/>
            <w:vAlign w:val="center"/>
          </w:tcPr>
          <w:p w14:paraId="07347FF9" w14:textId="77777777" w:rsidR="00486794" w:rsidRPr="00486794" w:rsidRDefault="00486794" w:rsidP="00486794">
            <w:pPr>
              <w:spacing w:after="0" w:line="240" w:lineRule="auto"/>
              <w:ind w:right="0"/>
              <w:jc w:val="center"/>
              <w:rPr>
                <w:b/>
                <w:bCs/>
                <w:color w:val="FFFFFF" w:themeColor="background1"/>
                <w:sz w:val="18"/>
                <w:szCs w:val="18"/>
              </w:rPr>
            </w:pPr>
            <w:r w:rsidRPr="00486794">
              <w:rPr>
                <w:b/>
                <w:bCs/>
                <w:color w:val="FFFFFF" w:themeColor="background1"/>
                <w:sz w:val="18"/>
                <w:szCs w:val="18"/>
              </w:rPr>
              <w:t>Not provided</w:t>
            </w:r>
          </w:p>
          <w:p w14:paraId="28FDF0C6" w14:textId="76B00E16" w:rsidR="00486794" w:rsidRPr="00486794" w:rsidRDefault="00486794" w:rsidP="00151615">
            <w:pPr>
              <w:spacing w:after="0" w:line="240" w:lineRule="auto"/>
              <w:ind w:right="0"/>
              <w:jc w:val="center"/>
              <w:rPr>
                <w:b/>
                <w:bCs/>
                <w:color w:val="FFFFFF" w:themeColor="background1"/>
                <w:sz w:val="18"/>
                <w:szCs w:val="18"/>
              </w:rPr>
            </w:pPr>
            <w:r w:rsidRPr="00486794">
              <w:rPr>
                <w:b/>
                <w:bCs/>
                <w:color w:val="FFFFFF" w:themeColor="background1"/>
                <w:sz w:val="18"/>
                <w:szCs w:val="18"/>
              </w:rPr>
              <w:t>95% CI</w:t>
            </w:r>
          </w:p>
        </w:tc>
      </w:tr>
      <w:tr w:rsidR="00C64693" w:rsidRPr="0018373E" w14:paraId="4B7E6779" w14:textId="77777777" w:rsidTr="00486794">
        <w:trPr>
          <w:trHeight w:hRule="exact" w:val="397"/>
        </w:trPr>
        <w:tc>
          <w:tcPr>
            <w:tcW w:w="2709" w:type="dxa"/>
            <w:tcBorders>
              <w:top w:val="single" w:sz="8" w:space="0" w:color="4F81BD"/>
              <w:left w:val="single" w:sz="8" w:space="0" w:color="4F81BD"/>
              <w:bottom w:val="single" w:sz="8" w:space="0" w:color="4F81BD"/>
              <w:right w:val="nil"/>
            </w:tcBorders>
            <w:shd w:val="clear" w:color="auto" w:fill="auto"/>
            <w:vAlign w:val="center"/>
          </w:tcPr>
          <w:p w14:paraId="1D09E5D7" w14:textId="77777777" w:rsidR="00C64693" w:rsidRPr="0018373E" w:rsidRDefault="00C64693" w:rsidP="00151615">
            <w:pPr>
              <w:spacing w:after="0" w:line="240" w:lineRule="auto"/>
              <w:ind w:right="0"/>
              <w:rPr>
                <w:color w:val="000000"/>
                <w:sz w:val="18"/>
                <w:szCs w:val="18"/>
              </w:rPr>
            </w:pPr>
            <w:r>
              <w:rPr>
                <w:bCs/>
                <w:color w:val="000000"/>
                <w:sz w:val="18"/>
                <w:szCs w:val="18"/>
              </w:rPr>
              <w:t>1or2 current chronic conditions</w:t>
            </w:r>
          </w:p>
        </w:tc>
        <w:tc>
          <w:tcPr>
            <w:tcW w:w="1275" w:type="dxa"/>
            <w:tcBorders>
              <w:top w:val="nil"/>
              <w:left w:val="nil"/>
              <w:bottom w:val="single" w:sz="8" w:space="0" w:color="4F81BD"/>
              <w:right w:val="nil"/>
            </w:tcBorders>
            <w:shd w:val="clear" w:color="auto" w:fill="auto"/>
            <w:vAlign w:val="center"/>
          </w:tcPr>
          <w:p w14:paraId="1FC32DAB" w14:textId="77777777" w:rsidR="00C64693" w:rsidRDefault="00C64693" w:rsidP="00C64693">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37.8%</w:t>
            </w:r>
          </w:p>
        </w:tc>
        <w:tc>
          <w:tcPr>
            <w:tcW w:w="1560" w:type="dxa"/>
            <w:tcBorders>
              <w:top w:val="nil"/>
              <w:left w:val="nil"/>
              <w:bottom w:val="single" w:sz="8" w:space="0" w:color="4F81BD"/>
              <w:right w:val="nil"/>
            </w:tcBorders>
            <w:shd w:val="clear" w:color="auto" w:fill="auto"/>
            <w:vAlign w:val="center"/>
          </w:tcPr>
          <w:p w14:paraId="1DBBB451" w14:textId="77777777" w:rsidR="00C64693" w:rsidRDefault="00C64693" w:rsidP="00C64693">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[35.3%,40.4%]</w:t>
            </w:r>
          </w:p>
        </w:tc>
        <w:tc>
          <w:tcPr>
            <w:tcW w:w="1724" w:type="dxa"/>
            <w:tcBorders>
              <w:top w:val="single" w:sz="8" w:space="0" w:color="4F81BD"/>
              <w:left w:val="nil"/>
              <w:bottom w:val="single" w:sz="8" w:space="0" w:color="4F81BD"/>
              <w:right w:val="nil"/>
            </w:tcBorders>
            <w:shd w:val="clear" w:color="auto" w:fill="auto"/>
            <w:vAlign w:val="center"/>
          </w:tcPr>
          <w:p w14:paraId="45014DEF" w14:textId="77777777" w:rsidR="00C64693" w:rsidRDefault="00C64693" w:rsidP="00C64693">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60.8%</w:t>
            </w:r>
          </w:p>
        </w:tc>
        <w:tc>
          <w:tcPr>
            <w:tcW w:w="1985" w:type="dxa"/>
            <w:tcBorders>
              <w:top w:val="single" w:sz="8" w:space="0" w:color="4F81BD"/>
              <w:left w:val="nil"/>
              <w:bottom w:val="single" w:sz="8" w:space="0" w:color="4F81BD"/>
              <w:right w:val="single" w:sz="8" w:space="0" w:color="4F81BD"/>
            </w:tcBorders>
            <w:shd w:val="clear" w:color="auto" w:fill="auto"/>
            <w:vAlign w:val="center"/>
          </w:tcPr>
          <w:p w14:paraId="5E17A0BD" w14:textId="77777777" w:rsidR="00C64693" w:rsidRDefault="00C64693" w:rsidP="00C64693">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[58.3%,63.3%]</w:t>
            </w:r>
          </w:p>
        </w:tc>
      </w:tr>
      <w:tr w:rsidR="00C64693" w:rsidRPr="0018373E" w14:paraId="7EB7F475" w14:textId="77777777" w:rsidTr="00486794">
        <w:trPr>
          <w:trHeight w:hRule="exact" w:val="397"/>
        </w:trPr>
        <w:tc>
          <w:tcPr>
            <w:tcW w:w="2709" w:type="dxa"/>
            <w:tcBorders>
              <w:top w:val="single" w:sz="8" w:space="0" w:color="4F81BD"/>
              <w:left w:val="single" w:sz="8" w:space="0" w:color="4F81BD"/>
              <w:bottom w:val="single" w:sz="8" w:space="0" w:color="4F81BD"/>
              <w:right w:val="nil"/>
            </w:tcBorders>
            <w:shd w:val="clear" w:color="auto" w:fill="auto"/>
            <w:vAlign w:val="center"/>
          </w:tcPr>
          <w:p w14:paraId="4B546D9D" w14:textId="77777777" w:rsidR="00C64693" w:rsidRPr="004C7E29" w:rsidRDefault="00C64693" w:rsidP="00151615">
            <w:pPr>
              <w:spacing w:after="0" w:line="240" w:lineRule="auto"/>
              <w:ind w:right="0"/>
              <w:rPr>
                <w:bCs/>
                <w:color w:val="000000"/>
                <w:sz w:val="18"/>
                <w:szCs w:val="18"/>
              </w:rPr>
            </w:pPr>
            <w:r w:rsidRPr="004C7E29">
              <w:rPr>
                <w:bCs/>
                <w:color w:val="000000"/>
                <w:sz w:val="18"/>
                <w:szCs w:val="18"/>
                <w:u w:val="single"/>
              </w:rPr>
              <w:t>&gt;</w:t>
            </w:r>
            <w:r>
              <w:rPr>
                <w:bCs/>
                <w:color w:val="000000"/>
                <w:sz w:val="18"/>
                <w:szCs w:val="18"/>
              </w:rPr>
              <w:t>3 current chronic conditions</w:t>
            </w:r>
          </w:p>
        </w:tc>
        <w:tc>
          <w:tcPr>
            <w:tcW w:w="1275" w:type="dxa"/>
            <w:tcBorders>
              <w:top w:val="nil"/>
              <w:left w:val="nil"/>
              <w:bottom w:val="single" w:sz="8" w:space="0" w:color="4F81BD"/>
              <w:right w:val="nil"/>
            </w:tcBorders>
            <w:shd w:val="clear" w:color="auto" w:fill="auto"/>
            <w:vAlign w:val="center"/>
          </w:tcPr>
          <w:p w14:paraId="00FE0604" w14:textId="77777777" w:rsidR="00C64693" w:rsidRDefault="00C64693" w:rsidP="00C64693">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61.9%</w:t>
            </w:r>
          </w:p>
        </w:tc>
        <w:tc>
          <w:tcPr>
            <w:tcW w:w="1560" w:type="dxa"/>
            <w:tcBorders>
              <w:top w:val="nil"/>
              <w:left w:val="nil"/>
              <w:bottom w:val="single" w:sz="8" w:space="0" w:color="4F81BD"/>
              <w:right w:val="nil"/>
            </w:tcBorders>
            <w:shd w:val="clear" w:color="auto" w:fill="auto"/>
            <w:vAlign w:val="center"/>
          </w:tcPr>
          <w:p w14:paraId="2C398319" w14:textId="77777777" w:rsidR="00C64693" w:rsidRDefault="00C64693" w:rsidP="00C64693">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[58.4%,65.3%]</w:t>
            </w:r>
          </w:p>
        </w:tc>
        <w:tc>
          <w:tcPr>
            <w:tcW w:w="1724" w:type="dxa"/>
            <w:tcBorders>
              <w:top w:val="single" w:sz="8" w:space="0" w:color="4F81BD"/>
              <w:left w:val="nil"/>
              <w:bottom w:val="single" w:sz="8" w:space="0" w:color="4F81BD"/>
              <w:right w:val="nil"/>
            </w:tcBorders>
            <w:shd w:val="clear" w:color="auto" w:fill="auto"/>
            <w:vAlign w:val="center"/>
          </w:tcPr>
          <w:p w14:paraId="3567200A" w14:textId="77777777" w:rsidR="00C64693" w:rsidRDefault="00C64693" w:rsidP="00C64693">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36.8%</w:t>
            </w:r>
          </w:p>
        </w:tc>
        <w:tc>
          <w:tcPr>
            <w:tcW w:w="1985" w:type="dxa"/>
            <w:tcBorders>
              <w:top w:val="single" w:sz="8" w:space="0" w:color="4F81BD"/>
              <w:left w:val="nil"/>
              <w:bottom w:val="single" w:sz="8" w:space="0" w:color="4F81BD"/>
              <w:right w:val="single" w:sz="8" w:space="0" w:color="4F81BD"/>
            </w:tcBorders>
            <w:shd w:val="clear" w:color="auto" w:fill="auto"/>
            <w:vAlign w:val="center"/>
          </w:tcPr>
          <w:p w14:paraId="5044E953" w14:textId="77777777" w:rsidR="00C64693" w:rsidRDefault="00C64693" w:rsidP="00C64693">
            <w:pPr>
              <w:autoSpaceDE w:val="0"/>
              <w:autoSpaceDN w:val="0"/>
              <w:adjustRightInd w:val="0"/>
              <w:spacing w:after="0" w:line="240" w:lineRule="auto"/>
              <w:ind w:right="0"/>
              <w:jc w:val="center"/>
              <w:rPr>
                <w:rFonts w:cs="Gill Sans MT"/>
                <w:color w:val="000000"/>
                <w:sz w:val="16"/>
                <w:szCs w:val="16"/>
              </w:rPr>
            </w:pPr>
            <w:r>
              <w:rPr>
                <w:rFonts w:cs="Gill Sans MT"/>
                <w:color w:val="000000"/>
                <w:sz w:val="16"/>
                <w:szCs w:val="16"/>
              </w:rPr>
              <w:t>[33.4%,40.2%]</w:t>
            </w:r>
          </w:p>
        </w:tc>
      </w:tr>
    </w:tbl>
    <w:p w14:paraId="722A2E80" w14:textId="77777777" w:rsidR="004C7E29" w:rsidRPr="00D44AAD" w:rsidRDefault="004C7E29" w:rsidP="006D0A83">
      <w:pPr>
        <w:pStyle w:val="MainHeading"/>
        <w:tabs>
          <w:tab w:val="left" w:pos="7860"/>
        </w:tabs>
        <w:spacing w:before="40" w:after="180" w:line="200" w:lineRule="exact"/>
        <w:ind w:left="0" w:right="0"/>
        <w:rPr>
          <w:rFonts w:cs="Calibri"/>
          <w:b/>
          <w:sz w:val="16"/>
          <w:szCs w:val="16"/>
        </w:rPr>
      </w:pPr>
      <w:r w:rsidRPr="00380ED2">
        <w:rPr>
          <w:rFonts w:cs="Calibri"/>
          <w:color w:val="auto"/>
          <w:sz w:val="16"/>
          <w:szCs w:val="16"/>
        </w:rPr>
        <w:t>Tasmanian Population Hea</w:t>
      </w:r>
      <w:r>
        <w:rPr>
          <w:rFonts w:cs="Calibri"/>
          <w:color w:val="auto"/>
          <w:sz w:val="16"/>
          <w:szCs w:val="16"/>
        </w:rPr>
        <w:t>lth Survey 2019</w:t>
      </w:r>
    </w:p>
    <w:p w14:paraId="5746EA65" w14:textId="77777777" w:rsidR="00FD68B6" w:rsidRPr="0005296C" w:rsidRDefault="009B0E3B" w:rsidP="00F9316B">
      <w:pPr>
        <w:pStyle w:val="MainHeading"/>
        <w:tabs>
          <w:tab w:val="left" w:pos="7860"/>
        </w:tabs>
        <w:spacing w:before="0" w:after="120" w:line="300" w:lineRule="exact"/>
        <w:ind w:left="0" w:right="0"/>
        <w:rPr>
          <w:color w:val="auto"/>
          <w:sz w:val="22"/>
          <w:szCs w:val="22"/>
        </w:rPr>
      </w:pPr>
      <w:r w:rsidRPr="00A00061">
        <w:rPr>
          <w:color w:val="auto"/>
          <w:sz w:val="22"/>
          <w:szCs w:val="22"/>
        </w:rPr>
        <w:t xml:space="preserve">The proportion of adults </w:t>
      </w:r>
      <w:r w:rsidR="0071352B">
        <w:rPr>
          <w:color w:val="auto"/>
          <w:sz w:val="22"/>
          <w:szCs w:val="22"/>
        </w:rPr>
        <w:t>provided with an asthma action plan</w:t>
      </w:r>
      <w:r w:rsidR="0071352B" w:rsidRPr="00A00061">
        <w:rPr>
          <w:color w:val="auto"/>
          <w:sz w:val="22"/>
          <w:szCs w:val="22"/>
        </w:rPr>
        <w:t xml:space="preserve"> </w:t>
      </w:r>
      <w:r w:rsidR="0071352B">
        <w:rPr>
          <w:color w:val="auto"/>
          <w:sz w:val="22"/>
          <w:szCs w:val="22"/>
        </w:rPr>
        <w:t>for their</w:t>
      </w:r>
      <w:r w:rsidR="00A00061">
        <w:rPr>
          <w:color w:val="auto"/>
          <w:sz w:val="22"/>
          <w:szCs w:val="22"/>
        </w:rPr>
        <w:t xml:space="preserve"> current asthma </w:t>
      </w:r>
      <w:r w:rsidR="00A00061" w:rsidRPr="00A00061">
        <w:rPr>
          <w:color w:val="auto"/>
          <w:sz w:val="22"/>
          <w:szCs w:val="22"/>
        </w:rPr>
        <w:t>has varied over the last ten years</w:t>
      </w:r>
      <w:r w:rsidR="00A00061">
        <w:rPr>
          <w:color w:val="auto"/>
          <w:sz w:val="22"/>
          <w:szCs w:val="22"/>
        </w:rPr>
        <w:t>,</w:t>
      </w:r>
      <w:r w:rsidR="00A00061" w:rsidRPr="00A00061">
        <w:rPr>
          <w:color w:val="auto"/>
          <w:sz w:val="22"/>
          <w:szCs w:val="22"/>
        </w:rPr>
        <w:t xml:space="preserve"> </w:t>
      </w:r>
      <w:r w:rsidR="00A00061">
        <w:rPr>
          <w:color w:val="auto"/>
          <w:sz w:val="22"/>
          <w:szCs w:val="22"/>
        </w:rPr>
        <w:t xml:space="preserve">with no significant change </w:t>
      </w:r>
      <w:r w:rsidR="00AA3D1C">
        <w:rPr>
          <w:color w:val="auto"/>
          <w:sz w:val="22"/>
          <w:szCs w:val="22"/>
        </w:rPr>
        <w:t>noted</w:t>
      </w:r>
      <w:r w:rsidRPr="00A00061">
        <w:rPr>
          <w:color w:val="auto"/>
          <w:sz w:val="22"/>
          <w:szCs w:val="22"/>
        </w:rPr>
        <w:t xml:space="preserve"> since 2016</w:t>
      </w:r>
      <w:r w:rsidR="003B5A34" w:rsidRPr="00A00061">
        <w:rPr>
          <w:color w:val="auto"/>
          <w:sz w:val="22"/>
          <w:szCs w:val="22"/>
        </w:rPr>
        <w:t>.</w:t>
      </w:r>
    </w:p>
    <w:p w14:paraId="569B154F" w14:textId="77777777" w:rsidR="009B2A6B" w:rsidRDefault="00A00061" w:rsidP="00CF68B3">
      <w:pPr>
        <w:pStyle w:val="MainHeading"/>
        <w:tabs>
          <w:tab w:val="left" w:pos="7860"/>
        </w:tabs>
        <w:spacing w:before="0" w:after="120" w:line="300" w:lineRule="exact"/>
        <w:ind w:left="0" w:right="0"/>
        <w:rPr>
          <w:b/>
          <w:color w:val="auto"/>
          <w:sz w:val="24"/>
          <w:szCs w:val="24"/>
        </w:rPr>
      </w:pPr>
      <w:r>
        <w:rPr>
          <w:b/>
          <w:color w:val="000000"/>
          <w:sz w:val="18"/>
          <w:szCs w:val="18"/>
        </w:rPr>
        <w:t>P</w:t>
      </w:r>
      <w:r w:rsidR="009B2A6B" w:rsidRPr="009B2A6B">
        <w:rPr>
          <w:b/>
          <w:color w:val="000000"/>
          <w:sz w:val="18"/>
          <w:szCs w:val="18"/>
        </w:rPr>
        <w:t xml:space="preserve">rovided with </w:t>
      </w:r>
      <w:r>
        <w:rPr>
          <w:b/>
          <w:color w:val="000000"/>
          <w:sz w:val="18"/>
          <w:szCs w:val="18"/>
        </w:rPr>
        <w:t xml:space="preserve">an </w:t>
      </w:r>
      <w:r w:rsidR="009B2A6B" w:rsidRPr="009B2A6B">
        <w:rPr>
          <w:b/>
          <w:color w:val="000000"/>
          <w:sz w:val="18"/>
          <w:szCs w:val="18"/>
        </w:rPr>
        <w:t>asthma action plan</w:t>
      </w:r>
      <w:r>
        <w:rPr>
          <w:b/>
          <w:color w:val="000000"/>
          <w:sz w:val="18"/>
          <w:szCs w:val="18"/>
        </w:rPr>
        <w:t xml:space="preserve"> for current asthma</w:t>
      </w:r>
      <w:r w:rsidR="009B2A6B" w:rsidRPr="009B2A6B">
        <w:rPr>
          <w:b/>
          <w:color w:val="000000"/>
          <w:sz w:val="18"/>
          <w:szCs w:val="18"/>
        </w:rPr>
        <w:t>, 18 years</w:t>
      </w:r>
      <w:r w:rsidR="00863983">
        <w:rPr>
          <w:b/>
          <w:color w:val="000000"/>
          <w:sz w:val="18"/>
          <w:szCs w:val="18"/>
        </w:rPr>
        <w:t xml:space="preserve"> and over, Tasmania 2009 to 2019</w:t>
      </w:r>
    </w:p>
    <w:tbl>
      <w:tblPr>
        <w:tblStyle w:val="TableGrid"/>
        <w:tblW w:w="9198" w:type="dxa"/>
        <w:tblInd w:w="108"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none" w:sz="0" w:space="0" w:color="auto"/>
        </w:tblBorders>
        <w:tblLook w:val="04A0" w:firstRow="1" w:lastRow="0" w:firstColumn="1" w:lastColumn="0" w:noHBand="0" w:noVBand="1"/>
        <w:tblCaption w:val="Provided with an asthma action plan for current asthma"/>
        <w:tblDescription w:val="18 years and over, Tasmania 2009 to 2019"/>
      </w:tblPr>
      <w:tblGrid>
        <w:gridCol w:w="993"/>
        <w:gridCol w:w="708"/>
        <w:gridCol w:w="1418"/>
        <w:gridCol w:w="800"/>
        <w:gridCol w:w="1238"/>
        <w:gridCol w:w="804"/>
        <w:gridCol w:w="1238"/>
        <w:gridCol w:w="761"/>
        <w:gridCol w:w="1238"/>
      </w:tblGrid>
      <w:tr w:rsidR="00486794" w:rsidRPr="000C7F9E" w14:paraId="678D5A5A" w14:textId="77777777" w:rsidTr="00486794">
        <w:trPr>
          <w:trHeight w:val="774"/>
          <w:tblHeader/>
        </w:trPr>
        <w:tc>
          <w:tcPr>
            <w:tcW w:w="993" w:type="dxa"/>
            <w:shd w:val="clear" w:color="auto" w:fill="4F81BD" w:themeFill="accent1"/>
            <w:vAlign w:val="center"/>
          </w:tcPr>
          <w:p w14:paraId="168D51C4" w14:textId="4281AF7A" w:rsidR="00486794" w:rsidRPr="000C7F9E" w:rsidRDefault="00486794" w:rsidP="00486794">
            <w:pPr>
              <w:spacing w:after="0" w:line="240" w:lineRule="auto"/>
              <w:ind w:right="0"/>
              <w:rPr>
                <w:b/>
                <w:bCs/>
                <w:color w:val="FFFFFF" w:themeColor="background1"/>
                <w:sz w:val="18"/>
                <w:szCs w:val="18"/>
              </w:rPr>
            </w:pPr>
            <w:r w:rsidRPr="00486794">
              <w:rPr>
                <w:b/>
                <w:bCs/>
                <w:color w:val="FFFFFF" w:themeColor="background1"/>
                <w:sz w:val="18"/>
                <w:szCs w:val="18"/>
              </w:rPr>
              <w:t>Gender</w:t>
            </w:r>
          </w:p>
        </w:tc>
        <w:tc>
          <w:tcPr>
            <w:tcW w:w="708" w:type="dxa"/>
            <w:shd w:val="clear" w:color="auto" w:fill="4F81BD" w:themeFill="accent1"/>
            <w:vAlign w:val="center"/>
          </w:tcPr>
          <w:p w14:paraId="46868C6B" w14:textId="01C77491" w:rsidR="00486794" w:rsidRPr="000C7F9E" w:rsidRDefault="00486794" w:rsidP="00486794">
            <w:pPr>
              <w:spacing w:after="0" w:line="240" w:lineRule="auto"/>
              <w:ind w:right="0"/>
              <w:jc w:val="center"/>
              <w:rPr>
                <w:b/>
                <w:color w:val="FFFFFF" w:themeColor="background1"/>
                <w:sz w:val="18"/>
                <w:szCs w:val="18"/>
              </w:rPr>
            </w:pPr>
            <w:r w:rsidRPr="00486794">
              <w:rPr>
                <w:b/>
                <w:bCs/>
                <w:color w:val="FFFFFF" w:themeColor="background1"/>
                <w:sz w:val="18"/>
                <w:szCs w:val="18"/>
              </w:rPr>
              <w:t>2009</w:t>
            </w:r>
            <w:r w:rsidRPr="00486794">
              <w:rPr>
                <w:b/>
                <w:bCs/>
                <w:color w:val="FFFFFF" w:themeColor="background1"/>
                <w:sz w:val="18"/>
                <w:szCs w:val="18"/>
              </w:rPr>
              <w:br/>
              <w:t>%</w:t>
            </w:r>
          </w:p>
        </w:tc>
        <w:tc>
          <w:tcPr>
            <w:tcW w:w="1418" w:type="dxa"/>
            <w:shd w:val="clear" w:color="auto" w:fill="4F81BD" w:themeFill="accent1"/>
            <w:vAlign w:val="center"/>
          </w:tcPr>
          <w:p w14:paraId="32C5B1E6" w14:textId="2219C91E" w:rsidR="00486794" w:rsidRPr="000C7F9E" w:rsidRDefault="00486794" w:rsidP="00486794">
            <w:pPr>
              <w:spacing w:after="0" w:line="240" w:lineRule="auto"/>
              <w:ind w:right="0"/>
              <w:jc w:val="center"/>
              <w:rPr>
                <w:b/>
                <w:color w:val="FFFFFF" w:themeColor="background1"/>
                <w:sz w:val="18"/>
                <w:szCs w:val="18"/>
              </w:rPr>
            </w:pPr>
            <w:r w:rsidRPr="00486794">
              <w:rPr>
                <w:b/>
                <w:bCs/>
                <w:color w:val="FFFFFF" w:themeColor="background1"/>
                <w:sz w:val="18"/>
                <w:szCs w:val="18"/>
              </w:rPr>
              <w:t>2009</w:t>
            </w:r>
            <w:r>
              <w:rPr>
                <w:b/>
                <w:bCs/>
                <w:color w:val="FFFFFF" w:themeColor="background1"/>
                <w:sz w:val="18"/>
                <w:szCs w:val="18"/>
              </w:rPr>
              <w:br/>
            </w:r>
            <w:r w:rsidRPr="00486794">
              <w:rPr>
                <w:b/>
                <w:bCs/>
                <w:color w:val="FFFFFF" w:themeColor="background1"/>
                <w:sz w:val="18"/>
                <w:szCs w:val="18"/>
              </w:rPr>
              <w:t>95% CI</w:t>
            </w:r>
          </w:p>
        </w:tc>
        <w:tc>
          <w:tcPr>
            <w:tcW w:w="800" w:type="dxa"/>
            <w:shd w:val="clear" w:color="auto" w:fill="4F81BD" w:themeFill="accent1"/>
            <w:vAlign w:val="center"/>
          </w:tcPr>
          <w:p w14:paraId="221471E5" w14:textId="77777777" w:rsidR="00486794" w:rsidRPr="00486794" w:rsidRDefault="00486794" w:rsidP="00486794">
            <w:pPr>
              <w:spacing w:after="0" w:line="240" w:lineRule="auto"/>
              <w:ind w:right="0"/>
              <w:jc w:val="center"/>
              <w:rPr>
                <w:b/>
                <w:bCs/>
                <w:color w:val="FFFFFF" w:themeColor="background1"/>
                <w:sz w:val="18"/>
                <w:szCs w:val="18"/>
              </w:rPr>
            </w:pPr>
            <w:r w:rsidRPr="00486794">
              <w:rPr>
                <w:b/>
                <w:bCs/>
                <w:color w:val="FFFFFF" w:themeColor="background1"/>
                <w:sz w:val="18"/>
                <w:szCs w:val="18"/>
              </w:rPr>
              <w:t>2013</w:t>
            </w:r>
          </w:p>
          <w:p w14:paraId="654693E7" w14:textId="05623051" w:rsidR="00486794" w:rsidRPr="000C7F9E" w:rsidRDefault="00486794" w:rsidP="00486794">
            <w:pPr>
              <w:spacing w:after="0" w:line="240" w:lineRule="auto"/>
              <w:ind w:right="0"/>
              <w:jc w:val="center"/>
              <w:rPr>
                <w:b/>
                <w:color w:val="FFFFFF" w:themeColor="background1"/>
                <w:sz w:val="18"/>
                <w:szCs w:val="18"/>
              </w:rPr>
            </w:pPr>
            <w:r w:rsidRPr="00486794">
              <w:rPr>
                <w:b/>
                <w:bCs/>
                <w:color w:val="FFFFFF" w:themeColor="background1"/>
                <w:sz w:val="18"/>
                <w:szCs w:val="18"/>
              </w:rPr>
              <w:t>%</w:t>
            </w:r>
          </w:p>
        </w:tc>
        <w:tc>
          <w:tcPr>
            <w:tcW w:w="1238" w:type="dxa"/>
            <w:shd w:val="clear" w:color="auto" w:fill="4F81BD" w:themeFill="accent1"/>
            <w:vAlign w:val="center"/>
          </w:tcPr>
          <w:p w14:paraId="2D5D8D0B" w14:textId="77777777" w:rsidR="00486794" w:rsidRPr="00486794" w:rsidRDefault="00486794" w:rsidP="00486794">
            <w:pPr>
              <w:spacing w:after="0" w:line="240" w:lineRule="auto"/>
              <w:ind w:right="0"/>
              <w:jc w:val="center"/>
              <w:rPr>
                <w:b/>
                <w:bCs/>
                <w:color w:val="FFFFFF" w:themeColor="background1"/>
                <w:sz w:val="18"/>
                <w:szCs w:val="18"/>
              </w:rPr>
            </w:pPr>
            <w:r w:rsidRPr="00486794">
              <w:rPr>
                <w:b/>
                <w:bCs/>
                <w:color w:val="FFFFFF" w:themeColor="background1"/>
                <w:sz w:val="18"/>
                <w:szCs w:val="18"/>
              </w:rPr>
              <w:t>2013</w:t>
            </w:r>
          </w:p>
          <w:p w14:paraId="5FA4EC78" w14:textId="55840C18" w:rsidR="00486794" w:rsidRPr="000C7F9E" w:rsidRDefault="00486794" w:rsidP="00486794">
            <w:pPr>
              <w:spacing w:after="0" w:line="240" w:lineRule="auto"/>
              <w:ind w:right="0"/>
              <w:jc w:val="center"/>
              <w:rPr>
                <w:b/>
                <w:color w:val="FFFFFF" w:themeColor="background1"/>
                <w:sz w:val="18"/>
                <w:szCs w:val="18"/>
              </w:rPr>
            </w:pPr>
            <w:r w:rsidRPr="00486794">
              <w:rPr>
                <w:b/>
                <w:bCs/>
                <w:color w:val="FFFFFF" w:themeColor="background1"/>
                <w:sz w:val="18"/>
                <w:szCs w:val="18"/>
              </w:rPr>
              <w:t>95% CI</w:t>
            </w:r>
          </w:p>
        </w:tc>
        <w:tc>
          <w:tcPr>
            <w:tcW w:w="804" w:type="dxa"/>
            <w:shd w:val="clear" w:color="auto" w:fill="4F81BD" w:themeFill="accent1"/>
            <w:vAlign w:val="center"/>
          </w:tcPr>
          <w:p w14:paraId="14F6E1FE" w14:textId="77777777" w:rsidR="00486794" w:rsidRPr="00486794" w:rsidRDefault="00486794" w:rsidP="00486794">
            <w:pPr>
              <w:spacing w:after="0" w:line="240" w:lineRule="auto"/>
              <w:ind w:right="0"/>
              <w:jc w:val="center"/>
              <w:rPr>
                <w:b/>
                <w:bCs/>
                <w:color w:val="FFFFFF" w:themeColor="background1"/>
                <w:sz w:val="18"/>
                <w:szCs w:val="18"/>
              </w:rPr>
            </w:pPr>
            <w:r w:rsidRPr="00486794">
              <w:rPr>
                <w:b/>
                <w:bCs/>
                <w:color w:val="FFFFFF" w:themeColor="background1"/>
                <w:sz w:val="18"/>
                <w:szCs w:val="18"/>
              </w:rPr>
              <w:t>2016</w:t>
            </w:r>
          </w:p>
          <w:p w14:paraId="5510927B" w14:textId="5E488146" w:rsidR="00486794" w:rsidRPr="000C7F9E" w:rsidRDefault="00486794" w:rsidP="00486794">
            <w:pPr>
              <w:spacing w:after="0" w:line="240" w:lineRule="auto"/>
              <w:ind w:right="0"/>
              <w:jc w:val="center"/>
              <w:rPr>
                <w:b/>
                <w:color w:val="FFFFFF" w:themeColor="background1"/>
                <w:sz w:val="18"/>
                <w:szCs w:val="18"/>
              </w:rPr>
            </w:pPr>
            <w:r w:rsidRPr="00486794">
              <w:rPr>
                <w:b/>
                <w:bCs/>
                <w:color w:val="FFFFFF" w:themeColor="background1"/>
                <w:sz w:val="18"/>
                <w:szCs w:val="18"/>
              </w:rPr>
              <w:t>%</w:t>
            </w:r>
          </w:p>
        </w:tc>
        <w:tc>
          <w:tcPr>
            <w:tcW w:w="1238" w:type="dxa"/>
            <w:shd w:val="clear" w:color="auto" w:fill="4F81BD" w:themeFill="accent1"/>
            <w:vAlign w:val="center"/>
          </w:tcPr>
          <w:p w14:paraId="7570C299" w14:textId="77777777" w:rsidR="00486794" w:rsidRPr="00486794" w:rsidRDefault="00486794" w:rsidP="00486794">
            <w:pPr>
              <w:spacing w:after="0" w:line="240" w:lineRule="auto"/>
              <w:ind w:right="0"/>
              <w:jc w:val="center"/>
              <w:rPr>
                <w:b/>
                <w:bCs/>
                <w:color w:val="FFFFFF" w:themeColor="background1"/>
                <w:sz w:val="18"/>
                <w:szCs w:val="18"/>
              </w:rPr>
            </w:pPr>
            <w:r w:rsidRPr="00486794">
              <w:rPr>
                <w:b/>
                <w:bCs/>
                <w:color w:val="FFFFFF" w:themeColor="background1"/>
                <w:sz w:val="18"/>
                <w:szCs w:val="18"/>
              </w:rPr>
              <w:t>2016</w:t>
            </w:r>
          </w:p>
          <w:p w14:paraId="77D05F2F" w14:textId="01D66FA7" w:rsidR="00486794" w:rsidRPr="00486794" w:rsidRDefault="00486794" w:rsidP="00486794">
            <w:pPr>
              <w:spacing w:after="0" w:line="240" w:lineRule="auto"/>
              <w:ind w:right="0"/>
              <w:jc w:val="center"/>
              <w:rPr>
                <w:b/>
                <w:bCs/>
                <w:color w:val="FFFFFF" w:themeColor="background1"/>
                <w:sz w:val="18"/>
                <w:szCs w:val="18"/>
              </w:rPr>
            </w:pPr>
            <w:r w:rsidRPr="00486794">
              <w:rPr>
                <w:b/>
                <w:bCs/>
                <w:color w:val="FFFFFF" w:themeColor="background1"/>
                <w:sz w:val="18"/>
                <w:szCs w:val="18"/>
              </w:rPr>
              <w:t>95% CI</w:t>
            </w:r>
          </w:p>
        </w:tc>
        <w:tc>
          <w:tcPr>
            <w:tcW w:w="761" w:type="dxa"/>
            <w:shd w:val="clear" w:color="auto" w:fill="4F81BD" w:themeFill="accent1"/>
            <w:vAlign w:val="center"/>
          </w:tcPr>
          <w:p w14:paraId="5A986A92" w14:textId="77777777" w:rsidR="00486794" w:rsidRPr="00486794" w:rsidRDefault="00486794" w:rsidP="00486794">
            <w:pPr>
              <w:spacing w:after="0" w:line="240" w:lineRule="auto"/>
              <w:ind w:right="0"/>
              <w:jc w:val="center"/>
              <w:rPr>
                <w:b/>
                <w:bCs/>
                <w:color w:val="FFFFFF" w:themeColor="background1"/>
                <w:sz w:val="18"/>
                <w:szCs w:val="18"/>
              </w:rPr>
            </w:pPr>
            <w:r w:rsidRPr="00486794">
              <w:rPr>
                <w:b/>
                <w:bCs/>
                <w:color w:val="FFFFFF" w:themeColor="background1"/>
                <w:sz w:val="18"/>
                <w:szCs w:val="18"/>
              </w:rPr>
              <w:t>2019</w:t>
            </w:r>
          </w:p>
          <w:p w14:paraId="0FE07A80" w14:textId="243D468C" w:rsidR="00486794" w:rsidRPr="000C7F9E" w:rsidRDefault="00486794" w:rsidP="00486794">
            <w:pPr>
              <w:spacing w:after="0" w:line="240" w:lineRule="auto"/>
              <w:ind w:right="0"/>
              <w:jc w:val="center"/>
              <w:rPr>
                <w:b/>
                <w:color w:val="FFFFFF" w:themeColor="background1"/>
                <w:sz w:val="18"/>
                <w:szCs w:val="18"/>
              </w:rPr>
            </w:pPr>
            <w:r w:rsidRPr="00486794">
              <w:rPr>
                <w:b/>
                <w:bCs/>
                <w:color w:val="FFFFFF" w:themeColor="background1"/>
                <w:sz w:val="18"/>
                <w:szCs w:val="18"/>
              </w:rPr>
              <w:t>%</w:t>
            </w:r>
          </w:p>
        </w:tc>
        <w:tc>
          <w:tcPr>
            <w:tcW w:w="1238" w:type="dxa"/>
            <w:shd w:val="clear" w:color="auto" w:fill="4F81BD" w:themeFill="accent1"/>
            <w:vAlign w:val="center"/>
          </w:tcPr>
          <w:p w14:paraId="7C81FA49" w14:textId="77777777" w:rsidR="00486794" w:rsidRPr="00486794" w:rsidRDefault="00486794" w:rsidP="00486794">
            <w:pPr>
              <w:spacing w:after="0" w:line="240" w:lineRule="auto"/>
              <w:ind w:right="0"/>
              <w:jc w:val="center"/>
              <w:rPr>
                <w:b/>
                <w:bCs/>
                <w:color w:val="FFFFFF" w:themeColor="background1"/>
                <w:sz w:val="18"/>
                <w:szCs w:val="18"/>
              </w:rPr>
            </w:pPr>
            <w:r w:rsidRPr="00486794">
              <w:rPr>
                <w:b/>
                <w:bCs/>
                <w:color w:val="FFFFFF" w:themeColor="background1"/>
                <w:sz w:val="18"/>
                <w:szCs w:val="18"/>
              </w:rPr>
              <w:t>2019</w:t>
            </w:r>
          </w:p>
          <w:p w14:paraId="31C82DAF" w14:textId="13F4B1DA" w:rsidR="00486794" w:rsidRPr="000C7F9E" w:rsidRDefault="00486794" w:rsidP="00486794">
            <w:pPr>
              <w:spacing w:after="0" w:line="240" w:lineRule="auto"/>
              <w:ind w:right="0"/>
              <w:jc w:val="center"/>
              <w:rPr>
                <w:b/>
                <w:color w:val="FFFFFF" w:themeColor="background1"/>
                <w:sz w:val="18"/>
                <w:szCs w:val="18"/>
              </w:rPr>
            </w:pPr>
            <w:r w:rsidRPr="00486794">
              <w:rPr>
                <w:b/>
                <w:bCs/>
                <w:color w:val="FFFFFF" w:themeColor="background1"/>
                <w:sz w:val="18"/>
                <w:szCs w:val="18"/>
              </w:rPr>
              <w:t>95% CI</w:t>
            </w:r>
          </w:p>
        </w:tc>
      </w:tr>
      <w:tr w:rsidR="009B0E3B" w:rsidRPr="009632C2" w14:paraId="4A28FEF6" w14:textId="77777777" w:rsidTr="0071352B">
        <w:trPr>
          <w:trHeight w:hRule="exact" w:val="397"/>
        </w:trPr>
        <w:tc>
          <w:tcPr>
            <w:tcW w:w="993" w:type="dxa"/>
            <w:vAlign w:val="center"/>
          </w:tcPr>
          <w:p w14:paraId="53C16781" w14:textId="77777777" w:rsidR="009B0E3B" w:rsidRPr="004312F3" w:rsidRDefault="009B0E3B" w:rsidP="00151615">
            <w:pPr>
              <w:spacing w:after="120" w:line="300" w:lineRule="exact"/>
              <w:ind w:right="0"/>
              <w:rPr>
                <w:color w:val="000000"/>
                <w:sz w:val="18"/>
                <w:szCs w:val="18"/>
              </w:rPr>
            </w:pPr>
            <w:r>
              <w:rPr>
                <w:sz w:val="18"/>
                <w:szCs w:val="18"/>
              </w:rPr>
              <w:t>Males</w:t>
            </w:r>
          </w:p>
        </w:tc>
        <w:tc>
          <w:tcPr>
            <w:tcW w:w="708" w:type="dxa"/>
            <w:vAlign w:val="center"/>
          </w:tcPr>
          <w:p w14:paraId="3DACB0EE" w14:textId="77777777" w:rsidR="009B0E3B" w:rsidRDefault="009B0E3B" w:rsidP="009B0E3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64.5%</w:t>
            </w:r>
          </w:p>
        </w:tc>
        <w:tc>
          <w:tcPr>
            <w:tcW w:w="1418" w:type="dxa"/>
            <w:vAlign w:val="center"/>
          </w:tcPr>
          <w:p w14:paraId="250C77F9" w14:textId="77777777" w:rsidR="009B0E3B" w:rsidRDefault="009B0E3B" w:rsidP="009B0E3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[55.3%,72.7%]</w:t>
            </w:r>
          </w:p>
        </w:tc>
        <w:tc>
          <w:tcPr>
            <w:tcW w:w="800" w:type="dxa"/>
            <w:vAlign w:val="center"/>
          </w:tcPr>
          <w:p w14:paraId="6A63594E" w14:textId="77777777" w:rsidR="009B0E3B" w:rsidRDefault="009B0E3B" w:rsidP="009B0E3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55.1%</w:t>
            </w:r>
          </w:p>
        </w:tc>
        <w:tc>
          <w:tcPr>
            <w:tcW w:w="1238" w:type="dxa"/>
            <w:vAlign w:val="center"/>
          </w:tcPr>
          <w:p w14:paraId="0065FAFA" w14:textId="77777777" w:rsidR="009B0E3B" w:rsidRDefault="009B0E3B" w:rsidP="009B0E3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[45.1%,64.8%]</w:t>
            </w:r>
          </w:p>
        </w:tc>
        <w:tc>
          <w:tcPr>
            <w:tcW w:w="804" w:type="dxa"/>
            <w:vAlign w:val="center"/>
          </w:tcPr>
          <w:p w14:paraId="635A030A" w14:textId="77777777" w:rsidR="009B0E3B" w:rsidRDefault="009B0E3B" w:rsidP="009B0E3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71.9%</w:t>
            </w:r>
          </w:p>
        </w:tc>
        <w:tc>
          <w:tcPr>
            <w:tcW w:w="1238" w:type="dxa"/>
            <w:vAlign w:val="center"/>
          </w:tcPr>
          <w:p w14:paraId="0F3375A6" w14:textId="77777777" w:rsidR="009B0E3B" w:rsidRDefault="009B0E3B" w:rsidP="009B0E3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[63.3%,79.2%]</w:t>
            </w:r>
          </w:p>
        </w:tc>
        <w:tc>
          <w:tcPr>
            <w:tcW w:w="761" w:type="dxa"/>
            <w:vAlign w:val="center"/>
          </w:tcPr>
          <w:p w14:paraId="44350917" w14:textId="77777777" w:rsidR="009B0E3B" w:rsidRDefault="009B0E3B" w:rsidP="009B0E3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61.6%</w:t>
            </w:r>
          </w:p>
        </w:tc>
        <w:tc>
          <w:tcPr>
            <w:tcW w:w="1238" w:type="dxa"/>
            <w:vAlign w:val="center"/>
          </w:tcPr>
          <w:p w14:paraId="41AAA281" w14:textId="77777777" w:rsidR="009B0E3B" w:rsidRDefault="009B0E3B" w:rsidP="009B0E3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[52.8%,69.7%]</w:t>
            </w:r>
          </w:p>
        </w:tc>
      </w:tr>
      <w:tr w:rsidR="009B0E3B" w:rsidRPr="009632C2" w14:paraId="67F8824C" w14:textId="77777777" w:rsidTr="0071352B">
        <w:trPr>
          <w:trHeight w:hRule="exact" w:val="397"/>
        </w:trPr>
        <w:tc>
          <w:tcPr>
            <w:tcW w:w="993" w:type="dxa"/>
            <w:vAlign w:val="center"/>
          </w:tcPr>
          <w:p w14:paraId="21CA03E1" w14:textId="77777777" w:rsidR="009B0E3B" w:rsidRPr="004312F3" w:rsidRDefault="009B0E3B" w:rsidP="00151615">
            <w:pPr>
              <w:spacing w:after="120" w:line="300" w:lineRule="exact"/>
              <w:ind w:right="0"/>
              <w:rPr>
                <w:color w:val="000000"/>
                <w:sz w:val="18"/>
                <w:szCs w:val="18"/>
              </w:rPr>
            </w:pPr>
            <w:r>
              <w:rPr>
                <w:sz w:val="18"/>
                <w:szCs w:val="18"/>
              </w:rPr>
              <w:t>Females</w:t>
            </w:r>
          </w:p>
        </w:tc>
        <w:tc>
          <w:tcPr>
            <w:tcW w:w="708" w:type="dxa"/>
            <w:vAlign w:val="center"/>
          </w:tcPr>
          <w:p w14:paraId="5E03806A" w14:textId="77777777" w:rsidR="009B0E3B" w:rsidRDefault="009B0E3B" w:rsidP="009B0E3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60.9%</w:t>
            </w:r>
          </w:p>
        </w:tc>
        <w:tc>
          <w:tcPr>
            <w:tcW w:w="1418" w:type="dxa"/>
            <w:vAlign w:val="center"/>
          </w:tcPr>
          <w:p w14:paraId="47624CC2" w14:textId="77777777" w:rsidR="009B0E3B" w:rsidRDefault="009B0E3B" w:rsidP="009B0E3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[55.5%,66.1%]</w:t>
            </w:r>
          </w:p>
        </w:tc>
        <w:tc>
          <w:tcPr>
            <w:tcW w:w="800" w:type="dxa"/>
            <w:vAlign w:val="center"/>
          </w:tcPr>
          <w:p w14:paraId="212777AF" w14:textId="77777777" w:rsidR="009B0E3B" w:rsidRDefault="009B0E3B" w:rsidP="009B0E3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59.2%</w:t>
            </w:r>
          </w:p>
        </w:tc>
        <w:tc>
          <w:tcPr>
            <w:tcW w:w="1238" w:type="dxa"/>
            <w:vAlign w:val="center"/>
          </w:tcPr>
          <w:p w14:paraId="022739D0" w14:textId="77777777" w:rsidR="009B0E3B" w:rsidRDefault="009B0E3B" w:rsidP="009B0E3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[52.6%,65.5%]</w:t>
            </w:r>
          </w:p>
        </w:tc>
        <w:tc>
          <w:tcPr>
            <w:tcW w:w="804" w:type="dxa"/>
            <w:vAlign w:val="center"/>
          </w:tcPr>
          <w:p w14:paraId="35E18DBF" w14:textId="77777777" w:rsidR="009B0E3B" w:rsidRDefault="009B0E3B" w:rsidP="009B0E3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71.8%</w:t>
            </w:r>
          </w:p>
        </w:tc>
        <w:tc>
          <w:tcPr>
            <w:tcW w:w="1238" w:type="dxa"/>
            <w:vAlign w:val="center"/>
          </w:tcPr>
          <w:p w14:paraId="2907A02C" w14:textId="77777777" w:rsidR="009B0E3B" w:rsidRDefault="009B0E3B" w:rsidP="009B0E3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[64.6%,78.1%]</w:t>
            </w:r>
          </w:p>
        </w:tc>
        <w:tc>
          <w:tcPr>
            <w:tcW w:w="761" w:type="dxa"/>
            <w:vAlign w:val="center"/>
          </w:tcPr>
          <w:p w14:paraId="249882EA" w14:textId="77777777" w:rsidR="009B0E3B" w:rsidRDefault="009B0E3B" w:rsidP="009B0E3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69.3%</w:t>
            </w:r>
          </w:p>
        </w:tc>
        <w:tc>
          <w:tcPr>
            <w:tcW w:w="1238" w:type="dxa"/>
            <w:vAlign w:val="center"/>
          </w:tcPr>
          <w:p w14:paraId="09E31710" w14:textId="77777777" w:rsidR="009B0E3B" w:rsidRDefault="009B0E3B" w:rsidP="009B0E3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[63.8%,74.4%]</w:t>
            </w:r>
          </w:p>
        </w:tc>
      </w:tr>
      <w:tr w:rsidR="009B0E3B" w:rsidRPr="009632C2" w14:paraId="730016B4" w14:textId="77777777" w:rsidTr="0071352B">
        <w:trPr>
          <w:trHeight w:hRule="exact" w:val="397"/>
        </w:trPr>
        <w:tc>
          <w:tcPr>
            <w:tcW w:w="993" w:type="dxa"/>
            <w:vAlign w:val="center"/>
          </w:tcPr>
          <w:p w14:paraId="43AB945F" w14:textId="77777777" w:rsidR="009B0E3B" w:rsidRDefault="009B0E3B" w:rsidP="00151615">
            <w:pPr>
              <w:spacing w:after="120" w:line="300" w:lineRule="exact"/>
              <w:ind w:right="0"/>
              <w:rPr>
                <w:sz w:val="18"/>
                <w:szCs w:val="18"/>
              </w:rPr>
            </w:pPr>
            <w:r>
              <w:rPr>
                <w:sz w:val="18"/>
                <w:szCs w:val="18"/>
              </w:rPr>
              <w:t>Persons</w:t>
            </w:r>
          </w:p>
        </w:tc>
        <w:tc>
          <w:tcPr>
            <w:tcW w:w="708" w:type="dxa"/>
            <w:vAlign w:val="center"/>
          </w:tcPr>
          <w:p w14:paraId="2867D688" w14:textId="77777777" w:rsidR="009B0E3B" w:rsidRDefault="009B0E3B" w:rsidP="009B0E3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62.2%</w:t>
            </w:r>
          </w:p>
        </w:tc>
        <w:tc>
          <w:tcPr>
            <w:tcW w:w="1418" w:type="dxa"/>
            <w:vAlign w:val="center"/>
          </w:tcPr>
          <w:p w14:paraId="329DE6F7" w14:textId="77777777" w:rsidR="009B0E3B" w:rsidRDefault="009B0E3B" w:rsidP="009B0E3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[57.4%,66.7%]</w:t>
            </w:r>
          </w:p>
        </w:tc>
        <w:tc>
          <w:tcPr>
            <w:tcW w:w="800" w:type="dxa"/>
            <w:vAlign w:val="center"/>
          </w:tcPr>
          <w:p w14:paraId="6EB2571D" w14:textId="77777777" w:rsidR="009B0E3B" w:rsidRDefault="009B0E3B" w:rsidP="009B0E3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57.6%</w:t>
            </w:r>
          </w:p>
        </w:tc>
        <w:tc>
          <w:tcPr>
            <w:tcW w:w="1238" w:type="dxa"/>
            <w:vAlign w:val="center"/>
          </w:tcPr>
          <w:p w14:paraId="4AC4D504" w14:textId="77777777" w:rsidR="009B0E3B" w:rsidRDefault="009B0E3B" w:rsidP="009B0E3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[52.0%,63.1%]</w:t>
            </w:r>
          </w:p>
        </w:tc>
        <w:tc>
          <w:tcPr>
            <w:tcW w:w="804" w:type="dxa"/>
            <w:vAlign w:val="center"/>
          </w:tcPr>
          <w:p w14:paraId="7C2CE06D" w14:textId="77777777" w:rsidR="009B0E3B" w:rsidRPr="009B0E3B" w:rsidRDefault="009B0E3B" w:rsidP="009B0E3B">
            <w:pPr>
              <w:autoSpaceDE w:val="0"/>
              <w:autoSpaceDN w:val="0"/>
              <w:adjustRightInd w:val="0"/>
              <w:spacing w:after="0" w:line="240" w:lineRule="auto"/>
              <w:ind w:right="0"/>
              <w:jc w:val="center"/>
              <w:rPr>
                <w:rFonts w:cs="Gill Sans MT"/>
                <w:bCs/>
                <w:sz w:val="18"/>
                <w:szCs w:val="18"/>
              </w:rPr>
            </w:pPr>
            <w:r>
              <w:rPr>
                <w:rFonts w:cs="Gill Sans MT"/>
                <w:bCs/>
                <w:sz w:val="18"/>
                <w:szCs w:val="18"/>
              </w:rPr>
              <w:t>71.9%</w:t>
            </w:r>
          </w:p>
        </w:tc>
        <w:tc>
          <w:tcPr>
            <w:tcW w:w="1238" w:type="dxa"/>
            <w:vAlign w:val="center"/>
          </w:tcPr>
          <w:p w14:paraId="60AABDF7" w14:textId="77777777" w:rsidR="009B0E3B" w:rsidRDefault="009B0E3B" w:rsidP="009B0E3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[66.4%,76.8%]</w:t>
            </w:r>
          </w:p>
        </w:tc>
        <w:tc>
          <w:tcPr>
            <w:tcW w:w="761" w:type="dxa"/>
            <w:vAlign w:val="center"/>
          </w:tcPr>
          <w:p w14:paraId="11469D0D" w14:textId="77777777" w:rsidR="009B0E3B" w:rsidRDefault="009B0E3B" w:rsidP="009B0E3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66.5%</w:t>
            </w:r>
          </w:p>
        </w:tc>
        <w:tc>
          <w:tcPr>
            <w:tcW w:w="1238" w:type="dxa"/>
            <w:vAlign w:val="center"/>
          </w:tcPr>
          <w:p w14:paraId="5D03B9E9" w14:textId="77777777" w:rsidR="009B0E3B" w:rsidRDefault="009B0E3B" w:rsidP="009B0E3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[61.7%,70.9%]</w:t>
            </w:r>
          </w:p>
        </w:tc>
      </w:tr>
    </w:tbl>
    <w:p w14:paraId="6573E948" w14:textId="77777777" w:rsidR="00931D68" w:rsidRPr="00326BB4" w:rsidRDefault="00931D68" w:rsidP="00931D68">
      <w:pPr>
        <w:tabs>
          <w:tab w:val="left" w:pos="6468"/>
        </w:tabs>
        <w:spacing w:after="120" w:line="260" w:lineRule="atLeast"/>
        <w:rPr>
          <w:rFonts w:cs="Calibri"/>
          <w:sz w:val="16"/>
          <w:szCs w:val="16"/>
        </w:rPr>
      </w:pPr>
      <w:r w:rsidRPr="00326BB4">
        <w:rPr>
          <w:rFonts w:cs="Calibri"/>
          <w:sz w:val="16"/>
          <w:szCs w:val="16"/>
        </w:rPr>
        <w:t>Tasmanian Pop</w:t>
      </w:r>
      <w:r>
        <w:rPr>
          <w:rFonts w:cs="Calibri"/>
          <w:sz w:val="16"/>
          <w:szCs w:val="16"/>
        </w:rPr>
        <w:t>ulation Health Survey 2009-2019</w:t>
      </w:r>
    </w:p>
    <w:p w14:paraId="2AC94C98" w14:textId="77777777" w:rsidR="008B390D" w:rsidRPr="0005296C" w:rsidRDefault="005A783D" w:rsidP="00F9316B">
      <w:pPr>
        <w:pStyle w:val="MainHeading"/>
        <w:tabs>
          <w:tab w:val="left" w:pos="7860"/>
        </w:tabs>
        <w:spacing w:before="0" w:after="120" w:line="300" w:lineRule="exact"/>
        <w:ind w:left="0" w:right="0"/>
        <w:rPr>
          <w:color w:val="000000"/>
          <w:sz w:val="22"/>
          <w:szCs w:val="22"/>
        </w:rPr>
      </w:pPr>
      <w:r>
        <w:rPr>
          <w:color w:val="000000"/>
          <w:sz w:val="22"/>
          <w:szCs w:val="22"/>
        </w:rPr>
        <w:t>About f</w:t>
      </w:r>
      <w:r w:rsidR="006928A7" w:rsidRPr="00C57B46">
        <w:rPr>
          <w:color w:val="000000"/>
          <w:sz w:val="22"/>
          <w:szCs w:val="22"/>
        </w:rPr>
        <w:t xml:space="preserve">our in five adults </w:t>
      </w:r>
      <w:r w:rsidR="00621727" w:rsidRPr="00C57B46">
        <w:rPr>
          <w:color w:val="000000"/>
          <w:sz w:val="22"/>
          <w:szCs w:val="22"/>
        </w:rPr>
        <w:t>m</w:t>
      </w:r>
      <w:r w:rsidR="00CF68B3" w:rsidRPr="00C57B46">
        <w:rPr>
          <w:color w:val="000000"/>
          <w:sz w:val="22"/>
          <w:szCs w:val="22"/>
        </w:rPr>
        <w:t>anage diabetes with medications</w:t>
      </w:r>
      <w:r w:rsidR="00C57B46" w:rsidRPr="00C57B46">
        <w:rPr>
          <w:color w:val="000000"/>
          <w:sz w:val="22"/>
          <w:szCs w:val="22"/>
        </w:rPr>
        <w:t xml:space="preserve"> and </w:t>
      </w:r>
      <w:r w:rsidR="00CF68B3" w:rsidRPr="00C57B46">
        <w:rPr>
          <w:color w:val="000000"/>
          <w:sz w:val="22"/>
          <w:szCs w:val="22"/>
        </w:rPr>
        <w:t>diet</w:t>
      </w:r>
      <w:r w:rsidR="00621727" w:rsidRPr="00C57B46">
        <w:rPr>
          <w:color w:val="000000"/>
          <w:sz w:val="22"/>
          <w:szCs w:val="22"/>
        </w:rPr>
        <w:t xml:space="preserve">, and </w:t>
      </w:r>
      <w:r w:rsidR="00C57B46" w:rsidRPr="00C57B46">
        <w:rPr>
          <w:color w:val="000000"/>
          <w:sz w:val="22"/>
          <w:szCs w:val="22"/>
        </w:rPr>
        <w:t>most</w:t>
      </w:r>
      <w:r w:rsidR="00621727" w:rsidRPr="00C57B46">
        <w:rPr>
          <w:color w:val="000000"/>
          <w:sz w:val="22"/>
          <w:szCs w:val="22"/>
        </w:rPr>
        <w:t xml:space="preserve"> </w:t>
      </w:r>
      <w:r w:rsidR="00622767" w:rsidRPr="00C57B46">
        <w:rPr>
          <w:color w:val="000000"/>
          <w:sz w:val="22"/>
          <w:szCs w:val="22"/>
        </w:rPr>
        <w:t>include</w:t>
      </w:r>
      <w:r w:rsidR="00CF68B3" w:rsidRPr="00C57B46">
        <w:rPr>
          <w:color w:val="000000"/>
          <w:sz w:val="22"/>
          <w:szCs w:val="22"/>
        </w:rPr>
        <w:t xml:space="preserve"> exercise</w:t>
      </w:r>
      <w:r w:rsidR="00621727" w:rsidRPr="00C57B46">
        <w:rPr>
          <w:color w:val="000000"/>
          <w:sz w:val="22"/>
          <w:szCs w:val="22"/>
        </w:rPr>
        <w:t xml:space="preserve"> </w:t>
      </w:r>
      <w:r w:rsidR="00622767" w:rsidRPr="00C57B46">
        <w:rPr>
          <w:color w:val="000000"/>
          <w:sz w:val="22"/>
          <w:szCs w:val="22"/>
        </w:rPr>
        <w:t>in</w:t>
      </w:r>
      <w:r w:rsidR="00621727" w:rsidRPr="00C57B46">
        <w:rPr>
          <w:color w:val="000000"/>
          <w:sz w:val="22"/>
          <w:szCs w:val="22"/>
        </w:rPr>
        <w:t xml:space="preserve"> their management strategy.</w:t>
      </w:r>
      <w:r w:rsidR="00C57B46" w:rsidRPr="00C57B46">
        <w:rPr>
          <w:color w:val="000000"/>
          <w:sz w:val="22"/>
          <w:szCs w:val="22"/>
        </w:rPr>
        <w:t xml:space="preserve"> </w:t>
      </w:r>
      <w:r w:rsidR="007866A3">
        <w:rPr>
          <w:color w:val="000000"/>
          <w:sz w:val="22"/>
          <w:szCs w:val="22"/>
        </w:rPr>
        <w:t>With the sole exception of medications, these management strategies were also used to a similar degree by</w:t>
      </w:r>
      <w:r w:rsidR="00C57B46" w:rsidRPr="00C57B46">
        <w:rPr>
          <w:color w:val="000000"/>
          <w:sz w:val="22"/>
          <w:szCs w:val="22"/>
        </w:rPr>
        <w:t xml:space="preserve"> those</w:t>
      </w:r>
      <w:r w:rsidR="00C57B46">
        <w:rPr>
          <w:color w:val="000000"/>
          <w:sz w:val="22"/>
          <w:szCs w:val="22"/>
        </w:rPr>
        <w:t xml:space="preserve"> with high blood sugar</w:t>
      </w:r>
      <w:r w:rsidR="007866A3">
        <w:rPr>
          <w:color w:val="000000"/>
          <w:sz w:val="22"/>
          <w:szCs w:val="22"/>
        </w:rPr>
        <w:t xml:space="preserve"> levels</w:t>
      </w:r>
      <w:r w:rsidR="00C57B46">
        <w:rPr>
          <w:color w:val="000000"/>
          <w:sz w:val="22"/>
          <w:szCs w:val="22"/>
        </w:rPr>
        <w:t>.</w:t>
      </w:r>
    </w:p>
    <w:p w14:paraId="078C2A1B" w14:textId="77777777" w:rsidR="004A533C" w:rsidRPr="008B390D" w:rsidRDefault="008B390D" w:rsidP="00CF68B3">
      <w:pPr>
        <w:pStyle w:val="MainHeading"/>
        <w:tabs>
          <w:tab w:val="left" w:pos="7860"/>
        </w:tabs>
        <w:spacing w:before="0" w:after="120" w:line="300" w:lineRule="exact"/>
        <w:ind w:left="0" w:right="0"/>
        <w:rPr>
          <w:color w:val="000000"/>
          <w:sz w:val="18"/>
          <w:szCs w:val="18"/>
        </w:rPr>
      </w:pPr>
      <w:r w:rsidRPr="008B390D">
        <w:rPr>
          <w:b/>
          <w:color w:val="000000"/>
          <w:sz w:val="18"/>
          <w:szCs w:val="18"/>
        </w:rPr>
        <w:t>Actions taken to manage cur</w:t>
      </w:r>
      <w:r w:rsidR="00F37F84">
        <w:rPr>
          <w:b/>
          <w:color w:val="000000"/>
          <w:sz w:val="18"/>
          <w:szCs w:val="18"/>
        </w:rPr>
        <w:t>rent diabetes</w:t>
      </w:r>
      <w:r w:rsidR="00FF7697">
        <w:rPr>
          <w:b/>
          <w:color w:val="000000"/>
          <w:sz w:val="18"/>
          <w:szCs w:val="18"/>
        </w:rPr>
        <w:t xml:space="preserve"> or high blood sugar</w:t>
      </w:r>
      <w:r w:rsidRPr="004A27CC">
        <w:rPr>
          <w:b/>
          <w:color w:val="auto"/>
          <w:sz w:val="18"/>
          <w:szCs w:val="18"/>
        </w:rPr>
        <w:t xml:space="preserve">, </w:t>
      </w:r>
      <w:r w:rsidR="007A55E4">
        <w:rPr>
          <w:b/>
          <w:color w:val="000000"/>
          <w:sz w:val="18"/>
          <w:szCs w:val="18"/>
        </w:rPr>
        <w:t xml:space="preserve">18 years and over, Tasmania </w:t>
      </w:r>
      <w:r w:rsidR="004A27CC">
        <w:rPr>
          <w:b/>
          <w:color w:val="000000"/>
          <w:sz w:val="18"/>
          <w:szCs w:val="18"/>
        </w:rPr>
        <w:t>2019</w:t>
      </w:r>
    </w:p>
    <w:tbl>
      <w:tblPr>
        <w:tblW w:w="9149" w:type="dxa"/>
        <w:tblInd w:w="93" w:type="dxa"/>
        <w:tblLook w:val="04A0" w:firstRow="1" w:lastRow="0" w:firstColumn="1" w:lastColumn="0" w:noHBand="0" w:noVBand="1"/>
        <w:tblCaption w:val="Actions taken to manage current diabetes or high blood sugar"/>
        <w:tblDescription w:val="18 years and over, Tasmania 2019"/>
      </w:tblPr>
      <w:tblGrid>
        <w:gridCol w:w="1975"/>
        <w:gridCol w:w="1176"/>
        <w:gridCol w:w="2251"/>
        <w:gridCol w:w="1701"/>
        <w:gridCol w:w="2046"/>
      </w:tblGrid>
      <w:tr w:rsidR="008E3E0C" w:rsidRPr="008E3E0C" w14:paraId="636A47A2" w14:textId="77777777" w:rsidTr="008E3E0C">
        <w:trPr>
          <w:trHeight w:val="774"/>
          <w:tblHeader/>
        </w:trPr>
        <w:tc>
          <w:tcPr>
            <w:tcW w:w="1975" w:type="dxa"/>
            <w:tcBorders>
              <w:top w:val="nil"/>
              <w:right w:val="nil"/>
            </w:tcBorders>
            <w:shd w:val="clear" w:color="auto" w:fill="4F81BD" w:themeFill="accent1"/>
            <w:vAlign w:val="center"/>
          </w:tcPr>
          <w:p w14:paraId="2737FAD8" w14:textId="69F28E4E" w:rsidR="008E3E0C" w:rsidRPr="008E3E0C" w:rsidRDefault="008E3E0C" w:rsidP="008E3E0C">
            <w:pPr>
              <w:spacing w:after="0" w:line="240" w:lineRule="auto"/>
              <w:ind w:right="0"/>
              <w:rPr>
                <w:b/>
                <w:bCs/>
                <w:color w:val="FFFFFF" w:themeColor="background1"/>
                <w:sz w:val="18"/>
                <w:szCs w:val="18"/>
              </w:rPr>
            </w:pPr>
            <w:r w:rsidRPr="008E3E0C">
              <w:rPr>
                <w:b/>
                <w:bCs/>
                <w:color w:val="FFFFFF" w:themeColor="background1"/>
                <w:sz w:val="18"/>
                <w:szCs w:val="18"/>
              </w:rPr>
              <w:t>Actions</w:t>
            </w:r>
          </w:p>
        </w:tc>
        <w:tc>
          <w:tcPr>
            <w:tcW w:w="1176" w:type="dxa"/>
            <w:tcBorders>
              <w:top w:val="nil"/>
              <w:left w:val="nil"/>
              <w:right w:val="nil"/>
            </w:tcBorders>
            <w:shd w:val="clear" w:color="auto" w:fill="4F81BD" w:themeFill="accent1"/>
            <w:vAlign w:val="center"/>
          </w:tcPr>
          <w:p w14:paraId="07CA49DA" w14:textId="77777777" w:rsidR="008E3E0C" w:rsidRPr="008E3E0C" w:rsidRDefault="008E3E0C" w:rsidP="008E3E0C">
            <w:pPr>
              <w:spacing w:after="0" w:line="240" w:lineRule="auto"/>
              <w:ind w:right="0"/>
              <w:jc w:val="center"/>
              <w:rPr>
                <w:b/>
                <w:bCs/>
                <w:color w:val="FFFFFF" w:themeColor="background1"/>
                <w:sz w:val="18"/>
                <w:szCs w:val="18"/>
              </w:rPr>
            </w:pPr>
            <w:r w:rsidRPr="008E3E0C">
              <w:rPr>
                <w:b/>
                <w:bCs/>
                <w:color w:val="FFFFFF" w:themeColor="background1"/>
                <w:sz w:val="18"/>
                <w:szCs w:val="18"/>
              </w:rPr>
              <w:t>Diabetes*</w:t>
            </w:r>
          </w:p>
          <w:p w14:paraId="299EEA51" w14:textId="767FF367" w:rsidR="008E3E0C" w:rsidRPr="008E3E0C" w:rsidRDefault="008E3E0C" w:rsidP="008E3E0C">
            <w:pPr>
              <w:spacing w:after="0" w:line="240" w:lineRule="auto"/>
              <w:ind w:right="0"/>
              <w:jc w:val="center"/>
              <w:rPr>
                <w:b/>
                <w:bCs/>
                <w:color w:val="FFFFFF" w:themeColor="background1"/>
                <w:sz w:val="18"/>
                <w:szCs w:val="18"/>
              </w:rPr>
            </w:pPr>
            <w:r w:rsidRPr="008E3E0C">
              <w:rPr>
                <w:b/>
                <w:bCs/>
                <w:color w:val="FFFFFF" w:themeColor="background1"/>
                <w:sz w:val="18"/>
                <w:szCs w:val="18"/>
              </w:rPr>
              <w:t>%</w:t>
            </w:r>
          </w:p>
        </w:tc>
        <w:tc>
          <w:tcPr>
            <w:tcW w:w="2251" w:type="dxa"/>
            <w:tcBorders>
              <w:top w:val="nil"/>
              <w:left w:val="nil"/>
              <w:right w:val="single" w:sz="8" w:space="0" w:color="4F81BD"/>
            </w:tcBorders>
            <w:shd w:val="clear" w:color="auto" w:fill="4F81BD" w:themeFill="accent1"/>
            <w:vAlign w:val="center"/>
          </w:tcPr>
          <w:p w14:paraId="455A5738" w14:textId="77777777" w:rsidR="008E3E0C" w:rsidRPr="008E3E0C" w:rsidRDefault="008E3E0C" w:rsidP="008E3E0C">
            <w:pPr>
              <w:spacing w:after="0" w:line="240" w:lineRule="auto"/>
              <w:ind w:right="0"/>
              <w:jc w:val="center"/>
              <w:rPr>
                <w:b/>
                <w:bCs/>
                <w:color w:val="FFFFFF" w:themeColor="background1"/>
                <w:sz w:val="18"/>
                <w:szCs w:val="18"/>
              </w:rPr>
            </w:pPr>
            <w:r w:rsidRPr="008E3E0C">
              <w:rPr>
                <w:b/>
                <w:bCs/>
                <w:color w:val="FFFFFF" w:themeColor="background1"/>
                <w:sz w:val="18"/>
                <w:szCs w:val="18"/>
              </w:rPr>
              <w:t>Diabetes*</w:t>
            </w:r>
          </w:p>
          <w:p w14:paraId="508FE198" w14:textId="64209414" w:rsidR="008E3E0C" w:rsidRPr="008E3E0C" w:rsidRDefault="008E3E0C" w:rsidP="008E3E0C">
            <w:pPr>
              <w:spacing w:after="0" w:line="240" w:lineRule="auto"/>
              <w:ind w:right="0"/>
              <w:jc w:val="center"/>
              <w:rPr>
                <w:b/>
                <w:bCs/>
                <w:color w:val="FFFFFF" w:themeColor="background1"/>
                <w:sz w:val="18"/>
                <w:szCs w:val="18"/>
              </w:rPr>
            </w:pPr>
            <w:r w:rsidRPr="008E3E0C">
              <w:rPr>
                <w:b/>
                <w:bCs/>
                <w:color w:val="FFFFFF" w:themeColor="background1"/>
                <w:sz w:val="18"/>
                <w:szCs w:val="18"/>
              </w:rPr>
              <w:t>95% CI</w:t>
            </w:r>
          </w:p>
        </w:tc>
        <w:tc>
          <w:tcPr>
            <w:tcW w:w="1701" w:type="dxa"/>
            <w:tcBorders>
              <w:top w:val="nil"/>
              <w:left w:val="nil"/>
              <w:right w:val="single" w:sz="8" w:space="0" w:color="4F81BD"/>
            </w:tcBorders>
            <w:shd w:val="clear" w:color="auto" w:fill="4F81BD" w:themeFill="accent1"/>
            <w:vAlign w:val="center"/>
          </w:tcPr>
          <w:p w14:paraId="5E88470E" w14:textId="77777777" w:rsidR="008E3E0C" w:rsidRPr="008E3E0C" w:rsidRDefault="008E3E0C" w:rsidP="008E3E0C">
            <w:pPr>
              <w:spacing w:after="0" w:line="240" w:lineRule="auto"/>
              <w:ind w:right="0"/>
              <w:jc w:val="center"/>
              <w:rPr>
                <w:b/>
                <w:bCs/>
                <w:color w:val="FFFFFF" w:themeColor="background1"/>
                <w:sz w:val="18"/>
                <w:szCs w:val="18"/>
              </w:rPr>
            </w:pPr>
            <w:r w:rsidRPr="008E3E0C">
              <w:rPr>
                <w:b/>
                <w:bCs/>
                <w:color w:val="FFFFFF" w:themeColor="background1"/>
                <w:sz w:val="18"/>
                <w:szCs w:val="18"/>
              </w:rPr>
              <w:t>High blood sugar</w:t>
            </w:r>
          </w:p>
          <w:p w14:paraId="3ACE5897" w14:textId="2D1ABA7B" w:rsidR="008E3E0C" w:rsidRPr="008E3E0C" w:rsidRDefault="008E3E0C" w:rsidP="008E3E0C">
            <w:pPr>
              <w:spacing w:after="0" w:line="240" w:lineRule="auto"/>
              <w:ind w:right="0"/>
              <w:jc w:val="center"/>
              <w:rPr>
                <w:b/>
                <w:bCs/>
                <w:color w:val="FFFFFF" w:themeColor="background1"/>
                <w:sz w:val="18"/>
                <w:szCs w:val="18"/>
              </w:rPr>
            </w:pPr>
            <w:r w:rsidRPr="008E3E0C">
              <w:rPr>
                <w:b/>
                <w:bCs/>
                <w:color w:val="FFFFFF" w:themeColor="background1"/>
                <w:sz w:val="18"/>
                <w:szCs w:val="18"/>
              </w:rPr>
              <w:t>%</w:t>
            </w:r>
          </w:p>
        </w:tc>
        <w:tc>
          <w:tcPr>
            <w:tcW w:w="2046" w:type="dxa"/>
            <w:tcBorders>
              <w:top w:val="nil"/>
              <w:left w:val="nil"/>
              <w:right w:val="single" w:sz="8" w:space="0" w:color="4F81BD"/>
            </w:tcBorders>
            <w:shd w:val="clear" w:color="auto" w:fill="4F81BD" w:themeFill="accent1"/>
            <w:vAlign w:val="center"/>
          </w:tcPr>
          <w:p w14:paraId="2A30FA57" w14:textId="77777777" w:rsidR="008E3E0C" w:rsidRPr="008E3E0C" w:rsidRDefault="008E3E0C" w:rsidP="008E3E0C">
            <w:pPr>
              <w:spacing w:after="0" w:line="240" w:lineRule="auto"/>
              <w:ind w:right="0"/>
              <w:jc w:val="center"/>
              <w:rPr>
                <w:b/>
                <w:bCs/>
                <w:color w:val="FFFFFF" w:themeColor="background1"/>
                <w:sz w:val="18"/>
                <w:szCs w:val="18"/>
              </w:rPr>
            </w:pPr>
            <w:r w:rsidRPr="008E3E0C">
              <w:rPr>
                <w:b/>
                <w:bCs/>
                <w:color w:val="FFFFFF" w:themeColor="background1"/>
                <w:sz w:val="18"/>
                <w:szCs w:val="18"/>
              </w:rPr>
              <w:t>High blood sugar</w:t>
            </w:r>
          </w:p>
          <w:p w14:paraId="19296091" w14:textId="72BD34CC" w:rsidR="008E3E0C" w:rsidRPr="008E3E0C" w:rsidRDefault="008E3E0C" w:rsidP="008E3E0C">
            <w:pPr>
              <w:spacing w:after="0" w:line="240" w:lineRule="auto"/>
              <w:ind w:right="0"/>
              <w:jc w:val="center"/>
              <w:rPr>
                <w:b/>
                <w:bCs/>
                <w:color w:val="FFFFFF" w:themeColor="background1"/>
                <w:sz w:val="18"/>
                <w:szCs w:val="18"/>
              </w:rPr>
            </w:pPr>
            <w:r w:rsidRPr="008E3E0C">
              <w:rPr>
                <w:b/>
                <w:bCs/>
                <w:color w:val="FFFFFF" w:themeColor="background1"/>
                <w:sz w:val="18"/>
                <w:szCs w:val="18"/>
              </w:rPr>
              <w:t>95% CI</w:t>
            </w:r>
          </w:p>
        </w:tc>
      </w:tr>
      <w:tr w:rsidR="00FF7697" w:rsidRPr="008B390D" w14:paraId="715B9810" w14:textId="77777777" w:rsidTr="008E3E0C">
        <w:trPr>
          <w:trHeight w:hRule="exact" w:val="397"/>
        </w:trPr>
        <w:tc>
          <w:tcPr>
            <w:tcW w:w="1975" w:type="dxa"/>
            <w:tcBorders>
              <w:top w:val="nil"/>
              <w:left w:val="single" w:sz="8" w:space="0" w:color="4F81BD"/>
              <w:bottom w:val="nil"/>
              <w:right w:val="nil"/>
            </w:tcBorders>
            <w:shd w:val="clear" w:color="auto" w:fill="auto"/>
            <w:vAlign w:val="center"/>
            <w:hideMark/>
          </w:tcPr>
          <w:p w14:paraId="1EC74421" w14:textId="77777777" w:rsidR="00FF7697" w:rsidRPr="008B390D" w:rsidRDefault="00FF7697" w:rsidP="004A27CC">
            <w:pPr>
              <w:spacing w:after="0" w:line="240" w:lineRule="auto"/>
              <w:ind w:right="0"/>
              <w:rPr>
                <w:color w:val="000000"/>
                <w:sz w:val="18"/>
                <w:szCs w:val="18"/>
              </w:rPr>
            </w:pPr>
            <w:r w:rsidRPr="008B390D">
              <w:rPr>
                <w:color w:val="000000"/>
                <w:sz w:val="18"/>
                <w:szCs w:val="18"/>
              </w:rPr>
              <w:t>Modify diet</w:t>
            </w:r>
          </w:p>
        </w:tc>
        <w:tc>
          <w:tcPr>
            <w:tcW w:w="1176" w:type="dxa"/>
            <w:tcBorders>
              <w:top w:val="nil"/>
              <w:left w:val="nil"/>
              <w:bottom w:val="single" w:sz="8" w:space="0" w:color="4F81BD"/>
              <w:right w:val="nil"/>
            </w:tcBorders>
            <w:shd w:val="clear" w:color="auto" w:fill="auto"/>
            <w:vAlign w:val="center"/>
          </w:tcPr>
          <w:p w14:paraId="5D8D67EC" w14:textId="77777777" w:rsidR="00FF7697" w:rsidRDefault="00FF7697" w:rsidP="00FF7697">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77.8%</w:t>
            </w:r>
          </w:p>
        </w:tc>
        <w:tc>
          <w:tcPr>
            <w:tcW w:w="2251" w:type="dxa"/>
            <w:tcBorders>
              <w:top w:val="single" w:sz="8" w:space="0" w:color="4F81BD"/>
              <w:left w:val="nil"/>
              <w:bottom w:val="single" w:sz="8" w:space="0" w:color="4F81BD"/>
            </w:tcBorders>
            <w:shd w:val="clear" w:color="auto" w:fill="auto"/>
            <w:vAlign w:val="center"/>
          </w:tcPr>
          <w:p w14:paraId="14D8C2F2" w14:textId="77777777" w:rsidR="00FF7697" w:rsidRDefault="00FF7697" w:rsidP="00FF7697">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[73.3%,81.7%]</w:t>
            </w:r>
          </w:p>
        </w:tc>
        <w:tc>
          <w:tcPr>
            <w:tcW w:w="1701" w:type="dxa"/>
            <w:tcBorders>
              <w:top w:val="single" w:sz="8" w:space="0" w:color="4F81BD"/>
              <w:bottom w:val="single" w:sz="8" w:space="0" w:color="4F81BD"/>
            </w:tcBorders>
            <w:vAlign w:val="center"/>
          </w:tcPr>
          <w:p w14:paraId="5ABB7B34" w14:textId="77777777" w:rsidR="00FF7697" w:rsidRDefault="00FF7697" w:rsidP="00FF7697">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75.0%</w:t>
            </w:r>
          </w:p>
        </w:tc>
        <w:tc>
          <w:tcPr>
            <w:tcW w:w="2046" w:type="dxa"/>
            <w:tcBorders>
              <w:top w:val="single" w:sz="8" w:space="0" w:color="4F81BD"/>
              <w:bottom w:val="single" w:sz="8" w:space="0" w:color="4F81BD"/>
              <w:right w:val="single" w:sz="8" w:space="0" w:color="4F81BD"/>
            </w:tcBorders>
            <w:vAlign w:val="center"/>
          </w:tcPr>
          <w:p w14:paraId="65726A0E" w14:textId="77777777" w:rsidR="00FF7697" w:rsidRDefault="00FF7697" w:rsidP="00FF7697">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[67.9%,80.9%]</w:t>
            </w:r>
          </w:p>
        </w:tc>
      </w:tr>
      <w:tr w:rsidR="00FF7697" w:rsidRPr="008B390D" w14:paraId="2B87E333" w14:textId="77777777" w:rsidTr="008E3E0C">
        <w:trPr>
          <w:trHeight w:hRule="exact" w:val="397"/>
        </w:trPr>
        <w:tc>
          <w:tcPr>
            <w:tcW w:w="1975" w:type="dxa"/>
            <w:tcBorders>
              <w:top w:val="single" w:sz="8" w:space="0" w:color="4F81BD"/>
              <w:left w:val="single" w:sz="8" w:space="0" w:color="4F81BD"/>
              <w:bottom w:val="single" w:sz="8" w:space="0" w:color="4F81BD"/>
              <w:right w:val="nil"/>
            </w:tcBorders>
            <w:shd w:val="clear" w:color="auto" w:fill="auto"/>
            <w:vAlign w:val="center"/>
            <w:hideMark/>
          </w:tcPr>
          <w:p w14:paraId="61E59D1D" w14:textId="77777777" w:rsidR="00FF7697" w:rsidRPr="008B390D" w:rsidRDefault="00FF7697" w:rsidP="004A27CC">
            <w:pPr>
              <w:spacing w:after="0" w:line="240" w:lineRule="auto"/>
              <w:ind w:right="0"/>
              <w:rPr>
                <w:color w:val="000000"/>
                <w:sz w:val="18"/>
                <w:szCs w:val="18"/>
              </w:rPr>
            </w:pPr>
            <w:r w:rsidRPr="008B390D">
              <w:rPr>
                <w:color w:val="000000"/>
                <w:sz w:val="18"/>
                <w:szCs w:val="18"/>
              </w:rPr>
              <w:t>Weight loss</w:t>
            </w:r>
          </w:p>
        </w:tc>
        <w:tc>
          <w:tcPr>
            <w:tcW w:w="1176" w:type="dxa"/>
            <w:tcBorders>
              <w:top w:val="nil"/>
              <w:left w:val="nil"/>
              <w:bottom w:val="single" w:sz="8" w:space="0" w:color="4F81BD"/>
              <w:right w:val="nil"/>
            </w:tcBorders>
            <w:shd w:val="clear" w:color="auto" w:fill="auto"/>
            <w:vAlign w:val="center"/>
          </w:tcPr>
          <w:p w14:paraId="40C952C1" w14:textId="77777777" w:rsidR="00FF7697" w:rsidRDefault="00FF7697" w:rsidP="00FF7697">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47.8%</w:t>
            </w:r>
          </w:p>
        </w:tc>
        <w:tc>
          <w:tcPr>
            <w:tcW w:w="2251" w:type="dxa"/>
            <w:tcBorders>
              <w:top w:val="single" w:sz="8" w:space="0" w:color="4F81BD"/>
              <w:left w:val="nil"/>
              <w:bottom w:val="single" w:sz="8" w:space="0" w:color="4F81BD"/>
            </w:tcBorders>
            <w:shd w:val="clear" w:color="auto" w:fill="auto"/>
            <w:vAlign w:val="center"/>
          </w:tcPr>
          <w:p w14:paraId="06787B33" w14:textId="77777777" w:rsidR="00FF7697" w:rsidRDefault="00FF7697" w:rsidP="00FF7697">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[43.0%,52.6%]</w:t>
            </w:r>
          </w:p>
        </w:tc>
        <w:tc>
          <w:tcPr>
            <w:tcW w:w="1701" w:type="dxa"/>
            <w:tcBorders>
              <w:top w:val="single" w:sz="8" w:space="0" w:color="4F81BD"/>
              <w:bottom w:val="single" w:sz="8" w:space="0" w:color="4F81BD"/>
            </w:tcBorders>
            <w:vAlign w:val="center"/>
          </w:tcPr>
          <w:p w14:paraId="571B1922" w14:textId="77777777" w:rsidR="00FF7697" w:rsidRDefault="00FF7697" w:rsidP="00FF7697">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48.5%</w:t>
            </w:r>
          </w:p>
        </w:tc>
        <w:tc>
          <w:tcPr>
            <w:tcW w:w="2046" w:type="dxa"/>
            <w:tcBorders>
              <w:top w:val="single" w:sz="8" w:space="0" w:color="4F81BD"/>
              <w:bottom w:val="single" w:sz="8" w:space="0" w:color="4F81BD"/>
              <w:right w:val="single" w:sz="8" w:space="0" w:color="4F81BD"/>
            </w:tcBorders>
            <w:vAlign w:val="center"/>
          </w:tcPr>
          <w:p w14:paraId="45A023BD" w14:textId="77777777" w:rsidR="00FF7697" w:rsidRDefault="00FF7697" w:rsidP="00FF7697">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[41.3%,55.8%]</w:t>
            </w:r>
          </w:p>
        </w:tc>
      </w:tr>
      <w:tr w:rsidR="00FF7697" w:rsidRPr="008B390D" w14:paraId="1A1D3F48" w14:textId="77777777" w:rsidTr="008E3E0C">
        <w:trPr>
          <w:trHeight w:hRule="exact" w:val="397"/>
        </w:trPr>
        <w:tc>
          <w:tcPr>
            <w:tcW w:w="1975" w:type="dxa"/>
            <w:tcBorders>
              <w:top w:val="nil"/>
              <w:left w:val="single" w:sz="8" w:space="0" w:color="4F81BD"/>
              <w:bottom w:val="nil"/>
              <w:right w:val="nil"/>
            </w:tcBorders>
            <w:shd w:val="clear" w:color="auto" w:fill="auto"/>
            <w:vAlign w:val="center"/>
            <w:hideMark/>
          </w:tcPr>
          <w:p w14:paraId="1723F7B1" w14:textId="77777777" w:rsidR="00FF7697" w:rsidRPr="008B390D" w:rsidRDefault="00FF7697" w:rsidP="004A27CC">
            <w:pPr>
              <w:spacing w:after="0" w:line="240" w:lineRule="auto"/>
              <w:ind w:right="0"/>
              <w:rPr>
                <w:color w:val="000000"/>
                <w:sz w:val="18"/>
                <w:szCs w:val="18"/>
              </w:rPr>
            </w:pPr>
            <w:r w:rsidRPr="008B390D">
              <w:rPr>
                <w:color w:val="000000"/>
                <w:sz w:val="18"/>
                <w:szCs w:val="18"/>
              </w:rPr>
              <w:t>Exercise</w:t>
            </w:r>
          </w:p>
        </w:tc>
        <w:tc>
          <w:tcPr>
            <w:tcW w:w="1176" w:type="dxa"/>
            <w:tcBorders>
              <w:top w:val="nil"/>
              <w:left w:val="nil"/>
              <w:bottom w:val="single" w:sz="8" w:space="0" w:color="4F81BD"/>
              <w:right w:val="nil"/>
            </w:tcBorders>
            <w:shd w:val="clear" w:color="auto" w:fill="auto"/>
            <w:vAlign w:val="center"/>
          </w:tcPr>
          <w:p w14:paraId="59E204CF" w14:textId="77777777" w:rsidR="00FF7697" w:rsidRDefault="00FF7697" w:rsidP="00FF7697">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59.7%</w:t>
            </w:r>
          </w:p>
        </w:tc>
        <w:tc>
          <w:tcPr>
            <w:tcW w:w="2251" w:type="dxa"/>
            <w:tcBorders>
              <w:top w:val="single" w:sz="8" w:space="0" w:color="4F81BD"/>
              <w:left w:val="nil"/>
              <w:bottom w:val="single" w:sz="8" w:space="0" w:color="4F81BD"/>
            </w:tcBorders>
            <w:shd w:val="clear" w:color="auto" w:fill="auto"/>
            <w:vAlign w:val="center"/>
          </w:tcPr>
          <w:p w14:paraId="4EDF6C4A" w14:textId="77777777" w:rsidR="00FF7697" w:rsidRDefault="00FF7697" w:rsidP="00FF7697">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[54.8%,64.4%]</w:t>
            </w:r>
          </w:p>
        </w:tc>
        <w:tc>
          <w:tcPr>
            <w:tcW w:w="1701" w:type="dxa"/>
            <w:tcBorders>
              <w:top w:val="single" w:sz="8" w:space="0" w:color="4F81BD"/>
              <w:bottom w:val="single" w:sz="8" w:space="0" w:color="4F81BD"/>
            </w:tcBorders>
            <w:vAlign w:val="center"/>
          </w:tcPr>
          <w:p w14:paraId="6C4A2CB8" w14:textId="77777777" w:rsidR="00FF7697" w:rsidRDefault="00FF7697" w:rsidP="00FF7697">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55.2%</w:t>
            </w:r>
          </w:p>
        </w:tc>
        <w:tc>
          <w:tcPr>
            <w:tcW w:w="2046" w:type="dxa"/>
            <w:tcBorders>
              <w:top w:val="single" w:sz="8" w:space="0" w:color="4F81BD"/>
              <w:bottom w:val="single" w:sz="8" w:space="0" w:color="4F81BD"/>
              <w:right w:val="single" w:sz="8" w:space="0" w:color="4F81BD"/>
            </w:tcBorders>
            <w:vAlign w:val="center"/>
          </w:tcPr>
          <w:p w14:paraId="74A286E0" w14:textId="77777777" w:rsidR="00FF7697" w:rsidRDefault="00FF7697" w:rsidP="00FF7697">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[47.9%,62.3%]</w:t>
            </w:r>
          </w:p>
        </w:tc>
      </w:tr>
      <w:tr w:rsidR="00FF7697" w:rsidRPr="008B390D" w14:paraId="56E66064" w14:textId="77777777" w:rsidTr="008E3E0C">
        <w:trPr>
          <w:trHeight w:hRule="exact" w:val="397"/>
        </w:trPr>
        <w:tc>
          <w:tcPr>
            <w:tcW w:w="1975" w:type="dxa"/>
            <w:tcBorders>
              <w:top w:val="single" w:sz="8" w:space="0" w:color="4F81BD"/>
              <w:left w:val="single" w:sz="8" w:space="0" w:color="4F81BD"/>
              <w:bottom w:val="single" w:sz="8" w:space="0" w:color="4F81BD"/>
              <w:right w:val="nil"/>
            </w:tcBorders>
            <w:shd w:val="clear" w:color="auto" w:fill="auto"/>
            <w:vAlign w:val="center"/>
            <w:hideMark/>
          </w:tcPr>
          <w:p w14:paraId="6F116307" w14:textId="77777777" w:rsidR="00FF7697" w:rsidRPr="008B390D" w:rsidRDefault="00FF7697" w:rsidP="004A27CC">
            <w:pPr>
              <w:spacing w:after="0" w:line="240" w:lineRule="auto"/>
              <w:ind w:right="0"/>
              <w:rPr>
                <w:color w:val="000000"/>
                <w:sz w:val="18"/>
                <w:szCs w:val="18"/>
              </w:rPr>
            </w:pPr>
            <w:r w:rsidRPr="008B390D">
              <w:rPr>
                <w:color w:val="000000"/>
                <w:sz w:val="18"/>
                <w:szCs w:val="18"/>
              </w:rPr>
              <w:t>Medications</w:t>
            </w:r>
          </w:p>
        </w:tc>
        <w:tc>
          <w:tcPr>
            <w:tcW w:w="1176" w:type="dxa"/>
            <w:tcBorders>
              <w:top w:val="nil"/>
              <w:left w:val="nil"/>
              <w:bottom w:val="single" w:sz="8" w:space="0" w:color="4F81BD"/>
              <w:right w:val="nil"/>
            </w:tcBorders>
            <w:shd w:val="clear" w:color="auto" w:fill="auto"/>
            <w:vAlign w:val="center"/>
          </w:tcPr>
          <w:p w14:paraId="0910F463" w14:textId="77777777" w:rsidR="00FF7697" w:rsidRDefault="00FF7697" w:rsidP="00FF7697">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77.1%</w:t>
            </w:r>
          </w:p>
        </w:tc>
        <w:tc>
          <w:tcPr>
            <w:tcW w:w="2251" w:type="dxa"/>
            <w:tcBorders>
              <w:top w:val="single" w:sz="8" w:space="0" w:color="4F81BD"/>
              <w:left w:val="nil"/>
              <w:bottom w:val="single" w:sz="8" w:space="0" w:color="4F81BD"/>
            </w:tcBorders>
            <w:shd w:val="clear" w:color="auto" w:fill="auto"/>
            <w:vAlign w:val="center"/>
          </w:tcPr>
          <w:p w14:paraId="6A7C42B8" w14:textId="77777777" w:rsidR="00FF7697" w:rsidRDefault="00FF7697" w:rsidP="00FF7697">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[72.4%,81.2%]</w:t>
            </w:r>
          </w:p>
        </w:tc>
        <w:tc>
          <w:tcPr>
            <w:tcW w:w="1701" w:type="dxa"/>
            <w:tcBorders>
              <w:top w:val="single" w:sz="8" w:space="0" w:color="4F81BD"/>
              <w:bottom w:val="single" w:sz="8" w:space="0" w:color="4F81BD"/>
            </w:tcBorders>
            <w:vAlign w:val="center"/>
          </w:tcPr>
          <w:p w14:paraId="3C1874FF" w14:textId="77777777" w:rsidR="00FF7697" w:rsidRDefault="00FF7697" w:rsidP="00FF7697">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28.1%</w:t>
            </w:r>
          </w:p>
        </w:tc>
        <w:tc>
          <w:tcPr>
            <w:tcW w:w="2046" w:type="dxa"/>
            <w:tcBorders>
              <w:top w:val="single" w:sz="8" w:space="0" w:color="4F81BD"/>
              <w:bottom w:val="single" w:sz="8" w:space="0" w:color="4F81BD"/>
              <w:right w:val="single" w:sz="8" w:space="0" w:color="4F81BD"/>
            </w:tcBorders>
            <w:vAlign w:val="center"/>
          </w:tcPr>
          <w:p w14:paraId="114D208C" w14:textId="77777777" w:rsidR="00FF7697" w:rsidRDefault="00FF7697" w:rsidP="00FF7697">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[22.3%,34.8%]</w:t>
            </w:r>
          </w:p>
        </w:tc>
      </w:tr>
    </w:tbl>
    <w:p w14:paraId="5F0CCBBF" w14:textId="77777777" w:rsidR="00E24DB7" w:rsidRDefault="008B390D" w:rsidP="00863983">
      <w:pPr>
        <w:pStyle w:val="MainHeading"/>
        <w:tabs>
          <w:tab w:val="left" w:pos="7860"/>
        </w:tabs>
        <w:spacing w:before="0" w:after="0" w:line="240" w:lineRule="exact"/>
        <w:ind w:left="0" w:right="0"/>
        <w:rPr>
          <w:color w:val="000000"/>
          <w:sz w:val="16"/>
          <w:szCs w:val="16"/>
        </w:rPr>
      </w:pPr>
      <w:r w:rsidRPr="008B390D">
        <w:rPr>
          <w:color w:val="000000"/>
          <w:sz w:val="16"/>
          <w:szCs w:val="16"/>
        </w:rPr>
        <w:t>Tasmani</w:t>
      </w:r>
      <w:r w:rsidR="007A55E4">
        <w:rPr>
          <w:color w:val="000000"/>
          <w:sz w:val="16"/>
          <w:szCs w:val="16"/>
        </w:rPr>
        <w:t xml:space="preserve">an Population Health Survey </w:t>
      </w:r>
      <w:r w:rsidR="004A27CC">
        <w:rPr>
          <w:color w:val="000000"/>
          <w:sz w:val="16"/>
          <w:szCs w:val="16"/>
        </w:rPr>
        <w:t xml:space="preserve">2019; * </w:t>
      </w:r>
      <w:r w:rsidR="007A55E4">
        <w:rPr>
          <w:color w:val="000000"/>
          <w:sz w:val="16"/>
          <w:szCs w:val="16"/>
        </w:rPr>
        <w:t>excludes gestational diabetes</w:t>
      </w:r>
    </w:p>
    <w:p w14:paraId="08F13C0D" w14:textId="77777777" w:rsidR="008213A3" w:rsidRDefault="008213A3">
      <w:pPr>
        <w:spacing w:after="0" w:line="240" w:lineRule="auto"/>
        <w:ind w:right="0"/>
        <w:rPr>
          <w:rFonts w:cs="Arial"/>
          <w:bCs/>
          <w:color w:val="000000"/>
          <w:kern w:val="28"/>
          <w:sz w:val="24"/>
        </w:rPr>
      </w:pPr>
      <w:r>
        <w:rPr>
          <w:color w:val="000000"/>
          <w:sz w:val="24"/>
        </w:rPr>
        <w:br w:type="page"/>
      </w:r>
    </w:p>
    <w:p w14:paraId="29997426" w14:textId="1A8AB655" w:rsidR="000B717B" w:rsidRPr="002E5010" w:rsidRDefault="000B717B" w:rsidP="00FD3112">
      <w:pPr>
        <w:pStyle w:val="Heading1"/>
      </w:pPr>
      <w:r w:rsidRPr="002E5010">
        <w:lastRenderedPageBreak/>
        <w:t xml:space="preserve">Health </w:t>
      </w:r>
      <w:r w:rsidRPr="00FD3112">
        <w:t>screening</w:t>
      </w:r>
    </w:p>
    <w:p w14:paraId="7F099CD5" w14:textId="77777777" w:rsidR="00E531F7" w:rsidRPr="00D11C38" w:rsidRDefault="00E531F7" w:rsidP="00F9316B">
      <w:pPr>
        <w:pStyle w:val="MainHeading"/>
        <w:tabs>
          <w:tab w:val="left" w:pos="7860"/>
        </w:tabs>
        <w:spacing w:before="0" w:after="120" w:line="300" w:lineRule="exact"/>
        <w:ind w:left="0" w:right="0"/>
        <w:rPr>
          <w:color w:val="auto"/>
          <w:sz w:val="22"/>
          <w:szCs w:val="22"/>
        </w:rPr>
      </w:pPr>
      <w:r w:rsidRPr="00D11C38">
        <w:rPr>
          <w:color w:val="auto"/>
          <w:sz w:val="22"/>
          <w:szCs w:val="22"/>
        </w:rPr>
        <w:t xml:space="preserve">Preventive health screening </w:t>
      </w:r>
      <w:r w:rsidR="007A381F" w:rsidRPr="00D11C38">
        <w:rPr>
          <w:color w:val="auto"/>
          <w:sz w:val="22"/>
          <w:szCs w:val="22"/>
        </w:rPr>
        <w:t>allow</w:t>
      </w:r>
      <w:r w:rsidR="002D3652" w:rsidRPr="00D11C38">
        <w:rPr>
          <w:color w:val="auto"/>
          <w:sz w:val="22"/>
          <w:szCs w:val="22"/>
        </w:rPr>
        <w:t>s timely diagnose</w:t>
      </w:r>
      <w:r w:rsidRPr="00D11C38">
        <w:rPr>
          <w:color w:val="auto"/>
          <w:sz w:val="22"/>
          <w:szCs w:val="22"/>
        </w:rPr>
        <w:t xml:space="preserve">s and </w:t>
      </w:r>
      <w:r w:rsidR="002D3652" w:rsidRPr="00D11C38">
        <w:rPr>
          <w:color w:val="auto"/>
          <w:sz w:val="22"/>
          <w:szCs w:val="22"/>
        </w:rPr>
        <w:t xml:space="preserve">can </w:t>
      </w:r>
      <w:r w:rsidRPr="00D11C38">
        <w:rPr>
          <w:color w:val="auto"/>
          <w:sz w:val="22"/>
          <w:szCs w:val="22"/>
        </w:rPr>
        <w:t>reduce the burden of chronic diseases.</w:t>
      </w:r>
    </w:p>
    <w:p w14:paraId="0F7AEE04" w14:textId="77777777" w:rsidR="00230B0E" w:rsidRPr="00230B0E" w:rsidRDefault="00230B0E" w:rsidP="003921D5">
      <w:pPr>
        <w:pStyle w:val="Quote"/>
      </w:pPr>
      <w:r w:rsidRPr="00230B0E">
        <w:t>There has been an increase in preventive health screening for hypertension, cholesterol and diabetes, and over one-third of all adults were screened for kidney disease in 2019.</w:t>
      </w:r>
    </w:p>
    <w:p w14:paraId="2ED29F13" w14:textId="1F463416" w:rsidR="00DF31A7" w:rsidRPr="009A3E4C" w:rsidRDefault="00995953" w:rsidP="00AC2428">
      <w:pPr>
        <w:pStyle w:val="MainHeading"/>
        <w:tabs>
          <w:tab w:val="left" w:pos="7860"/>
        </w:tabs>
        <w:spacing w:before="0" w:after="120" w:line="300" w:lineRule="exact"/>
        <w:ind w:left="0" w:right="0"/>
        <w:rPr>
          <w:color w:val="auto"/>
          <w:sz w:val="22"/>
          <w:szCs w:val="22"/>
        </w:rPr>
      </w:pPr>
      <w:r w:rsidRPr="009A3E4C">
        <w:rPr>
          <w:color w:val="auto"/>
          <w:sz w:val="22"/>
          <w:szCs w:val="22"/>
        </w:rPr>
        <w:t xml:space="preserve">There </w:t>
      </w:r>
      <w:r w:rsidR="00463A63" w:rsidRPr="009A3E4C">
        <w:rPr>
          <w:color w:val="auto"/>
          <w:sz w:val="22"/>
          <w:szCs w:val="22"/>
        </w:rPr>
        <w:t>has bee</w:t>
      </w:r>
      <w:r w:rsidRPr="009A3E4C">
        <w:rPr>
          <w:color w:val="auto"/>
          <w:sz w:val="22"/>
          <w:szCs w:val="22"/>
        </w:rPr>
        <w:t>n a</w:t>
      </w:r>
      <w:r w:rsidR="00941D0C">
        <w:rPr>
          <w:color w:val="auto"/>
          <w:sz w:val="22"/>
          <w:szCs w:val="22"/>
        </w:rPr>
        <w:t>n</w:t>
      </w:r>
      <w:r w:rsidRPr="009A3E4C">
        <w:rPr>
          <w:color w:val="auto"/>
          <w:sz w:val="22"/>
          <w:szCs w:val="22"/>
        </w:rPr>
        <w:t xml:space="preserve"> increase in </w:t>
      </w:r>
      <w:r w:rsidR="009A3E4C" w:rsidRPr="009A3E4C">
        <w:rPr>
          <w:color w:val="auto"/>
          <w:sz w:val="22"/>
          <w:szCs w:val="22"/>
        </w:rPr>
        <w:t>preventive health screening</w:t>
      </w:r>
      <w:r w:rsidR="00441EAE">
        <w:rPr>
          <w:color w:val="auto"/>
          <w:sz w:val="22"/>
          <w:szCs w:val="22"/>
        </w:rPr>
        <w:t xml:space="preserve"> for high blood pressure, cholesterol and diabetes/high blood sugar from 2016 to 2019.</w:t>
      </w:r>
    </w:p>
    <w:p w14:paraId="612D73F1" w14:textId="77777777" w:rsidR="004C418D" w:rsidRPr="00D11C38" w:rsidRDefault="009A3E4C" w:rsidP="00AC2428">
      <w:pPr>
        <w:pStyle w:val="MainHeading"/>
        <w:tabs>
          <w:tab w:val="left" w:pos="7860"/>
        </w:tabs>
        <w:spacing w:before="0" w:after="120" w:line="300" w:lineRule="exact"/>
        <w:ind w:left="0" w:right="0"/>
        <w:rPr>
          <w:color w:val="auto"/>
          <w:sz w:val="22"/>
          <w:szCs w:val="22"/>
        </w:rPr>
      </w:pPr>
      <w:r w:rsidRPr="009A3E4C">
        <w:rPr>
          <w:color w:val="auto"/>
          <w:sz w:val="22"/>
          <w:szCs w:val="22"/>
        </w:rPr>
        <w:t xml:space="preserve">More than </w:t>
      </w:r>
      <w:r w:rsidR="00175A61">
        <w:rPr>
          <w:color w:val="auto"/>
          <w:sz w:val="22"/>
          <w:szCs w:val="22"/>
        </w:rPr>
        <w:t>one-</w:t>
      </w:r>
      <w:r w:rsidRPr="009A3E4C">
        <w:rPr>
          <w:color w:val="auto"/>
          <w:sz w:val="22"/>
          <w:szCs w:val="22"/>
        </w:rPr>
        <w:t xml:space="preserve">third of all adults </w:t>
      </w:r>
      <w:r>
        <w:rPr>
          <w:color w:val="auto"/>
          <w:sz w:val="22"/>
          <w:szCs w:val="22"/>
        </w:rPr>
        <w:t xml:space="preserve">(35.3 per cent) </w:t>
      </w:r>
      <w:r w:rsidRPr="009A3E4C">
        <w:rPr>
          <w:color w:val="auto"/>
          <w:sz w:val="22"/>
          <w:szCs w:val="22"/>
        </w:rPr>
        <w:t xml:space="preserve">reported </w:t>
      </w:r>
      <w:r w:rsidR="00A33EE0">
        <w:rPr>
          <w:color w:val="auto"/>
          <w:sz w:val="22"/>
          <w:szCs w:val="22"/>
        </w:rPr>
        <w:t>having been screened</w:t>
      </w:r>
      <w:r w:rsidRPr="009A3E4C">
        <w:rPr>
          <w:color w:val="auto"/>
          <w:sz w:val="22"/>
          <w:szCs w:val="22"/>
        </w:rPr>
        <w:t xml:space="preserve"> for kidney disease during the previous two years</w:t>
      </w:r>
      <w:r w:rsidR="00463A63" w:rsidRPr="009A3E4C">
        <w:rPr>
          <w:color w:val="auto"/>
          <w:sz w:val="22"/>
          <w:szCs w:val="22"/>
        </w:rPr>
        <w:t>.</w:t>
      </w:r>
    </w:p>
    <w:p w14:paraId="27C5CECD" w14:textId="77777777" w:rsidR="00F8099D" w:rsidRPr="00463A63" w:rsidRDefault="00D540C9" w:rsidP="007A381F">
      <w:pPr>
        <w:pStyle w:val="MainHeading"/>
        <w:tabs>
          <w:tab w:val="left" w:pos="7860"/>
        </w:tabs>
        <w:spacing w:before="0" w:after="120" w:line="300" w:lineRule="exact"/>
        <w:ind w:left="0" w:right="0"/>
        <w:rPr>
          <w:b/>
          <w:color w:val="auto"/>
          <w:sz w:val="18"/>
          <w:szCs w:val="18"/>
        </w:rPr>
      </w:pPr>
      <w:r>
        <w:rPr>
          <w:b/>
          <w:color w:val="auto"/>
          <w:sz w:val="18"/>
          <w:szCs w:val="18"/>
        </w:rPr>
        <w:t>P</w:t>
      </w:r>
      <w:r w:rsidR="00463A63" w:rsidRPr="00463A63">
        <w:rPr>
          <w:b/>
          <w:color w:val="auto"/>
          <w:sz w:val="18"/>
          <w:szCs w:val="18"/>
        </w:rPr>
        <w:t>reventive health screening</w:t>
      </w:r>
      <w:r>
        <w:rPr>
          <w:b/>
          <w:color w:val="auto"/>
          <w:sz w:val="18"/>
          <w:szCs w:val="18"/>
        </w:rPr>
        <w:t xml:space="preserve"> during previous two years</w:t>
      </w:r>
      <w:r w:rsidR="009727A6" w:rsidRPr="00463A63">
        <w:rPr>
          <w:b/>
          <w:color w:val="auto"/>
          <w:sz w:val="18"/>
          <w:szCs w:val="18"/>
        </w:rPr>
        <w:t>,</w:t>
      </w:r>
      <w:r w:rsidR="00463A63" w:rsidRPr="00463A63">
        <w:rPr>
          <w:b/>
          <w:color w:val="auto"/>
          <w:sz w:val="18"/>
          <w:szCs w:val="18"/>
        </w:rPr>
        <w:t xml:space="preserve"> 18 years</w:t>
      </w:r>
      <w:r w:rsidR="003B2586">
        <w:rPr>
          <w:b/>
          <w:color w:val="auto"/>
          <w:sz w:val="18"/>
          <w:szCs w:val="18"/>
        </w:rPr>
        <w:t xml:space="preserve"> and over, Tasmania 2009 to 2019</w:t>
      </w:r>
    </w:p>
    <w:tbl>
      <w:tblPr>
        <w:tblStyle w:val="TableGrid"/>
        <w:tblW w:w="9691" w:type="dxa"/>
        <w:tblInd w:w="108"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none" w:sz="0" w:space="0" w:color="auto"/>
        </w:tblBorders>
        <w:tblLook w:val="04A0" w:firstRow="1" w:lastRow="0" w:firstColumn="1" w:lastColumn="0" w:noHBand="0" w:noVBand="1"/>
        <w:tblCaption w:val="Preventive health screening during previous two years"/>
        <w:tblDescription w:val="18 years and over, Tasmania 2009 to 2019"/>
      </w:tblPr>
      <w:tblGrid>
        <w:gridCol w:w="2018"/>
        <w:gridCol w:w="648"/>
        <w:gridCol w:w="1238"/>
        <w:gridCol w:w="648"/>
        <w:gridCol w:w="1238"/>
        <w:gridCol w:w="648"/>
        <w:gridCol w:w="1238"/>
        <w:gridCol w:w="777"/>
        <w:gridCol w:w="1238"/>
      </w:tblGrid>
      <w:tr w:rsidR="00BA3C1B" w:rsidRPr="00BA3C1B" w14:paraId="70C47245" w14:textId="77777777" w:rsidTr="00BA3C1B">
        <w:trPr>
          <w:trHeight w:val="944"/>
          <w:tblHeader/>
        </w:trPr>
        <w:tc>
          <w:tcPr>
            <w:tcW w:w="2018" w:type="dxa"/>
            <w:shd w:val="clear" w:color="auto" w:fill="4F81BD" w:themeFill="accent1"/>
            <w:vAlign w:val="center"/>
          </w:tcPr>
          <w:p w14:paraId="6A9B57AD" w14:textId="6E3ED4AA" w:rsidR="00BA3C1B" w:rsidRPr="00BA3C1B" w:rsidRDefault="00BA3C1B" w:rsidP="00151615">
            <w:pPr>
              <w:spacing w:after="120" w:line="300" w:lineRule="exact"/>
              <w:ind w:right="0"/>
              <w:rPr>
                <w:b/>
                <w:bCs/>
                <w:color w:val="FFFFFF" w:themeColor="background1"/>
                <w:sz w:val="18"/>
                <w:szCs w:val="18"/>
              </w:rPr>
            </w:pPr>
            <w:r w:rsidRPr="00BA3C1B">
              <w:rPr>
                <w:b/>
                <w:color w:val="FFFFFF" w:themeColor="background1"/>
                <w:sz w:val="18"/>
                <w:szCs w:val="18"/>
              </w:rPr>
              <w:t>Screening type</w:t>
            </w:r>
          </w:p>
        </w:tc>
        <w:tc>
          <w:tcPr>
            <w:tcW w:w="648" w:type="dxa"/>
            <w:shd w:val="clear" w:color="auto" w:fill="4F81BD" w:themeFill="accent1"/>
            <w:vAlign w:val="center"/>
          </w:tcPr>
          <w:p w14:paraId="647F7371" w14:textId="62EC919E" w:rsidR="00BA3C1B" w:rsidRPr="00BA3C1B" w:rsidRDefault="00BA3C1B" w:rsidP="00BA3C1B">
            <w:pPr>
              <w:pStyle w:val="MainHeading"/>
              <w:tabs>
                <w:tab w:val="left" w:pos="7860"/>
              </w:tabs>
              <w:spacing w:before="0" w:after="120" w:line="300" w:lineRule="exact"/>
              <w:ind w:left="0" w:right="0"/>
              <w:jc w:val="center"/>
              <w:outlineLvl w:val="9"/>
              <w:rPr>
                <w:b/>
                <w:color w:val="FFFFFF" w:themeColor="background1"/>
                <w:sz w:val="18"/>
                <w:szCs w:val="18"/>
              </w:rPr>
            </w:pPr>
            <w:r w:rsidRPr="00BA3C1B">
              <w:rPr>
                <w:b/>
                <w:color w:val="FFFFFF" w:themeColor="background1"/>
                <w:sz w:val="18"/>
                <w:szCs w:val="18"/>
              </w:rPr>
              <w:t>2009</w:t>
            </w:r>
            <w:r>
              <w:rPr>
                <w:b/>
                <w:color w:val="FFFFFF" w:themeColor="background1"/>
                <w:sz w:val="18"/>
                <w:szCs w:val="18"/>
              </w:rPr>
              <w:br/>
            </w:r>
            <w:r w:rsidRPr="00BA3C1B">
              <w:rPr>
                <w:b/>
                <w:color w:val="FFFFFF" w:themeColor="background1"/>
                <w:sz w:val="18"/>
                <w:szCs w:val="18"/>
              </w:rPr>
              <w:t>%</w:t>
            </w:r>
          </w:p>
        </w:tc>
        <w:tc>
          <w:tcPr>
            <w:tcW w:w="1238" w:type="dxa"/>
            <w:shd w:val="clear" w:color="auto" w:fill="4F81BD" w:themeFill="accent1"/>
            <w:vAlign w:val="center"/>
          </w:tcPr>
          <w:p w14:paraId="087CAFF6" w14:textId="7F410CEA" w:rsidR="00BA3C1B" w:rsidRPr="00BA3C1B" w:rsidRDefault="00BA3C1B" w:rsidP="00151615">
            <w:pPr>
              <w:spacing w:after="120" w:line="300" w:lineRule="exact"/>
              <w:ind w:right="0"/>
              <w:jc w:val="center"/>
              <w:rPr>
                <w:b/>
                <w:color w:val="FFFFFF" w:themeColor="background1"/>
                <w:sz w:val="18"/>
                <w:szCs w:val="18"/>
              </w:rPr>
            </w:pPr>
            <w:r w:rsidRPr="00BA3C1B">
              <w:rPr>
                <w:b/>
                <w:color w:val="FFFFFF" w:themeColor="background1"/>
                <w:sz w:val="18"/>
                <w:szCs w:val="18"/>
              </w:rPr>
              <w:t>2009</w:t>
            </w:r>
            <w:r>
              <w:rPr>
                <w:b/>
                <w:color w:val="FFFFFF" w:themeColor="background1"/>
                <w:sz w:val="18"/>
                <w:szCs w:val="18"/>
              </w:rPr>
              <w:br/>
            </w:r>
            <w:r w:rsidRPr="00BA3C1B">
              <w:rPr>
                <w:b/>
                <w:color w:val="FFFFFF" w:themeColor="background1"/>
                <w:sz w:val="18"/>
                <w:szCs w:val="18"/>
              </w:rPr>
              <w:t>95% CI</w:t>
            </w:r>
          </w:p>
        </w:tc>
        <w:tc>
          <w:tcPr>
            <w:tcW w:w="648" w:type="dxa"/>
            <w:shd w:val="clear" w:color="auto" w:fill="4F81BD" w:themeFill="accent1"/>
            <w:vAlign w:val="center"/>
          </w:tcPr>
          <w:p w14:paraId="32773826" w14:textId="220F72CC" w:rsidR="00BA3C1B" w:rsidRPr="00BA3C1B" w:rsidRDefault="00BA3C1B" w:rsidP="00BA3C1B">
            <w:pPr>
              <w:pStyle w:val="MainHeading"/>
              <w:tabs>
                <w:tab w:val="left" w:pos="7860"/>
              </w:tabs>
              <w:spacing w:before="0" w:after="120" w:line="300" w:lineRule="exact"/>
              <w:ind w:left="0" w:right="0"/>
              <w:jc w:val="center"/>
              <w:outlineLvl w:val="9"/>
              <w:rPr>
                <w:b/>
                <w:color w:val="FFFFFF" w:themeColor="background1"/>
                <w:sz w:val="18"/>
                <w:szCs w:val="18"/>
              </w:rPr>
            </w:pPr>
            <w:r w:rsidRPr="00BA3C1B">
              <w:rPr>
                <w:b/>
                <w:color w:val="FFFFFF" w:themeColor="background1"/>
                <w:sz w:val="18"/>
                <w:szCs w:val="18"/>
              </w:rPr>
              <w:t>2013</w:t>
            </w:r>
            <w:r>
              <w:rPr>
                <w:b/>
                <w:color w:val="FFFFFF" w:themeColor="background1"/>
                <w:sz w:val="18"/>
                <w:szCs w:val="18"/>
              </w:rPr>
              <w:br/>
            </w:r>
            <w:r w:rsidRPr="00BA3C1B">
              <w:rPr>
                <w:b/>
                <w:color w:val="FFFFFF" w:themeColor="background1"/>
                <w:sz w:val="18"/>
                <w:szCs w:val="18"/>
              </w:rPr>
              <w:t>%</w:t>
            </w:r>
          </w:p>
        </w:tc>
        <w:tc>
          <w:tcPr>
            <w:tcW w:w="1238" w:type="dxa"/>
            <w:shd w:val="clear" w:color="auto" w:fill="4F81BD" w:themeFill="accent1"/>
            <w:vAlign w:val="center"/>
          </w:tcPr>
          <w:p w14:paraId="22B1E418" w14:textId="1DC7CC9A" w:rsidR="00BA3C1B" w:rsidRPr="00BA3C1B" w:rsidRDefault="00BA3C1B" w:rsidP="00BA3C1B">
            <w:pPr>
              <w:pStyle w:val="MainHeading"/>
              <w:tabs>
                <w:tab w:val="left" w:pos="7860"/>
              </w:tabs>
              <w:spacing w:before="0" w:after="120" w:line="300" w:lineRule="exact"/>
              <w:ind w:left="0" w:right="0"/>
              <w:jc w:val="center"/>
              <w:outlineLvl w:val="9"/>
              <w:rPr>
                <w:b/>
                <w:color w:val="FFFFFF" w:themeColor="background1"/>
                <w:sz w:val="18"/>
                <w:szCs w:val="18"/>
              </w:rPr>
            </w:pPr>
            <w:r w:rsidRPr="00BA3C1B">
              <w:rPr>
                <w:b/>
                <w:color w:val="FFFFFF" w:themeColor="background1"/>
                <w:sz w:val="18"/>
                <w:szCs w:val="18"/>
              </w:rPr>
              <w:t>2013</w:t>
            </w:r>
            <w:r>
              <w:rPr>
                <w:b/>
                <w:color w:val="FFFFFF" w:themeColor="background1"/>
                <w:sz w:val="18"/>
                <w:szCs w:val="18"/>
              </w:rPr>
              <w:br/>
            </w:r>
            <w:r w:rsidRPr="00BA3C1B">
              <w:rPr>
                <w:b/>
                <w:color w:val="FFFFFF" w:themeColor="background1"/>
                <w:sz w:val="18"/>
                <w:szCs w:val="18"/>
              </w:rPr>
              <w:t>95% CI</w:t>
            </w:r>
          </w:p>
        </w:tc>
        <w:tc>
          <w:tcPr>
            <w:tcW w:w="648" w:type="dxa"/>
            <w:shd w:val="clear" w:color="auto" w:fill="4F81BD" w:themeFill="accent1"/>
            <w:vAlign w:val="center"/>
          </w:tcPr>
          <w:p w14:paraId="1D8841D7" w14:textId="5E0D58CF" w:rsidR="00BA3C1B" w:rsidRPr="00BA3C1B" w:rsidRDefault="00BA3C1B" w:rsidP="00BA3C1B">
            <w:pPr>
              <w:pStyle w:val="MainHeading"/>
              <w:tabs>
                <w:tab w:val="left" w:pos="7860"/>
              </w:tabs>
              <w:spacing w:before="0" w:after="120" w:line="300" w:lineRule="exact"/>
              <w:ind w:left="0" w:right="0"/>
              <w:jc w:val="center"/>
              <w:outlineLvl w:val="9"/>
              <w:rPr>
                <w:b/>
                <w:color w:val="FFFFFF" w:themeColor="background1"/>
                <w:sz w:val="18"/>
                <w:szCs w:val="18"/>
              </w:rPr>
            </w:pPr>
            <w:r w:rsidRPr="00BA3C1B">
              <w:rPr>
                <w:b/>
                <w:color w:val="FFFFFF" w:themeColor="background1"/>
                <w:sz w:val="18"/>
                <w:szCs w:val="18"/>
              </w:rPr>
              <w:t>2016</w:t>
            </w:r>
            <w:r>
              <w:rPr>
                <w:b/>
                <w:color w:val="FFFFFF" w:themeColor="background1"/>
                <w:sz w:val="18"/>
                <w:szCs w:val="18"/>
              </w:rPr>
              <w:br/>
            </w:r>
            <w:r w:rsidRPr="00BA3C1B">
              <w:rPr>
                <w:b/>
                <w:color w:val="FFFFFF" w:themeColor="background1"/>
                <w:sz w:val="18"/>
                <w:szCs w:val="18"/>
              </w:rPr>
              <w:t>%</w:t>
            </w:r>
          </w:p>
        </w:tc>
        <w:tc>
          <w:tcPr>
            <w:tcW w:w="1238" w:type="dxa"/>
            <w:shd w:val="clear" w:color="auto" w:fill="4F81BD" w:themeFill="accent1"/>
            <w:vAlign w:val="center"/>
          </w:tcPr>
          <w:p w14:paraId="0F5295C6" w14:textId="5BCBDB4A" w:rsidR="00BA3C1B" w:rsidRPr="00BA3C1B" w:rsidRDefault="00BA3C1B" w:rsidP="00BA3C1B">
            <w:pPr>
              <w:pStyle w:val="MainHeading"/>
              <w:tabs>
                <w:tab w:val="left" w:pos="7860"/>
              </w:tabs>
              <w:spacing w:before="0" w:after="120" w:line="300" w:lineRule="exact"/>
              <w:ind w:left="0" w:right="0"/>
              <w:jc w:val="center"/>
              <w:outlineLvl w:val="9"/>
              <w:rPr>
                <w:b/>
                <w:color w:val="FFFFFF" w:themeColor="background1"/>
                <w:sz w:val="18"/>
                <w:szCs w:val="18"/>
              </w:rPr>
            </w:pPr>
            <w:r w:rsidRPr="00BA3C1B">
              <w:rPr>
                <w:b/>
                <w:color w:val="FFFFFF" w:themeColor="background1"/>
                <w:sz w:val="18"/>
                <w:szCs w:val="18"/>
              </w:rPr>
              <w:t>2016</w:t>
            </w:r>
            <w:r>
              <w:rPr>
                <w:b/>
                <w:color w:val="FFFFFF" w:themeColor="background1"/>
                <w:sz w:val="18"/>
                <w:szCs w:val="18"/>
              </w:rPr>
              <w:br/>
            </w:r>
            <w:r w:rsidRPr="00BA3C1B">
              <w:rPr>
                <w:b/>
                <w:color w:val="FFFFFF" w:themeColor="background1"/>
                <w:sz w:val="18"/>
                <w:szCs w:val="18"/>
              </w:rPr>
              <w:t>95% CI</w:t>
            </w:r>
          </w:p>
        </w:tc>
        <w:tc>
          <w:tcPr>
            <w:tcW w:w="777" w:type="dxa"/>
            <w:shd w:val="clear" w:color="auto" w:fill="4F81BD" w:themeFill="accent1"/>
            <w:vAlign w:val="center"/>
          </w:tcPr>
          <w:p w14:paraId="6E487709" w14:textId="7ACDFBA4" w:rsidR="00BA3C1B" w:rsidRPr="00BA3C1B" w:rsidRDefault="00BA3C1B" w:rsidP="00BA3C1B">
            <w:pPr>
              <w:pStyle w:val="MainHeading"/>
              <w:tabs>
                <w:tab w:val="left" w:pos="7860"/>
              </w:tabs>
              <w:spacing w:before="0" w:after="120" w:line="300" w:lineRule="exact"/>
              <w:ind w:left="0" w:right="0"/>
              <w:jc w:val="center"/>
              <w:outlineLvl w:val="9"/>
              <w:rPr>
                <w:b/>
                <w:color w:val="FFFFFF" w:themeColor="background1"/>
                <w:sz w:val="18"/>
                <w:szCs w:val="18"/>
              </w:rPr>
            </w:pPr>
            <w:r w:rsidRPr="00BA3C1B">
              <w:rPr>
                <w:b/>
                <w:color w:val="FFFFFF" w:themeColor="background1"/>
                <w:sz w:val="18"/>
                <w:szCs w:val="18"/>
              </w:rPr>
              <w:t>2019</w:t>
            </w:r>
            <w:r>
              <w:rPr>
                <w:b/>
                <w:color w:val="FFFFFF" w:themeColor="background1"/>
                <w:sz w:val="18"/>
                <w:szCs w:val="18"/>
              </w:rPr>
              <w:br/>
            </w:r>
            <w:r w:rsidRPr="00BA3C1B">
              <w:rPr>
                <w:b/>
                <w:color w:val="FFFFFF" w:themeColor="background1"/>
                <w:sz w:val="18"/>
                <w:szCs w:val="18"/>
              </w:rPr>
              <w:t>%</w:t>
            </w:r>
          </w:p>
        </w:tc>
        <w:tc>
          <w:tcPr>
            <w:tcW w:w="1238" w:type="dxa"/>
            <w:shd w:val="clear" w:color="auto" w:fill="4F81BD" w:themeFill="accent1"/>
            <w:vAlign w:val="center"/>
          </w:tcPr>
          <w:p w14:paraId="6D0B979E" w14:textId="4DC36EF4" w:rsidR="00BA3C1B" w:rsidRPr="00BA3C1B" w:rsidRDefault="00BA3C1B" w:rsidP="00BA3C1B">
            <w:pPr>
              <w:pStyle w:val="MainHeading"/>
              <w:tabs>
                <w:tab w:val="left" w:pos="7860"/>
              </w:tabs>
              <w:spacing w:before="0" w:after="120" w:line="300" w:lineRule="exact"/>
              <w:ind w:left="0" w:right="0"/>
              <w:jc w:val="center"/>
              <w:outlineLvl w:val="9"/>
              <w:rPr>
                <w:b/>
                <w:color w:val="FFFFFF" w:themeColor="background1"/>
                <w:sz w:val="18"/>
                <w:szCs w:val="18"/>
              </w:rPr>
            </w:pPr>
            <w:r w:rsidRPr="00BA3C1B">
              <w:rPr>
                <w:b/>
                <w:color w:val="FFFFFF" w:themeColor="background1"/>
                <w:sz w:val="18"/>
                <w:szCs w:val="18"/>
              </w:rPr>
              <w:t>2019</w:t>
            </w:r>
            <w:r>
              <w:rPr>
                <w:b/>
                <w:color w:val="FFFFFF" w:themeColor="background1"/>
                <w:sz w:val="18"/>
                <w:szCs w:val="18"/>
              </w:rPr>
              <w:br/>
            </w:r>
            <w:r w:rsidRPr="00BA3C1B">
              <w:rPr>
                <w:b/>
                <w:color w:val="FFFFFF" w:themeColor="background1"/>
                <w:sz w:val="18"/>
                <w:szCs w:val="18"/>
              </w:rPr>
              <w:t>95% CI</w:t>
            </w:r>
          </w:p>
        </w:tc>
      </w:tr>
      <w:tr w:rsidR="006F4B67" w:rsidRPr="009632C2" w14:paraId="78D4C883" w14:textId="77777777" w:rsidTr="003662C8">
        <w:trPr>
          <w:trHeight w:hRule="exact" w:val="482"/>
        </w:trPr>
        <w:tc>
          <w:tcPr>
            <w:tcW w:w="2018" w:type="dxa"/>
            <w:vAlign w:val="center"/>
          </w:tcPr>
          <w:p w14:paraId="1CC91CB3" w14:textId="77777777" w:rsidR="006F4B67" w:rsidRPr="003B2586" w:rsidRDefault="006F4B67" w:rsidP="00151615">
            <w:pPr>
              <w:spacing w:after="120" w:line="300" w:lineRule="exact"/>
              <w:ind w:right="0"/>
              <w:rPr>
                <w:color w:val="000000"/>
                <w:sz w:val="18"/>
                <w:szCs w:val="18"/>
              </w:rPr>
            </w:pPr>
            <w:r w:rsidRPr="003B2586">
              <w:rPr>
                <w:bCs/>
                <w:color w:val="000000"/>
                <w:sz w:val="18"/>
                <w:szCs w:val="18"/>
              </w:rPr>
              <w:t>Blood pressure</w:t>
            </w:r>
          </w:p>
        </w:tc>
        <w:tc>
          <w:tcPr>
            <w:tcW w:w="648" w:type="dxa"/>
            <w:vAlign w:val="center"/>
          </w:tcPr>
          <w:p w14:paraId="6A5ED20C" w14:textId="77777777" w:rsidR="006F4B67" w:rsidRPr="00863983" w:rsidRDefault="006F4B67" w:rsidP="00151615">
            <w:pPr>
              <w:spacing w:after="120" w:line="300" w:lineRule="exact"/>
              <w:ind w:right="0"/>
              <w:jc w:val="center"/>
              <w:rPr>
                <w:color w:val="000000"/>
                <w:sz w:val="18"/>
                <w:szCs w:val="18"/>
              </w:rPr>
            </w:pPr>
            <w:r w:rsidRPr="00471DD2">
              <w:rPr>
                <w:color w:val="000000"/>
                <w:sz w:val="18"/>
                <w:szCs w:val="18"/>
              </w:rPr>
              <w:t>81.5%</w:t>
            </w:r>
          </w:p>
        </w:tc>
        <w:tc>
          <w:tcPr>
            <w:tcW w:w="1238" w:type="dxa"/>
            <w:vAlign w:val="center"/>
          </w:tcPr>
          <w:p w14:paraId="52ACFA17" w14:textId="77777777" w:rsidR="006F4B67" w:rsidRPr="00863983" w:rsidRDefault="006F4B67" w:rsidP="00151615">
            <w:pPr>
              <w:spacing w:after="120" w:line="300" w:lineRule="exact"/>
              <w:ind w:right="0"/>
              <w:jc w:val="center"/>
              <w:rPr>
                <w:color w:val="000000"/>
                <w:sz w:val="18"/>
                <w:szCs w:val="18"/>
              </w:rPr>
            </w:pPr>
            <w:r w:rsidRPr="00471DD2">
              <w:rPr>
                <w:color w:val="000000"/>
                <w:sz w:val="18"/>
                <w:szCs w:val="18"/>
              </w:rPr>
              <w:t>[80.2%,82.8%]</w:t>
            </w:r>
          </w:p>
        </w:tc>
        <w:tc>
          <w:tcPr>
            <w:tcW w:w="648" w:type="dxa"/>
            <w:vAlign w:val="center"/>
          </w:tcPr>
          <w:p w14:paraId="51031521" w14:textId="77777777" w:rsidR="006F4B67" w:rsidRPr="00863983" w:rsidRDefault="006F4B67" w:rsidP="00151615">
            <w:pPr>
              <w:spacing w:after="120" w:line="300" w:lineRule="exact"/>
              <w:ind w:right="0"/>
              <w:jc w:val="center"/>
              <w:rPr>
                <w:color w:val="000000"/>
                <w:sz w:val="18"/>
                <w:szCs w:val="18"/>
              </w:rPr>
            </w:pPr>
            <w:r w:rsidRPr="00471DD2">
              <w:rPr>
                <w:color w:val="000000"/>
                <w:sz w:val="18"/>
                <w:szCs w:val="18"/>
              </w:rPr>
              <w:t>83.3%</w:t>
            </w:r>
          </w:p>
        </w:tc>
        <w:tc>
          <w:tcPr>
            <w:tcW w:w="1238" w:type="dxa"/>
            <w:vAlign w:val="center"/>
          </w:tcPr>
          <w:p w14:paraId="7E4E657B" w14:textId="77777777" w:rsidR="006F4B67" w:rsidRPr="00863983" w:rsidRDefault="006F4B67" w:rsidP="00151615">
            <w:pPr>
              <w:spacing w:after="120" w:line="300" w:lineRule="exact"/>
              <w:ind w:right="0"/>
              <w:jc w:val="center"/>
              <w:rPr>
                <w:sz w:val="18"/>
                <w:szCs w:val="18"/>
              </w:rPr>
            </w:pPr>
            <w:r w:rsidRPr="00471DD2">
              <w:rPr>
                <w:color w:val="000000"/>
                <w:sz w:val="18"/>
                <w:szCs w:val="18"/>
              </w:rPr>
              <w:t>[81.6%,84.9%]</w:t>
            </w:r>
          </w:p>
        </w:tc>
        <w:tc>
          <w:tcPr>
            <w:tcW w:w="648" w:type="dxa"/>
            <w:vAlign w:val="center"/>
          </w:tcPr>
          <w:p w14:paraId="20981F5D" w14:textId="77777777" w:rsidR="006F4B67" w:rsidRPr="00863983" w:rsidRDefault="006F4B67" w:rsidP="00151615">
            <w:pPr>
              <w:spacing w:after="120" w:line="300" w:lineRule="exact"/>
              <w:ind w:right="0"/>
              <w:jc w:val="center"/>
              <w:rPr>
                <w:color w:val="000000"/>
                <w:sz w:val="18"/>
                <w:szCs w:val="18"/>
              </w:rPr>
            </w:pPr>
            <w:r w:rsidRPr="00F8099D">
              <w:rPr>
                <w:color w:val="000000"/>
                <w:sz w:val="18"/>
                <w:szCs w:val="18"/>
              </w:rPr>
              <w:t>82.4%</w:t>
            </w:r>
          </w:p>
        </w:tc>
        <w:tc>
          <w:tcPr>
            <w:tcW w:w="1238" w:type="dxa"/>
            <w:vAlign w:val="center"/>
          </w:tcPr>
          <w:p w14:paraId="06F7FA0C" w14:textId="77777777" w:rsidR="006F4B67" w:rsidRPr="00863983" w:rsidRDefault="006F4B67" w:rsidP="00151615">
            <w:pPr>
              <w:spacing w:after="120" w:line="300" w:lineRule="exact"/>
              <w:ind w:right="0"/>
              <w:jc w:val="center"/>
              <w:rPr>
                <w:sz w:val="18"/>
                <w:szCs w:val="18"/>
              </w:rPr>
            </w:pPr>
            <w:r w:rsidRPr="00F8099D">
              <w:rPr>
                <w:color w:val="000000"/>
                <w:sz w:val="18"/>
                <w:szCs w:val="18"/>
              </w:rPr>
              <w:t>[80.5%,84.1%]</w:t>
            </w:r>
          </w:p>
        </w:tc>
        <w:tc>
          <w:tcPr>
            <w:tcW w:w="777" w:type="dxa"/>
            <w:vAlign w:val="center"/>
          </w:tcPr>
          <w:p w14:paraId="724047DE" w14:textId="77777777" w:rsidR="006F4B67" w:rsidRPr="00A75829" w:rsidRDefault="006F4B67" w:rsidP="0072323D">
            <w:pPr>
              <w:autoSpaceDE w:val="0"/>
              <w:autoSpaceDN w:val="0"/>
              <w:adjustRightInd w:val="0"/>
              <w:spacing w:after="0" w:line="240" w:lineRule="auto"/>
              <w:ind w:right="0"/>
              <w:jc w:val="center"/>
              <w:rPr>
                <w:rFonts w:cs="Gill Sans MT"/>
                <w:b/>
                <w:color w:val="FF0000"/>
                <w:sz w:val="18"/>
                <w:szCs w:val="18"/>
              </w:rPr>
            </w:pPr>
            <w:r w:rsidRPr="00A75829">
              <w:rPr>
                <w:rFonts w:cs="Gill Sans MT"/>
                <w:b/>
                <w:color w:val="FF0000"/>
                <w:sz w:val="18"/>
                <w:szCs w:val="18"/>
              </w:rPr>
              <w:t>88.3%</w:t>
            </w:r>
            <w:r>
              <w:rPr>
                <w:rFonts w:cs="Gill Sans MT"/>
                <w:b/>
                <w:color w:val="FF0000"/>
                <w:sz w:val="18"/>
                <w:szCs w:val="18"/>
              </w:rPr>
              <w:t>*</w:t>
            </w:r>
          </w:p>
        </w:tc>
        <w:tc>
          <w:tcPr>
            <w:tcW w:w="1238" w:type="dxa"/>
            <w:vAlign w:val="center"/>
          </w:tcPr>
          <w:p w14:paraId="2712019E" w14:textId="77777777" w:rsidR="006F4B67" w:rsidRDefault="006F4B67" w:rsidP="0072323D">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[87.1%,89.5%]</w:t>
            </w:r>
          </w:p>
        </w:tc>
      </w:tr>
      <w:tr w:rsidR="006F4B67" w:rsidRPr="009632C2" w14:paraId="6DC5AAE4" w14:textId="77777777" w:rsidTr="003662C8">
        <w:trPr>
          <w:trHeight w:hRule="exact" w:val="482"/>
        </w:trPr>
        <w:tc>
          <w:tcPr>
            <w:tcW w:w="2018" w:type="dxa"/>
            <w:vAlign w:val="center"/>
          </w:tcPr>
          <w:p w14:paraId="161D39AF" w14:textId="77777777" w:rsidR="006F4B67" w:rsidRPr="003B2586" w:rsidRDefault="006F4B67" w:rsidP="003B2586">
            <w:pPr>
              <w:spacing w:after="120" w:line="300" w:lineRule="exact"/>
              <w:ind w:right="0"/>
              <w:rPr>
                <w:color w:val="000000"/>
                <w:sz w:val="18"/>
                <w:szCs w:val="18"/>
              </w:rPr>
            </w:pPr>
            <w:r w:rsidRPr="003B2586">
              <w:rPr>
                <w:bCs/>
                <w:color w:val="000000"/>
                <w:sz w:val="18"/>
                <w:szCs w:val="18"/>
              </w:rPr>
              <w:t>Cholesterol</w:t>
            </w:r>
          </w:p>
        </w:tc>
        <w:tc>
          <w:tcPr>
            <w:tcW w:w="648" w:type="dxa"/>
            <w:vAlign w:val="center"/>
          </w:tcPr>
          <w:p w14:paraId="7A3ABE38" w14:textId="77777777" w:rsidR="006F4B67" w:rsidRPr="00863983" w:rsidRDefault="006F4B67" w:rsidP="00151615">
            <w:pPr>
              <w:spacing w:after="120" w:line="300" w:lineRule="exact"/>
              <w:ind w:right="0"/>
              <w:jc w:val="center"/>
              <w:rPr>
                <w:color w:val="000000"/>
                <w:sz w:val="18"/>
                <w:szCs w:val="18"/>
              </w:rPr>
            </w:pPr>
            <w:r w:rsidRPr="00471DD2">
              <w:rPr>
                <w:color w:val="000000"/>
                <w:sz w:val="18"/>
                <w:szCs w:val="18"/>
              </w:rPr>
              <w:t>53.2%</w:t>
            </w:r>
          </w:p>
        </w:tc>
        <w:tc>
          <w:tcPr>
            <w:tcW w:w="1238" w:type="dxa"/>
            <w:vAlign w:val="center"/>
          </w:tcPr>
          <w:p w14:paraId="3AA06DC5" w14:textId="77777777" w:rsidR="006F4B67" w:rsidRPr="00863983" w:rsidRDefault="006F4B67" w:rsidP="00151615">
            <w:pPr>
              <w:spacing w:after="120" w:line="300" w:lineRule="exact"/>
              <w:ind w:right="0"/>
              <w:jc w:val="center"/>
              <w:rPr>
                <w:color w:val="000000"/>
                <w:sz w:val="18"/>
                <w:szCs w:val="18"/>
              </w:rPr>
            </w:pPr>
            <w:r w:rsidRPr="00471DD2">
              <w:rPr>
                <w:color w:val="000000"/>
                <w:sz w:val="18"/>
                <w:szCs w:val="18"/>
              </w:rPr>
              <w:t>[51.8%,54.6%]</w:t>
            </w:r>
          </w:p>
        </w:tc>
        <w:tc>
          <w:tcPr>
            <w:tcW w:w="648" w:type="dxa"/>
            <w:vAlign w:val="center"/>
          </w:tcPr>
          <w:p w14:paraId="379FE91F" w14:textId="77777777" w:rsidR="006F4B67" w:rsidRPr="00863983" w:rsidRDefault="006F4B67" w:rsidP="00151615">
            <w:pPr>
              <w:spacing w:after="120" w:line="300" w:lineRule="exact"/>
              <w:ind w:right="0"/>
              <w:jc w:val="center"/>
              <w:rPr>
                <w:color w:val="000000"/>
                <w:sz w:val="18"/>
                <w:szCs w:val="18"/>
              </w:rPr>
            </w:pPr>
            <w:r w:rsidRPr="00471DD2">
              <w:rPr>
                <w:color w:val="000000"/>
                <w:sz w:val="18"/>
                <w:szCs w:val="18"/>
              </w:rPr>
              <w:t>57.2%</w:t>
            </w:r>
          </w:p>
        </w:tc>
        <w:tc>
          <w:tcPr>
            <w:tcW w:w="1238" w:type="dxa"/>
            <w:vAlign w:val="center"/>
          </w:tcPr>
          <w:p w14:paraId="0CBF19D7" w14:textId="77777777" w:rsidR="006F4B67" w:rsidRPr="00863983" w:rsidRDefault="006F4B67" w:rsidP="00151615">
            <w:pPr>
              <w:spacing w:after="120" w:line="300" w:lineRule="exact"/>
              <w:ind w:right="0"/>
              <w:jc w:val="center"/>
              <w:rPr>
                <w:sz w:val="18"/>
                <w:szCs w:val="18"/>
              </w:rPr>
            </w:pPr>
            <w:r w:rsidRPr="00471DD2">
              <w:rPr>
                <w:color w:val="000000"/>
                <w:sz w:val="18"/>
                <w:szCs w:val="18"/>
              </w:rPr>
              <w:t>[55.6%,58.8%]</w:t>
            </w:r>
          </w:p>
        </w:tc>
        <w:tc>
          <w:tcPr>
            <w:tcW w:w="648" w:type="dxa"/>
            <w:vAlign w:val="center"/>
          </w:tcPr>
          <w:p w14:paraId="1A4EFCD6" w14:textId="77777777" w:rsidR="006F4B67" w:rsidRPr="00863983" w:rsidRDefault="006F4B67" w:rsidP="00151615">
            <w:pPr>
              <w:spacing w:after="120" w:line="300" w:lineRule="exact"/>
              <w:ind w:right="0"/>
              <w:jc w:val="center"/>
              <w:rPr>
                <w:color w:val="000000"/>
                <w:sz w:val="18"/>
                <w:szCs w:val="18"/>
              </w:rPr>
            </w:pPr>
            <w:r w:rsidRPr="00F8099D">
              <w:rPr>
                <w:color w:val="000000"/>
                <w:sz w:val="18"/>
                <w:szCs w:val="18"/>
              </w:rPr>
              <w:t>54.9%</w:t>
            </w:r>
          </w:p>
        </w:tc>
        <w:tc>
          <w:tcPr>
            <w:tcW w:w="1238" w:type="dxa"/>
            <w:vAlign w:val="center"/>
          </w:tcPr>
          <w:p w14:paraId="63466C44" w14:textId="77777777" w:rsidR="006F4B67" w:rsidRPr="00863983" w:rsidRDefault="006F4B67" w:rsidP="00151615">
            <w:pPr>
              <w:spacing w:after="120" w:line="300" w:lineRule="exact"/>
              <w:ind w:right="0"/>
              <w:jc w:val="center"/>
              <w:rPr>
                <w:sz w:val="18"/>
                <w:szCs w:val="18"/>
              </w:rPr>
            </w:pPr>
            <w:r w:rsidRPr="00F8099D">
              <w:rPr>
                <w:color w:val="000000"/>
                <w:sz w:val="18"/>
                <w:szCs w:val="18"/>
              </w:rPr>
              <w:t>[53.0%,56.9%]</w:t>
            </w:r>
          </w:p>
        </w:tc>
        <w:tc>
          <w:tcPr>
            <w:tcW w:w="777" w:type="dxa"/>
            <w:vAlign w:val="center"/>
          </w:tcPr>
          <w:p w14:paraId="1FB45455" w14:textId="77777777" w:rsidR="006F4B67" w:rsidRPr="00A75829" w:rsidRDefault="006F4B67" w:rsidP="0072323D">
            <w:pPr>
              <w:autoSpaceDE w:val="0"/>
              <w:autoSpaceDN w:val="0"/>
              <w:adjustRightInd w:val="0"/>
              <w:spacing w:after="0" w:line="240" w:lineRule="auto"/>
              <w:ind w:right="0"/>
              <w:jc w:val="center"/>
              <w:rPr>
                <w:rFonts w:cs="Gill Sans MT"/>
                <w:b/>
                <w:color w:val="FF0000"/>
                <w:sz w:val="18"/>
                <w:szCs w:val="18"/>
              </w:rPr>
            </w:pPr>
            <w:r w:rsidRPr="00A75829">
              <w:rPr>
                <w:rFonts w:cs="Gill Sans MT"/>
                <w:b/>
                <w:color w:val="FF0000"/>
                <w:sz w:val="18"/>
                <w:szCs w:val="18"/>
              </w:rPr>
              <w:t>66.8%</w:t>
            </w:r>
            <w:r>
              <w:rPr>
                <w:rFonts w:cs="Gill Sans MT"/>
                <w:b/>
                <w:color w:val="FF0000"/>
                <w:sz w:val="18"/>
                <w:szCs w:val="18"/>
              </w:rPr>
              <w:t>*</w:t>
            </w:r>
          </w:p>
        </w:tc>
        <w:tc>
          <w:tcPr>
            <w:tcW w:w="1238" w:type="dxa"/>
            <w:vAlign w:val="center"/>
          </w:tcPr>
          <w:p w14:paraId="6413FC5F" w14:textId="77777777" w:rsidR="006F4B67" w:rsidRDefault="006F4B67" w:rsidP="0072323D">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[65.3%,68.4%]</w:t>
            </w:r>
          </w:p>
        </w:tc>
      </w:tr>
      <w:tr w:rsidR="006F4B67" w:rsidRPr="009632C2" w14:paraId="224572E9" w14:textId="77777777" w:rsidTr="003662C8">
        <w:trPr>
          <w:trHeight w:hRule="exact" w:val="482"/>
        </w:trPr>
        <w:tc>
          <w:tcPr>
            <w:tcW w:w="2018" w:type="dxa"/>
            <w:vAlign w:val="center"/>
          </w:tcPr>
          <w:p w14:paraId="5339D9A0" w14:textId="77777777" w:rsidR="006F4B67" w:rsidRPr="003B2586" w:rsidRDefault="006F4B67" w:rsidP="00151615">
            <w:pPr>
              <w:spacing w:after="120" w:line="300" w:lineRule="exact"/>
              <w:ind w:right="0"/>
              <w:rPr>
                <w:sz w:val="18"/>
                <w:szCs w:val="18"/>
              </w:rPr>
            </w:pPr>
            <w:r w:rsidRPr="003B2586">
              <w:rPr>
                <w:bCs/>
                <w:color w:val="000000"/>
                <w:sz w:val="18"/>
                <w:szCs w:val="18"/>
              </w:rPr>
              <w:t>Diabetes/hyperglycaemia</w:t>
            </w:r>
          </w:p>
        </w:tc>
        <w:tc>
          <w:tcPr>
            <w:tcW w:w="648" w:type="dxa"/>
            <w:vAlign w:val="center"/>
          </w:tcPr>
          <w:p w14:paraId="6D5E9F12" w14:textId="77777777" w:rsidR="006F4B67" w:rsidRPr="00863983" w:rsidRDefault="006F4B67" w:rsidP="00151615">
            <w:pPr>
              <w:spacing w:after="120" w:line="300" w:lineRule="exact"/>
              <w:ind w:right="0"/>
              <w:jc w:val="center"/>
              <w:rPr>
                <w:color w:val="000000"/>
                <w:sz w:val="18"/>
                <w:szCs w:val="18"/>
              </w:rPr>
            </w:pPr>
            <w:r w:rsidRPr="00471DD2">
              <w:rPr>
                <w:color w:val="000000"/>
                <w:sz w:val="18"/>
                <w:szCs w:val="18"/>
              </w:rPr>
              <w:t>50.7%</w:t>
            </w:r>
          </w:p>
        </w:tc>
        <w:tc>
          <w:tcPr>
            <w:tcW w:w="1238" w:type="dxa"/>
            <w:vAlign w:val="center"/>
          </w:tcPr>
          <w:p w14:paraId="62096E79" w14:textId="77777777" w:rsidR="006F4B67" w:rsidRPr="00863983" w:rsidRDefault="006F4B67" w:rsidP="00151615">
            <w:pPr>
              <w:spacing w:after="120" w:line="300" w:lineRule="exact"/>
              <w:ind w:right="0"/>
              <w:jc w:val="center"/>
              <w:rPr>
                <w:color w:val="000000"/>
                <w:sz w:val="18"/>
                <w:szCs w:val="18"/>
              </w:rPr>
            </w:pPr>
            <w:r w:rsidRPr="00471DD2">
              <w:rPr>
                <w:color w:val="000000"/>
                <w:sz w:val="18"/>
                <w:szCs w:val="18"/>
              </w:rPr>
              <w:t>[49.3%,52.2%]</w:t>
            </w:r>
          </w:p>
        </w:tc>
        <w:tc>
          <w:tcPr>
            <w:tcW w:w="648" w:type="dxa"/>
            <w:vAlign w:val="center"/>
          </w:tcPr>
          <w:p w14:paraId="1EDFF864" w14:textId="77777777" w:rsidR="006F4B67" w:rsidRPr="00863983" w:rsidRDefault="006F4B67" w:rsidP="00151615">
            <w:pPr>
              <w:spacing w:after="120" w:line="300" w:lineRule="exact"/>
              <w:ind w:right="0"/>
              <w:jc w:val="center"/>
              <w:rPr>
                <w:color w:val="000000"/>
                <w:sz w:val="18"/>
                <w:szCs w:val="18"/>
              </w:rPr>
            </w:pPr>
            <w:r w:rsidRPr="00471DD2">
              <w:rPr>
                <w:color w:val="000000"/>
                <w:sz w:val="18"/>
                <w:szCs w:val="18"/>
              </w:rPr>
              <w:t>52.7%</w:t>
            </w:r>
          </w:p>
        </w:tc>
        <w:tc>
          <w:tcPr>
            <w:tcW w:w="1238" w:type="dxa"/>
            <w:vAlign w:val="center"/>
          </w:tcPr>
          <w:p w14:paraId="1148E567" w14:textId="77777777" w:rsidR="006F4B67" w:rsidRPr="00863983" w:rsidRDefault="006F4B67" w:rsidP="00151615">
            <w:pPr>
              <w:spacing w:after="120" w:line="300" w:lineRule="exact"/>
              <w:ind w:right="0"/>
              <w:jc w:val="center"/>
              <w:rPr>
                <w:sz w:val="18"/>
                <w:szCs w:val="18"/>
              </w:rPr>
            </w:pPr>
            <w:r w:rsidRPr="00471DD2">
              <w:rPr>
                <w:color w:val="000000"/>
                <w:sz w:val="18"/>
                <w:szCs w:val="18"/>
              </w:rPr>
              <w:t>[51.0%,54.3%]</w:t>
            </w:r>
          </w:p>
        </w:tc>
        <w:tc>
          <w:tcPr>
            <w:tcW w:w="648" w:type="dxa"/>
            <w:vAlign w:val="center"/>
          </w:tcPr>
          <w:p w14:paraId="3495686D" w14:textId="77777777" w:rsidR="006F4B67" w:rsidRPr="00863983" w:rsidRDefault="006F4B67" w:rsidP="00151615">
            <w:pPr>
              <w:spacing w:after="120" w:line="300" w:lineRule="exact"/>
              <w:ind w:right="0"/>
              <w:jc w:val="center"/>
              <w:rPr>
                <w:color w:val="000000"/>
                <w:sz w:val="18"/>
                <w:szCs w:val="18"/>
              </w:rPr>
            </w:pPr>
            <w:r w:rsidRPr="00F8099D">
              <w:rPr>
                <w:color w:val="000000"/>
                <w:sz w:val="18"/>
                <w:szCs w:val="18"/>
              </w:rPr>
              <w:t>50.3%</w:t>
            </w:r>
          </w:p>
        </w:tc>
        <w:tc>
          <w:tcPr>
            <w:tcW w:w="1238" w:type="dxa"/>
            <w:vAlign w:val="center"/>
          </w:tcPr>
          <w:p w14:paraId="62D3E66D" w14:textId="77777777" w:rsidR="006F4B67" w:rsidRPr="00863983" w:rsidRDefault="006F4B67" w:rsidP="00151615">
            <w:pPr>
              <w:spacing w:after="120" w:line="300" w:lineRule="exact"/>
              <w:ind w:right="0"/>
              <w:jc w:val="center"/>
              <w:rPr>
                <w:sz w:val="18"/>
                <w:szCs w:val="18"/>
              </w:rPr>
            </w:pPr>
            <w:r w:rsidRPr="00F8099D">
              <w:rPr>
                <w:color w:val="000000"/>
                <w:sz w:val="18"/>
                <w:szCs w:val="18"/>
              </w:rPr>
              <w:t>[48.3%,52.2%]</w:t>
            </w:r>
          </w:p>
        </w:tc>
        <w:tc>
          <w:tcPr>
            <w:tcW w:w="777" w:type="dxa"/>
            <w:vAlign w:val="center"/>
          </w:tcPr>
          <w:p w14:paraId="763BD2B7" w14:textId="77777777" w:rsidR="006F4B67" w:rsidRPr="00A75829" w:rsidRDefault="006F4B67" w:rsidP="0072323D">
            <w:pPr>
              <w:autoSpaceDE w:val="0"/>
              <w:autoSpaceDN w:val="0"/>
              <w:adjustRightInd w:val="0"/>
              <w:spacing w:after="0" w:line="240" w:lineRule="auto"/>
              <w:ind w:right="0"/>
              <w:jc w:val="center"/>
              <w:rPr>
                <w:rFonts w:cs="Gill Sans MT"/>
                <w:b/>
                <w:color w:val="FF0000"/>
                <w:sz w:val="18"/>
                <w:szCs w:val="18"/>
              </w:rPr>
            </w:pPr>
            <w:r w:rsidRPr="00A75829">
              <w:rPr>
                <w:rFonts w:cs="Gill Sans MT"/>
                <w:b/>
                <w:color w:val="FF0000"/>
                <w:sz w:val="18"/>
                <w:szCs w:val="18"/>
              </w:rPr>
              <w:t>58.5%</w:t>
            </w:r>
            <w:r>
              <w:rPr>
                <w:rFonts w:cs="Gill Sans MT"/>
                <w:b/>
                <w:color w:val="FF0000"/>
                <w:sz w:val="18"/>
                <w:szCs w:val="18"/>
              </w:rPr>
              <w:t>*</w:t>
            </w:r>
          </w:p>
        </w:tc>
        <w:tc>
          <w:tcPr>
            <w:tcW w:w="1238" w:type="dxa"/>
            <w:vAlign w:val="center"/>
          </w:tcPr>
          <w:p w14:paraId="700F9EA1" w14:textId="77777777" w:rsidR="006F4B67" w:rsidRDefault="006F4B67" w:rsidP="0072323D">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[56.7%,60.1%]</w:t>
            </w:r>
          </w:p>
        </w:tc>
      </w:tr>
      <w:tr w:rsidR="006F4B67" w:rsidRPr="009632C2" w14:paraId="0916D890" w14:textId="77777777" w:rsidTr="003662C8">
        <w:trPr>
          <w:trHeight w:hRule="exact" w:val="482"/>
        </w:trPr>
        <w:tc>
          <w:tcPr>
            <w:tcW w:w="2018" w:type="dxa"/>
            <w:vAlign w:val="center"/>
          </w:tcPr>
          <w:p w14:paraId="5D562830" w14:textId="77777777" w:rsidR="006F4B67" w:rsidRPr="003B2586" w:rsidRDefault="006F4B67" w:rsidP="00151615">
            <w:pPr>
              <w:spacing w:after="120" w:line="300" w:lineRule="exact"/>
              <w:ind w:right="0"/>
              <w:rPr>
                <w:bCs/>
                <w:color w:val="000000"/>
                <w:sz w:val="18"/>
                <w:szCs w:val="18"/>
              </w:rPr>
            </w:pPr>
            <w:r>
              <w:rPr>
                <w:bCs/>
                <w:color w:val="000000"/>
                <w:sz w:val="18"/>
                <w:szCs w:val="18"/>
              </w:rPr>
              <w:t>Kidney disease</w:t>
            </w:r>
          </w:p>
        </w:tc>
        <w:tc>
          <w:tcPr>
            <w:tcW w:w="648" w:type="dxa"/>
            <w:vAlign w:val="center"/>
          </w:tcPr>
          <w:p w14:paraId="4D50A795" w14:textId="77777777" w:rsidR="006F4B67" w:rsidRPr="00471DD2" w:rsidRDefault="006F4B67" w:rsidP="00151615">
            <w:pPr>
              <w:spacing w:after="120" w:line="300" w:lineRule="exact"/>
              <w:ind w:right="0"/>
              <w:jc w:val="center"/>
              <w:rPr>
                <w:color w:val="000000"/>
                <w:sz w:val="18"/>
                <w:szCs w:val="18"/>
              </w:rPr>
            </w:pPr>
            <w:r>
              <w:rPr>
                <w:color w:val="000000"/>
                <w:sz w:val="18"/>
                <w:szCs w:val="18"/>
              </w:rPr>
              <w:t>n/a</w:t>
            </w:r>
          </w:p>
        </w:tc>
        <w:tc>
          <w:tcPr>
            <w:tcW w:w="1238" w:type="dxa"/>
            <w:vAlign w:val="center"/>
          </w:tcPr>
          <w:p w14:paraId="2A39D96B" w14:textId="77777777" w:rsidR="006F4B67" w:rsidRPr="00471DD2" w:rsidRDefault="006F4B67" w:rsidP="00151615">
            <w:pPr>
              <w:spacing w:after="120" w:line="300" w:lineRule="exact"/>
              <w:ind w:right="0"/>
              <w:jc w:val="center"/>
              <w:rPr>
                <w:color w:val="000000"/>
                <w:sz w:val="18"/>
                <w:szCs w:val="18"/>
              </w:rPr>
            </w:pPr>
          </w:p>
        </w:tc>
        <w:tc>
          <w:tcPr>
            <w:tcW w:w="648" w:type="dxa"/>
            <w:vAlign w:val="center"/>
          </w:tcPr>
          <w:p w14:paraId="0856B2FE" w14:textId="77777777" w:rsidR="006F4B67" w:rsidRPr="00471DD2" w:rsidRDefault="006F4B67" w:rsidP="00151615">
            <w:pPr>
              <w:spacing w:after="120" w:line="300" w:lineRule="exact"/>
              <w:ind w:right="0"/>
              <w:jc w:val="center"/>
              <w:rPr>
                <w:color w:val="000000"/>
                <w:sz w:val="18"/>
                <w:szCs w:val="18"/>
              </w:rPr>
            </w:pPr>
            <w:r>
              <w:rPr>
                <w:color w:val="000000"/>
                <w:sz w:val="18"/>
                <w:szCs w:val="18"/>
              </w:rPr>
              <w:t>n/a</w:t>
            </w:r>
          </w:p>
        </w:tc>
        <w:tc>
          <w:tcPr>
            <w:tcW w:w="1238" w:type="dxa"/>
            <w:vAlign w:val="center"/>
          </w:tcPr>
          <w:p w14:paraId="011D7AF1" w14:textId="77777777" w:rsidR="006F4B67" w:rsidRPr="00471DD2" w:rsidRDefault="006F4B67" w:rsidP="00151615">
            <w:pPr>
              <w:spacing w:after="120" w:line="300" w:lineRule="exact"/>
              <w:ind w:right="0"/>
              <w:jc w:val="center"/>
              <w:rPr>
                <w:color w:val="000000"/>
                <w:sz w:val="18"/>
                <w:szCs w:val="18"/>
              </w:rPr>
            </w:pPr>
          </w:p>
        </w:tc>
        <w:tc>
          <w:tcPr>
            <w:tcW w:w="648" w:type="dxa"/>
            <w:vAlign w:val="center"/>
          </w:tcPr>
          <w:p w14:paraId="630219A9" w14:textId="77777777" w:rsidR="006F4B67" w:rsidRPr="00F8099D" w:rsidRDefault="006F4B67" w:rsidP="00151615">
            <w:pPr>
              <w:spacing w:after="120" w:line="300" w:lineRule="exact"/>
              <w:ind w:right="0"/>
              <w:jc w:val="center"/>
              <w:rPr>
                <w:color w:val="000000"/>
                <w:sz w:val="18"/>
                <w:szCs w:val="18"/>
              </w:rPr>
            </w:pPr>
            <w:r>
              <w:rPr>
                <w:color w:val="000000"/>
                <w:sz w:val="18"/>
                <w:szCs w:val="18"/>
              </w:rPr>
              <w:t>n/a</w:t>
            </w:r>
          </w:p>
        </w:tc>
        <w:tc>
          <w:tcPr>
            <w:tcW w:w="1238" w:type="dxa"/>
            <w:vAlign w:val="center"/>
          </w:tcPr>
          <w:p w14:paraId="629F4561" w14:textId="77777777" w:rsidR="006F4B67" w:rsidRPr="00F8099D" w:rsidRDefault="006F4B67" w:rsidP="00151615">
            <w:pPr>
              <w:spacing w:after="120" w:line="300" w:lineRule="exact"/>
              <w:ind w:right="0"/>
              <w:jc w:val="center"/>
              <w:rPr>
                <w:color w:val="000000"/>
                <w:sz w:val="18"/>
                <w:szCs w:val="18"/>
              </w:rPr>
            </w:pPr>
          </w:p>
        </w:tc>
        <w:tc>
          <w:tcPr>
            <w:tcW w:w="777" w:type="dxa"/>
            <w:vAlign w:val="center"/>
          </w:tcPr>
          <w:p w14:paraId="13358F81" w14:textId="77777777" w:rsidR="006F4B67" w:rsidRDefault="006F4B67" w:rsidP="0072323D">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35.3%</w:t>
            </w:r>
          </w:p>
        </w:tc>
        <w:tc>
          <w:tcPr>
            <w:tcW w:w="1238" w:type="dxa"/>
            <w:vAlign w:val="center"/>
          </w:tcPr>
          <w:p w14:paraId="08CF059C" w14:textId="77777777" w:rsidR="006F4B67" w:rsidRDefault="006F4B67" w:rsidP="0072323D">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[33.8%,36.9%]</w:t>
            </w:r>
          </w:p>
        </w:tc>
      </w:tr>
    </w:tbl>
    <w:p w14:paraId="4C7ECA34" w14:textId="77777777" w:rsidR="008F0246" w:rsidRDefault="003B2586" w:rsidP="00C74CA0">
      <w:pPr>
        <w:pStyle w:val="MainHeading"/>
        <w:tabs>
          <w:tab w:val="left" w:pos="7860"/>
        </w:tabs>
        <w:spacing w:before="0" w:after="120" w:line="300" w:lineRule="exact"/>
        <w:ind w:left="0" w:right="0"/>
        <w:rPr>
          <w:color w:val="auto"/>
          <w:sz w:val="24"/>
          <w:szCs w:val="24"/>
        </w:rPr>
      </w:pPr>
      <w:r w:rsidRPr="00780ED8">
        <w:rPr>
          <w:rFonts w:cs="Calibri"/>
          <w:color w:val="auto"/>
          <w:sz w:val="16"/>
          <w:szCs w:val="16"/>
        </w:rPr>
        <w:t>Tasmanian Populatio</w:t>
      </w:r>
      <w:r w:rsidR="005D3DD2">
        <w:rPr>
          <w:rFonts w:cs="Calibri"/>
          <w:color w:val="auto"/>
          <w:sz w:val="16"/>
          <w:szCs w:val="16"/>
        </w:rPr>
        <w:t>n Health Survey</w:t>
      </w:r>
      <w:r w:rsidR="00EA6911">
        <w:rPr>
          <w:rFonts w:cs="Calibri"/>
          <w:color w:val="auto"/>
          <w:sz w:val="16"/>
          <w:szCs w:val="16"/>
        </w:rPr>
        <w:t>s</w:t>
      </w:r>
      <w:r w:rsidR="005D3DD2">
        <w:rPr>
          <w:rFonts w:cs="Calibri"/>
          <w:color w:val="auto"/>
          <w:sz w:val="16"/>
          <w:szCs w:val="16"/>
        </w:rPr>
        <w:t xml:space="preserve"> 20</w:t>
      </w:r>
      <w:r w:rsidR="00AE6C4F">
        <w:rPr>
          <w:rFonts w:cs="Calibri"/>
          <w:color w:val="auto"/>
          <w:sz w:val="16"/>
          <w:szCs w:val="16"/>
        </w:rPr>
        <w:t>09-</w:t>
      </w:r>
      <w:r w:rsidR="005D3DD2">
        <w:rPr>
          <w:rFonts w:cs="Calibri"/>
          <w:color w:val="auto"/>
          <w:sz w:val="16"/>
          <w:szCs w:val="16"/>
        </w:rPr>
        <w:t>2019</w:t>
      </w:r>
      <w:r w:rsidR="006F4B67">
        <w:rPr>
          <w:rFonts w:cs="Calibri"/>
          <w:color w:val="auto"/>
          <w:sz w:val="16"/>
          <w:szCs w:val="16"/>
        </w:rPr>
        <w:t xml:space="preserve">;  </w:t>
      </w:r>
      <w:r w:rsidR="00A75829">
        <w:rPr>
          <w:rFonts w:cs="Calibri"/>
          <w:color w:val="auto"/>
          <w:sz w:val="16"/>
          <w:szCs w:val="16"/>
        </w:rPr>
        <w:t xml:space="preserve"> </w:t>
      </w:r>
      <w:r w:rsidR="00A75829" w:rsidRPr="00A1481D">
        <w:rPr>
          <w:rFonts w:cs="Calibri"/>
          <w:color w:val="FF0000"/>
          <w:sz w:val="16"/>
          <w:szCs w:val="16"/>
        </w:rPr>
        <w:t>* statistically significantly different from 2016</w:t>
      </w:r>
    </w:p>
    <w:p w14:paraId="37200814" w14:textId="77777777" w:rsidR="00F31FDB" w:rsidRDefault="00F31FDB" w:rsidP="00DD6397">
      <w:pPr>
        <w:pStyle w:val="MainHeading"/>
        <w:tabs>
          <w:tab w:val="left" w:pos="7860"/>
        </w:tabs>
        <w:spacing w:before="0" w:after="120" w:line="300" w:lineRule="exact"/>
        <w:ind w:left="0" w:right="0"/>
        <w:rPr>
          <w:color w:val="auto"/>
          <w:sz w:val="22"/>
          <w:szCs w:val="22"/>
        </w:rPr>
      </w:pPr>
      <w:r>
        <w:rPr>
          <w:color w:val="auto"/>
          <w:sz w:val="22"/>
          <w:szCs w:val="22"/>
        </w:rPr>
        <w:t>The use of screening is linked to age, and s</w:t>
      </w:r>
      <w:r w:rsidR="00DD6397" w:rsidRPr="000D4E76">
        <w:rPr>
          <w:color w:val="auto"/>
          <w:sz w:val="22"/>
          <w:szCs w:val="22"/>
        </w:rPr>
        <w:t xml:space="preserve">creening </w:t>
      </w:r>
      <w:r w:rsidR="000D4E76" w:rsidRPr="000D4E76">
        <w:rPr>
          <w:color w:val="auto"/>
          <w:sz w:val="22"/>
          <w:szCs w:val="22"/>
        </w:rPr>
        <w:t xml:space="preserve">for cholesterol and diabetes </w:t>
      </w:r>
      <w:r>
        <w:rPr>
          <w:color w:val="auto"/>
          <w:sz w:val="22"/>
          <w:szCs w:val="22"/>
        </w:rPr>
        <w:t xml:space="preserve">was </w:t>
      </w:r>
      <w:r w:rsidR="00DD6397" w:rsidRPr="000D4E76">
        <w:rPr>
          <w:color w:val="auto"/>
          <w:sz w:val="22"/>
          <w:szCs w:val="22"/>
        </w:rPr>
        <w:t xml:space="preserve">most commonly reported by </w:t>
      </w:r>
      <w:r>
        <w:rPr>
          <w:color w:val="auto"/>
          <w:sz w:val="22"/>
          <w:szCs w:val="22"/>
        </w:rPr>
        <w:t>older adults</w:t>
      </w:r>
      <w:r w:rsidR="00587B80" w:rsidRPr="000D4E76">
        <w:rPr>
          <w:color w:val="auto"/>
          <w:sz w:val="22"/>
          <w:szCs w:val="22"/>
        </w:rPr>
        <w:t>.</w:t>
      </w:r>
    </w:p>
    <w:p w14:paraId="62E2C347" w14:textId="77777777" w:rsidR="00DD6397" w:rsidRPr="00D11C38" w:rsidRDefault="00DE18B7" w:rsidP="00DD6397">
      <w:pPr>
        <w:pStyle w:val="MainHeading"/>
        <w:tabs>
          <w:tab w:val="left" w:pos="7860"/>
        </w:tabs>
        <w:spacing w:before="0" w:after="120" w:line="300" w:lineRule="exact"/>
        <w:ind w:left="0" w:right="0"/>
        <w:rPr>
          <w:color w:val="auto"/>
          <w:sz w:val="22"/>
          <w:szCs w:val="22"/>
        </w:rPr>
      </w:pPr>
      <w:r>
        <w:rPr>
          <w:color w:val="auto"/>
          <w:sz w:val="22"/>
          <w:szCs w:val="22"/>
        </w:rPr>
        <w:t xml:space="preserve">Whilst only about 1 in 6 adults aged </w:t>
      </w:r>
      <w:r w:rsidR="00DD1402">
        <w:rPr>
          <w:color w:val="auto"/>
          <w:sz w:val="22"/>
          <w:szCs w:val="22"/>
        </w:rPr>
        <w:t>less than</w:t>
      </w:r>
      <w:r>
        <w:rPr>
          <w:color w:val="auto"/>
          <w:sz w:val="22"/>
          <w:szCs w:val="22"/>
        </w:rPr>
        <w:t xml:space="preserve"> 45 years were screened for kidney disease, this increased significantly to a third (33.5 per cent) </w:t>
      </w:r>
      <w:r w:rsidR="00455F9E">
        <w:rPr>
          <w:color w:val="auto"/>
          <w:sz w:val="22"/>
          <w:szCs w:val="22"/>
        </w:rPr>
        <w:t>for</w:t>
      </w:r>
      <w:r>
        <w:rPr>
          <w:color w:val="auto"/>
          <w:sz w:val="22"/>
          <w:szCs w:val="22"/>
        </w:rPr>
        <w:t xml:space="preserve"> persons aged 45-64 and almost one half (47.6 per cent) </w:t>
      </w:r>
      <w:r w:rsidR="00455F9E">
        <w:rPr>
          <w:color w:val="auto"/>
          <w:sz w:val="22"/>
          <w:szCs w:val="22"/>
        </w:rPr>
        <w:t>for those</w:t>
      </w:r>
      <w:r>
        <w:rPr>
          <w:color w:val="auto"/>
          <w:sz w:val="22"/>
          <w:szCs w:val="22"/>
        </w:rPr>
        <w:t xml:space="preserve"> aged 65 years and over.</w:t>
      </w:r>
      <w:r w:rsidR="00A75829">
        <w:rPr>
          <w:color w:val="auto"/>
          <w:sz w:val="22"/>
          <w:szCs w:val="22"/>
        </w:rPr>
        <w:t xml:space="preserve"> </w:t>
      </w:r>
    </w:p>
    <w:p w14:paraId="306A56BB" w14:textId="77777777" w:rsidR="00F8099D" w:rsidRDefault="006F4B67" w:rsidP="00A74AAD">
      <w:pPr>
        <w:pStyle w:val="MainHeading"/>
        <w:tabs>
          <w:tab w:val="left" w:pos="7860"/>
        </w:tabs>
        <w:spacing w:before="0" w:after="120" w:line="300" w:lineRule="exact"/>
        <w:ind w:left="0" w:right="0"/>
        <w:rPr>
          <w:b/>
          <w:color w:val="auto"/>
          <w:sz w:val="18"/>
          <w:szCs w:val="18"/>
        </w:rPr>
      </w:pPr>
      <w:r>
        <w:rPr>
          <w:b/>
          <w:color w:val="auto"/>
          <w:sz w:val="18"/>
          <w:szCs w:val="18"/>
        </w:rPr>
        <w:t>P</w:t>
      </w:r>
      <w:r w:rsidR="005A21E7" w:rsidRPr="005A21E7">
        <w:rPr>
          <w:b/>
          <w:color w:val="auto"/>
          <w:sz w:val="18"/>
          <w:szCs w:val="18"/>
        </w:rPr>
        <w:t>reven</w:t>
      </w:r>
      <w:r w:rsidR="005D3DD2">
        <w:rPr>
          <w:b/>
          <w:color w:val="auto"/>
          <w:sz w:val="18"/>
          <w:szCs w:val="18"/>
        </w:rPr>
        <w:t>tive health screening</w:t>
      </w:r>
      <w:r>
        <w:rPr>
          <w:b/>
          <w:color w:val="auto"/>
          <w:sz w:val="18"/>
          <w:szCs w:val="18"/>
        </w:rPr>
        <w:t xml:space="preserve"> during the previous two years</w:t>
      </w:r>
      <w:r w:rsidR="005D3DD2">
        <w:rPr>
          <w:b/>
          <w:color w:val="auto"/>
          <w:sz w:val="18"/>
          <w:szCs w:val="18"/>
        </w:rPr>
        <w:t xml:space="preserve"> by age</w:t>
      </w:r>
      <w:r w:rsidR="005A21E7" w:rsidRPr="005A21E7">
        <w:rPr>
          <w:b/>
          <w:color w:val="auto"/>
          <w:sz w:val="18"/>
          <w:szCs w:val="18"/>
        </w:rPr>
        <w:t>, Tasmania</w:t>
      </w:r>
      <w:r w:rsidR="005D3DD2">
        <w:rPr>
          <w:b/>
          <w:color w:val="auto"/>
          <w:sz w:val="18"/>
          <w:szCs w:val="18"/>
        </w:rPr>
        <w:t xml:space="preserve"> 2019</w:t>
      </w:r>
    </w:p>
    <w:tbl>
      <w:tblPr>
        <w:tblStyle w:val="TableGrid"/>
        <w:tblW w:w="5425" w:type="pct"/>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none" w:sz="0" w:space="0" w:color="auto"/>
        </w:tblBorders>
        <w:tblLayout w:type="fixed"/>
        <w:tblLook w:val="04A0" w:firstRow="1" w:lastRow="0" w:firstColumn="1" w:lastColumn="0" w:noHBand="0" w:noVBand="1"/>
        <w:tblCaption w:val="Preventive health screening during the previous two years"/>
        <w:tblDescription w:val="by age, Tasmania 2019"/>
      </w:tblPr>
      <w:tblGrid>
        <w:gridCol w:w="708"/>
        <w:gridCol w:w="660"/>
        <w:gridCol w:w="1319"/>
        <w:gridCol w:w="758"/>
        <w:gridCol w:w="1229"/>
        <w:gridCol w:w="1270"/>
        <w:gridCol w:w="1278"/>
        <w:gridCol w:w="1137"/>
        <w:gridCol w:w="1413"/>
      </w:tblGrid>
      <w:tr w:rsidR="00C74CA0" w:rsidRPr="005D3DD2" w14:paraId="49733060" w14:textId="77777777" w:rsidTr="00C74CA0">
        <w:trPr>
          <w:trHeight w:val="1151"/>
          <w:tblHeader/>
        </w:trPr>
        <w:tc>
          <w:tcPr>
            <w:tcW w:w="362" w:type="pct"/>
            <w:shd w:val="clear" w:color="auto" w:fill="4F81BD" w:themeFill="accent1"/>
            <w:vAlign w:val="center"/>
          </w:tcPr>
          <w:p w14:paraId="7A8E18E6" w14:textId="098A58A5" w:rsidR="00684358" w:rsidRPr="00684358" w:rsidRDefault="00684358" w:rsidP="00684358">
            <w:pPr>
              <w:spacing w:after="120" w:line="300" w:lineRule="exact"/>
              <w:ind w:right="0"/>
              <w:jc w:val="center"/>
              <w:rPr>
                <w:b/>
                <w:color w:val="FFFFFF" w:themeColor="background1"/>
                <w:sz w:val="17"/>
                <w:szCs w:val="17"/>
              </w:rPr>
            </w:pPr>
            <w:r w:rsidRPr="00684358">
              <w:rPr>
                <w:b/>
                <w:color w:val="FFFFFF" w:themeColor="background1"/>
                <w:sz w:val="17"/>
                <w:szCs w:val="17"/>
              </w:rPr>
              <w:t>Age</w:t>
            </w:r>
          </w:p>
        </w:tc>
        <w:tc>
          <w:tcPr>
            <w:tcW w:w="337" w:type="pct"/>
            <w:shd w:val="clear" w:color="auto" w:fill="4F81BD" w:themeFill="accent1"/>
            <w:vAlign w:val="center"/>
          </w:tcPr>
          <w:p w14:paraId="385E2F02" w14:textId="10395609" w:rsidR="00684358" w:rsidRPr="00684358" w:rsidRDefault="00684358" w:rsidP="00684358">
            <w:pPr>
              <w:spacing w:after="120" w:line="300" w:lineRule="exact"/>
              <w:ind w:right="0"/>
              <w:jc w:val="center"/>
              <w:rPr>
                <w:b/>
                <w:color w:val="FFFFFF" w:themeColor="background1"/>
                <w:sz w:val="17"/>
                <w:szCs w:val="17"/>
              </w:rPr>
            </w:pPr>
            <w:r w:rsidRPr="00684358">
              <w:rPr>
                <w:b/>
                <w:color w:val="FFFFFF" w:themeColor="background1"/>
                <w:sz w:val="17"/>
                <w:szCs w:val="17"/>
              </w:rPr>
              <w:t>%</w:t>
            </w:r>
          </w:p>
        </w:tc>
        <w:tc>
          <w:tcPr>
            <w:tcW w:w="675" w:type="pct"/>
            <w:shd w:val="clear" w:color="auto" w:fill="4F81BD" w:themeFill="accent1"/>
            <w:vAlign w:val="center"/>
          </w:tcPr>
          <w:p w14:paraId="103E3885" w14:textId="6D727726" w:rsidR="00684358" w:rsidRPr="00684358" w:rsidRDefault="00684358" w:rsidP="00684358">
            <w:pPr>
              <w:pStyle w:val="MainHeading"/>
              <w:tabs>
                <w:tab w:val="left" w:pos="7860"/>
              </w:tabs>
              <w:spacing w:before="0" w:after="120" w:line="300" w:lineRule="exact"/>
              <w:ind w:left="0" w:right="0"/>
              <w:jc w:val="center"/>
              <w:outlineLvl w:val="9"/>
              <w:rPr>
                <w:rFonts w:cs="Times New Roman"/>
                <w:b/>
                <w:bCs w:val="0"/>
                <w:color w:val="FFFFFF" w:themeColor="background1"/>
                <w:kern w:val="0"/>
                <w:sz w:val="17"/>
                <w:szCs w:val="17"/>
              </w:rPr>
            </w:pPr>
            <w:r w:rsidRPr="00684358">
              <w:rPr>
                <w:rFonts w:cs="Times New Roman"/>
                <w:b/>
                <w:bCs w:val="0"/>
                <w:color w:val="FFFFFF" w:themeColor="background1"/>
                <w:kern w:val="0"/>
                <w:sz w:val="17"/>
                <w:szCs w:val="17"/>
              </w:rPr>
              <w:t>Blood pressure</w:t>
            </w:r>
            <w:r w:rsidRPr="00684358">
              <w:rPr>
                <w:rFonts w:cs="Times New Roman"/>
                <w:b/>
                <w:bCs w:val="0"/>
                <w:color w:val="FFFFFF" w:themeColor="background1"/>
                <w:kern w:val="0"/>
                <w:sz w:val="17"/>
                <w:szCs w:val="17"/>
              </w:rPr>
              <w:br/>
            </w:r>
            <w:r w:rsidRPr="00684358">
              <w:rPr>
                <w:b/>
                <w:color w:val="FFFFFF" w:themeColor="background1"/>
                <w:sz w:val="17"/>
                <w:szCs w:val="17"/>
              </w:rPr>
              <w:t>95% CI</w:t>
            </w:r>
          </w:p>
        </w:tc>
        <w:tc>
          <w:tcPr>
            <w:tcW w:w="388" w:type="pct"/>
            <w:shd w:val="clear" w:color="auto" w:fill="4F81BD" w:themeFill="accent1"/>
            <w:vAlign w:val="center"/>
          </w:tcPr>
          <w:p w14:paraId="3E0B0329" w14:textId="742D7E21" w:rsidR="00684358" w:rsidRPr="00684358" w:rsidRDefault="00684358" w:rsidP="00684358">
            <w:pPr>
              <w:spacing w:after="120" w:line="300" w:lineRule="exact"/>
              <w:ind w:right="0"/>
              <w:jc w:val="center"/>
              <w:rPr>
                <w:b/>
                <w:color w:val="FFFFFF" w:themeColor="background1"/>
                <w:sz w:val="17"/>
                <w:szCs w:val="17"/>
              </w:rPr>
            </w:pPr>
            <w:r w:rsidRPr="00684358">
              <w:rPr>
                <w:b/>
                <w:bCs/>
                <w:color w:val="FFFFFF" w:themeColor="background1"/>
                <w:sz w:val="17"/>
                <w:szCs w:val="17"/>
              </w:rPr>
              <w:t>Blood pressure</w:t>
            </w:r>
            <w:r w:rsidRPr="00684358">
              <w:rPr>
                <w:b/>
                <w:bCs/>
                <w:color w:val="FFFFFF" w:themeColor="background1"/>
                <w:sz w:val="17"/>
                <w:szCs w:val="17"/>
              </w:rPr>
              <w:br/>
            </w:r>
            <w:r w:rsidRPr="00684358">
              <w:rPr>
                <w:b/>
                <w:color w:val="FFFFFF" w:themeColor="background1"/>
                <w:sz w:val="17"/>
                <w:szCs w:val="17"/>
              </w:rPr>
              <w:t>%</w:t>
            </w:r>
          </w:p>
        </w:tc>
        <w:tc>
          <w:tcPr>
            <w:tcW w:w="629" w:type="pct"/>
            <w:shd w:val="clear" w:color="auto" w:fill="4F81BD" w:themeFill="accent1"/>
            <w:vAlign w:val="center"/>
          </w:tcPr>
          <w:p w14:paraId="47850241" w14:textId="14B69432" w:rsidR="00684358" w:rsidRPr="00684358" w:rsidRDefault="00684358" w:rsidP="00684358">
            <w:pPr>
              <w:pStyle w:val="MainHeading"/>
              <w:tabs>
                <w:tab w:val="left" w:pos="7860"/>
              </w:tabs>
              <w:spacing w:before="0" w:after="120" w:line="300" w:lineRule="exact"/>
              <w:ind w:left="0" w:right="0"/>
              <w:jc w:val="center"/>
              <w:outlineLvl w:val="9"/>
              <w:rPr>
                <w:rFonts w:cs="Times New Roman"/>
                <w:b/>
                <w:bCs w:val="0"/>
                <w:color w:val="FFFFFF" w:themeColor="background1"/>
                <w:kern w:val="0"/>
                <w:sz w:val="17"/>
                <w:szCs w:val="17"/>
              </w:rPr>
            </w:pPr>
            <w:r w:rsidRPr="00684358">
              <w:rPr>
                <w:rFonts w:cs="Times New Roman"/>
                <w:b/>
                <w:bCs w:val="0"/>
                <w:color w:val="FFFFFF" w:themeColor="background1"/>
                <w:kern w:val="0"/>
                <w:sz w:val="17"/>
                <w:szCs w:val="17"/>
              </w:rPr>
              <w:t>Cholesterol</w:t>
            </w:r>
            <w:r w:rsidRPr="00684358">
              <w:rPr>
                <w:rFonts w:cs="Times New Roman"/>
                <w:b/>
                <w:bCs w:val="0"/>
                <w:color w:val="FFFFFF" w:themeColor="background1"/>
                <w:kern w:val="0"/>
                <w:sz w:val="17"/>
                <w:szCs w:val="17"/>
              </w:rPr>
              <w:br/>
            </w:r>
            <w:r w:rsidRPr="00684358">
              <w:rPr>
                <w:b/>
                <w:color w:val="FFFFFF" w:themeColor="background1"/>
                <w:sz w:val="17"/>
                <w:szCs w:val="17"/>
              </w:rPr>
              <w:t>95% CI</w:t>
            </w:r>
          </w:p>
        </w:tc>
        <w:tc>
          <w:tcPr>
            <w:tcW w:w="650" w:type="pct"/>
            <w:shd w:val="clear" w:color="auto" w:fill="4F81BD" w:themeFill="accent1"/>
            <w:vAlign w:val="center"/>
          </w:tcPr>
          <w:p w14:paraId="54B44098" w14:textId="55B530AF" w:rsidR="00684358" w:rsidRPr="00684358" w:rsidRDefault="00684358" w:rsidP="00684358">
            <w:pPr>
              <w:spacing w:after="120" w:line="300" w:lineRule="exact"/>
              <w:ind w:right="0"/>
              <w:jc w:val="center"/>
              <w:rPr>
                <w:b/>
                <w:color w:val="FFFFFF" w:themeColor="background1"/>
                <w:sz w:val="17"/>
                <w:szCs w:val="17"/>
              </w:rPr>
            </w:pPr>
            <w:r w:rsidRPr="00684358">
              <w:rPr>
                <w:b/>
                <w:bCs/>
                <w:color w:val="FFFFFF" w:themeColor="background1"/>
                <w:sz w:val="17"/>
                <w:szCs w:val="17"/>
              </w:rPr>
              <w:t>Cholesterol</w:t>
            </w:r>
            <w:r w:rsidRPr="00684358">
              <w:rPr>
                <w:b/>
                <w:bCs/>
                <w:color w:val="FFFFFF" w:themeColor="background1"/>
                <w:sz w:val="17"/>
                <w:szCs w:val="17"/>
              </w:rPr>
              <w:br/>
            </w:r>
            <w:r w:rsidRPr="00684358">
              <w:rPr>
                <w:b/>
                <w:color w:val="FFFFFF" w:themeColor="background1"/>
                <w:sz w:val="17"/>
                <w:szCs w:val="17"/>
              </w:rPr>
              <w:t>%</w:t>
            </w:r>
          </w:p>
        </w:tc>
        <w:tc>
          <w:tcPr>
            <w:tcW w:w="654" w:type="pct"/>
            <w:shd w:val="clear" w:color="auto" w:fill="4F81BD" w:themeFill="accent1"/>
            <w:vAlign w:val="center"/>
          </w:tcPr>
          <w:p w14:paraId="221EDDEA" w14:textId="626597D3" w:rsidR="00684358" w:rsidRPr="00684358" w:rsidRDefault="00684358" w:rsidP="00684358">
            <w:pPr>
              <w:pStyle w:val="MainHeading"/>
              <w:tabs>
                <w:tab w:val="left" w:pos="7860"/>
              </w:tabs>
              <w:spacing w:before="0" w:after="120" w:line="300" w:lineRule="exact"/>
              <w:ind w:left="0" w:right="0"/>
              <w:jc w:val="center"/>
              <w:outlineLvl w:val="9"/>
              <w:rPr>
                <w:rFonts w:cs="Times New Roman"/>
                <w:b/>
                <w:bCs w:val="0"/>
                <w:color w:val="FFFFFF" w:themeColor="background1"/>
                <w:kern w:val="0"/>
                <w:sz w:val="17"/>
                <w:szCs w:val="17"/>
              </w:rPr>
            </w:pPr>
            <w:r w:rsidRPr="00684358">
              <w:rPr>
                <w:rFonts w:cs="Times New Roman"/>
                <w:b/>
                <w:bCs w:val="0"/>
                <w:color w:val="FFFFFF" w:themeColor="background1"/>
                <w:kern w:val="0"/>
                <w:sz w:val="17"/>
                <w:szCs w:val="17"/>
              </w:rPr>
              <w:t>Diabetes /</w:t>
            </w:r>
            <w:r>
              <w:rPr>
                <w:rFonts w:cs="Times New Roman"/>
                <w:b/>
                <w:bCs w:val="0"/>
                <w:color w:val="FFFFFF" w:themeColor="background1"/>
                <w:kern w:val="0"/>
                <w:sz w:val="17"/>
                <w:szCs w:val="17"/>
              </w:rPr>
              <w:t xml:space="preserve"> </w:t>
            </w:r>
            <w:r w:rsidRPr="00684358">
              <w:rPr>
                <w:rFonts w:cs="Times New Roman"/>
                <w:b/>
                <w:bCs w:val="0"/>
                <w:color w:val="FFFFFF" w:themeColor="background1"/>
                <w:kern w:val="0"/>
                <w:sz w:val="17"/>
                <w:szCs w:val="17"/>
              </w:rPr>
              <w:t>hyper</w:t>
            </w:r>
            <w:r>
              <w:rPr>
                <w:rFonts w:cs="Times New Roman"/>
                <w:b/>
                <w:bCs w:val="0"/>
                <w:color w:val="FFFFFF" w:themeColor="background1"/>
                <w:kern w:val="0"/>
                <w:sz w:val="17"/>
                <w:szCs w:val="17"/>
              </w:rPr>
              <w:t>-</w:t>
            </w:r>
            <w:r w:rsidRPr="00684358">
              <w:rPr>
                <w:rFonts w:cs="Times New Roman"/>
                <w:b/>
                <w:bCs w:val="0"/>
                <w:color w:val="FFFFFF" w:themeColor="background1"/>
                <w:kern w:val="0"/>
                <w:sz w:val="17"/>
                <w:szCs w:val="17"/>
              </w:rPr>
              <w:t>glycaemia</w:t>
            </w:r>
            <w:r w:rsidRPr="00684358">
              <w:rPr>
                <w:rFonts w:cs="Times New Roman"/>
                <w:b/>
                <w:bCs w:val="0"/>
                <w:color w:val="FFFFFF" w:themeColor="background1"/>
                <w:kern w:val="0"/>
                <w:sz w:val="17"/>
                <w:szCs w:val="17"/>
              </w:rPr>
              <w:br/>
            </w:r>
            <w:r w:rsidRPr="00684358">
              <w:rPr>
                <w:b/>
                <w:color w:val="FFFFFF" w:themeColor="background1"/>
                <w:sz w:val="17"/>
                <w:szCs w:val="17"/>
              </w:rPr>
              <w:t>95% CI</w:t>
            </w:r>
          </w:p>
        </w:tc>
        <w:tc>
          <w:tcPr>
            <w:tcW w:w="582" w:type="pct"/>
            <w:shd w:val="clear" w:color="auto" w:fill="4F81BD" w:themeFill="accent1"/>
            <w:vAlign w:val="center"/>
          </w:tcPr>
          <w:p w14:paraId="1534138E" w14:textId="7497109F" w:rsidR="00684358" w:rsidRPr="00684358" w:rsidRDefault="00684358" w:rsidP="00684358">
            <w:pPr>
              <w:spacing w:after="120" w:line="300" w:lineRule="exact"/>
              <w:ind w:right="0"/>
              <w:jc w:val="center"/>
              <w:rPr>
                <w:b/>
                <w:color w:val="FFFFFF" w:themeColor="background1"/>
                <w:sz w:val="17"/>
                <w:szCs w:val="17"/>
              </w:rPr>
            </w:pPr>
            <w:r w:rsidRPr="00684358">
              <w:rPr>
                <w:b/>
                <w:bCs/>
                <w:color w:val="FFFFFF" w:themeColor="background1"/>
                <w:sz w:val="17"/>
                <w:szCs w:val="17"/>
              </w:rPr>
              <w:t>Diabetes /</w:t>
            </w:r>
            <w:r>
              <w:rPr>
                <w:b/>
                <w:bCs/>
                <w:color w:val="FFFFFF" w:themeColor="background1"/>
                <w:sz w:val="17"/>
                <w:szCs w:val="17"/>
              </w:rPr>
              <w:t xml:space="preserve"> </w:t>
            </w:r>
            <w:r w:rsidRPr="00684358">
              <w:rPr>
                <w:b/>
                <w:bCs/>
                <w:color w:val="FFFFFF" w:themeColor="background1"/>
                <w:sz w:val="17"/>
                <w:szCs w:val="17"/>
              </w:rPr>
              <w:t>hyper</w:t>
            </w:r>
            <w:r>
              <w:rPr>
                <w:b/>
                <w:bCs/>
                <w:color w:val="FFFFFF" w:themeColor="background1"/>
                <w:sz w:val="17"/>
                <w:szCs w:val="17"/>
              </w:rPr>
              <w:t>-</w:t>
            </w:r>
            <w:r w:rsidRPr="00684358">
              <w:rPr>
                <w:b/>
                <w:bCs/>
                <w:color w:val="FFFFFF" w:themeColor="background1"/>
                <w:sz w:val="17"/>
                <w:szCs w:val="17"/>
              </w:rPr>
              <w:t>glycaemia</w:t>
            </w:r>
            <w:r w:rsidRPr="00684358">
              <w:rPr>
                <w:b/>
                <w:color w:val="FFFFFF" w:themeColor="background1"/>
                <w:sz w:val="17"/>
                <w:szCs w:val="17"/>
              </w:rPr>
              <w:t xml:space="preserve"> </w:t>
            </w:r>
            <w:r w:rsidRPr="00684358">
              <w:rPr>
                <w:b/>
                <w:color w:val="FFFFFF" w:themeColor="background1"/>
                <w:sz w:val="17"/>
                <w:szCs w:val="17"/>
              </w:rPr>
              <w:br/>
              <w:t>%</w:t>
            </w:r>
          </w:p>
        </w:tc>
        <w:tc>
          <w:tcPr>
            <w:tcW w:w="723" w:type="pct"/>
            <w:shd w:val="clear" w:color="auto" w:fill="4F81BD" w:themeFill="accent1"/>
            <w:vAlign w:val="center"/>
          </w:tcPr>
          <w:p w14:paraId="09DEF53F" w14:textId="41837C5B" w:rsidR="00684358" w:rsidRPr="00684358" w:rsidRDefault="00684358" w:rsidP="00684358">
            <w:pPr>
              <w:pStyle w:val="MainHeading"/>
              <w:tabs>
                <w:tab w:val="left" w:pos="7860"/>
              </w:tabs>
              <w:spacing w:before="0" w:after="120" w:line="300" w:lineRule="exact"/>
              <w:ind w:left="0" w:right="0"/>
              <w:jc w:val="center"/>
              <w:outlineLvl w:val="9"/>
              <w:rPr>
                <w:rFonts w:cs="Times New Roman"/>
                <w:b/>
                <w:bCs w:val="0"/>
                <w:color w:val="FFFFFF" w:themeColor="background1"/>
                <w:kern w:val="0"/>
                <w:sz w:val="17"/>
                <w:szCs w:val="17"/>
              </w:rPr>
            </w:pPr>
            <w:r w:rsidRPr="00684358">
              <w:rPr>
                <w:rFonts w:cs="Times New Roman"/>
                <w:b/>
                <w:bCs w:val="0"/>
                <w:color w:val="FFFFFF" w:themeColor="background1"/>
                <w:kern w:val="0"/>
                <w:sz w:val="17"/>
                <w:szCs w:val="17"/>
              </w:rPr>
              <w:t>Kidney disease</w:t>
            </w:r>
            <w:r w:rsidRPr="00684358">
              <w:rPr>
                <w:rFonts w:cs="Times New Roman"/>
                <w:b/>
                <w:bCs w:val="0"/>
                <w:color w:val="FFFFFF" w:themeColor="background1"/>
                <w:kern w:val="0"/>
                <w:sz w:val="17"/>
                <w:szCs w:val="17"/>
              </w:rPr>
              <w:br/>
            </w:r>
            <w:r w:rsidRPr="00684358">
              <w:rPr>
                <w:b/>
                <w:color w:val="FFFFFF" w:themeColor="background1"/>
                <w:sz w:val="17"/>
                <w:szCs w:val="17"/>
              </w:rPr>
              <w:t>95% CI</w:t>
            </w:r>
          </w:p>
        </w:tc>
      </w:tr>
      <w:tr w:rsidR="00C74CA0" w:rsidRPr="009632C2" w14:paraId="6BFD03E6" w14:textId="77777777" w:rsidTr="00C74CA0">
        <w:trPr>
          <w:trHeight w:hRule="exact" w:val="780"/>
        </w:trPr>
        <w:tc>
          <w:tcPr>
            <w:tcW w:w="362" w:type="pct"/>
            <w:vAlign w:val="center"/>
          </w:tcPr>
          <w:p w14:paraId="0CB5D985" w14:textId="77777777" w:rsidR="009A3E4C" w:rsidRPr="00684358" w:rsidRDefault="009A3E4C" w:rsidP="00151615">
            <w:pPr>
              <w:spacing w:after="120" w:line="300" w:lineRule="exact"/>
              <w:ind w:right="0"/>
              <w:rPr>
                <w:color w:val="000000"/>
                <w:sz w:val="17"/>
                <w:szCs w:val="17"/>
              </w:rPr>
            </w:pPr>
            <w:r w:rsidRPr="00684358">
              <w:rPr>
                <w:color w:val="000000"/>
                <w:sz w:val="17"/>
                <w:szCs w:val="17"/>
              </w:rPr>
              <w:t>18-44</w:t>
            </w:r>
          </w:p>
        </w:tc>
        <w:tc>
          <w:tcPr>
            <w:tcW w:w="337" w:type="pct"/>
            <w:vAlign w:val="center"/>
          </w:tcPr>
          <w:p w14:paraId="37668B53" w14:textId="77777777" w:rsidR="009A3E4C" w:rsidRPr="00684358" w:rsidRDefault="009A3E4C" w:rsidP="009A3E4C">
            <w:pPr>
              <w:autoSpaceDE w:val="0"/>
              <w:autoSpaceDN w:val="0"/>
              <w:adjustRightInd w:val="0"/>
              <w:spacing w:after="0" w:line="240" w:lineRule="auto"/>
              <w:ind w:right="0"/>
              <w:jc w:val="center"/>
              <w:rPr>
                <w:rFonts w:cs="Gill Sans MT"/>
                <w:color w:val="000000"/>
                <w:sz w:val="17"/>
                <w:szCs w:val="17"/>
              </w:rPr>
            </w:pPr>
            <w:r w:rsidRPr="00684358">
              <w:rPr>
                <w:rFonts w:cs="Gill Sans MT"/>
                <w:color w:val="000000"/>
                <w:sz w:val="17"/>
                <w:szCs w:val="17"/>
              </w:rPr>
              <w:t>73.7%</w:t>
            </w:r>
          </w:p>
        </w:tc>
        <w:tc>
          <w:tcPr>
            <w:tcW w:w="675" w:type="pct"/>
            <w:vAlign w:val="center"/>
          </w:tcPr>
          <w:p w14:paraId="73FBB7FB" w14:textId="77777777" w:rsidR="009A3E4C" w:rsidRPr="00684358" w:rsidRDefault="009A3E4C" w:rsidP="009A3E4C">
            <w:pPr>
              <w:autoSpaceDE w:val="0"/>
              <w:autoSpaceDN w:val="0"/>
              <w:adjustRightInd w:val="0"/>
              <w:spacing w:after="0" w:line="240" w:lineRule="auto"/>
              <w:ind w:right="0"/>
              <w:jc w:val="center"/>
              <w:rPr>
                <w:rFonts w:cs="Gill Sans MT"/>
                <w:color w:val="000000"/>
                <w:sz w:val="17"/>
                <w:szCs w:val="17"/>
              </w:rPr>
            </w:pPr>
            <w:r w:rsidRPr="00684358">
              <w:rPr>
                <w:rFonts w:cs="Gill Sans MT"/>
                <w:color w:val="000000"/>
                <w:sz w:val="17"/>
                <w:szCs w:val="17"/>
              </w:rPr>
              <w:t>[69.3%,77.7%]</w:t>
            </w:r>
          </w:p>
        </w:tc>
        <w:tc>
          <w:tcPr>
            <w:tcW w:w="388" w:type="pct"/>
            <w:vAlign w:val="center"/>
          </w:tcPr>
          <w:p w14:paraId="1ACE074E" w14:textId="77777777" w:rsidR="009A3E4C" w:rsidRPr="00684358" w:rsidRDefault="009A3E4C" w:rsidP="009A3E4C">
            <w:pPr>
              <w:autoSpaceDE w:val="0"/>
              <w:autoSpaceDN w:val="0"/>
              <w:adjustRightInd w:val="0"/>
              <w:spacing w:after="0" w:line="240" w:lineRule="auto"/>
              <w:ind w:right="0"/>
              <w:jc w:val="center"/>
              <w:rPr>
                <w:rFonts w:cs="Gill Sans MT"/>
                <w:color w:val="000000"/>
                <w:sz w:val="17"/>
                <w:szCs w:val="17"/>
              </w:rPr>
            </w:pPr>
            <w:r w:rsidRPr="00684358">
              <w:rPr>
                <w:rFonts w:cs="Gill Sans MT"/>
                <w:color w:val="000000"/>
                <w:sz w:val="17"/>
                <w:szCs w:val="17"/>
              </w:rPr>
              <w:t>31.2%</w:t>
            </w:r>
          </w:p>
        </w:tc>
        <w:tc>
          <w:tcPr>
            <w:tcW w:w="629" w:type="pct"/>
            <w:vAlign w:val="center"/>
          </w:tcPr>
          <w:p w14:paraId="6CFAFD32" w14:textId="77777777" w:rsidR="009A3E4C" w:rsidRPr="00684358" w:rsidRDefault="009A3E4C" w:rsidP="009A3E4C">
            <w:pPr>
              <w:autoSpaceDE w:val="0"/>
              <w:autoSpaceDN w:val="0"/>
              <w:adjustRightInd w:val="0"/>
              <w:spacing w:after="0" w:line="240" w:lineRule="auto"/>
              <w:ind w:right="0"/>
              <w:jc w:val="center"/>
              <w:rPr>
                <w:rFonts w:cs="Gill Sans MT"/>
                <w:color w:val="000000"/>
                <w:sz w:val="17"/>
                <w:szCs w:val="17"/>
              </w:rPr>
            </w:pPr>
            <w:r w:rsidRPr="00684358">
              <w:rPr>
                <w:rFonts w:cs="Gill Sans MT"/>
                <w:color w:val="000000"/>
                <w:sz w:val="17"/>
                <w:szCs w:val="17"/>
              </w:rPr>
              <w:t>[27.2%,35.5%]</w:t>
            </w:r>
          </w:p>
        </w:tc>
        <w:tc>
          <w:tcPr>
            <w:tcW w:w="650" w:type="pct"/>
            <w:vAlign w:val="center"/>
          </w:tcPr>
          <w:p w14:paraId="73D05A67" w14:textId="77777777" w:rsidR="009A3E4C" w:rsidRPr="00684358" w:rsidRDefault="009A3E4C" w:rsidP="009A3E4C">
            <w:pPr>
              <w:autoSpaceDE w:val="0"/>
              <w:autoSpaceDN w:val="0"/>
              <w:adjustRightInd w:val="0"/>
              <w:spacing w:after="0" w:line="240" w:lineRule="auto"/>
              <w:ind w:right="0"/>
              <w:jc w:val="center"/>
              <w:rPr>
                <w:rFonts w:cs="Gill Sans MT"/>
                <w:color w:val="000000"/>
                <w:sz w:val="17"/>
                <w:szCs w:val="17"/>
              </w:rPr>
            </w:pPr>
            <w:r w:rsidRPr="00684358">
              <w:rPr>
                <w:rFonts w:cs="Gill Sans MT"/>
                <w:color w:val="000000"/>
                <w:sz w:val="17"/>
                <w:szCs w:val="17"/>
              </w:rPr>
              <w:t>35.0%</w:t>
            </w:r>
          </w:p>
        </w:tc>
        <w:tc>
          <w:tcPr>
            <w:tcW w:w="654" w:type="pct"/>
            <w:vAlign w:val="center"/>
          </w:tcPr>
          <w:p w14:paraId="1B290959" w14:textId="77777777" w:rsidR="009A3E4C" w:rsidRPr="00684358" w:rsidRDefault="009A3E4C" w:rsidP="009A3E4C">
            <w:pPr>
              <w:autoSpaceDE w:val="0"/>
              <w:autoSpaceDN w:val="0"/>
              <w:adjustRightInd w:val="0"/>
              <w:spacing w:after="0" w:line="240" w:lineRule="auto"/>
              <w:ind w:right="0"/>
              <w:jc w:val="center"/>
              <w:rPr>
                <w:rFonts w:cs="Gill Sans MT"/>
                <w:color w:val="000000"/>
                <w:sz w:val="17"/>
                <w:szCs w:val="17"/>
              </w:rPr>
            </w:pPr>
            <w:r w:rsidRPr="00684358">
              <w:rPr>
                <w:rFonts w:cs="Gill Sans MT"/>
                <w:color w:val="000000"/>
                <w:sz w:val="17"/>
                <w:szCs w:val="17"/>
              </w:rPr>
              <w:t>[30.7%,39.6%]</w:t>
            </w:r>
          </w:p>
        </w:tc>
        <w:tc>
          <w:tcPr>
            <w:tcW w:w="582" w:type="pct"/>
            <w:vAlign w:val="center"/>
          </w:tcPr>
          <w:p w14:paraId="10584C6A" w14:textId="77777777" w:rsidR="009A3E4C" w:rsidRPr="00684358" w:rsidRDefault="009A3E4C" w:rsidP="009A3E4C">
            <w:pPr>
              <w:autoSpaceDE w:val="0"/>
              <w:autoSpaceDN w:val="0"/>
              <w:adjustRightInd w:val="0"/>
              <w:spacing w:after="0" w:line="240" w:lineRule="auto"/>
              <w:ind w:right="0"/>
              <w:jc w:val="center"/>
              <w:rPr>
                <w:rFonts w:cs="Gill Sans MT"/>
                <w:color w:val="000000"/>
                <w:sz w:val="17"/>
                <w:szCs w:val="17"/>
              </w:rPr>
            </w:pPr>
            <w:r w:rsidRPr="00684358">
              <w:rPr>
                <w:rFonts w:cs="Gill Sans MT"/>
                <w:color w:val="000000"/>
                <w:sz w:val="17"/>
                <w:szCs w:val="17"/>
              </w:rPr>
              <w:t>15.7%</w:t>
            </w:r>
          </w:p>
        </w:tc>
        <w:tc>
          <w:tcPr>
            <w:tcW w:w="723" w:type="pct"/>
            <w:vAlign w:val="center"/>
          </w:tcPr>
          <w:p w14:paraId="26783103" w14:textId="77777777" w:rsidR="009A3E4C" w:rsidRPr="00684358" w:rsidRDefault="009A3E4C" w:rsidP="009A3E4C">
            <w:pPr>
              <w:autoSpaceDE w:val="0"/>
              <w:autoSpaceDN w:val="0"/>
              <w:adjustRightInd w:val="0"/>
              <w:spacing w:after="0" w:line="240" w:lineRule="auto"/>
              <w:ind w:right="0"/>
              <w:jc w:val="center"/>
              <w:rPr>
                <w:rFonts w:cs="Gill Sans MT"/>
                <w:color w:val="000000"/>
                <w:sz w:val="17"/>
                <w:szCs w:val="17"/>
              </w:rPr>
            </w:pPr>
            <w:r w:rsidRPr="00684358">
              <w:rPr>
                <w:rFonts w:cs="Gill Sans MT"/>
                <w:color w:val="000000"/>
                <w:sz w:val="17"/>
                <w:szCs w:val="17"/>
              </w:rPr>
              <w:t>[12.6%,19.4%]</w:t>
            </w:r>
          </w:p>
        </w:tc>
      </w:tr>
      <w:tr w:rsidR="00C74CA0" w:rsidRPr="009632C2" w14:paraId="31CDE28E" w14:textId="77777777" w:rsidTr="00C74CA0">
        <w:trPr>
          <w:trHeight w:hRule="exact" w:val="705"/>
        </w:trPr>
        <w:tc>
          <w:tcPr>
            <w:tcW w:w="362" w:type="pct"/>
            <w:vAlign w:val="center"/>
          </w:tcPr>
          <w:p w14:paraId="648B7727" w14:textId="77777777" w:rsidR="009A3E4C" w:rsidRPr="00684358" w:rsidRDefault="009A3E4C" w:rsidP="00151615">
            <w:pPr>
              <w:spacing w:after="120" w:line="300" w:lineRule="exact"/>
              <w:ind w:right="0"/>
              <w:rPr>
                <w:color w:val="000000"/>
                <w:sz w:val="17"/>
                <w:szCs w:val="17"/>
              </w:rPr>
            </w:pPr>
            <w:r w:rsidRPr="00684358">
              <w:rPr>
                <w:color w:val="000000"/>
                <w:sz w:val="17"/>
                <w:szCs w:val="17"/>
              </w:rPr>
              <w:t>45-64</w:t>
            </w:r>
          </w:p>
        </w:tc>
        <w:tc>
          <w:tcPr>
            <w:tcW w:w="337" w:type="pct"/>
            <w:vAlign w:val="center"/>
          </w:tcPr>
          <w:p w14:paraId="556702E3" w14:textId="77777777" w:rsidR="009A3E4C" w:rsidRPr="00684358" w:rsidRDefault="009A3E4C" w:rsidP="009A3E4C">
            <w:pPr>
              <w:autoSpaceDE w:val="0"/>
              <w:autoSpaceDN w:val="0"/>
              <w:adjustRightInd w:val="0"/>
              <w:spacing w:after="0" w:line="240" w:lineRule="auto"/>
              <w:ind w:right="0"/>
              <w:jc w:val="center"/>
              <w:rPr>
                <w:rFonts w:cs="Gill Sans MT"/>
                <w:color w:val="000000"/>
                <w:sz w:val="17"/>
                <w:szCs w:val="17"/>
              </w:rPr>
            </w:pPr>
            <w:r w:rsidRPr="00684358">
              <w:rPr>
                <w:rFonts w:cs="Gill Sans MT"/>
                <w:color w:val="000000"/>
                <w:sz w:val="17"/>
                <w:szCs w:val="17"/>
              </w:rPr>
              <w:t>88.6%</w:t>
            </w:r>
          </w:p>
        </w:tc>
        <w:tc>
          <w:tcPr>
            <w:tcW w:w="675" w:type="pct"/>
            <w:vAlign w:val="center"/>
          </w:tcPr>
          <w:p w14:paraId="6BE691A2" w14:textId="77777777" w:rsidR="009A3E4C" w:rsidRPr="00684358" w:rsidRDefault="009A3E4C" w:rsidP="009A3E4C">
            <w:pPr>
              <w:autoSpaceDE w:val="0"/>
              <w:autoSpaceDN w:val="0"/>
              <w:adjustRightInd w:val="0"/>
              <w:spacing w:after="0" w:line="240" w:lineRule="auto"/>
              <w:ind w:right="0"/>
              <w:jc w:val="center"/>
              <w:rPr>
                <w:rFonts w:cs="Gill Sans MT"/>
                <w:color w:val="000000"/>
                <w:sz w:val="17"/>
                <w:szCs w:val="17"/>
              </w:rPr>
            </w:pPr>
            <w:r w:rsidRPr="00684358">
              <w:rPr>
                <w:rFonts w:cs="Gill Sans MT"/>
                <w:color w:val="000000"/>
                <w:sz w:val="17"/>
                <w:szCs w:val="17"/>
              </w:rPr>
              <w:t>[86.7%,90.4%]</w:t>
            </w:r>
          </w:p>
        </w:tc>
        <w:tc>
          <w:tcPr>
            <w:tcW w:w="388" w:type="pct"/>
            <w:vAlign w:val="center"/>
          </w:tcPr>
          <w:p w14:paraId="076DE586" w14:textId="77777777" w:rsidR="009A3E4C" w:rsidRPr="00684358" w:rsidRDefault="009A3E4C" w:rsidP="009A3E4C">
            <w:pPr>
              <w:autoSpaceDE w:val="0"/>
              <w:autoSpaceDN w:val="0"/>
              <w:adjustRightInd w:val="0"/>
              <w:spacing w:after="0" w:line="240" w:lineRule="auto"/>
              <w:ind w:right="0"/>
              <w:jc w:val="center"/>
              <w:rPr>
                <w:rFonts w:cs="Gill Sans MT"/>
                <w:color w:val="000000"/>
                <w:sz w:val="17"/>
                <w:szCs w:val="17"/>
              </w:rPr>
            </w:pPr>
            <w:r w:rsidRPr="00684358">
              <w:rPr>
                <w:rFonts w:cs="Gill Sans MT"/>
                <w:color w:val="000000"/>
                <w:sz w:val="17"/>
                <w:szCs w:val="17"/>
              </w:rPr>
              <w:t>69.8%</w:t>
            </w:r>
          </w:p>
        </w:tc>
        <w:tc>
          <w:tcPr>
            <w:tcW w:w="629" w:type="pct"/>
            <w:vAlign w:val="center"/>
          </w:tcPr>
          <w:p w14:paraId="1E0AE7ED" w14:textId="77777777" w:rsidR="009A3E4C" w:rsidRPr="00684358" w:rsidRDefault="009A3E4C" w:rsidP="009A3E4C">
            <w:pPr>
              <w:autoSpaceDE w:val="0"/>
              <w:autoSpaceDN w:val="0"/>
              <w:adjustRightInd w:val="0"/>
              <w:spacing w:after="0" w:line="240" w:lineRule="auto"/>
              <w:ind w:right="0"/>
              <w:jc w:val="center"/>
              <w:rPr>
                <w:rFonts w:cs="Gill Sans MT"/>
                <w:color w:val="000000"/>
                <w:sz w:val="17"/>
                <w:szCs w:val="17"/>
              </w:rPr>
            </w:pPr>
            <w:r w:rsidRPr="00684358">
              <w:rPr>
                <w:rFonts w:cs="Gill Sans MT"/>
                <w:color w:val="000000"/>
                <w:sz w:val="17"/>
                <w:szCs w:val="17"/>
              </w:rPr>
              <w:t>[67.1%,72.3%]</w:t>
            </w:r>
          </w:p>
        </w:tc>
        <w:tc>
          <w:tcPr>
            <w:tcW w:w="650" w:type="pct"/>
            <w:vAlign w:val="center"/>
          </w:tcPr>
          <w:p w14:paraId="237022F3" w14:textId="77777777" w:rsidR="009A3E4C" w:rsidRPr="00684358" w:rsidRDefault="009A3E4C" w:rsidP="009A3E4C">
            <w:pPr>
              <w:autoSpaceDE w:val="0"/>
              <w:autoSpaceDN w:val="0"/>
              <w:adjustRightInd w:val="0"/>
              <w:spacing w:after="0" w:line="240" w:lineRule="auto"/>
              <w:ind w:right="0"/>
              <w:jc w:val="center"/>
              <w:rPr>
                <w:rFonts w:cs="Gill Sans MT"/>
                <w:color w:val="000000"/>
                <w:sz w:val="17"/>
                <w:szCs w:val="17"/>
              </w:rPr>
            </w:pPr>
            <w:r w:rsidRPr="00684358">
              <w:rPr>
                <w:rFonts w:cs="Gill Sans MT"/>
                <w:color w:val="000000"/>
                <w:sz w:val="17"/>
                <w:szCs w:val="17"/>
              </w:rPr>
              <w:t>57.9%</w:t>
            </w:r>
          </w:p>
        </w:tc>
        <w:tc>
          <w:tcPr>
            <w:tcW w:w="654" w:type="pct"/>
            <w:vAlign w:val="center"/>
          </w:tcPr>
          <w:p w14:paraId="1FF9926E" w14:textId="77777777" w:rsidR="009A3E4C" w:rsidRPr="00684358" w:rsidRDefault="009A3E4C" w:rsidP="009A3E4C">
            <w:pPr>
              <w:autoSpaceDE w:val="0"/>
              <w:autoSpaceDN w:val="0"/>
              <w:adjustRightInd w:val="0"/>
              <w:spacing w:after="0" w:line="240" w:lineRule="auto"/>
              <w:ind w:right="0"/>
              <w:jc w:val="center"/>
              <w:rPr>
                <w:rFonts w:cs="Gill Sans MT"/>
                <w:color w:val="000000"/>
                <w:sz w:val="17"/>
                <w:szCs w:val="17"/>
              </w:rPr>
            </w:pPr>
            <w:r w:rsidRPr="00684358">
              <w:rPr>
                <w:rFonts w:cs="Gill Sans MT"/>
                <w:color w:val="000000"/>
                <w:sz w:val="17"/>
                <w:szCs w:val="17"/>
              </w:rPr>
              <w:t>[55.1%,60.7%]</w:t>
            </w:r>
          </w:p>
        </w:tc>
        <w:tc>
          <w:tcPr>
            <w:tcW w:w="582" w:type="pct"/>
            <w:vAlign w:val="center"/>
          </w:tcPr>
          <w:p w14:paraId="44734ABF" w14:textId="77777777" w:rsidR="009A3E4C" w:rsidRPr="00684358" w:rsidRDefault="009A3E4C" w:rsidP="009A3E4C">
            <w:pPr>
              <w:autoSpaceDE w:val="0"/>
              <w:autoSpaceDN w:val="0"/>
              <w:adjustRightInd w:val="0"/>
              <w:spacing w:after="0" w:line="240" w:lineRule="auto"/>
              <w:ind w:right="0"/>
              <w:jc w:val="center"/>
              <w:rPr>
                <w:rFonts w:cs="Gill Sans MT"/>
                <w:color w:val="000000"/>
                <w:sz w:val="17"/>
                <w:szCs w:val="17"/>
              </w:rPr>
            </w:pPr>
            <w:r w:rsidRPr="00684358">
              <w:rPr>
                <w:rFonts w:cs="Gill Sans MT"/>
                <w:color w:val="000000"/>
                <w:sz w:val="17"/>
                <w:szCs w:val="17"/>
              </w:rPr>
              <w:t>33.5%</w:t>
            </w:r>
          </w:p>
        </w:tc>
        <w:tc>
          <w:tcPr>
            <w:tcW w:w="723" w:type="pct"/>
            <w:vAlign w:val="center"/>
          </w:tcPr>
          <w:p w14:paraId="1607517D" w14:textId="77777777" w:rsidR="009A3E4C" w:rsidRPr="00684358" w:rsidRDefault="009A3E4C" w:rsidP="009A3E4C">
            <w:pPr>
              <w:autoSpaceDE w:val="0"/>
              <w:autoSpaceDN w:val="0"/>
              <w:adjustRightInd w:val="0"/>
              <w:spacing w:after="0" w:line="240" w:lineRule="auto"/>
              <w:ind w:right="0"/>
              <w:jc w:val="center"/>
              <w:rPr>
                <w:rFonts w:cs="Gill Sans MT"/>
                <w:color w:val="000000"/>
                <w:sz w:val="17"/>
                <w:szCs w:val="17"/>
              </w:rPr>
            </w:pPr>
            <w:r w:rsidRPr="00684358">
              <w:rPr>
                <w:rFonts w:cs="Gill Sans MT"/>
                <w:color w:val="000000"/>
                <w:sz w:val="17"/>
                <w:szCs w:val="17"/>
              </w:rPr>
              <w:t>[30.9%,36.3%]</w:t>
            </w:r>
          </w:p>
        </w:tc>
      </w:tr>
      <w:tr w:rsidR="00C74CA0" w:rsidRPr="009632C2" w14:paraId="266CE57E" w14:textId="77777777" w:rsidTr="00C74CA0">
        <w:trPr>
          <w:trHeight w:hRule="exact" w:val="482"/>
        </w:trPr>
        <w:tc>
          <w:tcPr>
            <w:tcW w:w="362" w:type="pct"/>
            <w:vAlign w:val="center"/>
          </w:tcPr>
          <w:p w14:paraId="427939A0" w14:textId="77777777" w:rsidR="009A3E4C" w:rsidRPr="00684358" w:rsidRDefault="009A3E4C" w:rsidP="00151615">
            <w:pPr>
              <w:spacing w:after="120" w:line="300" w:lineRule="exact"/>
              <w:ind w:right="0"/>
              <w:rPr>
                <w:sz w:val="17"/>
                <w:szCs w:val="17"/>
              </w:rPr>
            </w:pPr>
            <w:r w:rsidRPr="00684358">
              <w:rPr>
                <w:sz w:val="17"/>
                <w:szCs w:val="17"/>
              </w:rPr>
              <w:t>65+</w:t>
            </w:r>
          </w:p>
        </w:tc>
        <w:tc>
          <w:tcPr>
            <w:tcW w:w="337" w:type="pct"/>
            <w:vAlign w:val="center"/>
          </w:tcPr>
          <w:p w14:paraId="3FA49960" w14:textId="77777777" w:rsidR="009A3E4C" w:rsidRPr="00684358" w:rsidRDefault="009A3E4C" w:rsidP="009A3E4C">
            <w:pPr>
              <w:autoSpaceDE w:val="0"/>
              <w:autoSpaceDN w:val="0"/>
              <w:adjustRightInd w:val="0"/>
              <w:spacing w:after="0" w:line="240" w:lineRule="auto"/>
              <w:ind w:right="0"/>
              <w:jc w:val="center"/>
              <w:rPr>
                <w:rFonts w:cs="Gill Sans MT"/>
                <w:color w:val="000000"/>
                <w:sz w:val="17"/>
                <w:szCs w:val="17"/>
              </w:rPr>
            </w:pPr>
            <w:r w:rsidRPr="00684358">
              <w:rPr>
                <w:rFonts w:cs="Gill Sans MT"/>
                <w:color w:val="000000"/>
                <w:sz w:val="17"/>
                <w:szCs w:val="17"/>
              </w:rPr>
              <w:t>95.7%</w:t>
            </w:r>
          </w:p>
        </w:tc>
        <w:tc>
          <w:tcPr>
            <w:tcW w:w="675" w:type="pct"/>
            <w:vAlign w:val="center"/>
          </w:tcPr>
          <w:p w14:paraId="289CC115" w14:textId="77777777" w:rsidR="009A3E4C" w:rsidRPr="00684358" w:rsidRDefault="009A3E4C" w:rsidP="009A3E4C">
            <w:pPr>
              <w:autoSpaceDE w:val="0"/>
              <w:autoSpaceDN w:val="0"/>
              <w:adjustRightInd w:val="0"/>
              <w:spacing w:after="0" w:line="240" w:lineRule="auto"/>
              <w:ind w:right="0"/>
              <w:jc w:val="center"/>
              <w:rPr>
                <w:rFonts w:cs="Gill Sans MT"/>
                <w:color w:val="000000"/>
                <w:sz w:val="17"/>
                <w:szCs w:val="17"/>
              </w:rPr>
            </w:pPr>
            <w:r w:rsidRPr="00684358">
              <w:rPr>
                <w:rFonts w:cs="Gill Sans MT"/>
                <w:color w:val="000000"/>
                <w:sz w:val="17"/>
                <w:szCs w:val="17"/>
              </w:rPr>
              <w:t>[94.6%,96.5%]</w:t>
            </w:r>
          </w:p>
        </w:tc>
        <w:tc>
          <w:tcPr>
            <w:tcW w:w="388" w:type="pct"/>
            <w:vAlign w:val="center"/>
          </w:tcPr>
          <w:p w14:paraId="20A807DD" w14:textId="77777777" w:rsidR="009A3E4C" w:rsidRPr="00684358" w:rsidRDefault="009A3E4C" w:rsidP="009A3E4C">
            <w:pPr>
              <w:autoSpaceDE w:val="0"/>
              <w:autoSpaceDN w:val="0"/>
              <w:adjustRightInd w:val="0"/>
              <w:spacing w:after="0" w:line="240" w:lineRule="auto"/>
              <w:ind w:right="0"/>
              <w:jc w:val="center"/>
              <w:rPr>
                <w:rFonts w:cs="Gill Sans MT"/>
                <w:color w:val="000000"/>
                <w:sz w:val="17"/>
                <w:szCs w:val="17"/>
              </w:rPr>
            </w:pPr>
            <w:r w:rsidRPr="00684358">
              <w:rPr>
                <w:rFonts w:cs="Gill Sans MT"/>
                <w:color w:val="000000"/>
                <w:sz w:val="17"/>
                <w:szCs w:val="17"/>
              </w:rPr>
              <w:t>82.4%</w:t>
            </w:r>
          </w:p>
        </w:tc>
        <w:tc>
          <w:tcPr>
            <w:tcW w:w="629" w:type="pct"/>
            <w:vAlign w:val="center"/>
          </w:tcPr>
          <w:p w14:paraId="69427CD4" w14:textId="77777777" w:rsidR="009A3E4C" w:rsidRPr="00684358" w:rsidRDefault="009A3E4C" w:rsidP="009A3E4C">
            <w:pPr>
              <w:autoSpaceDE w:val="0"/>
              <w:autoSpaceDN w:val="0"/>
              <w:adjustRightInd w:val="0"/>
              <w:spacing w:after="0" w:line="240" w:lineRule="auto"/>
              <w:ind w:right="0"/>
              <w:jc w:val="center"/>
              <w:rPr>
                <w:rFonts w:cs="Gill Sans MT"/>
                <w:color w:val="000000"/>
                <w:sz w:val="17"/>
                <w:szCs w:val="17"/>
              </w:rPr>
            </w:pPr>
            <w:r w:rsidRPr="00684358">
              <w:rPr>
                <w:rFonts w:cs="Gill Sans MT"/>
                <w:color w:val="000000"/>
                <w:sz w:val="17"/>
                <w:szCs w:val="17"/>
              </w:rPr>
              <w:t>[80.6%,84.1%]</w:t>
            </w:r>
          </w:p>
        </w:tc>
        <w:tc>
          <w:tcPr>
            <w:tcW w:w="650" w:type="pct"/>
            <w:vAlign w:val="center"/>
          </w:tcPr>
          <w:p w14:paraId="36BBBF29" w14:textId="77777777" w:rsidR="009A3E4C" w:rsidRPr="00684358" w:rsidRDefault="009A3E4C" w:rsidP="009A3E4C">
            <w:pPr>
              <w:autoSpaceDE w:val="0"/>
              <w:autoSpaceDN w:val="0"/>
              <w:adjustRightInd w:val="0"/>
              <w:spacing w:after="0" w:line="240" w:lineRule="auto"/>
              <w:ind w:right="0"/>
              <w:jc w:val="center"/>
              <w:rPr>
                <w:rFonts w:cs="Gill Sans MT"/>
                <w:color w:val="000000"/>
                <w:sz w:val="17"/>
                <w:szCs w:val="17"/>
              </w:rPr>
            </w:pPr>
            <w:r w:rsidRPr="00684358">
              <w:rPr>
                <w:rFonts w:cs="Gill Sans MT"/>
                <w:color w:val="000000"/>
                <w:sz w:val="17"/>
                <w:szCs w:val="17"/>
              </w:rPr>
              <w:t>71.3%</w:t>
            </w:r>
          </w:p>
        </w:tc>
        <w:tc>
          <w:tcPr>
            <w:tcW w:w="654" w:type="pct"/>
            <w:vAlign w:val="center"/>
          </w:tcPr>
          <w:p w14:paraId="5BA1622F" w14:textId="77777777" w:rsidR="009A3E4C" w:rsidRPr="00684358" w:rsidRDefault="009A3E4C" w:rsidP="009A3E4C">
            <w:pPr>
              <w:autoSpaceDE w:val="0"/>
              <w:autoSpaceDN w:val="0"/>
              <w:adjustRightInd w:val="0"/>
              <w:spacing w:after="0" w:line="240" w:lineRule="auto"/>
              <w:ind w:right="0"/>
              <w:jc w:val="center"/>
              <w:rPr>
                <w:rFonts w:cs="Gill Sans MT"/>
                <w:color w:val="000000"/>
                <w:sz w:val="17"/>
                <w:szCs w:val="17"/>
              </w:rPr>
            </w:pPr>
            <w:r w:rsidRPr="00684358">
              <w:rPr>
                <w:rFonts w:cs="Gill Sans MT"/>
                <w:color w:val="000000"/>
                <w:sz w:val="17"/>
                <w:szCs w:val="17"/>
              </w:rPr>
              <w:t>[69.1%,73.4%]</w:t>
            </w:r>
          </w:p>
        </w:tc>
        <w:tc>
          <w:tcPr>
            <w:tcW w:w="582" w:type="pct"/>
            <w:vAlign w:val="center"/>
          </w:tcPr>
          <w:p w14:paraId="59407A31" w14:textId="77777777" w:rsidR="009A3E4C" w:rsidRPr="00684358" w:rsidRDefault="009A3E4C" w:rsidP="009A3E4C">
            <w:pPr>
              <w:autoSpaceDE w:val="0"/>
              <w:autoSpaceDN w:val="0"/>
              <w:adjustRightInd w:val="0"/>
              <w:spacing w:after="0" w:line="240" w:lineRule="auto"/>
              <w:ind w:right="0"/>
              <w:jc w:val="center"/>
              <w:rPr>
                <w:rFonts w:cs="Gill Sans MT"/>
                <w:color w:val="000000"/>
                <w:sz w:val="17"/>
                <w:szCs w:val="17"/>
              </w:rPr>
            </w:pPr>
            <w:r w:rsidRPr="00684358">
              <w:rPr>
                <w:rFonts w:cs="Gill Sans MT"/>
                <w:color w:val="000000"/>
                <w:sz w:val="17"/>
                <w:szCs w:val="17"/>
              </w:rPr>
              <w:t>47.6%</w:t>
            </w:r>
          </w:p>
        </w:tc>
        <w:tc>
          <w:tcPr>
            <w:tcW w:w="723" w:type="pct"/>
            <w:vAlign w:val="center"/>
          </w:tcPr>
          <w:p w14:paraId="199C90D4" w14:textId="77777777" w:rsidR="009A3E4C" w:rsidRPr="00684358" w:rsidRDefault="009A3E4C" w:rsidP="009A3E4C">
            <w:pPr>
              <w:autoSpaceDE w:val="0"/>
              <w:autoSpaceDN w:val="0"/>
              <w:adjustRightInd w:val="0"/>
              <w:spacing w:after="0" w:line="240" w:lineRule="auto"/>
              <w:ind w:right="0"/>
              <w:jc w:val="center"/>
              <w:rPr>
                <w:rFonts w:cs="Gill Sans MT"/>
                <w:color w:val="000000"/>
                <w:sz w:val="17"/>
                <w:szCs w:val="17"/>
              </w:rPr>
            </w:pPr>
            <w:r w:rsidRPr="00684358">
              <w:rPr>
                <w:rFonts w:cs="Gill Sans MT"/>
                <w:color w:val="000000"/>
                <w:sz w:val="17"/>
                <w:szCs w:val="17"/>
              </w:rPr>
              <w:t>[45.3%,49.9%]</w:t>
            </w:r>
          </w:p>
        </w:tc>
      </w:tr>
      <w:tr w:rsidR="00C74CA0" w:rsidRPr="009632C2" w14:paraId="2F49F7A8" w14:textId="77777777" w:rsidTr="00C74CA0">
        <w:trPr>
          <w:trHeight w:hRule="exact" w:val="758"/>
        </w:trPr>
        <w:tc>
          <w:tcPr>
            <w:tcW w:w="362" w:type="pct"/>
            <w:vAlign w:val="center"/>
          </w:tcPr>
          <w:p w14:paraId="3AACC966" w14:textId="77777777" w:rsidR="009A3E4C" w:rsidRPr="00684358" w:rsidRDefault="006F4B67" w:rsidP="00151615">
            <w:pPr>
              <w:spacing w:after="120" w:line="300" w:lineRule="exact"/>
              <w:ind w:right="0"/>
              <w:rPr>
                <w:sz w:val="17"/>
                <w:szCs w:val="17"/>
              </w:rPr>
            </w:pPr>
            <w:r w:rsidRPr="00684358">
              <w:rPr>
                <w:sz w:val="17"/>
                <w:szCs w:val="17"/>
              </w:rPr>
              <w:t>Total</w:t>
            </w:r>
          </w:p>
        </w:tc>
        <w:tc>
          <w:tcPr>
            <w:tcW w:w="337" w:type="pct"/>
            <w:vAlign w:val="center"/>
          </w:tcPr>
          <w:p w14:paraId="11B7117E" w14:textId="77777777" w:rsidR="009A3E4C" w:rsidRPr="00684358" w:rsidRDefault="009A3E4C" w:rsidP="009A3E4C">
            <w:pPr>
              <w:autoSpaceDE w:val="0"/>
              <w:autoSpaceDN w:val="0"/>
              <w:adjustRightInd w:val="0"/>
              <w:spacing w:after="0" w:line="240" w:lineRule="auto"/>
              <w:ind w:right="0"/>
              <w:jc w:val="center"/>
              <w:rPr>
                <w:rFonts w:cs="Gill Sans MT"/>
                <w:color w:val="000000"/>
                <w:sz w:val="17"/>
                <w:szCs w:val="17"/>
              </w:rPr>
            </w:pPr>
            <w:r w:rsidRPr="00684358">
              <w:rPr>
                <w:rFonts w:cs="Gill Sans MT"/>
                <w:color w:val="000000"/>
                <w:sz w:val="17"/>
                <w:szCs w:val="17"/>
              </w:rPr>
              <w:t>88.3%</w:t>
            </w:r>
          </w:p>
        </w:tc>
        <w:tc>
          <w:tcPr>
            <w:tcW w:w="675" w:type="pct"/>
            <w:vAlign w:val="center"/>
          </w:tcPr>
          <w:p w14:paraId="3726D488" w14:textId="77777777" w:rsidR="009A3E4C" w:rsidRPr="00684358" w:rsidRDefault="009A3E4C" w:rsidP="009A3E4C">
            <w:pPr>
              <w:autoSpaceDE w:val="0"/>
              <w:autoSpaceDN w:val="0"/>
              <w:adjustRightInd w:val="0"/>
              <w:spacing w:after="0" w:line="240" w:lineRule="auto"/>
              <w:ind w:right="0"/>
              <w:jc w:val="center"/>
              <w:rPr>
                <w:rFonts w:cs="Gill Sans MT"/>
                <w:color w:val="000000"/>
                <w:sz w:val="17"/>
                <w:szCs w:val="17"/>
              </w:rPr>
            </w:pPr>
            <w:r w:rsidRPr="00684358">
              <w:rPr>
                <w:rFonts w:cs="Gill Sans MT"/>
                <w:color w:val="000000"/>
                <w:sz w:val="17"/>
                <w:szCs w:val="17"/>
              </w:rPr>
              <w:t>[87.1%,89.5%]</w:t>
            </w:r>
          </w:p>
        </w:tc>
        <w:tc>
          <w:tcPr>
            <w:tcW w:w="388" w:type="pct"/>
            <w:vAlign w:val="center"/>
          </w:tcPr>
          <w:p w14:paraId="67B4435D" w14:textId="77777777" w:rsidR="009A3E4C" w:rsidRPr="00684358" w:rsidRDefault="009A3E4C" w:rsidP="009A3E4C">
            <w:pPr>
              <w:autoSpaceDE w:val="0"/>
              <w:autoSpaceDN w:val="0"/>
              <w:adjustRightInd w:val="0"/>
              <w:spacing w:after="0" w:line="240" w:lineRule="auto"/>
              <w:ind w:right="0"/>
              <w:jc w:val="center"/>
              <w:rPr>
                <w:rFonts w:cs="Gill Sans MT"/>
                <w:color w:val="000000"/>
                <w:sz w:val="17"/>
                <w:szCs w:val="17"/>
              </w:rPr>
            </w:pPr>
            <w:r w:rsidRPr="00684358">
              <w:rPr>
                <w:rFonts w:cs="Gill Sans MT"/>
                <w:color w:val="000000"/>
                <w:sz w:val="17"/>
                <w:szCs w:val="17"/>
              </w:rPr>
              <w:t>66.8%</w:t>
            </w:r>
          </w:p>
        </w:tc>
        <w:tc>
          <w:tcPr>
            <w:tcW w:w="629" w:type="pct"/>
            <w:vAlign w:val="center"/>
          </w:tcPr>
          <w:p w14:paraId="09893E73" w14:textId="77777777" w:rsidR="009A3E4C" w:rsidRPr="00684358" w:rsidRDefault="009A3E4C" w:rsidP="009A3E4C">
            <w:pPr>
              <w:autoSpaceDE w:val="0"/>
              <w:autoSpaceDN w:val="0"/>
              <w:adjustRightInd w:val="0"/>
              <w:spacing w:after="0" w:line="240" w:lineRule="auto"/>
              <w:ind w:right="0"/>
              <w:jc w:val="center"/>
              <w:rPr>
                <w:rFonts w:cs="Gill Sans MT"/>
                <w:color w:val="000000"/>
                <w:sz w:val="17"/>
                <w:szCs w:val="17"/>
              </w:rPr>
            </w:pPr>
            <w:r w:rsidRPr="00684358">
              <w:rPr>
                <w:rFonts w:cs="Gill Sans MT"/>
                <w:color w:val="000000"/>
                <w:sz w:val="17"/>
                <w:szCs w:val="17"/>
              </w:rPr>
              <w:t>[65.3%,68.4%]</w:t>
            </w:r>
          </w:p>
        </w:tc>
        <w:tc>
          <w:tcPr>
            <w:tcW w:w="650" w:type="pct"/>
            <w:vAlign w:val="center"/>
          </w:tcPr>
          <w:p w14:paraId="712D7853" w14:textId="77777777" w:rsidR="009A3E4C" w:rsidRPr="00684358" w:rsidRDefault="009A3E4C" w:rsidP="009A3E4C">
            <w:pPr>
              <w:autoSpaceDE w:val="0"/>
              <w:autoSpaceDN w:val="0"/>
              <w:adjustRightInd w:val="0"/>
              <w:spacing w:after="0" w:line="240" w:lineRule="auto"/>
              <w:ind w:right="0"/>
              <w:jc w:val="center"/>
              <w:rPr>
                <w:rFonts w:cs="Gill Sans MT"/>
                <w:color w:val="000000"/>
                <w:sz w:val="17"/>
                <w:szCs w:val="17"/>
              </w:rPr>
            </w:pPr>
            <w:r w:rsidRPr="00684358">
              <w:rPr>
                <w:rFonts w:cs="Gill Sans MT"/>
                <w:color w:val="000000"/>
                <w:sz w:val="17"/>
                <w:szCs w:val="17"/>
              </w:rPr>
              <w:t>58.5%</w:t>
            </w:r>
          </w:p>
        </w:tc>
        <w:tc>
          <w:tcPr>
            <w:tcW w:w="654" w:type="pct"/>
            <w:vAlign w:val="center"/>
          </w:tcPr>
          <w:p w14:paraId="786DEAFB" w14:textId="77777777" w:rsidR="009A3E4C" w:rsidRPr="00684358" w:rsidRDefault="009A3E4C" w:rsidP="009A3E4C">
            <w:pPr>
              <w:autoSpaceDE w:val="0"/>
              <w:autoSpaceDN w:val="0"/>
              <w:adjustRightInd w:val="0"/>
              <w:spacing w:after="0" w:line="240" w:lineRule="auto"/>
              <w:ind w:right="0"/>
              <w:jc w:val="center"/>
              <w:rPr>
                <w:rFonts w:cs="Gill Sans MT"/>
                <w:color w:val="000000"/>
                <w:sz w:val="17"/>
                <w:szCs w:val="17"/>
              </w:rPr>
            </w:pPr>
            <w:r w:rsidRPr="00684358">
              <w:rPr>
                <w:rFonts w:cs="Gill Sans MT"/>
                <w:color w:val="000000"/>
                <w:sz w:val="17"/>
                <w:szCs w:val="17"/>
              </w:rPr>
              <w:t>[56.7%,60.1%]</w:t>
            </w:r>
          </w:p>
        </w:tc>
        <w:tc>
          <w:tcPr>
            <w:tcW w:w="582" w:type="pct"/>
            <w:vAlign w:val="center"/>
          </w:tcPr>
          <w:p w14:paraId="2BDC8F81" w14:textId="77777777" w:rsidR="009A3E4C" w:rsidRPr="00684358" w:rsidRDefault="009A3E4C" w:rsidP="009A3E4C">
            <w:pPr>
              <w:autoSpaceDE w:val="0"/>
              <w:autoSpaceDN w:val="0"/>
              <w:adjustRightInd w:val="0"/>
              <w:spacing w:after="0" w:line="240" w:lineRule="auto"/>
              <w:ind w:right="0"/>
              <w:jc w:val="center"/>
              <w:rPr>
                <w:rFonts w:cs="Gill Sans MT"/>
                <w:color w:val="000000"/>
                <w:sz w:val="17"/>
                <w:szCs w:val="17"/>
              </w:rPr>
            </w:pPr>
            <w:r w:rsidRPr="00684358">
              <w:rPr>
                <w:rFonts w:cs="Gill Sans MT"/>
                <w:color w:val="000000"/>
                <w:sz w:val="17"/>
                <w:szCs w:val="17"/>
              </w:rPr>
              <w:t>35.3%</w:t>
            </w:r>
          </w:p>
        </w:tc>
        <w:tc>
          <w:tcPr>
            <w:tcW w:w="723" w:type="pct"/>
            <w:vAlign w:val="center"/>
          </w:tcPr>
          <w:p w14:paraId="477A0621" w14:textId="77777777" w:rsidR="009A3E4C" w:rsidRPr="00684358" w:rsidRDefault="009A3E4C" w:rsidP="009A3E4C">
            <w:pPr>
              <w:autoSpaceDE w:val="0"/>
              <w:autoSpaceDN w:val="0"/>
              <w:adjustRightInd w:val="0"/>
              <w:spacing w:after="0" w:line="240" w:lineRule="auto"/>
              <w:ind w:right="0"/>
              <w:jc w:val="center"/>
              <w:rPr>
                <w:rFonts w:cs="Gill Sans MT"/>
                <w:color w:val="000000"/>
                <w:sz w:val="17"/>
                <w:szCs w:val="17"/>
              </w:rPr>
            </w:pPr>
            <w:r w:rsidRPr="00684358">
              <w:rPr>
                <w:rFonts w:cs="Gill Sans MT"/>
                <w:color w:val="000000"/>
                <w:sz w:val="17"/>
                <w:szCs w:val="17"/>
              </w:rPr>
              <w:t>[33.8%,36.9%]</w:t>
            </w:r>
          </w:p>
        </w:tc>
      </w:tr>
    </w:tbl>
    <w:p w14:paraId="43AEAF70" w14:textId="77777777" w:rsidR="00945B64" w:rsidRDefault="00F8099D" w:rsidP="00F8099D">
      <w:pPr>
        <w:spacing w:before="60" w:after="0" w:line="240" w:lineRule="auto"/>
        <w:rPr>
          <w:rFonts w:cs="Calibri"/>
          <w:sz w:val="16"/>
          <w:szCs w:val="16"/>
        </w:rPr>
      </w:pPr>
      <w:r w:rsidRPr="00326BB4">
        <w:rPr>
          <w:rFonts w:cs="Calibri"/>
          <w:sz w:val="16"/>
          <w:szCs w:val="16"/>
        </w:rPr>
        <w:t>Tasmanian Pop</w:t>
      </w:r>
      <w:r w:rsidR="005D3DD2">
        <w:rPr>
          <w:rFonts w:cs="Calibri"/>
          <w:sz w:val="16"/>
          <w:szCs w:val="16"/>
        </w:rPr>
        <w:t>ulation Health Survey</w:t>
      </w:r>
      <w:r w:rsidR="008147CA">
        <w:rPr>
          <w:rFonts w:cs="Calibri"/>
          <w:sz w:val="16"/>
          <w:szCs w:val="16"/>
        </w:rPr>
        <w:t xml:space="preserve"> </w:t>
      </w:r>
      <w:r w:rsidR="005D3DD2">
        <w:rPr>
          <w:rFonts w:cs="Calibri"/>
          <w:sz w:val="16"/>
          <w:szCs w:val="16"/>
        </w:rPr>
        <w:t>2019</w:t>
      </w:r>
    </w:p>
    <w:p w14:paraId="1F8D3980" w14:textId="77777777" w:rsidR="00945B64" w:rsidRDefault="00945B64">
      <w:pPr>
        <w:spacing w:after="0" w:line="240" w:lineRule="auto"/>
        <w:ind w:right="0"/>
        <w:rPr>
          <w:rFonts w:cs="Calibri"/>
          <w:sz w:val="16"/>
          <w:szCs w:val="16"/>
        </w:rPr>
      </w:pPr>
      <w:r>
        <w:rPr>
          <w:rFonts w:cs="Calibri"/>
          <w:sz w:val="16"/>
          <w:szCs w:val="16"/>
        </w:rPr>
        <w:br w:type="page"/>
      </w:r>
    </w:p>
    <w:p w14:paraId="07E3A6DD" w14:textId="0275A71E" w:rsidR="000B717B" w:rsidRPr="002E5010" w:rsidRDefault="00FE16DD" w:rsidP="00FD3112">
      <w:pPr>
        <w:pStyle w:val="Heading1"/>
      </w:pPr>
      <w:r w:rsidRPr="002E5010">
        <w:lastRenderedPageBreak/>
        <w:t>Oral</w:t>
      </w:r>
      <w:r w:rsidR="00F646CF" w:rsidRPr="002E5010">
        <w:t xml:space="preserve"> </w:t>
      </w:r>
      <w:r w:rsidR="00F646CF" w:rsidRPr="00FD3112">
        <w:t>health</w:t>
      </w:r>
    </w:p>
    <w:p w14:paraId="43852B13" w14:textId="77777777" w:rsidR="00F8099D" w:rsidRPr="005A7D98" w:rsidRDefault="001D556A" w:rsidP="00F9316B">
      <w:pPr>
        <w:pStyle w:val="MainHeading"/>
        <w:tabs>
          <w:tab w:val="left" w:pos="7860"/>
        </w:tabs>
        <w:spacing w:before="0" w:after="120" w:line="300" w:lineRule="exact"/>
        <w:ind w:left="0" w:right="0"/>
        <w:rPr>
          <w:color w:val="auto"/>
          <w:sz w:val="22"/>
          <w:szCs w:val="22"/>
        </w:rPr>
      </w:pPr>
      <w:r w:rsidRPr="005A7D98">
        <w:rPr>
          <w:color w:val="auto"/>
          <w:sz w:val="22"/>
          <w:szCs w:val="22"/>
        </w:rPr>
        <w:t>Good</w:t>
      </w:r>
      <w:r w:rsidRPr="005A7D98">
        <w:rPr>
          <w:color w:val="0070C0"/>
          <w:sz w:val="22"/>
          <w:szCs w:val="22"/>
        </w:rPr>
        <w:t xml:space="preserve"> </w:t>
      </w:r>
      <w:r w:rsidRPr="005A7D98">
        <w:rPr>
          <w:color w:val="auto"/>
          <w:sz w:val="22"/>
          <w:szCs w:val="22"/>
        </w:rPr>
        <w:t>o</w:t>
      </w:r>
      <w:r w:rsidR="00F646CF" w:rsidRPr="005A7D98">
        <w:rPr>
          <w:color w:val="auto"/>
          <w:sz w:val="22"/>
          <w:szCs w:val="22"/>
        </w:rPr>
        <w:t xml:space="preserve">ral </w:t>
      </w:r>
      <w:r w:rsidRPr="005A7D98">
        <w:rPr>
          <w:color w:val="auto"/>
          <w:sz w:val="22"/>
          <w:szCs w:val="22"/>
        </w:rPr>
        <w:t>hygiene</w:t>
      </w:r>
      <w:r w:rsidR="00F646CF" w:rsidRPr="005A7D98">
        <w:rPr>
          <w:color w:val="auto"/>
          <w:sz w:val="22"/>
          <w:szCs w:val="22"/>
        </w:rPr>
        <w:t xml:space="preserve"> is </w:t>
      </w:r>
      <w:r w:rsidRPr="005A7D98">
        <w:rPr>
          <w:color w:val="auto"/>
          <w:sz w:val="22"/>
          <w:szCs w:val="22"/>
        </w:rPr>
        <w:t xml:space="preserve">important </w:t>
      </w:r>
      <w:r w:rsidR="002F0C27" w:rsidRPr="005A7D98">
        <w:rPr>
          <w:color w:val="auto"/>
          <w:sz w:val="22"/>
          <w:szCs w:val="22"/>
        </w:rPr>
        <w:t>for</w:t>
      </w:r>
      <w:r w:rsidR="00BC012C" w:rsidRPr="005A7D98">
        <w:rPr>
          <w:color w:val="auto"/>
          <w:sz w:val="22"/>
          <w:szCs w:val="22"/>
        </w:rPr>
        <w:t xml:space="preserve"> good health</w:t>
      </w:r>
      <w:r w:rsidRPr="005A7D98">
        <w:rPr>
          <w:color w:val="auto"/>
          <w:sz w:val="22"/>
          <w:szCs w:val="22"/>
        </w:rPr>
        <w:t xml:space="preserve"> </w:t>
      </w:r>
      <w:r w:rsidR="001D1198" w:rsidRPr="005A7D98">
        <w:rPr>
          <w:color w:val="auto"/>
          <w:sz w:val="22"/>
          <w:szCs w:val="22"/>
        </w:rPr>
        <w:t>and in preventing</w:t>
      </w:r>
      <w:r w:rsidR="00F646CF" w:rsidRPr="005A7D98">
        <w:rPr>
          <w:color w:val="auto"/>
          <w:sz w:val="22"/>
          <w:szCs w:val="22"/>
        </w:rPr>
        <w:t xml:space="preserve"> </w:t>
      </w:r>
      <w:r w:rsidRPr="005A7D98">
        <w:rPr>
          <w:color w:val="auto"/>
          <w:sz w:val="22"/>
          <w:szCs w:val="22"/>
        </w:rPr>
        <w:t>some</w:t>
      </w:r>
      <w:r w:rsidR="00F646CF" w:rsidRPr="005A7D98">
        <w:rPr>
          <w:color w:val="auto"/>
          <w:sz w:val="22"/>
          <w:szCs w:val="22"/>
        </w:rPr>
        <w:t xml:space="preserve"> chronic conditions</w:t>
      </w:r>
      <w:r w:rsidR="00656EED">
        <w:rPr>
          <w:color w:val="auto"/>
          <w:sz w:val="22"/>
          <w:szCs w:val="22"/>
        </w:rPr>
        <w:t>.</w:t>
      </w:r>
    </w:p>
    <w:p w14:paraId="2A99E6F0" w14:textId="77777777" w:rsidR="00230B0E" w:rsidRPr="00230B0E" w:rsidRDefault="00230B0E" w:rsidP="003921D5">
      <w:pPr>
        <w:pStyle w:val="Quote"/>
      </w:pPr>
      <w:r w:rsidRPr="00230B0E">
        <w:t>The proportion of Tasmanians reporting complete tooth loss has increased significantly, and more than one in four reported fair or poor oral health.</w:t>
      </w:r>
    </w:p>
    <w:p w14:paraId="66D259FB" w14:textId="77777777" w:rsidR="00213B8D" w:rsidRPr="00656EED" w:rsidRDefault="00D50B88" w:rsidP="00F9316B">
      <w:pPr>
        <w:pStyle w:val="MainHeading"/>
        <w:tabs>
          <w:tab w:val="left" w:pos="7860"/>
        </w:tabs>
        <w:spacing w:before="0" w:after="120" w:line="300" w:lineRule="exact"/>
        <w:ind w:left="0" w:right="0"/>
        <w:rPr>
          <w:color w:val="auto"/>
          <w:sz w:val="22"/>
          <w:szCs w:val="22"/>
        </w:rPr>
      </w:pPr>
      <w:r>
        <w:rPr>
          <w:color w:val="auto"/>
          <w:sz w:val="22"/>
          <w:szCs w:val="22"/>
        </w:rPr>
        <w:t>In 2019, l</w:t>
      </w:r>
      <w:r w:rsidR="00656EED" w:rsidRPr="00656EED">
        <w:rPr>
          <w:color w:val="auto"/>
          <w:sz w:val="22"/>
          <w:szCs w:val="22"/>
        </w:rPr>
        <w:t xml:space="preserve">ess than half </w:t>
      </w:r>
      <w:r w:rsidR="006F59F8">
        <w:rPr>
          <w:color w:val="auto"/>
          <w:sz w:val="22"/>
          <w:szCs w:val="22"/>
        </w:rPr>
        <w:t xml:space="preserve">(40.6 per cent) </w:t>
      </w:r>
      <w:r w:rsidR="00656EED" w:rsidRPr="00656EED">
        <w:rPr>
          <w:color w:val="auto"/>
          <w:sz w:val="22"/>
          <w:szCs w:val="22"/>
        </w:rPr>
        <w:t xml:space="preserve">of all adults </w:t>
      </w:r>
      <w:r w:rsidR="006F59F8">
        <w:rPr>
          <w:color w:val="auto"/>
          <w:sz w:val="22"/>
          <w:szCs w:val="22"/>
        </w:rPr>
        <w:t>assessed their oral health as</w:t>
      </w:r>
      <w:r w:rsidR="00656EED" w:rsidRPr="00656EED">
        <w:rPr>
          <w:color w:val="auto"/>
          <w:sz w:val="22"/>
          <w:szCs w:val="22"/>
        </w:rPr>
        <w:t xml:space="preserve"> excellent or very goo</w:t>
      </w:r>
      <w:r w:rsidR="00656EED">
        <w:rPr>
          <w:color w:val="auto"/>
          <w:sz w:val="22"/>
          <w:szCs w:val="22"/>
        </w:rPr>
        <w:t xml:space="preserve">d, and </w:t>
      </w:r>
      <w:r w:rsidR="006F59F8">
        <w:rPr>
          <w:color w:val="auto"/>
          <w:sz w:val="22"/>
          <w:szCs w:val="22"/>
        </w:rPr>
        <w:t>over</w:t>
      </w:r>
      <w:r w:rsidR="00656EED">
        <w:rPr>
          <w:color w:val="auto"/>
          <w:sz w:val="22"/>
          <w:szCs w:val="22"/>
        </w:rPr>
        <w:t xml:space="preserve"> a quarter </w:t>
      </w:r>
      <w:r w:rsidR="006F59F8">
        <w:rPr>
          <w:color w:val="auto"/>
          <w:sz w:val="22"/>
          <w:szCs w:val="22"/>
        </w:rPr>
        <w:t xml:space="preserve">(26.5 per cent) </w:t>
      </w:r>
      <w:r w:rsidR="00656EED">
        <w:rPr>
          <w:color w:val="auto"/>
          <w:sz w:val="22"/>
          <w:szCs w:val="22"/>
        </w:rPr>
        <w:t xml:space="preserve">of all adults reported </w:t>
      </w:r>
      <w:r w:rsidR="006F59F8">
        <w:rPr>
          <w:color w:val="auto"/>
          <w:sz w:val="22"/>
          <w:szCs w:val="22"/>
        </w:rPr>
        <w:t xml:space="preserve">their oral health as </w:t>
      </w:r>
      <w:r w:rsidR="00656EED">
        <w:rPr>
          <w:color w:val="auto"/>
          <w:sz w:val="22"/>
          <w:szCs w:val="22"/>
        </w:rPr>
        <w:t>fair or poor</w:t>
      </w:r>
      <w:r w:rsidR="006F59F8">
        <w:rPr>
          <w:color w:val="auto"/>
          <w:sz w:val="22"/>
          <w:szCs w:val="22"/>
        </w:rPr>
        <w:t>.</w:t>
      </w:r>
      <w:r w:rsidR="00656EED">
        <w:rPr>
          <w:color w:val="auto"/>
          <w:sz w:val="22"/>
          <w:szCs w:val="22"/>
        </w:rPr>
        <w:t xml:space="preserve"> </w:t>
      </w:r>
    </w:p>
    <w:p w14:paraId="2ED2E979" w14:textId="77777777" w:rsidR="00993791" w:rsidRPr="00656EED" w:rsidRDefault="00656EED" w:rsidP="00F9316B">
      <w:pPr>
        <w:pStyle w:val="MainHeading"/>
        <w:tabs>
          <w:tab w:val="left" w:pos="7860"/>
        </w:tabs>
        <w:spacing w:before="0" w:after="120" w:line="300" w:lineRule="exact"/>
        <w:ind w:left="0" w:right="0"/>
        <w:rPr>
          <w:color w:val="auto"/>
          <w:sz w:val="22"/>
          <w:szCs w:val="22"/>
        </w:rPr>
      </w:pPr>
      <w:r>
        <w:rPr>
          <w:color w:val="auto"/>
          <w:sz w:val="22"/>
          <w:szCs w:val="22"/>
        </w:rPr>
        <w:t>Compared with 2016</w:t>
      </w:r>
      <w:r w:rsidR="00D50B88">
        <w:rPr>
          <w:color w:val="auto"/>
          <w:sz w:val="22"/>
          <w:szCs w:val="22"/>
        </w:rPr>
        <w:t>,</w:t>
      </w:r>
      <w:r w:rsidR="00D50B88" w:rsidRPr="00D50B88">
        <w:rPr>
          <w:color w:val="auto"/>
          <w:sz w:val="22"/>
          <w:szCs w:val="22"/>
        </w:rPr>
        <w:t xml:space="preserve"> </w:t>
      </w:r>
      <w:r w:rsidR="00D50B88">
        <w:rPr>
          <w:color w:val="auto"/>
          <w:sz w:val="22"/>
          <w:szCs w:val="22"/>
        </w:rPr>
        <w:t xml:space="preserve">a statistically significant increase was noted in </w:t>
      </w:r>
      <w:r>
        <w:rPr>
          <w:color w:val="auto"/>
          <w:sz w:val="22"/>
          <w:szCs w:val="22"/>
        </w:rPr>
        <w:t>the proportion of adults reporting complete tooth loss</w:t>
      </w:r>
      <w:r w:rsidR="00D50B88">
        <w:rPr>
          <w:color w:val="auto"/>
          <w:sz w:val="22"/>
          <w:szCs w:val="22"/>
        </w:rPr>
        <w:t>,</w:t>
      </w:r>
      <w:r>
        <w:rPr>
          <w:color w:val="auto"/>
          <w:sz w:val="22"/>
          <w:szCs w:val="22"/>
        </w:rPr>
        <w:t xml:space="preserve"> </w:t>
      </w:r>
      <w:r w:rsidR="00D50B88">
        <w:rPr>
          <w:color w:val="auto"/>
          <w:sz w:val="22"/>
          <w:szCs w:val="22"/>
        </w:rPr>
        <w:t xml:space="preserve">up </w:t>
      </w:r>
      <w:r>
        <w:rPr>
          <w:color w:val="auto"/>
          <w:sz w:val="22"/>
          <w:szCs w:val="22"/>
        </w:rPr>
        <w:t xml:space="preserve">from 6.4 per cent </w:t>
      </w:r>
      <w:r w:rsidR="00D50B88">
        <w:rPr>
          <w:color w:val="auto"/>
          <w:sz w:val="22"/>
          <w:szCs w:val="22"/>
        </w:rPr>
        <w:t>in 2016 to 7.9 per cent in 2019</w:t>
      </w:r>
      <w:r>
        <w:rPr>
          <w:color w:val="auto"/>
          <w:sz w:val="22"/>
          <w:szCs w:val="22"/>
        </w:rPr>
        <w:t>.</w:t>
      </w:r>
    </w:p>
    <w:p w14:paraId="6C538106" w14:textId="77777777" w:rsidR="000E0652" w:rsidRPr="001D1198" w:rsidRDefault="001D1198" w:rsidP="00213B8D">
      <w:pPr>
        <w:pStyle w:val="MainHeading"/>
        <w:tabs>
          <w:tab w:val="left" w:pos="7860"/>
        </w:tabs>
        <w:spacing w:before="0" w:after="120" w:line="300" w:lineRule="exact"/>
        <w:ind w:left="0" w:right="0"/>
        <w:rPr>
          <w:color w:val="auto"/>
          <w:sz w:val="18"/>
          <w:szCs w:val="18"/>
        </w:rPr>
      </w:pPr>
      <w:r w:rsidRPr="001D1198">
        <w:rPr>
          <w:b/>
          <w:color w:val="000000"/>
          <w:sz w:val="18"/>
          <w:szCs w:val="18"/>
        </w:rPr>
        <w:t xml:space="preserve">Self-assessed </w:t>
      </w:r>
      <w:r w:rsidR="00EB622A">
        <w:rPr>
          <w:b/>
          <w:color w:val="000000"/>
          <w:sz w:val="18"/>
          <w:szCs w:val="18"/>
        </w:rPr>
        <w:t>oral</w:t>
      </w:r>
      <w:r w:rsidRPr="001D1198">
        <w:rPr>
          <w:b/>
          <w:color w:val="000000"/>
          <w:sz w:val="18"/>
          <w:szCs w:val="18"/>
        </w:rPr>
        <w:t xml:space="preserve"> health, </w:t>
      </w:r>
      <w:r w:rsidR="00513B6B">
        <w:rPr>
          <w:b/>
          <w:color w:val="000000"/>
          <w:sz w:val="18"/>
          <w:szCs w:val="18"/>
        </w:rPr>
        <w:t>18 years and over, Tasmania 2016 and 2019</w:t>
      </w:r>
    </w:p>
    <w:tbl>
      <w:tblPr>
        <w:tblW w:w="9087" w:type="dxa"/>
        <w:tblInd w:w="93" w:type="dxa"/>
        <w:tblLook w:val="04A0" w:firstRow="1" w:lastRow="0" w:firstColumn="1" w:lastColumn="0" w:noHBand="0" w:noVBand="1"/>
        <w:tblCaption w:val="Self-assessed oral health"/>
        <w:tblDescription w:val="18 years and over, Tasmania 2016 and 2019"/>
      </w:tblPr>
      <w:tblGrid>
        <w:gridCol w:w="2850"/>
        <w:gridCol w:w="1418"/>
        <w:gridCol w:w="1843"/>
        <w:gridCol w:w="1134"/>
        <w:gridCol w:w="1842"/>
      </w:tblGrid>
      <w:tr w:rsidR="0059435B" w:rsidRPr="0059435B" w14:paraId="5C129D11" w14:textId="77777777" w:rsidTr="00C06824">
        <w:trPr>
          <w:trHeight w:val="774"/>
        </w:trPr>
        <w:tc>
          <w:tcPr>
            <w:tcW w:w="2850" w:type="dxa"/>
            <w:tcBorders>
              <w:top w:val="single" w:sz="8" w:space="0" w:color="4F81BD"/>
              <w:left w:val="single" w:sz="8" w:space="0" w:color="4F81BD"/>
              <w:right w:val="nil"/>
            </w:tcBorders>
            <w:shd w:val="clear" w:color="auto" w:fill="4F81BD" w:themeFill="accent1"/>
            <w:vAlign w:val="center"/>
          </w:tcPr>
          <w:p w14:paraId="5A89BA9D" w14:textId="086905B3" w:rsidR="0059435B" w:rsidRPr="0059435B" w:rsidRDefault="0059435B" w:rsidP="001D1198">
            <w:pPr>
              <w:spacing w:after="0" w:line="240" w:lineRule="auto"/>
              <w:ind w:right="0"/>
              <w:rPr>
                <w:b/>
                <w:bCs/>
                <w:color w:val="FFFFFF" w:themeColor="background1"/>
                <w:sz w:val="18"/>
                <w:szCs w:val="18"/>
              </w:rPr>
            </w:pPr>
            <w:r w:rsidRPr="0059435B">
              <w:rPr>
                <w:b/>
                <w:bCs/>
                <w:color w:val="FFFFFF" w:themeColor="background1"/>
                <w:sz w:val="18"/>
                <w:szCs w:val="18"/>
              </w:rPr>
              <w:t>Oral health status</w:t>
            </w:r>
          </w:p>
        </w:tc>
        <w:tc>
          <w:tcPr>
            <w:tcW w:w="1418" w:type="dxa"/>
            <w:tcBorders>
              <w:top w:val="nil"/>
              <w:left w:val="nil"/>
              <w:right w:val="nil"/>
            </w:tcBorders>
            <w:shd w:val="clear" w:color="auto" w:fill="4F81BD" w:themeFill="accent1"/>
            <w:vAlign w:val="center"/>
          </w:tcPr>
          <w:p w14:paraId="087BEF65" w14:textId="77777777" w:rsidR="0059435B" w:rsidRPr="0059435B" w:rsidRDefault="0059435B" w:rsidP="001D1198">
            <w:pPr>
              <w:spacing w:after="0" w:line="240" w:lineRule="auto"/>
              <w:ind w:right="0"/>
              <w:jc w:val="center"/>
              <w:rPr>
                <w:b/>
                <w:bCs/>
                <w:color w:val="FFFFFF" w:themeColor="background1"/>
                <w:sz w:val="18"/>
                <w:szCs w:val="18"/>
              </w:rPr>
            </w:pPr>
            <w:r w:rsidRPr="0059435B">
              <w:rPr>
                <w:b/>
                <w:bCs/>
                <w:color w:val="FFFFFF" w:themeColor="background1"/>
                <w:sz w:val="18"/>
                <w:szCs w:val="18"/>
              </w:rPr>
              <w:t>2016</w:t>
            </w:r>
          </w:p>
          <w:p w14:paraId="70C9078D" w14:textId="159BBD67" w:rsidR="0059435B" w:rsidRPr="0059435B" w:rsidRDefault="0059435B" w:rsidP="001D1198">
            <w:pPr>
              <w:spacing w:after="0" w:line="240" w:lineRule="auto"/>
              <w:ind w:right="0"/>
              <w:jc w:val="center"/>
              <w:rPr>
                <w:b/>
                <w:bCs/>
                <w:color w:val="FFFFFF" w:themeColor="background1"/>
                <w:sz w:val="18"/>
                <w:szCs w:val="18"/>
              </w:rPr>
            </w:pPr>
            <w:r w:rsidRPr="0059435B">
              <w:rPr>
                <w:b/>
                <w:bCs/>
                <w:color w:val="FFFFFF" w:themeColor="background1"/>
                <w:sz w:val="18"/>
                <w:szCs w:val="18"/>
              </w:rPr>
              <w:t>%</w:t>
            </w:r>
          </w:p>
        </w:tc>
        <w:tc>
          <w:tcPr>
            <w:tcW w:w="1843" w:type="dxa"/>
            <w:tcBorders>
              <w:top w:val="nil"/>
              <w:left w:val="nil"/>
              <w:right w:val="nil"/>
            </w:tcBorders>
            <w:shd w:val="clear" w:color="auto" w:fill="4F81BD" w:themeFill="accent1"/>
            <w:vAlign w:val="center"/>
          </w:tcPr>
          <w:p w14:paraId="04782154" w14:textId="77777777" w:rsidR="0059435B" w:rsidRPr="0059435B" w:rsidRDefault="0059435B" w:rsidP="0059435B">
            <w:pPr>
              <w:spacing w:after="0" w:line="240" w:lineRule="auto"/>
              <w:ind w:right="0"/>
              <w:jc w:val="center"/>
              <w:rPr>
                <w:b/>
                <w:bCs/>
                <w:color w:val="FFFFFF" w:themeColor="background1"/>
                <w:sz w:val="18"/>
                <w:szCs w:val="18"/>
              </w:rPr>
            </w:pPr>
            <w:r w:rsidRPr="0059435B">
              <w:rPr>
                <w:b/>
                <w:bCs/>
                <w:color w:val="FFFFFF" w:themeColor="background1"/>
                <w:sz w:val="18"/>
                <w:szCs w:val="18"/>
              </w:rPr>
              <w:t>2016</w:t>
            </w:r>
          </w:p>
          <w:p w14:paraId="6B33A95A" w14:textId="129CADC1" w:rsidR="0059435B" w:rsidRPr="0059435B" w:rsidRDefault="0059435B" w:rsidP="001D1198">
            <w:pPr>
              <w:spacing w:after="0" w:line="240" w:lineRule="auto"/>
              <w:ind w:right="0"/>
              <w:jc w:val="center"/>
              <w:rPr>
                <w:b/>
                <w:bCs/>
                <w:color w:val="FFFFFF" w:themeColor="background1"/>
                <w:sz w:val="18"/>
                <w:szCs w:val="18"/>
              </w:rPr>
            </w:pPr>
            <w:r w:rsidRPr="0059435B">
              <w:rPr>
                <w:b/>
                <w:bCs/>
                <w:color w:val="FFFFFF" w:themeColor="background1"/>
                <w:sz w:val="18"/>
                <w:szCs w:val="18"/>
              </w:rPr>
              <w:t>95% CI</w:t>
            </w:r>
          </w:p>
        </w:tc>
        <w:tc>
          <w:tcPr>
            <w:tcW w:w="1134" w:type="dxa"/>
            <w:tcBorders>
              <w:top w:val="nil"/>
              <w:left w:val="nil"/>
              <w:right w:val="nil"/>
            </w:tcBorders>
            <w:shd w:val="clear" w:color="auto" w:fill="4F81BD" w:themeFill="accent1"/>
            <w:vAlign w:val="center"/>
          </w:tcPr>
          <w:p w14:paraId="5DF3EC07" w14:textId="77777777" w:rsidR="0059435B" w:rsidRPr="0059435B" w:rsidRDefault="0059435B" w:rsidP="001D1198">
            <w:pPr>
              <w:spacing w:after="0" w:line="240" w:lineRule="auto"/>
              <w:ind w:right="0"/>
              <w:jc w:val="center"/>
              <w:rPr>
                <w:b/>
                <w:bCs/>
                <w:color w:val="FFFFFF" w:themeColor="background1"/>
                <w:sz w:val="18"/>
                <w:szCs w:val="18"/>
              </w:rPr>
            </w:pPr>
            <w:r w:rsidRPr="0059435B">
              <w:rPr>
                <w:b/>
                <w:bCs/>
                <w:color w:val="FFFFFF" w:themeColor="background1"/>
                <w:sz w:val="18"/>
                <w:szCs w:val="18"/>
              </w:rPr>
              <w:t>2019</w:t>
            </w:r>
          </w:p>
          <w:p w14:paraId="37F4C8B9" w14:textId="71B2B350" w:rsidR="0059435B" w:rsidRPr="0059435B" w:rsidRDefault="0059435B" w:rsidP="001D1198">
            <w:pPr>
              <w:spacing w:after="0" w:line="240" w:lineRule="auto"/>
              <w:ind w:right="0"/>
              <w:jc w:val="center"/>
              <w:rPr>
                <w:b/>
                <w:bCs/>
                <w:color w:val="FFFFFF" w:themeColor="background1"/>
                <w:sz w:val="18"/>
                <w:szCs w:val="18"/>
              </w:rPr>
            </w:pPr>
            <w:r w:rsidRPr="0059435B">
              <w:rPr>
                <w:b/>
                <w:bCs/>
                <w:color w:val="FFFFFF" w:themeColor="background1"/>
                <w:sz w:val="18"/>
                <w:szCs w:val="18"/>
              </w:rPr>
              <w:t>%</w:t>
            </w:r>
          </w:p>
        </w:tc>
        <w:tc>
          <w:tcPr>
            <w:tcW w:w="1842" w:type="dxa"/>
            <w:tcBorders>
              <w:top w:val="nil"/>
              <w:left w:val="nil"/>
              <w:right w:val="nil"/>
            </w:tcBorders>
            <w:shd w:val="clear" w:color="auto" w:fill="4F81BD" w:themeFill="accent1"/>
            <w:vAlign w:val="center"/>
          </w:tcPr>
          <w:p w14:paraId="05CA913E" w14:textId="77777777" w:rsidR="0059435B" w:rsidRPr="0059435B" w:rsidRDefault="0059435B" w:rsidP="0059435B">
            <w:pPr>
              <w:spacing w:after="0" w:line="240" w:lineRule="auto"/>
              <w:ind w:right="0"/>
              <w:jc w:val="center"/>
              <w:rPr>
                <w:b/>
                <w:bCs/>
                <w:color w:val="FFFFFF" w:themeColor="background1"/>
                <w:sz w:val="18"/>
                <w:szCs w:val="18"/>
              </w:rPr>
            </w:pPr>
            <w:r w:rsidRPr="0059435B">
              <w:rPr>
                <w:b/>
                <w:bCs/>
                <w:color w:val="FFFFFF" w:themeColor="background1"/>
                <w:sz w:val="18"/>
                <w:szCs w:val="18"/>
              </w:rPr>
              <w:t>2019</w:t>
            </w:r>
          </w:p>
          <w:p w14:paraId="44C531C1" w14:textId="4B7955AE" w:rsidR="0059435B" w:rsidRPr="0059435B" w:rsidRDefault="0059435B" w:rsidP="001D1198">
            <w:pPr>
              <w:spacing w:after="0" w:line="240" w:lineRule="auto"/>
              <w:ind w:right="0"/>
              <w:jc w:val="center"/>
              <w:rPr>
                <w:b/>
                <w:bCs/>
                <w:color w:val="FFFFFF" w:themeColor="background1"/>
                <w:sz w:val="18"/>
                <w:szCs w:val="18"/>
              </w:rPr>
            </w:pPr>
            <w:r w:rsidRPr="0059435B">
              <w:rPr>
                <w:b/>
                <w:bCs/>
                <w:color w:val="FFFFFF" w:themeColor="background1"/>
                <w:sz w:val="18"/>
                <w:szCs w:val="18"/>
              </w:rPr>
              <w:t>95% CI</w:t>
            </w:r>
          </w:p>
        </w:tc>
      </w:tr>
      <w:tr w:rsidR="00656EED" w:rsidRPr="001D1198" w14:paraId="2F051773" w14:textId="77777777" w:rsidTr="006F59F8">
        <w:trPr>
          <w:trHeight w:hRule="exact" w:val="397"/>
        </w:trPr>
        <w:tc>
          <w:tcPr>
            <w:tcW w:w="2850" w:type="dxa"/>
            <w:tcBorders>
              <w:top w:val="nil"/>
              <w:left w:val="single" w:sz="8" w:space="0" w:color="4F81BD"/>
              <w:bottom w:val="single" w:sz="8" w:space="0" w:color="4F81BD"/>
              <w:right w:val="nil"/>
            </w:tcBorders>
            <w:shd w:val="clear" w:color="auto" w:fill="auto"/>
            <w:vAlign w:val="center"/>
            <w:hideMark/>
          </w:tcPr>
          <w:p w14:paraId="22A36BB2" w14:textId="77777777" w:rsidR="00656EED" w:rsidRPr="001D1198" w:rsidRDefault="00656EED" w:rsidP="001D1198">
            <w:pPr>
              <w:spacing w:after="0" w:line="240" w:lineRule="auto"/>
              <w:ind w:right="0"/>
              <w:rPr>
                <w:color w:val="000000"/>
                <w:sz w:val="18"/>
                <w:szCs w:val="18"/>
              </w:rPr>
            </w:pPr>
            <w:r w:rsidRPr="001D1198">
              <w:rPr>
                <w:color w:val="000000"/>
                <w:sz w:val="18"/>
                <w:szCs w:val="18"/>
              </w:rPr>
              <w:t>Excellent/Very Good</w:t>
            </w:r>
          </w:p>
        </w:tc>
        <w:tc>
          <w:tcPr>
            <w:tcW w:w="1418" w:type="dxa"/>
            <w:tcBorders>
              <w:top w:val="nil"/>
              <w:left w:val="nil"/>
              <w:bottom w:val="single" w:sz="8" w:space="0" w:color="4F81BD"/>
              <w:right w:val="nil"/>
            </w:tcBorders>
            <w:shd w:val="clear" w:color="auto" w:fill="auto"/>
            <w:vAlign w:val="center"/>
          </w:tcPr>
          <w:p w14:paraId="72674907" w14:textId="77777777" w:rsidR="00656EED" w:rsidRPr="001D1198" w:rsidRDefault="00656EED" w:rsidP="00151615">
            <w:pPr>
              <w:spacing w:after="0" w:line="240" w:lineRule="auto"/>
              <w:ind w:right="0"/>
              <w:jc w:val="center"/>
              <w:rPr>
                <w:color w:val="000000"/>
                <w:sz w:val="18"/>
                <w:szCs w:val="18"/>
              </w:rPr>
            </w:pPr>
            <w:r w:rsidRPr="001D1198">
              <w:rPr>
                <w:color w:val="000000"/>
                <w:sz w:val="18"/>
                <w:szCs w:val="18"/>
              </w:rPr>
              <w:t>38.8%</w:t>
            </w:r>
          </w:p>
        </w:tc>
        <w:tc>
          <w:tcPr>
            <w:tcW w:w="1843" w:type="dxa"/>
            <w:tcBorders>
              <w:top w:val="nil"/>
              <w:left w:val="nil"/>
              <w:bottom w:val="nil"/>
              <w:right w:val="nil"/>
            </w:tcBorders>
            <w:shd w:val="clear" w:color="auto" w:fill="auto"/>
            <w:vAlign w:val="center"/>
          </w:tcPr>
          <w:p w14:paraId="7F6988AD" w14:textId="77777777" w:rsidR="00656EED" w:rsidRPr="001D1198" w:rsidRDefault="00656EED" w:rsidP="00151615">
            <w:pPr>
              <w:spacing w:after="0" w:line="240" w:lineRule="auto"/>
              <w:ind w:right="0"/>
              <w:jc w:val="center"/>
              <w:rPr>
                <w:color w:val="000000"/>
                <w:sz w:val="18"/>
                <w:szCs w:val="18"/>
              </w:rPr>
            </w:pPr>
            <w:r w:rsidRPr="001D1198">
              <w:rPr>
                <w:color w:val="000000"/>
                <w:sz w:val="18"/>
                <w:szCs w:val="18"/>
              </w:rPr>
              <w:t>[36.6%,41.0%]</w:t>
            </w:r>
          </w:p>
        </w:tc>
        <w:tc>
          <w:tcPr>
            <w:tcW w:w="1134" w:type="dxa"/>
            <w:tcBorders>
              <w:top w:val="nil"/>
              <w:left w:val="nil"/>
              <w:bottom w:val="single" w:sz="8" w:space="0" w:color="4F81BD"/>
              <w:right w:val="nil"/>
            </w:tcBorders>
            <w:shd w:val="clear" w:color="auto" w:fill="auto"/>
            <w:vAlign w:val="center"/>
          </w:tcPr>
          <w:p w14:paraId="0EAD4DDC" w14:textId="77777777" w:rsidR="00656EED" w:rsidRDefault="00656EED" w:rsidP="00656EED">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40.6%</w:t>
            </w:r>
          </w:p>
        </w:tc>
        <w:tc>
          <w:tcPr>
            <w:tcW w:w="1842" w:type="dxa"/>
            <w:tcBorders>
              <w:top w:val="single" w:sz="8" w:space="0" w:color="4F81BD"/>
              <w:left w:val="nil"/>
              <w:bottom w:val="single" w:sz="8" w:space="0" w:color="4F81BD"/>
              <w:right w:val="single" w:sz="8" w:space="0" w:color="4F81BD"/>
            </w:tcBorders>
            <w:shd w:val="clear" w:color="auto" w:fill="auto"/>
            <w:vAlign w:val="center"/>
          </w:tcPr>
          <w:p w14:paraId="2990B1E3" w14:textId="77777777" w:rsidR="00656EED" w:rsidRDefault="00656EED" w:rsidP="00656EED">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[38.8%,42.5%]</w:t>
            </w:r>
          </w:p>
        </w:tc>
      </w:tr>
      <w:tr w:rsidR="00656EED" w:rsidRPr="001D1198" w14:paraId="358EB9EF" w14:textId="77777777" w:rsidTr="006F59F8">
        <w:trPr>
          <w:trHeight w:hRule="exact" w:val="397"/>
        </w:trPr>
        <w:tc>
          <w:tcPr>
            <w:tcW w:w="2850" w:type="dxa"/>
            <w:tcBorders>
              <w:top w:val="nil"/>
              <w:left w:val="single" w:sz="8" w:space="0" w:color="4F81BD"/>
              <w:bottom w:val="single" w:sz="8" w:space="0" w:color="4F81BD"/>
              <w:right w:val="nil"/>
            </w:tcBorders>
            <w:shd w:val="clear" w:color="auto" w:fill="auto"/>
            <w:vAlign w:val="center"/>
            <w:hideMark/>
          </w:tcPr>
          <w:p w14:paraId="71616347" w14:textId="77777777" w:rsidR="00656EED" w:rsidRPr="001D1198" w:rsidRDefault="00656EED" w:rsidP="001D1198">
            <w:pPr>
              <w:spacing w:after="0" w:line="240" w:lineRule="auto"/>
              <w:ind w:right="0"/>
              <w:rPr>
                <w:color w:val="000000"/>
                <w:sz w:val="18"/>
                <w:szCs w:val="18"/>
              </w:rPr>
            </w:pPr>
            <w:r w:rsidRPr="001D1198">
              <w:rPr>
                <w:color w:val="000000"/>
                <w:sz w:val="18"/>
                <w:szCs w:val="18"/>
              </w:rPr>
              <w:t>Good</w:t>
            </w:r>
          </w:p>
        </w:tc>
        <w:tc>
          <w:tcPr>
            <w:tcW w:w="1418" w:type="dxa"/>
            <w:tcBorders>
              <w:top w:val="nil"/>
              <w:left w:val="nil"/>
              <w:bottom w:val="single" w:sz="8" w:space="0" w:color="4F81BD"/>
              <w:right w:val="nil"/>
            </w:tcBorders>
            <w:shd w:val="clear" w:color="auto" w:fill="auto"/>
            <w:vAlign w:val="center"/>
          </w:tcPr>
          <w:p w14:paraId="402A8617" w14:textId="77777777" w:rsidR="00656EED" w:rsidRPr="001D1198" w:rsidRDefault="00656EED" w:rsidP="00151615">
            <w:pPr>
              <w:spacing w:after="0" w:line="240" w:lineRule="auto"/>
              <w:ind w:right="0"/>
              <w:jc w:val="center"/>
              <w:rPr>
                <w:color w:val="000000"/>
                <w:sz w:val="18"/>
                <w:szCs w:val="18"/>
              </w:rPr>
            </w:pPr>
            <w:r w:rsidRPr="001D1198">
              <w:rPr>
                <w:color w:val="000000"/>
                <w:sz w:val="18"/>
                <w:szCs w:val="18"/>
              </w:rPr>
              <w:t>35.5%</w:t>
            </w:r>
          </w:p>
        </w:tc>
        <w:tc>
          <w:tcPr>
            <w:tcW w:w="1843" w:type="dxa"/>
            <w:tcBorders>
              <w:top w:val="single" w:sz="8" w:space="0" w:color="4F81BD"/>
              <w:left w:val="nil"/>
              <w:bottom w:val="single" w:sz="8" w:space="0" w:color="4F81BD"/>
              <w:right w:val="nil"/>
            </w:tcBorders>
            <w:shd w:val="clear" w:color="auto" w:fill="auto"/>
            <w:vAlign w:val="center"/>
          </w:tcPr>
          <w:p w14:paraId="3A66FE64" w14:textId="77777777" w:rsidR="00656EED" w:rsidRPr="001D1198" w:rsidRDefault="00656EED" w:rsidP="00151615">
            <w:pPr>
              <w:spacing w:after="0" w:line="240" w:lineRule="auto"/>
              <w:ind w:right="0"/>
              <w:jc w:val="center"/>
              <w:rPr>
                <w:color w:val="000000"/>
                <w:sz w:val="18"/>
                <w:szCs w:val="18"/>
              </w:rPr>
            </w:pPr>
            <w:r w:rsidRPr="001D1198">
              <w:rPr>
                <w:color w:val="000000"/>
                <w:sz w:val="18"/>
                <w:szCs w:val="18"/>
              </w:rPr>
              <w:t>[33.4%,37.7%]</w:t>
            </w:r>
          </w:p>
        </w:tc>
        <w:tc>
          <w:tcPr>
            <w:tcW w:w="1134" w:type="dxa"/>
            <w:tcBorders>
              <w:top w:val="nil"/>
              <w:left w:val="nil"/>
              <w:bottom w:val="single" w:sz="8" w:space="0" w:color="4F81BD"/>
              <w:right w:val="nil"/>
            </w:tcBorders>
            <w:shd w:val="clear" w:color="auto" w:fill="auto"/>
            <w:vAlign w:val="center"/>
          </w:tcPr>
          <w:p w14:paraId="1C3A1A99" w14:textId="77777777" w:rsidR="00656EED" w:rsidRDefault="00656EED" w:rsidP="00656EED">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32.5%</w:t>
            </w:r>
          </w:p>
        </w:tc>
        <w:tc>
          <w:tcPr>
            <w:tcW w:w="1842" w:type="dxa"/>
            <w:tcBorders>
              <w:top w:val="single" w:sz="8" w:space="0" w:color="4F81BD"/>
              <w:left w:val="nil"/>
              <w:bottom w:val="single" w:sz="8" w:space="0" w:color="4F81BD"/>
              <w:right w:val="single" w:sz="8" w:space="0" w:color="4F81BD"/>
            </w:tcBorders>
            <w:shd w:val="clear" w:color="auto" w:fill="auto"/>
            <w:vAlign w:val="center"/>
          </w:tcPr>
          <w:p w14:paraId="7C1B1201" w14:textId="77777777" w:rsidR="00656EED" w:rsidRDefault="00656EED" w:rsidP="00656EED">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[30.8%,34.3%]</w:t>
            </w:r>
          </w:p>
        </w:tc>
      </w:tr>
      <w:tr w:rsidR="00656EED" w:rsidRPr="001D1198" w14:paraId="36AEE9CA" w14:textId="77777777" w:rsidTr="006F59F8">
        <w:trPr>
          <w:trHeight w:hRule="exact" w:val="397"/>
        </w:trPr>
        <w:tc>
          <w:tcPr>
            <w:tcW w:w="2850" w:type="dxa"/>
            <w:tcBorders>
              <w:top w:val="nil"/>
              <w:left w:val="single" w:sz="8" w:space="0" w:color="4F81BD"/>
              <w:bottom w:val="single" w:sz="8" w:space="0" w:color="4F81BD"/>
              <w:right w:val="nil"/>
            </w:tcBorders>
            <w:shd w:val="clear" w:color="auto" w:fill="auto"/>
            <w:vAlign w:val="center"/>
            <w:hideMark/>
          </w:tcPr>
          <w:p w14:paraId="3F7FCC2F" w14:textId="77777777" w:rsidR="00656EED" w:rsidRPr="001D1198" w:rsidRDefault="00656EED" w:rsidP="001D1198">
            <w:pPr>
              <w:spacing w:after="0" w:line="240" w:lineRule="auto"/>
              <w:ind w:right="0"/>
              <w:rPr>
                <w:color w:val="000000"/>
                <w:sz w:val="18"/>
                <w:szCs w:val="18"/>
              </w:rPr>
            </w:pPr>
            <w:r w:rsidRPr="001D1198">
              <w:rPr>
                <w:color w:val="000000"/>
                <w:sz w:val="18"/>
                <w:szCs w:val="18"/>
              </w:rPr>
              <w:t>Fair/Poor</w:t>
            </w:r>
          </w:p>
        </w:tc>
        <w:tc>
          <w:tcPr>
            <w:tcW w:w="1418" w:type="dxa"/>
            <w:tcBorders>
              <w:top w:val="nil"/>
              <w:left w:val="nil"/>
              <w:bottom w:val="single" w:sz="8" w:space="0" w:color="4F81BD"/>
              <w:right w:val="nil"/>
            </w:tcBorders>
            <w:shd w:val="clear" w:color="auto" w:fill="auto"/>
            <w:vAlign w:val="center"/>
          </w:tcPr>
          <w:p w14:paraId="24C8F00E" w14:textId="77777777" w:rsidR="00656EED" w:rsidRPr="001D1198" w:rsidRDefault="00656EED" w:rsidP="00151615">
            <w:pPr>
              <w:spacing w:after="0" w:line="240" w:lineRule="auto"/>
              <w:ind w:right="0"/>
              <w:jc w:val="center"/>
              <w:rPr>
                <w:color w:val="000000"/>
                <w:sz w:val="18"/>
                <w:szCs w:val="18"/>
              </w:rPr>
            </w:pPr>
            <w:r w:rsidRPr="001D1198">
              <w:rPr>
                <w:color w:val="000000"/>
                <w:sz w:val="18"/>
                <w:szCs w:val="18"/>
              </w:rPr>
              <w:t>25.5%</w:t>
            </w:r>
          </w:p>
        </w:tc>
        <w:tc>
          <w:tcPr>
            <w:tcW w:w="1843" w:type="dxa"/>
            <w:tcBorders>
              <w:top w:val="nil"/>
              <w:left w:val="nil"/>
              <w:bottom w:val="nil"/>
              <w:right w:val="nil"/>
            </w:tcBorders>
            <w:shd w:val="clear" w:color="auto" w:fill="auto"/>
            <w:vAlign w:val="center"/>
          </w:tcPr>
          <w:p w14:paraId="4BAE1FC7" w14:textId="77777777" w:rsidR="00656EED" w:rsidRPr="001D1198" w:rsidRDefault="00656EED" w:rsidP="00151615">
            <w:pPr>
              <w:spacing w:after="0" w:line="240" w:lineRule="auto"/>
              <w:ind w:right="0"/>
              <w:jc w:val="center"/>
              <w:rPr>
                <w:color w:val="000000"/>
                <w:sz w:val="18"/>
                <w:szCs w:val="18"/>
              </w:rPr>
            </w:pPr>
            <w:r w:rsidRPr="001D1198">
              <w:rPr>
                <w:color w:val="000000"/>
                <w:sz w:val="18"/>
                <w:szCs w:val="18"/>
              </w:rPr>
              <w:t>[23.6%,27.4%]</w:t>
            </w:r>
          </w:p>
        </w:tc>
        <w:tc>
          <w:tcPr>
            <w:tcW w:w="1134" w:type="dxa"/>
            <w:tcBorders>
              <w:top w:val="nil"/>
              <w:left w:val="nil"/>
              <w:bottom w:val="single" w:sz="8" w:space="0" w:color="4F81BD"/>
              <w:right w:val="nil"/>
            </w:tcBorders>
            <w:shd w:val="clear" w:color="auto" w:fill="auto"/>
            <w:vAlign w:val="center"/>
          </w:tcPr>
          <w:p w14:paraId="7205F533" w14:textId="77777777" w:rsidR="00656EED" w:rsidRDefault="00656EED" w:rsidP="00656EED">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26.5%</w:t>
            </w:r>
          </w:p>
        </w:tc>
        <w:tc>
          <w:tcPr>
            <w:tcW w:w="1842" w:type="dxa"/>
            <w:tcBorders>
              <w:top w:val="single" w:sz="8" w:space="0" w:color="4F81BD"/>
              <w:left w:val="nil"/>
              <w:bottom w:val="single" w:sz="8" w:space="0" w:color="4F81BD"/>
              <w:right w:val="single" w:sz="8" w:space="0" w:color="4F81BD"/>
            </w:tcBorders>
            <w:shd w:val="clear" w:color="auto" w:fill="auto"/>
            <w:vAlign w:val="center"/>
          </w:tcPr>
          <w:p w14:paraId="699C928C" w14:textId="77777777" w:rsidR="00656EED" w:rsidRDefault="00656EED" w:rsidP="00656EED">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[24.9%,28.1%]</w:t>
            </w:r>
          </w:p>
        </w:tc>
      </w:tr>
      <w:tr w:rsidR="00656EED" w:rsidRPr="001D1198" w14:paraId="1A229EDE" w14:textId="77777777" w:rsidTr="006F59F8">
        <w:trPr>
          <w:trHeight w:hRule="exact" w:val="397"/>
        </w:trPr>
        <w:tc>
          <w:tcPr>
            <w:tcW w:w="2850" w:type="dxa"/>
            <w:tcBorders>
              <w:top w:val="nil"/>
              <w:left w:val="single" w:sz="8" w:space="0" w:color="4F81BD"/>
              <w:bottom w:val="single" w:sz="8" w:space="0" w:color="4F81BD"/>
              <w:right w:val="nil"/>
            </w:tcBorders>
            <w:shd w:val="clear" w:color="auto" w:fill="auto"/>
            <w:vAlign w:val="center"/>
            <w:hideMark/>
          </w:tcPr>
          <w:p w14:paraId="6F4BB78E" w14:textId="77777777" w:rsidR="00656EED" w:rsidRPr="001D1198" w:rsidRDefault="00656EED" w:rsidP="001D1198">
            <w:pPr>
              <w:spacing w:after="0" w:line="240" w:lineRule="auto"/>
              <w:ind w:right="0"/>
              <w:rPr>
                <w:bCs/>
                <w:color w:val="000000"/>
                <w:sz w:val="18"/>
                <w:szCs w:val="18"/>
              </w:rPr>
            </w:pPr>
            <w:r w:rsidRPr="001D1198">
              <w:rPr>
                <w:bCs/>
                <w:color w:val="000000"/>
                <w:sz w:val="18"/>
                <w:szCs w:val="18"/>
              </w:rPr>
              <w:t>Complete tooth loss</w:t>
            </w:r>
          </w:p>
        </w:tc>
        <w:tc>
          <w:tcPr>
            <w:tcW w:w="1418" w:type="dxa"/>
            <w:tcBorders>
              <w:top w:val="nil"/>
              <w:left w:val="nil"/>
              <w:bottom w:val="single" w:sz="8" w:space="0" w:color="4F81BD"/>
              <w:right w:val="nil"/>
            </w:tcBorders>
            <w:shd w:val="clear" w:color="auto" w:fill="auto"/>
            <w:vAlign w:val="center"/>
          </w:tcPr>
          <w:p w14:paraId="46CDC63C" w14:textId="77777777" w:rsidR="00656EED" w:rsidRPr="001D1198" w:rsidRDefault="00656EED" w:rsidP="00151615">
            <w:pPr>
              <w:spacing w:after="0" w:line="240" w:lineRule="auto"/>
              <w:ind w:right="0"/>
              <w:jc w:val="center"/>
              <w:rPr>
                <w:color w:val="000000"/>
                <w:sz w:val="18"/>
                <w:szCs w:val="18"/>
              </w:rPr>
            </w:pPr>
            <w:r w:rsidRPr="001D1198">
              <w:rPr>
                <w:color w:val="000000"/>
                <w:sz w:val="18"/>
                <w:szCs w:val="18"/>
              </w:rPr>
              <w:t>6.4%</w:t>
            </w:r>
          </w:p>
        </w:tc>
        <w:tc>
          <w:tcPr>
            <w:tcW w:w="1843" w:type="dxa"/>
            <w:tcBorders>
              <w:top w:val="single" w:sz="8" w:space="0" w:color="4F81BD"/>
              <w:left w:val="nil"/>
              <w:bottom w:val="single" w:sz="8" w:space="0" w:color="4F81BD"/>
              <w:right w:val="nil"/>
            </w:tcBorders>
            <w:shd w:val="clear" w:color="auto" w:fill="auto"/>
            <w:vAlign w:val="center"/>
          </w:tcPr>
          <w:p w14:paraId="5F3ACB2E" w14:textId="77777777" w:rsidR="00656EED" w:rsidRPr="001D1198" w:rsidRDefault="00656EED" w:rsidP="00151615">
            <w:pPr>
              <w:spacing w:after="0" w:line="240" w:lineRule="auto"/>
              <w:ind w:right="0"/>
              <w:jc w:val="center"/>
              <w:rPr>
                <w:color w:val="000000"/>
                <w:sz w:val="18"/>
                <w:szCs w:val="18"/>
              </w:rPr>
            </w:pPr>
            <w:r w:rsidRPr="001D1198">
              <w:rPr>
                <w:color w:val="000000"/>
                <w:sz w:val="18"/>
                <w:szCs w:val="18"/>
              </w:rPr>
              <w:t>[5.7%,7.2%]</w:t>
            </w:r>
          </w:p>
        </w:tc>
        <w:tc>
          <w:tcPr>
            <w:tcW w:w="1134" w:type="dxa"/>
            <w:tcBorders>
              <w:top w:val="nil"/>
              <w:left w:val="nil"/>
              <w:bottom w:val="single" w:sz="8" w:space="0" w:color="4F81BD"/>
              <w:right w:val="nil"/>
            </w:tcBorders>
            <w:shd w:val="clear" w:color="auto" w:fill="auto"/>
            <w:vAlign w:val="center"/>
          </w:tcPr>
          <w:p w14:paraId="6D918650" w14:textId="77777777" w:rsidR="00656EED" w:rsidRPr="00656EED" w:rsidRDefault="00656EED" w:rsidP="00656EED">
            <w:pPr>
              <w:autoSpaceDE w:val="0"/>
              <w:autoSpaceDN w:val="0"/>
              <w:adjustRightInd w:val="0"/>
              <w:spacing w:after="0" w:line="240" w:lineRule="auto"/>
              <w:ind w:right="0"/>
              <w:jc w:val="center"/>
              <w:rPr>
                <w:rFonts w:cs="Gill Sans MT"/>
                <w:b/>
                <w:color w:val="000000"/>
                <w:sz w:val="18"/>
                <w:szCs w:val="18"/>
              </w:rPr>
            </w:pPr>
            <w:r w:rsidRPr="00656EED">
              <w:rPr>
                <w:rFonts w:cs="Gill Sans MT"/>
                <w:b/>
                <w:color w:val="FF0000"/>
                <w:sz w:val="18"/>
                <w:szCs w:val="18"/>
              </w:rPr>
              <w:t>7.9%</w:t>
            </w:r>
            <w:r>
              <w:rPr>
                <w:rFonts w:cs="Gill Sans MT"/>
                <w:b/>
                <w:color w:val="FF0000"/>
                <w:sz w:val="18"/>
                <w:szCs w:val="18"/>
              </w:rPr>
              <w:t>*</w:t>
            </w:r>
          </w:p>
        </w:tc>
        <w:tc>
          <w:tcPr>
            <w:tcW w:w="1842" w:type="dxa"/>
            <w:tcBorders>
              <w:top w:val="single" w:sz="8" w:space="0" w:color="4F81BD"/>
              <w:left w:val="nil"/>
              <w:bottom w:val="single" w:sz="8" w:space="0" w:color="4F81BD"/>
              <w:right w:val="single" w:sz="8" w:space="0" w:color="4F81BD"/>
            </w:tcBorders>
            <w:shd w:val="clear" w:color="auto" w:fill="auto"/>
            <w:vAlign w:val="center"/>
          </w:tcPr>
          <w:p w14:paraId="02DAACC4" w14:textId="77777777" w:rsidR="00656EED" w:rsidRDefault="00656EED" w:rsidP="00656EED">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[7.2%,8.7%]</w:t>
            </w:r>
          </w:p>
        </w:tc>
      </w:tr>
    </w:tbl>
    <w:p w14:paraId="3D355EF4" w14:textId="77777777" w:rsidR="00054520" w:rsidRDefault="00054520" w:rsidP="00007CC5">
      <w:pPr>
        <w:spacing w:before="40" w:after="240" w:line="220" w:lineRule="exact"/>
        <w:rPr>
          <w:rFonts w:cs="Calibri"/>
          <w:sz w:val="16"/>
          <w:szCs w:val="16"/>
        </w:rPr>
      </w:pPr>
      <w:r w:rsidRPr="00326BB4">
        <w:rPr>
          <w:rFonts w:cs="Calibri"/>
          <w:sz w:val="16"/>
          <w:szCs w:val="16"/>
        </w:rPr>
        <w:t>Tasmanian Pop</w:t>
      </w:r>
      <w:r>
        <w:rPr>
          <w:rFonts w:cs="Calibri"/>
          <w:sz w:val="16"/>
          <w:szCs w:val="16"/>
        </w:rPr>
        <w:t>ulation Health Survey</w:t>
      </w:r>
      <w:r w:rsidR="00042ADB">
        <w:rPr>
          <w:rFonts w:cs="Calibri"/>
          <w:sz w:val="16"/>
          <w:szCs w:val="16"/>
        </w:rPr>
        <w:t>s</w:t>
      </w:r>
      <w:r w:rsidR="00355827">
        <w:rPr>
          <w:rFonts w:cs="Calibri"/>
          <w:sz w:val="16"/>
          <w:szCs w:val="16"/>
        </w:rPr>
        <w:t xml:space="preserve">, </w:t>
      </w:r>
      <w:r>
        <w:rPr>
          <w:rFonts w:cs="Calibri"/>
          <w:sz w:val="16"/>
          <w:szCs w:val="16"/>
        </w:rPr>
        <w:t>2016</w:t>
      </w:r>
      <w:r w:rsidR="00513B6B">
        <w:rPr>
          <w:rFonts w:cs="Calibri"/>
          <w:sz w:val="16"/>
          <w:szCs w:val="16"/>
        </w:rPr>
        <w:t xml:space="preserve"> and 2019</w:t>
      </w:r>
      <w:r w:rsidR="00656EED">
        <w:rPr>
          <w:rFonts w:cs="Calibri"/>
          <w:sz w:val="16"/>
          <w:szCs w:val="16"/>
        </w:rPr>
        <w:t xml:space="preserve">;  </w:t>
      </w:r>
      <w:r w:rsidR="00656EED" w:rsidRPr="00A1481D">
        <w:rPr>
          <w:rFonts w:cs="Calibri"/>
          <w:color w:val="FF0000"/>
          <w:sz w:val="16"/>
          <w:szCs w:val="16"/>
        </w:rPr>
        <w:t>* statistically significantly different from 2016</w:t>
      </w:r>
    </w:p>
    <w:p w14:paraId="438878E1" w14:textId="77777777" w:rsidR="000E0652" w:rsidRPr="005A7D98" w:rsidRDefault="009122E2" w:rsidP="00F9316B">
      <w:pPr>
        <w:pStyle w:val="MainHeading"/>
        <w:tabs>
          <w:tab w:val="left" w:pos="7860"/>
        </w:tabs>
        <w:spacing w:before="0" w:after="120" w:line="300" w:lineRule="exact"/>
        <w:ind w:left="0" w:right="0"/>
        <w:rPr>
          <w:color w:val="auto"/>
          <w:sz w:val="22"/>
          <w:szCs w:val="22"/>
        </w:rPr>
      </w:pPr>
      <w:r>
        <w:rPr>
          <w:color w:val="auto"/>
          <w:sz w:val="22"/>
          <w:szCs w:val="22"/>
        </w:rPr>
        <w:t>Oral</w:t>
      </w:r>
      <w:r w:rsidR="002D6312">
        <w:rPr>
          <w:color w:val="auto"/>
          <w:sz w:val="22"/>
          <w:szCs w:val="22"/>
        </w:rPr>
        <w:t xml:space="preserve"> hygiene </w:t>
      </w:r>
      <w:r w:rsidR="002D6312" w:rsidRPr="00271964">
        <w:rPr>
          <w:color w:val="auto"/>
          <w:sz w:val="22"/>
          <w:szCs w:val="22"/>
        </w:rPr>
        <w:t>practices</w:t>
      </w:r>
      <w:r w:rsidR="002D6312">
        <w:rPr>
          <w:color w:val="auto"/>
          <w:sz w:val="22"/>
          <w:szCs w:val="22"/>
        </w:rPr>
        <w:t xml:space="preserve"> have </w:t>
      </w:r>
      <w:r w:rsidR="00A85D96">
        <w:rPr>
          <w:color w:val="auto"/>
          <w:sz w:val="22"/>
          <w:szCs w:val="22"/>
        </w:rPr>
        <w:t>not changed since 2016</w:t>
      </w:r>
      <w:r w:rsidR="002D6312">
        <w:rPr>
          <w:color w:val="auto"/>
          <w:sz w:val="22"/>
          <w:szCs w:val="22"/>
        </w:rPr>
        <w:t>, with about three quarters of all adults brushing their teeth at the recommended level of at least twice daily</w:t>
      </w:r>
      <w:r>
        <w:rPr>
          <w:color w:val="auto"/>
          <w:sz w:val="22"/>
          <w:szCs w:val="22"/>
        </w:rPr>
        <w:t xml:space="preserve"> in 2019</w:t>
      </w:r>
      <w:r w:rsidR="002D6312">
        <w:rPr>
          <w:color w:val="auto"/>
          <w:sz w:val="22"/>
          <w:szCs w:val="22"/>
        </w:rPr>
        <w:t>.</w:t>
      </w:r>
    </w:p>
    <w:p w14:paraId="65921917" w14:textId="77777777" w:rsidR="00DB10F0" w:rsidRPr="00DB10F0" w:rsidRDefault="00DB10F0" w:rsidP="00213B8D">
      <w:pPr>
        <w:pStyle w:val="MainHeading"/>
        <w:tabs>
          <w:tab w:val="left" w:pos="7860"/>
        </w:tabs>
        <w:spacing w:before="0" w:after="120" w:line="300" w:lineRule="exact"/>
        <w:ind w:left="0" w:right="0"/>
        <w:rPr>
          <w:color w:val="auto"/>
          <w:sz w:val="18"/>
          <w:szCs w:val="18"/>
        </w:rPr>
      </w:pPr>
      <w:r w:rsidRPr="00DB10F0">
        <w:rPr>
          <w:b/>
          <w:color w:val="000000"/>
          <w:sz w:val="18"/>
          <w:szCs w:val="18"/>
        </w:rPr>
        <w:t>Usual fre</w:t>
      </w:r>
      <w:r w:rsidR="00355827">
        <w:rPr>
          <w:b/>
          <w:color w:val="000000"/>
          <w:sz w:val="18"/>
          <w:szCs w:val="18"/>
        </w:rPr>
        <w:t>quency of brushing teeth</w:t>
      </w:r>
      <w:r w:rsidRPr="00DB10F0">
        <w:rPr>
          <w:b/>
          <w:color w:val="000000"/>
          <w:sz w:val="18"/>
          <w:szCs w:val="18"/>
        </w:rPr>
        <w:t>, 18 years and over, Tasmania 2016</w:t>
      </w:r>
      <w:r w:rsidR="00355827">
        <w:rPr>
          <w:b/>
          <w:color w:val="000000"/>
          <w:sz w:val="18"/>
          <w:szCs w:val="18"/>
        </w:rPr>
        <w:t xml:space="preserve"> and 2019</w:t>
      </w:r>
    </w:p>
    <w:tbl>
      <w:tblPr>
        <w:tblW w:w="8946" w:type="dxa"/>
        <w:tblInd w:w="93" w:type="dxa"/>
        <w:tblLook w:val="04A0" w:firstRow="1" w:lastRow="0" w:firstColumn="1" w:lastColumn="0" w:noHBand="0" w:noVBand="1"/>
        <w:tblCaption w:val="Usual frequency of brushing teeth"/>
        <w:tblDescription w:val="18 years and over, Tasmania 2016 and 2019"/>
      </w:tblPr>
      <w:tblGrid>
        <w:gridCol w:w="2992"/>
        <w:gridCol w:w="1276"/>
        <w:gridCol w:w="1984"/>
        <w:gridCol w:w="1134"/>
        <w:gridCol w:w="1560"/>
      </w:tblGrid>
      <w:tr w:rsidR="0059435B" w:rsidRPr="0059435B" w14:paraId="1CF035B8" w14:textId="77777777" w:rsidTr="0059435B">
        <w:trPr>
          <w:trHeight w:val="774"/>
          <w:tblHeader/>
        </w:trPr>
        <w:tc>
          <w:tcPr>
            <w:tcW w:w="2992" w:type="dxa"/>
            <w:tcBorders>
              <w:top w:val="single" w:sz="8" w:space="0" w:color="4F81BD"/>
              <w:left w:val="single" w:sz="8" w:space="0" w:color="4F81BD"/>
              <w:right w:val="nil"/>
            </w:tcBorders>
            <w:shd w:val="clear" w:color="auto" w:fill="4F81BD" w:themeFill="accent1"/>
            <w:vAlign w:val="center"/>
          </w:tcPr>
          <w:p w14:paraId="30D980E4" w14:textId="4F1FDD95" w:rsidR="0059435B" w:rsidRPr="0059435B" w:rsidRDefault="0059435B" w:rsidP="00DB10F0">
            <w:pPr>
              <w:spacing w:after="0" w:line="240" w:lineRule="auto"/>
              <w:ind w:right="0"/>
              <w:rPr>
                <w:b/>
                <w:bCs/>
                <w:color w:val="FFFFFF" w:themeColor="background1"/>
                <w:sz w:val="18"/>
                <w:szCs w:val="18"/>
              </w:rPr>
            </w:pPr>
            <w:r w:rsidRPr="0059435B">
              <w:rPr>
                <w:b/>
                <w:bCs/>
                <w:color w:val="FFFFFF" w:themeColor="background1"/>
                <w:sz w:val="18"/>
                <w:szCs w:val="18"/>
              </w:rPr>
              <w:t>Brushing frequency</w:t>
            </w:r>
          </w:p>
        </w:tc>
        <w:tc>
          <w:tcPr>
            <w:tcW w:w="1276" w:type="dxa"/>
            <w:tcBorders>
              <w:top w:val="nil"/>
              <w:left w:val="nil"/>
              <w:right w:val="nil"/>
            </w:tcBorders>
            <w:shd w:val="clear" w:color="auto" w:fill="4F81BD" w:themeFill="accent1"/>
            <w:vAlign w:val="center"/>
          </w:tcPr>
          <w:p w14:paraId="45E23998" w14:textId="77777777" w:rsidR="0059435B" w:rsidRPr="0059435B" w:rsidRDefault="0059435B" w:rsidP="00DB10F0">
            <w:pPr>
              <w:spacing w:after="0" w:line="240" w:lineRule="auto"/>
              <w:ind w:right="0"/>
              <w:jc w:val="center"/>
              <w:rPr>
                <w:b/>
                <w:bCs/>
                <w:color w:val="FFFFFF" w:themeColor="background1"/>
                <w:sz w:val="18"/>
                <w:szCs w:val="18"/>
              </w:rPr>
            </w:pPr>
            <w:r w:rsidRPr="0059435B">
              <w:rPr>
                <w:b/>
                <w:bCs/>
                <w:color w:val="FFFFFF" w:themeColor="background1"/>
                <w:sz w:val="18"/>
                <w:szCs w:val="18"/>
              </w:rPr>
              <w:t>2016</w:t>
            </w:r>
          </w:p>
          <w:p w14:paraId="23327622" w14:textId="12C844FA" w:rsidR="0059435B" w:rsidRPr="0059435B" w:rsidRDefault="0059435B" w:rsidP="00DB10F0">
            <w:pPr>
              <w:spacing w:after="0" w:line="240" w:lineRule="auto"/>
              <w:ind w:right="0"/>
              <w:jc w:val="center"/>
              <w:rPr>
                <w:b/>
                <w:bCs/>
                <w:color w:val="FFFFFF" w:themeColor="background1"/>
                <w:sz w:val="18"/>
                <w:szCs w:val="18"/>
              </w:rPr>
            </w:pPr>
            <w:r w:rsidRPr="0059435B">
              <w:rPr>
                <w:b/>
                <w:bCs/>
                <w:color w:val="FFFFFF" w:themeColor="background1"/>
                <w:sz w:val="18"/>
                <w:szCs w:val="18"/>
              </w:rPr>
              <w:t>%</w:t>
            </w:r>
          </w:p>
        </w:tc>
        <w:tc>
          <w:tcPr>
            <w:tcW w:w="1984" w:type="dxa"/>
            <w:tcBorders>
              <w:top w:val="nil"/>
              <w:left w:val="nil"/>
              <w:right w:val="nil"/>
            </w:tcBorders>
            <w:shd w:val="clear" w:color="auto" w:fill="4F81BD" w:themeFill="accent1"/>
            <w:vAlign w:val="center"/>
          </w:tcPr>
          <w:p w14:paraId="2B9DA7A7" w14:textId="77777777" w:rsidR="0059435B" w:rsidRPr="0059435B" w:rsidRDefault="0059435B" w:rsidP="0059435B">
            <w:pPr>
              <w:spacing w:after="0" w:line="240" w:lineRule="auto"/>
              <w:ind w:right="0"/>
              <w:jc w:val="center"/>
              <w:rPr>
                <w:b/>
                <w:bCs/>
                <w:color w:val="FFFFFF" w:themeColor="background1"/>
                <w:sz w:val="18"/>
                <w:szCs w:val="18"/>
              </w:rPr>
            </w:pPr>
            <w:r w:rsidRPr="0059435B">
              <w:rPr>
                <w:b/>
                <w:bCs/>
                <w:color w:val="FFFFFF" w:themeColor="background1"/>
                <w:sz w:val="18"/>
                <w:szCs w:val="18"/>
              </w:rPr>
              <w:t>2016</w:t>
            </w:r>
          </w:p>
          <w:p w14:paraId="61EABEE1" w14:textId="501FE1F4" w:rsidR="0059435B" w:rsidRPr="0059435B" w:rsidRDefault="0059435B" w:rsidP="00DB10F0">
            <w:pPr>
              <w:spacing w:after="0" w:line="240" w:lineRule="auto"/>
              <w:ind w:right="0"/>
              <w:jc w:val="center"/>
              <w:rPr>
                <w:b/>
                <w:bCs/>
                <w:color w:val="FFFFFF" w:themeColor="background1"/>
                <w:sz w:val="18"/>
                <w:szCs w:val="18"/>
              </w:rPr>
            </w:pPr>
            <w:r w:rsidRPr="0059435B">
              <w:rPr>
                <w:b/>
                <w:bCs/>
                <w:color w:val="FFFFFF" w:themeColor="background1"/>
                <w:sz w:val="18"/>
                <w:szCs w:val="18"/>
              </w:rPr>
              <w:t>95% CI</w:t>
            </w:r>
          </w:p>
        </w:tc>
        <w:tc>
          <w:tcPr>
            <w:tcW w:w="1134" w:type="dxa"/>
            <w:tcBorders>
              <w:top w:val="nil"/>
              <w:left w:val="nil"/>
              <w:right w:val="nil"/>
            </w:tcBorders>
            <w:shd w:val="clear" w:color="auto" w:fill="4F81BD" w:themeFill="accent1"/>
            <w:vAlign w:val="center"/>
          </w:tcPr>
          <w:p w14:paraId="3C1CBF66" w14:textId="77777777" w:rsidR="0059435B" w:rsidRPr="0059435B" w:rsidRDefault="0059435B" w:rsidP="00DB10F0">
            <w:pPr>
              <w:spacing w:after="0" w:line="240" w:lineRule="auto"/>
              <w:ind w:right="0"/>
              <w:jc w:val="center"/>
              <w:rPr>
                <w:b/>
                <w:bCs/>
                <w:color w:val="FFFFFF" w:themeColor="background1"/>
                <w:sz w:val="18"/>
                <w:szCs w:val="18"/>
              </w:rPr>
            </w:pPr>
            <w:r w:rsidRPr="0059435B">
              <w:rPr>
                <w:b/>
                <w:bCs/>
                <w:color w:val="FFFFFF" w:themeColor="background1"/>
                <w:sz w:val="18"/>
                <w:szCs w:val="18"/>
              </w:rPr>
              <w:t>2019</w:t>
            </w:r>
          </w:p>
          <w:p w14:paraId="05A9B75A" w14:textId="35E78FDC" w:rsidR="0059435B" w:rsidRPr="0059435B" w:rsidRDefault="0059435B" w:rsidP="00DB10F0">
            <w:pPr>
              <w:spacing w:after="0" w:line="240" w:lineRule="auto"/>
              <w:ind w:right="0"/>
              <w:jc w:val="center"/>
              <w:rPr>
                <w:b/>
                <w:bCs/>
                <w:color w:val="FFFFFF" w:themeColor="background1"/>
                <w:sz w:val="18"/>
                <w:szCs w:val="18"/>
              </w:rPr>
            </w:pPr>
            <w:r w:rsidRPr="0059435B">
              <w:rPr>
                <w:b/>
                <w:bCs/>
                <w:color w:val="FFFFFF" w:themeColor="background1"/>
                <w:sz w:val="18"/>
                <w:szCs w:val="18"/>
              </w:rPr>
              <w:t>%</w:t>
            </w:r>
          </w:p>
        </w:tc>
        <w:tc>
          <w:tcPr>
            <w:tcW w:w="1560" w:type="dxa"/>
            <w:tcBorders>
              <w:top w:val="nil"/>
              <w:left w:val="nil"/>
              <w:right w:val="nil"/>
            </w:tcBorders>
            <w:shd w:val="clear" w:color="auto" w:fill="4F81BD" w:themeFill="accent1"/>
            <w:vAlign w:val="center"/>
          </w:tcPr>
          <w:p w14:paraId="50DFE6CC" w14:textId="77777777" w:rsidR="0059435B" w:rsidRPr="0059435B" w:rsidRDefault="0059435B" w:rsidP="0059435B">
            <w:pPr>
              <w:spacing w:after="0" w:line="240" w:lineRule="auto"/>
              <w:ind w:right="0"/>
              <w:jc w:val="center"/>
              <w:rPr>
                <w:b/>
                <w:bCs/>
                <w:color w:val="FFFFFF" w:themeColor="background1"/>
                <w:sz w:val="18"/>
                <w:szCs w:val="18"/>
              </w:rPr>
            </w:pPr>
            <w:r w:rsidRPr="0059435B">
              <w:rPr>
                <w:b/>
                <w:bCs/>
                <w:color w:val="FFFFFF" w:themeColor="background1"/>
                <w:sz w:val="18"/>
                <w:szCs w:val="18"/>
              </w:rPr>
              <w:t>2019</w:t>
            </w:r>
          </w:p>
          <w:p w14:paraId="5AEBA39A" w14:textId="1D7F948F" w:rsidR="0059435B" w:rsidRPr="0059435B" w:rsidRDefault="0059435B" w:rsidP="00DB10F0">
            <w:pPr>
              <w:spacing w:after="0" w:line="240" w:lineRule="auto"/>
              <w:ind w:right="0"/>
              <w:jc w:val="center"/>
              <w:rPr>
                <w:b/>
                <w:bCs/>
                <w:color w:val="FFFFFF" w:themeColor="background1"/>
                <w:sz w:val="18"/>
                <w:szCs w:val="18"/>
              </w:rPr>
            </w:pPr>
            <w:r w:rsidRPr="0059435B">
              <w:rPr>
                <w:b/>
                <w:bCs/>
                <w:color w:val="FFFFFF" w:themeColor="background1"/>
                <w:sz w:val="18"/>
                <w:szCs w:val="18"/>
              </w:rPr>
              <w:t>95% CI</w:t>
            </w:r>
          </w:p>
        </w:tc>
      </w:tr>
      <w:tr w:rsidR="00271964" w:rsidRPr="00DB10F0" w14:paraId="2F682038" w14:textId="77777777" w:rsidTr="002D6312">
        <w:trPr>
          <w:trHeight w:hRule="exact" w:val="397"/>
        </w:trPr>
        <w:tc>
          <w:tcPr>
            <w:tcW w:w="2992" w:type="dxa"/>
            <w:tcBorders>
              <w:top w:val="nil"/>
              <w:left w:val="single" w:sz="8" w:space="0" w:color="4F81BD"/>
              <w:bottom w:val="single" w:sz="8" w:space="0" w:color="4F81BD"/>
              <w:right w:val="nil"/>
            </w:tcBorders>
            <w:shd w:val="clear" w:color="auto" w:fill="auto"/>
            <w:noWrap/>
            <w:vAlign w:val="center"/>
            <w:hideMark/>
          </w:tcPr>
          <w:p w14:paraId="2E53E198" w14:textId="77777777" w:rsidR="00271964" w:rsidRPr="00DB10F0" w:rsidRDefault="00271964" w:rsidP="00753B35">
            <w:pPr>
              <w:spacing w:after="0" w:line="240" w:lineRule="auto"/>
              <w:ind w:right="0"/>
              <w:rPr>
                <w:color w:val="000000"/>
                <w:sz w:val="18"/>
                <w:szCs w:val="18"/>
              </w:rPr>
            </w:pPr>
            <w:r w:rsidRPr="00753B35">
              <w:rPr>
                <w:color w:val="000000"/>
                <w:sz w:val="18"/>
                <w:szCs w:val="18"/>
                <w:u w:val="single"/>
              </w:rPr>
              <w:t>&gt;</w:t>
            </w:r>
            <w:r>
              <w:rPr>
                <w:color w:val="000000"/>
                <w:sz w:val="18"/>
                <w:szCs w:val="18"/>
                <w:u w:val="single"/>
              </w:rPr>
              <w:t xml:space="preserve"> </w:t>
            </w:r>
            <w:r>
              <w:rPr>
                <w:color w:val="000000"/>
                <w:sz w:val="18"/>
                <w:szCs w:val="18"/>
              </w:rPr>
              <w:t xml:space="preserve">twice </w:t>
            </w:r>
            <w:r w:rsidRPr="00DB10F0">
              <w:rPr>
                <w:color w:val="000000"/>
                <w:sz w:val="18"/>
                <w:szCs w:val="18"/>
              </w:rPr>
              <w:t>a day</w:t>
            </w:r>
            <w:r>
              <w:rPr>
                <w:color w:val="000000"/>
                <w:sz w:val="18"/>
                <w:szCs w:val="18"/>
              </w:rPr>
              <w:t xml:space="preserve"> (or more)</w:t>
            </w:r>
          </w:p>
        </w:tc>
        <w:tc>
          <w:tcPr>
            <w:tcW w:w="1276" w:type="dxa"/>
            <w:tcBorders>
              <w:top w:val="nil"/>
              <w:left w:val="nil"/>
              <w:bottom w:val="single" w:sz="8" w:space="0" w:color="4F81BD"/>
              <w:right w:val="nil"/>
            </w:tcBorders>
            <w:shd w:val="clear" w:color="auto" w:fill="auto"/>
            <w:noWrap/>
            <w:vAlign w:val="center"/>
          </w:tcPr>
          <w:p w14:paraId="63023D03" w14:textId="77777777" w:rsidR="00271964" w:rsidRPr="00DB10F0" w:rsidRDefault="00271964" w:rsidP="00151615">
            <w:pPr>
              <w:spacing w:after="0" w:line="240" w:lineRule="auto"/>
              <w:ind w:right="0"/>
              <w:jc w:val="center"/>
              <w:rPr>
                <w:color w:val="000000"/>
                <w:sz w:val="18"/>
                <w:szCs w:val="18"/>
              </w:rPr>
            </w:pPr>
            <w:r w:rsidRPr="00DB10F0">
              <w:rPr>
                <w:color w:val="000000"/>
                <w:sz w:val="18"/>
                <w:szCs w:val="18"/>
              </w:rPr>
              <w:t>72.0%</w:t>
            </w:r>
          </w:p>
        </w:tc>
        <w:tc>
          <w:tcPr>
            <w:tcW w:w="1984" w:type="dxa"/>
            <w:tcBorders>
              <w:top w:val="nil"/>
              <w:left w:val="nil"/>
              <w:bottom w:val="single" w:sz="8" w:space="0" w:color="4F81BD"/>
              <w:right w:val="nil"/>
            </w:tcBorders>
            <w:shd w:val="clear" w:color="auto" w:fill="auto"/>
            <w:noWrap/>
            <w:vAlign w:val="center"/>
          </w:tcPr>
          <w:p w14:paraId="67EB9027" w14:textId="77777777" w:rsidR="00271964" w:rsidRPr="00DB10F0" w:rsidRDefault="00271964" w:rsidP="00151615">
            <w:pPr>
              <w:spacing w:after="0" w:line="240" w:lineRule="auto"/>
              <w:ind w:right="0"/>
              <w:jc w:val="center"/>
              <w:rPr>
                <w:color w:val="000000"/>
                <w:sz w:val="18"/>
                <w:szCs w:val="18"/>
              </w:rPr>
            </w:pPr>
            <w:r w:rsidRPr="00DB10F0">
              <w:rPr>
                <w:color w:val="000000"/>
                <w:sz w:val="18"/>
                <w:szCs w:val="18"/>
              </w:rPr>
              <w:t>[69.9%,74.0%]</w:t>
            </w:r>
          </w:p>
        </w:tc>
        <w:tc>
          <w:tcPr>
            <w:tcW w:w="1134" w:type="dxa"/>
            <w:tcBorders>
              <w:top w:val="nil"/>
              <w:left w:val="nil"/>
              <w:bottom w:val="single" w:sz="8" w:space="0" w:color="4F81BD"/>
              <w:right w:val="nil"/>
            </w:tcBorders>
            <w:shd w:val="clear" w:color="auto" w:fill="auto"/>
            <w:noWrap/>
            <w:vAlign w:val="center"/>
          </w:tcPr>
          <w:p w14:paraId="53060FDE" w14:textId="77777777" w:rsidR="00271964" w:rsidRDefault="00271964" w:rsidP="00271964">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74.0%</w:t>
            </w:r>
          </w:p>
        </w:tc>
        <w:tc>
          <w:tcPr>
            <w:tcW w:w="1560" w:type="dxa"/>
            <w:tcBorders>
              <w:top w:val="single" w:sz="8" w:space="0" w:color="4F81BD"/>
              <w:left w:val="nil"/>
              <w:bottom w:val="single" w:sz="8" w:space="0" w:color="4F81BD"/>
              <w:right w:val="single" w:sz="8" w:space="0" w:color="4F81BD"/>
            </w:tcBorders>
            <w:shd w:val="clear" w:color="auto" w:fill="auto"/>
            <w:noWrap/>
            <w:vAlign w:val="center"/>
          </w:tcPr>
          <w:p w14:paraId="2A9BA07A" w14:textId="77777777" w:rsidR="00271964" w:rsidRDefault="00271964" w:rsidP="00271964">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[72.3%,75.6%]</w:t>
            </w:r>
          </w:p>
        </w:tc>
      </w:tr>
      <w:tr w:rsidR="00271964" w:rsidRPr="00DB10F0" w14:paraId="4257C848" w14:textId="77777777" w:rsidTr="002D6312">
        <w:trPr>
          <w:trHeight w:hRule="exact" w:val="397"/>
        </w:trPr>
        <w:tc>
          <w:tcPr>
            <w:tcW w:w="2992" w:type="dxa"/>
            <w:tcBorders>
              <w:top w:val="nil"/>
              <w:left w:val="single" w:sz="8" w:space="0" w:color="4F81BD"/>
              <w:bottom w:val="single" w:sz="8" w:space="0" w:color="4F81BD"/>
              <w:right w:val="nil"/>
            </w:tcBorders>
            <w:shd w:val="clear" w:color="auto" w:fill="auto"/>
            <w:noWrap/>
            <w:vAlign w:val="center"/>
            <w:hideMark/>
          </w:tcPr>
          <w:p w14:paraId="48A8CB27" w14:textId="77777777" w:rsidR="00271964" w:rsidRPr="00DB10F0" w:rsidRDefault="00271964" w:rsidP="00DB10F0">
            <w:pPr>
              <w:spacing w:after="0" w:line="240" w:lineRule="auto"/>
              <w:ind w:right="0"/>
              <w:rPr>
                <w:color w:val="000000"/>
                <w:sz w:val="18"/>
                <w:szCs w:val="18"/>
              </w:rPr>
            </w:pPr>
            <w:r w:rsidRPr="00DB10F0">
              <w:rPr>
                <w:color w:val="000000"/>
                <w:sz w:val="18"/>
                <w:szCs w:val="18"/>
              </w:rPr>
              <w:t>once a day</w:t>
            </w:r>
          </w:p>
        </w:tc>
        <w:tc>
          <w:tcPr>
            <w:tcW w:w="1276" w:type="dxa"/>
            <w:tcBorders>
              <w:top w:val="nil"/>
              <w:left w:val="nil"/>
              <w:bottom w:val="single" w:sz="8" w:space="0" w:color="4F81BD"/>
              <w:right w:val="nil"/>
            </w:tcBorders>
            <w:shd w:val="clear" w:color="auto" w:fill="auto"/>
            <w:noWrap/>
            <w:vAlign w:val="center"/>
          </w:tcPr>
          <w:p w14:paraId="0E866399" w14:textId="77777777" w:rsidR="00271964" w:rsidRPr="00DB10F0" w:rsidRDefault="00271964" w:rsidP="00151615">
            <w:pPr>
              <w:spacing w:after="0" w:line="240" w:lineRule="auto"/>
              <w:ind w:right="0"/>
              <w:jc w:val="center"/>
              <w:rPr>
                <w:color w:val="000000"/>
                <w:sz w:val="18"/>
                <w:szCs w:val="18"/>
              </w:rPr>
            </w:pPr>
            <w:r w:rsidRPr="00DB10F0">
              <w:rPr>
                <w:color w:val="000000"/>
                <w:sz w:val="18"/>
                <w:szCs w:val="18"/>
              </w:rPr>
              <w:t>24.6%</w:t>
            </w:r>
          </w:p>
        </w:tc>
        <w:tc>
          <w:tcPr>
            <w:tcW w:w="1984" w:type="dxa"/>
            <w:tcBorders>
              <w:top w:val="nil"/>
              <w:left w:val="nil"/>
              <w:bottom w:val="single" w:sz="8" w:space="0" w:color="4F81BD"/>
              <w:right w:val="nil"/>
            </w:tcBorders>
            <w:shd w:val="clear" w:color="auto" w:fill="auto"/>
            <w:noWrap/>
            <w:vAlign w:val="center"/>
          </w:tcPr>
          <w:p w14:paraId="54A7A28C" w14:textId="77777777" w:rsidR="00271964" w:rsidRPr="00DB10F0" w:rsidRDefault="00271964" w:rsidP="00151615">
            <w:pPr>
              <w:spacing w:after="0" w:line="240" w:lineRule="auto"/>
              <w:ind w:right="0"/>
              <w:jc w:val="center"/>
              <w:rPr>
                <w:color w:val="000000"/>
                <w:sz w:val="18"/>
                <w:szCs w:val="18"/>
              </w:rPr>
            </w:pPr>
            <w:r w:rsidRPr="00DB10F0">
              <w:rPr>
                <w:color w:val="000000"/>
                <w:sz w:val="18"/>
                <w:szCs w:val="18"/>
              </w:rPr>
              <w:t>[22.7%,26.6%]</w:t>
            </w:r>
          </w:p>
        </w:tc>
        <w:tc>
          <w:tcPr>
            <w:tcW w:w="1134" w:type="dxa"/>
            <w:tcBorders>
              <w:top w:val="nil"/>
              <w:left w:val="nil"/>
              <w:bottom w:val="single" w:sz="8" w:space="0" w:color="4F81BD"/>
              <w:right w:val="nil"/>
            </w:tcBorders>
            <w:shd w:val="clear" w:color="auto" w:fill="auto"/>
            <w:noWrap/>
            <w:vAlign w:val="center"/>
          </w:tcPr>
          <w:p w14:paraId="3E13B704" w14:textId="77777777" w:rsidR="00271964" w:rsidRDefault="00271964" w:rsidP="00271964">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23.5%</w:t>
            </w:r>
          </w:p>
        </w:tc>
        <w:tc>
          <w:tcPr>
            <w:tcW w:w="1560" w:type="dxa"/>
            <w:tcBorders>
              <w:top w:val="single" w:sz="8" w:space="0" w:color="4F81BD"/>
              <w:left w:val="nil"/>
              <w:bottom w:val="single" w:sz="8" w:space="0" w:color="4F81BD"/>
              <w:right w:val="single" w:sz="8" w:space="0" w:color="4F81BD"/>
            </w:tcBorders>
            <w:shd w:val="clear" w:color="auto" w:fill="auto"/>
            <w:noWrap/>
            <w:vAlign w:val="center"/>
          </w:tcPr>
          <w:p w14:paraId="1560EC59" w14:textId="77777777" w:rsidR="00271964" w:rsidRDefault="00271964" w:rsidP="00271964">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[21.9%,25.2%]</w:t>
            </w:r>
          </w:p>
        </w:tc>
      </w:tr>
      <w:tr w:rsidR="00271964" w:rsidRPr="00DB10F0" w14:paraId="0D554EA3" w14:textId="77777777" w:rsidTr="002D6312">
        <w:trPr>
          <w:trHeight w:hRule="exact" w:val="397"/>
        </w:trPr>
        <w:tc>
          <w:tcPr>
            <w:tcW w:w="2992" w:type="dxa"/>
            <w:tcBorders>
              <w:top w:val="nil"/>
              <w:left w:val="single" w:sz="8" w:space="0" w:color="4F81BD"/>
              <w:bottom w:val="single" w:sz="8" w:space="0" w:color="4F81BD"/>
              <w:right w:val="nil"/>
            </w:tcBorders>
            <w:shd w:val="clear" w:color="auto" w:fill="auto"/>
            <w:noWrap/>
            <w:vAlign w:val="center"/>
            <w:hideMark/>
          </w:tcPr>
          <w:p w14:paraId="3CAB439B" w14:textId="77777777" w:rsidR="00271964" w:rsidRPr="00DB10F0" w:rsidRDefault="00271964" w:rsidP="00DB10F0">
            <w:pPr>
              <w:spacing w:after="0" w:line="240" w:lineRule="auto"/>
              <w:ind w:right="0"/>
              <w:rPr>
                <w:color w:val="000000"/>
                <w:sz w:val="18"/>
                <w:szCs w:val="18"/>
              </w:rPr>
            </w:pPr>
            <w:r>
              <w:rPr>
                <w:color w:val="000000"/>
                <w:sz w:val="18"/>
                <w:szCs w:val="18"/>
              </w:rPr>
              <w:t>Less than once a day</w:t>
            </w:r>
          </w:p>
        </w:tc>
        <w:tc>
          <w:tcPr>
            <w:tcW w:w="1276" w:type="dxa"/>
            <w:tcBorders>
              <w:top w:val="nil"/>
              <w:left w:val="nil"/>
              <w:bottom w:val="single" w:sz="8" w:space="0" w:color="4F81BD"/>
              <w:right w:val="nil"/>
            </w:tcBorders>
            <w:shd w:val="clear" w:color="auto" w:fill="auto"/>
            <w:noWrap/>
            <w:vAlign w:val="center"/>
          </w:tcPr>
          <w:p w14:paraId="114D55CC" w14:textId="77777777" w:rsidR="00271964" w:rsidRPr="00DB10F0" w:rsidRDefault="00271964" w:rsidP="00151615">
            <w:pPr>
              <w:spacing w:after="0" w:line="240" w:lineRule="auto"/>
              <w:ind w:right="0"/>
              <w:jc w:val="center"/>
              <w:rPr>
                <w:color w:val="000000"/>
                <w:sz w:val="18"/>
                <w:szCs w:val="18"/>
              </w:rPr>
            </w:pPr>
            <w:r w:rsidRPr="00DB10F0">
              <w:rPr>
                <w:color w:val="000000"/>
                <w:sz w:val="18"/>
                <w:szCs w:val="18"/>
              </w:rPr>
              <w:t>3.1%</w:t>
            </w:r>
          </w:p>
        </w:tc>
        <w:tc>
          <w:tcPr>
            <w:tcW w:w="1984" w:type="dxa"/>
            <w:tcBorders>
              <w:top w:val="nil"/>
              <w:left w:val="nil"/>
              <w:bottom w:val="single" w:sz="8" w:space="0" w:color="4F81BD"/>
              <w:right w:val="nil"/>
            </w:tcBorders>
            <w:shd w:val="clear" w:color="auto" w:fill="auto"/>
            <w:noWrap/>
            <w:vAlign w:val="center"/>
          </w:tcPr>
          <w:p w14:paraId="5EE12755" w14:textId="77777777" w:rsidR="00271964" w:rsidRPr="00DB10F0" w:rsidRDefault="00271964" w:rsidP="00151615">
            <w:pPr>
              <w:spacing w:after="0" w:line="240" w:lineRule="auto"/>
              <w:ind w:right="0"/>
              <w:jc w:val="center"/>
              <w:rPr>
                <w:color w:val="000000"/>
                <w:sz w:val="18"/>
                <w:szCs w:val="18"/>
              </w:rPr>
            </w:pPr>
            <w:r w:rsidRPr="00DB10F0">
              <w:rPr>
                <w:color w:val="000000"/>
                <w:sz w:val="18"/>
                <w:szCs w:val="18"/>
              </w:rPr>
              <w:t>[2.3%,4.2%]</w:t>
            </w:r>
          </w:p>
        </w:tc>
        <w:tc>
          <w:tcPr>
            <w:tcW w:w="1134" w:type="dxa"/>
            <w:tcBorders>
              <w:top w:val="nil"/>
              <w:left w:val="nil"/>
              <w:bottom w:val="single" w:sz="8" w:space="0" w:color="4F81BD"/>
              <w:right w:val="nil"/>
            </w:tcBorders>
            <w:shd w:val="clear" w:color="auto" w:fill="auto"/>
            <w:noWrap/>
            <w:vAlign w:val="center"/>
          </w:tcPr>
          <w:p w14:paraId="7EAED8DE" w14:textId="77777777" w:rsidR="00271964" w:rsidRDefault="00271964" w:rsidP="00271964">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2.3%</w:t>
            </w:r>
          </w:p>
        </w:tc>
        <w:tc>
          <w:tcPr>
            <w:tcW w:w="1560" w:type="dxa"/>
            <w:tcBorders>
              <w:top w:val="single" w:sz="8" w:space="0" w:color="4F81BD"/>
              <w:left w:val="nil"/>
              <w:bottom w:val="single" w:sz="8" w:space="0" w:color="4F81BD"/>
              <w:right w:val="single" w:sz="8" w:space="0" w:color="4F81BD"/>
            </w:tcBorders>
            <w:shd w:val="clear" w:color="auto" w:fill="auto"/>
            <w:noWrap/>
            <w:vAlign w:val="center"/>
          </w:tcPr>
          <w:p w14:paraId="14C2B98F" w14:textId="77777777" w:rsidR="00271964" w:rsidRDefault="00271964" w:rsidP="00271964">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[1.9%,3.0%]</w:t>
            </w:r>
          </w:p>
        </w:tc>
      </w:tr>
    </w:tbl>
    <w:p w14:paraId="1CB672B9" w14:textId="77777777" w:rsidR="00B44B65" w:rsidRDefault="00DB10F0" w:rsidP="002D6312">
      <w:pPr>
        <w:pStyle w:val="MainHeading"/>
        <w:tabs>
          <w:tab w:val="left" w:pos="7860"/>
        </w:tabs>
        <w:spacing w:before="0" w:after="240" w:line="240" w:lineRule="exact"/>
        <w:ind w:left="0" w:right="0"/>
        <w:rPr>
          <w:rFonts w:cs="Calibri"/>
          <w:color w:val="auto"/>
          <w:sz w:val="16"/>
          <w:szCs w:val="16"/>
        </w:rPr>
      </w:pPr>
      <w:r w:rsidRPr="00355827">
        <w:rPr>
          <w:rFonts w:cs="Calibri"/>
          <w:color w:val="auto"/>
          <w:sz w:val="16"/>
          <w:szCs w:val="16"/>
        </w:rPr>
        <w:t>Tasmanian</w:t>
      </w:r>
      <w:r w:rsidR="00355827" w:rsidRPr="00355827">
        <w:rPr>
          <w:rFonts w:cs="Calibri"/>
          <w:color w:val="auto"/>
          <w:sz w:val="16"/>
          <w:szCs w:val="16"/>
        </w:rPr>
        <w:t xml:space="preserve"> Population Health Survey</w:t>
      </w:r>
      <w:r w:rsidR="00E32DFA">
        <w:rPr>
          <w:rFonts w:cs="Calibri"/>
          <w:color w:val="auto"/>
          <w:sz w:val="16"/>
          <w:szCs w:val="16"/>
        </w:rPr>
        <w:t xml:space="preserve"> </w:t>
      </w:r>
      <w:r w:rsidR="00355827" w:rsidRPr="00355827">
        <w:rPr>
          <w:rFonts w:cs="Calibri"/>
          <w:color w:val="auto"/>
          <w:sz w:val="16"/>
          <w:szCs w:val="16"/>
        </w:rPr>
        <w:t>2016 and 2019</w:t>
      </w:r>
    </w:p>
    <w:p w14:paraId="1E5BDCD4" w14:textId="77777777" w:rsidR="007F1A9C" w:rsidRPr="005A7D98" w:rsidRDefault="008B1F90" w:rsidP="00A85D96">
      <w:pPr>
        <w:pStyle w:val="MainHeading"/>
        <w:tabs>
          <w:tab w:val="left" w:pos="7860"/>
        </w:tabs>
        <w:spacing w:before="0" w:after="120" w:line="300" w:lineRule="exact"/>
        <w:ind w:left="0" w:right="0"/>
        <w:rPr>
          <w:rFonts w:cs="Calibri"/>
          <w:color w:val="auto"/>
          <w:sz w:val="22"/>
          <w:szCs w:val="22"/>
        </w:rPr>
      </w:pPr>
      <w:r>
        <w:rPr>
          <w:rFonts w:cs="Calibri"/>
          <w:color w:val="auto"/>
          <w:sz w:val="22"/>
          <w:szCs w:val="22"/>
        </w:rPr>
        <w:t>As in</w:t>
      </w:r>
      <w:r w:rsidR="002D6312">
        <w:rPr>
          <w:rFonts w:cs="Calibri"/>
          <w:color w:val="auto"/>
          <w:sz w:val="22"/>
          <w:szCs w:val="22"/>
        </w:rPr>
        <w:t xml:space="preserve"> 2016, more than one in four adults (26.1 per cent) </w:t>
      </w:r>
      <w:r w:rsidR="00A85D96">
        <w:rPr>
          <w:rFonts w:cs="Calibri"/>
          <w:color w:val="auto"/>
          <w:sz w:val="22"/>
          <w:szCs w:val="22"/>
        </w:rPr>
        <w:t xml:space="preserve">had </w:t>
      </w:r>
      <w:r w:rsidR="002D6312">
        <w:rPr>
          <w:rFonts w:cs="Calibri"/>
          <w:color w:val="auto"/>
          <w:sz w:val="22"/>
          <w:szCs w:val="22"/>
        </w:rPr>
        <w:t xml:space="preserve">avoided a dental visit </w:t>
      </w:r>
      <w:r w:rsidR="009122E2">
        <w:rPr>
          <w:rFonts w:cs="Calibri"/>
          <w:color w:val="auto"/>
          <w:sz w:val="22"/>
          <w:szCs w:val="22"/>
        </w:rPr>
        <w:t>because of</w:t>
      </w:r>
      <w:r w:rsidR="002D6312">
        <w:rPr>
          <w:rFonts w:cs="Calibri"/>
          <w:color w:val="auto"/>
          <w:sz w:val="22"/>
          <w:szCs w:val="22"/>
        </w:rPr>
        <w:t xml:space="preserve"> the costs involved.</w:t>
      </w:r>
    </w:p>
    <w:p w14:paraId="45337EA4" w14:textId="77777777" w:rsidR="00F76DFD" w:rsidRPr="00F76DFD" w:rsidRDefault="007F1A9C" w:rsidP="007F1A9C">
      <w:pPr>
        <w:pStyle w:val="MainHeading"/>
        <w:tabs>
          <w:tab w:val="left" w:pos="7860"/>
        </w:tabs>
        <w:spacing w:before="0" w:after="120" w:line="240" w:lineRule="exact"/>
        <w:ind w:left="0" w:right="0"/>
        <w:rPr>
          <w:rFonts w:cs="Calibri"/>
          <w:color w:val="auto"/>
          <w:sz w:val="24"/>
          <w:szCs w:val="24"/>
        </w:rPr>
      </w:pPr>
      <w:r>
        <w:rPr>
          <w:b/>
          <w:color w:val="000000"/>
          <w:sz w:val="18"/>
          <w:szCs w:val="18"/>
        </w:rPr>
        <w:t>Avoided dental visit during last 12 months because of cost</w:t>
      </w:r>
      <w:r w:rsidRPr="00DB10F0">
        <w:rPr>
          <w:b/>
          <w:color w:val="000000"/>
          <w:sz w:val="18"/>
          <w:szCs w:val="18"/>
        </w:rPr>
        <w:t>, 18 years and over, Tasmania 2016</w:t>
      </w:r>
      <w:r>
        <w:rPr>
          <w:b/>
          <w:color w:val="000000"/>
          <w:sz w:val="18"/>
          <w:szCs w:val="18"/>
        </w:rPr>
        <w:t xml:space="preserve"> and 2019</w:t>
      </w:r>
    </w:p>
    <w:tbl>
      <w:tblPr>
        <w:tblW w:w="5000" w:type="pct"/>
        <w:tblLook w:val="04A0" w:firstRow="1" w:lastRow="0" w:firstColumn="1" w:lastColumn="0" w:noHBand="0" w:noVBand="1"/>
        <w:tblCaption w:val="Avoided dental visit during last 12 months because of cost"/>
        <w:tblDescription w:val="18 years and over, Tasmania 2016 and 2019"/>
      </w:tblPr>
      <w:tblGrid>
        <w:gridCol w:w="2407"/>
        <w:gridCol w:w="2387"/>
        <w:gridCol w:w="1286"/>
        <w:gridCol w:w="2936"/>
      </w:tblGrid>
      <w:tr w:rsidR="0059435B" w:rsidRPr="0059435B" w14:paraId="2AC9BC01" w14:textId="77777777" w:rsidTr="0059435B">
        <w:trPr>
          <w:trHeight w:val="774"/>
          <w:tblHeader/>
        </w:trPr>
        <w:tc>
          <w:tcPr>
            <w:tcW w:w="1335" w:type="pct"/>
            <w:tcBorders>
              <w:top w:val="nil"/>
              <w:left w:val="single" w:sz="8" w:space="0" w:color="4F81BD"/>
              <w:right w:val="nil"/>
            </w:tcBorders>
            <w:shd w:val="clear" w:color="auto" w:fill="4F81BD" w:themeFill="accent1"/>
            <w:vAlign w:val="center"/>
          </w:tcPr>
          <w:p w14:paraId="57FC9A99" w14:textId="77777777" w:rsidR="0059435B" w:rsidRPr="0059435B" w:rsidRDefault="0059435B" w:rsidP="00737A50">
            <w:pPr>
              <w:spacing w:after="0" w:line="240" w:lineRule="auto"/>
              <w:ind w:right="0"/>
              <w:jc w:val="center"/>
              <w:rPr>
                <w:b/>
                <w:bCs/>
                <w:color w:val="FFFFFF" w:themeColor="background1"/>
                <w:sz w:val="18"/>
                <w:szCs w:val="18"/>
              </w:rPr>
            </w:pPr>
            <w:r w:rsidRPr="0059435B">
              <w:rPr>
                <w:b/>
                <w:bCs/>
                <w:color w:val="FFFFFF" w:themeColor="background1"/>
                <w:sz w:val="18"/>
                <w:szCs w:val="18"/>
              </w:rPr>
              <w:t>2016</w:t>
            </w:r>
          </w:p>
          <w:p w14:paraId="638E3A4F" w14:textId="10C3C8F0" w:rsidR="0059435B" w:rsidRPr="0059435B" w:rsidRDefault="0059435B" w:rsidP="00151615">
            <w:pPr>
              <w:spacing w:after="0" w:line="240" w:lineRule="auto"/>
              <w:ind w:right="0"/>
              <w:jc w:val="center"/>
              <w:rPr>
                <w:b/>
                <w:bCs/>
                <w:color w:val="FFFFFF" w:themeColor="background1"/>
                <w:sz w:val="18"/>
                <w:szCs w:val="18"/>
              </w:rPr>
            </w:pPr>
            <w:r w:rsidRPr="0059435B">
              <w:rPr>
                <w:b/>
                <w:bCs/>
                <w:color w:val="FFFFFF" w:themeColor="background1"/>
                <w:sz w:val="18"/>
                <w:szCs w:val="18"/>
              </w:rPr>
              <w:t>%</w:t>
            </w:r>
          </w:p>
        </w:tc>
        <w:tc>
          <w:tcPr>
            <w:tcW w:w="1324" w:type="pct"/>
            <w:tcBorders>
              <w:top w:val="nil"/>
              <w:left w:val="nil"/>
              <w:right w:val="nil"/>
            </w:tcBorders>
            <w:shd w:val="clear" w:color="auto" w:fill="4F81BD" w:themeFill="accent1"/>
            <w:vAlign w:val="center"/>
          </w:tcPr>
          <w:p w14:paraId="45D4FC0C" w14:textId="77777777" w:rsidR="0059435B" w:rsidRPr="0059435B" w:rsidRDefault="0059435B" w:rsidP="0059435B">
            <w:pPr>
              <w:spacing w:after="0" w:line="240" w:lineRule="auto"/>
              <w:ind w:right="0"/>
              <w:jc w:val="center"/>
              <w:rPr>
                <w:b/>
                <w:bCs/>
                <w:color w:val="FFFFFF" w:themeColor="background1"/>
                <w:sz w:val="18"/>
                <w:szCs w:val="18"/>
              </w:rPr>
            </w:pPr>
            <w:r w:rsidRPr="0059435B">
              <w:rPr>
                <w:b/>
                <w:bCs/>
                <w:color w:val="FFFFFF" w:themeColor="background1"/>
                <w:sz w:val="18"/>
                <w:szCs w:val="18"/>
              </w:rPr>
              <w:t>2016</w:t>
            </w:r>
          </w:p>
          <w:p w14:paraId="625FD5A5" w14:textId="5F0BB0E3" w:rsidR="0059435B" w:rsidRPr="0059435B" w:rsidRDefault="0059435B" w:rsidP="00151615">
            <w:pPr>
              <w:spacing w:after="0" w:line="240" w:lineRule="auto"/>
              <w:ind w:right="0"/>
              <w:jc w:val="center"/>
              <w:rPr>
                <w:b/>
                <w:bCs/>
                <w:color w:val="FFFFFF" w:themeColor="background1"/>
                <w:sz w:val="18"/>
                <w:szCs w:val="18"/>
              </w:rPr>
            </w:pPr>
            <w:r w:rsidRPr="0059435B">
              <w:rPr>
                <w:b/>
                <w:bCs/>
                <w:color w:val="FFFFFF" w:themeColor="background1"/>
                <w:sz w:val="18"/>
                <w:szCs w:val="18"/>
              </w:rPr>
              <w:t>95% CI</w:t>
            </w:r>
          </w:p>
        </w:tc>
        <w:tc>
          <w:tcPr>
            <w:tcW w:w="713" w:type="pct"/>
            <w:tcBorders>
              <w:top w:val="nil"/>
              <w:left w:val="nil"/>
              <w:right w:val="nil"/>
            </w:tcBorders>
            <w:shd w:val="clear" w:color="auto" w:fill="4F81BD" w:themeFill="accent1"/>
            <w:vAlign w:val="center"/>
          </w:tcPr>
          <w:p w14:paraId="4EE94A95" w14:textId="77777777" w:rsidR="0059435B" w:rsidRPr="0059435B" w:rsidRDefault="0059435B" w:rsidP="00151615">
            <w:pPr>
              <w:spacing w:after="0" w:line="240" w:lineRule="auto"/>
              <w:ind w:right="0"/>
              <w:jc w:val="center"/>
              <w:rPr>
                <w:b/>
                <w:bCs/>
                <w:color w:val="FFFFFF" w:themeColor="background1"/>
                <w:sz w:val="18"/>
                <w:szCs w:val="18"/>
              </w:rPr>
            </w:pPr>
            <w:r w:rsidRPr="0059435B">
              <w:rPr>
                <w:b/>
                <w:bCs/>
                <w:color w:val="FFFFFF" w:themeColor="background1"/>
                <w:sz w:val="18"/>
                <w:szCs w:val="18"/>
              </w:rPr>
              <w:t>2019</w:t>
            </w:r>
          </w:p>
          <w:p w14:paraId="1193F8D4" w14:textId="66DF17E9" w:rsidR="0059435B" w:rsidRPr="0059435B" w:rsidRDefault="0059435B" w:rsidP="00151615">
            <w:pPr>
              <w:spacing w:after="0" w:line="240" w:lineRule="auto"/>
              <w:ind w:right="0"/>
              <w:jc w:val="center"/>
              <w:rPr>
                <w:b/>
                <w:bCs/>
                <w:color w:val="FFFFFF" w:themeColor="background1"/>
                <w:sz w:val="18"/>
                <w:szCs w:val="18"/>
              </w:rPr>
            </w:pPr>
            <w:r w:rsidRPr="0059435B">
              <w:rPr>
                <w:b/>
                <w:bCs/>
                <w:color w:val="FFFFFF" w:themeColor="background1"/>
                <w:sz w:val="18"/>
                <w:szCs w:val="18"/>
              </w:rPr>
              <w:t>%</w:t>
            </w:r>
          </w:p>
        </w:tc>
        <w:tc>
          <w:tcPr>
            <w:tcW w:w="1628" w:type="pct"/>
            <w:tcBorders>
              <w:top w:val="nil"/>
              <w:left w:val="nil"/>
              <w:right w:val="nil"/>
            </w:tcBorders>
            <w:shd w:val="clear" w:color="auto" w:fill="4F81BD" w:themeFill="accent1"/>
            <w:vAlign w:val="center"/>
          </w:tcPr>
          <w:p w14:paraId="3153AB95" w14:textId="77777777" w:rsidR="0059435B" w:rsidRPr="0059435B" w:rsidRDefault="0059435B" w:rsidP="0059435B">
            <w:pPr>
              <w:spacing w:after="0" w:line="240" w:lineRule="auto"/>
              <w:ind w:right="0"/>
              <w:jc w:val="center"/>
              <w:rPr>
                <w:b/>
                <w:bCs/>
                <w:color w:val="FFFFFF" w:themeColor="background1"/>
                <w:sz w:val="18"/>
                <w:szCs w:val="18"/>
              </w:rPr>
            </w:pPr>
            <w:r w:rsidRPr="0059435B">
              <w:rPr>
                <w:b/>
                <w:bCs/>
                <w:color w:val="FFFFFF" w:themeColor="background1"/>
                <w:sz w:val="18"/>
                <w:szCs w:val="18"/>
              </w:rPr>
              <w:t>2019</w:t>
            </w:r>
          </w:p>
          <w:p w14:paraId="74BDA757" w14:textId="017C35F8" w:rsidR="0059435B" w:rsidRPr="0059435B" w:rsidRDefault="0059435B" w:rsidP="00151615">
            <w:pPr>
              <w:spacing w:after="0" w:line="240" w:lineRule="auto"/>
              <w:ind w:right="0"/>
              <w:jc w:val="center"/>
              <w:rPr>
                <w:b/>
                <w:bCs/>
                <w:color w:val="FFFFFF" w:themeColor="background1"/>
                <w:sz w:val="18"/>
                <w:szCs w:val="18"/>
              </w:rPr>
            </w:pPr>
            <w:r w:rsidRPr="0059435B">
              <w:rPr>
                <w:b/>
                <w:bCs/>
                <w:color w:val="FFFFFF" w:themeColor="background1"/>
                <w:sz w:val="18"/>
                <w:szCs w:val="18"/>
              </w:rPr>
              <w:t>95% CI</w:t>
            </w:r>
          </w:p>
        </w:tc>
      </w:tr>
      <w:tr w:rsidR="002D6312" w:rsidRPr="00DB10F0" w14:paraId="0B041DCF" w14:textId="77777777" w:rsidTr="0059435B">
        <w:trPr>
          <w:trHeight w:hRule="exact" w:val="397"/>
        </w:trPr>
        <w:tc>
          <w:tcPr>
            <w:tcW w:w="1335" w:type="pct"/>
            <w:tcBorders>
              <w:top w:val="single" w:sz="8" w:space="0" w:color="4F81BD"/>
              <w:left w:val="single" w:sz="8" w:space="0" w:color="4F81BD"/>
              <w:bottom w:val="single" w:sz="8" w:space="0" w:color="4F81BD"/>
              <w:right w:val="nil"/>
            </w:tcBorders>
            <w:shd w:val="clear" w:color="auto" w:fill="auto"/>
            <w:noWrap/>
            <w:vAlign w:val="center"/>
          </w:tcPr>
          <w:p w14:paraId="10273233" w14:textId="77777777" w:rsidR="002D6312" w:rsidRPr="00DB10F0" w:rsidRDefault="002D6312" w:rsidP="00151615">
            <w:pPr>
              <w:spacing w:after="0" w:line="240" w:lineRule="auto"/>
              <w:ind w:right="0"/>
              <w:jc w:val="center"/>
              <w:rPr>
                <w:color w:val="000000"/>
                <w:sz w:val="18"/>
                <w:szCs w:val="18"/>
              </w:rPr>
            </w:pPr>
            <w:r>
              <w:rPr>
                <w:color w:val="000000"/>
                <w:sz w:val="18"/>
                <w:szCs w:val="18"/>
              </w:rPr>
              <w:t>27.6%</w:t>
            </w:r>
          </w:p>
        </w:tc>
        <w:tc>
          <w:tcPr>
            <w:tcW w:w="1324" w:type="pct"/>
            <w:tcBorders>
              <w:top w:val="nil"/>
              <w:left w:val="nil"/>
              <w:bottom w:val="single" w:sz="8" w:space="0" w:color="4F81BD"/>
              <w:right w:val="nil"/>
            </w:tcBorders>
            <w:shd w:val="clear" w:color="auto" w:fill="auto"/>
            <w:noWrap/>
            <w:vAlign w:val="center"/>
          </w:tcPr>
          <w:p w14:paraId="4ABD7C29" w14:textId="77777777" w:rsidR="002D6312" w:rsidRPr="00DB10F0" w:rsidRDefault="002D6312" w:rsidP="00151615">
            <w:pPr>
              <w:spacing w:after="0" w:line="240" w:lineRule="auto"/>
              <w:ind w:right="0"/>
              <w:jc w:val="center"/>
              <w:rPr>
                <w:color w:val="000000"/>
                <w:sz w:val="18"/>
                <w:szCs w:val="18"/>
              </w:rPr>
            </w:pPr>
            <w:r>
              <w:rPr>
                <w:color w:val="000000"/>
                <w:sz w:val="18"/>
                <w:szCs w:val="18"/>
              </w:rPr>
              <w:t>[25.8%,29.6%]</w:t>
            </w:r>
          </w:p>
        </w:tc>
        <w:tc>
          <w:tcPr>
            <w:tcW w:w="713" w:type="pct"/>
            <w:tcBorders>
              <w:top w:val="nil"/>
              <w:left w:val="nil"/>
              <w:bottom w:val="single" w:sz="8" w:space="0" w:color="4F81BD"/>
              <w:right w:val="nil"/>
            </w:tcBorders>
            <w:shd w:val="clear" w:color="auto" w:fill="auto"/>
            <w:noWrap/>
            <w:vAlign w:val="center"/>
          </w:tcPr>
          <w:p w14:paraId="6250FC1F" w14:textId="77777777" w:rsidR="002D6312" w:rsidRDefault="002D6312" w:rsidP="002D6312">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26.1%</w:t>
            </w:r>
          </w:p>
        </w:tc>
        <w:tc>
          <w:tcPr>
            <w:tcW w:w="1628" w:type="pct"/>
            <w:tcBorders>
              <w:top w:val="single" w:sz="8" w:space="0" w:color="4F81BD"/>
              <w:left w:val="nil"/>
              <w:bottom w:val="single" w:sz="8" w:space="0" w:color="4F81BD"/>
              <w:right w:val="single" w:sz="8" w:space="0" w:color="4F81BD"/>
            </w:tcBorders>
            <w:shd w:val="clear" w:color="auto" w:fill="auto"/>
            <w:noWrap/>
            <w:vAlign w:val="center"/>
          </w:tcPr>
          <w:p w14:paraId="57E51930" w14:textId="77777777" w:rsidR="002D6312" w:rsidRDefault="002D6312" w:rsidP="002D6312">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[24.6%,27.7%]</w:t>
            </w:r>
          </w:p>
        </w:tc>
      </w:tr>
    </w:tbl>
    <w:p w14:paraId="37F839BC" w14:textId="77777777" w:rsidR="007F1A9C" w:rsidRDefault="007F1A9C" w:rsidP="007F1A9C">
      <w:pPr>
        <w:pStyle w:val="MainHeading"/>
        <w:tabs>
          <w:tab w:val="left" w:pos="7860"/>
        </w:tabs>
        <w:spacing w:before="0" w:after="0" w:line="240" w:lineRule="exact"/>
        <w:ind w:left="0" w:right="0"/>
        <w:rPr>
          <w:rFonts w:cs="Calibri"/>
          <w:color w:val="auto"/>
          <w:sz w:val="16"/>
          <w:szCs w:val="16"/>
        </w:rPr>
      </w:pPr>
      <w:r w:rsidRPr="00355827">
        <w:rPr>
          <w:rFonts w:cs="Calibri"/>
          <w:color w:val="auto"/>
          <w:sz w:val="16"/>
          <w:szCs w:val="16"/>
        </w:rPr>
        <w:t>Tasmanian Population Health Survey</w:t>
      </w:r>
      <w:r w:rsidR="00A94584">
        <w:rPr>
          <w:rFonts w:cs="Calibri"/>
          <w:color w:val="auto"/>
          <w:sz w:val="16"/>
          <w:szCs w:val="16"/>
        </w:rPr>
        <w:t>s</w:t>
      </w:r>
      <w:r>
        <w:rPr>
          <w:rFonts w:cs="Calibri"/>
          <w:color w:val="auto"/>
          <w:sz w:val="16"/>
          <w:szCs w:val="16"/>
        </w:rPr>
        <w:t xml:space="preserve"> </w:t>
      </w:r>
      <w:r w:rsidRPr="00355827">
        <w:rPr>
          <w:rFonts w:cs="Calibri"/>
          <w:color w:val="auto"/>
          <w:sz w:val="16"/>
          <w:szCs w:val="16"/>
        </w:rPr>
        <w:t>2016 and 2019</w:t>
      </w:r>
    </w:p>
    <w:p w14:paraId="48CBA93A" w14:textId="77777777" w:rsidR="00B44B65" w:rsidRPr="00355827" w:rsidRDefault="00B44B65">
      <w:pPr>
        <w:spacing w:after="0" w:line="240" w:lineRule="auto"/>
        <w:ind w:right="0"/>
        <w:rPr>
          <w:rFonts w:cs="Arial"/>
          <w:bCs/>
          <w:kern w:val="28"/>
          <w:sz w:val="16"/>
          <w:szCs w:val="16"/>
        </w:rPr>
      </w:pPr>
      <w:r w:rsidRPr="00355827">
        <w:rPr>
          <w:sz w:val="16"/>
          <w:szCs w:val="16"/>
        </w:rPr>
        <w:br w:type="page"/>
      </w:r>
    </w:p>
    <w:p w14:paraId="4827FE4C" w14:textId="37B5E15B" w:rsidR="00677712" w:rsidRPr="002E5010" w:rsidRDefault="00F66FD5" w:rsidP="00FD3112">
      <w:pPr>
        <w:pStyle w:val="Heading1"/>
      </w:pPr>
      <w:r w:rsidRPr="00FD3112">
        <w:lastRenderedPageBreak/>
        <w:t>Environmental</w:t>
      </w:r>
      <w:r w:rsidRPr="002E5010">
        <w:t xml:space="preserve"> health </w:t>
      </w:r>
    </w:p>
    <w:p w14:paraId="4153767C" w14:textId="1C46740F" w:rsidR="002901DB" w:rsidRDefault="00677712" w:rsidP="00C5500B">
      <w:pPr>
        <w:pStyle w:val="MainHeading"/>
        <w:tabs>
          <w:tab w:val="left" w:pos="7860"/>
        </w:tabs>
        <w:spacing w:before="0" w:after="80" w:line="300" w:lineRule="exact"/>
        <w:ind w:left="0" w:right="0"/>
        <w:rPr>
          <w:color w:val="auto"/>
          <w:sz w:val="22"/>
          <w:szCs w:val="22"/>
        </w:rPr>
      </w:pPr>
      <w:r w:rsidRPr="00253D87">
        <w:rPr>
          <w:b/>
          <w:color w:val="0070C0"/>
          <w:sz w:val="22"/>
          <w:szCs w:val="22"/>
        </w:rPr>
        <w:t>Heating</w:t>
      </w:r>
      <w:r w:rsidR="000B717B" w:rsidRPr="00253D87">
        <w:rPr>
          <w:b/>
          <w:color w:val="0070C0"/>
          <w:sz w:val="22"/>
          <w:szCs w:val="22"/>
        </w:rPr>
        <w:t>:</w:t>
      </w:r>
      <w:r w:rsidR="000B717B" w:rsidRPr="00253D87">
        <w:rPr>
          <w:color w:val="auto"/>
          <w:sz w:val="22"/>
          <w:szCs w:val="22"/>
        </w:rPr>
        <w:t xml:space="preserve">  </w:t>
      </w:r>
      <w:r w:rsidR="00EB2FD6">
        <w:rPr>
          <w:color w:val="auto"/>
          <w:sz w:val="22"/>
          <w:szCs w:val="22"/>
        </w:rPr>
        <w:t>How Tasmanian’s heat their home</w:t>
      </w:r>
      <w:r w:rsidR="002901DB">
        <w:rPr>
          <w:color w:val="auto"/>
          <w:sz w:val="22"/>
          <w:szCs w:val="22"/>
        </w:rPr>
        <w:t xml:space="preserve"> </w:t>
      </w:r>
      <w:r w:rsidR="00D702BC">
        <w:rPr>
          <w:color w:val="auto"/>
          <w:sz w:val="22"/>
          <w:szCs w:val="22"/>
        </w:rPr>
        <w:t>remains</w:t>
      </w:r>
      <w:r w:rsidR="002901DB">
        <w:rPr>
          <w:color w:val="auto"/>
          <w:sz w:val="22"/>
          <w:szCs w:val="22"/>
        </w:rPr>
        <w:t xml:space="preserve"> unchanged</w:t>
      </w:r>
      <w:r w:rsidR="00D702BC">
        <w:rPr>
          <w:color w:val="auto"/>
          <w:sz w:val="22"/>
          <w:szCs w:val="22"/>
        </w:rPr>
        <w:t xml:space="preserve"> from 2016</w:t>
      </w:r>
      <w:r w:rsidR="002901DB">
        <w:rPr>
          <w:color w:val="auto"/>
          <w:sz w:val="22"/>
          <w:szCs w:val="22"/>
        </w:rPr>
        <w:t>.</w:t>
      </w:r>
    </w:p>
    <w:p w14:paraId="2F834774" w14:textId="77777777" w:rsidR="00230B0E" w:rsidRDefault="00230B0E" w:rsidP="002B00AE">
      <w:pPr>
        <w:pStyle w:val="Quote"/>
      </w:pPr>
      <w:r>
        <w:t xml:space="preserve">There has been a significant increase in the use of cooling appliances in Tasmania since 2016, with about one in seven Tasmanians cooling their homes in 2019. </w:t>
      </w:r>
    </w:p>
    <w:p w14:paraId="39F55AD3" w14:textId="1594CD24" w:rsidR="009A426C" w:rsidRPr="00253D87" w:rsidRDefault="006E1ED1" w:rsidP="00C5500B">
      <w:pPr>
        <w:pStyle w:val="MainHeading"/>
        <w:tabs>
          <w:tab w:val="left" w:pos="7860"/>
        </w:tabs>
        <w:spacing w:before="0" w:after="80" w:line="300" w:lineRule="exact"/>
        <w:ind w:left="0" w:right="0"/>
        <w:rPr>
          <w:color w:val="auto"/>
          <w:sz w:val="22"/>
          <w:szCs w:val="22"/>
        </w:rPr>
      </w:pPr>
      <w:r w:rsidRPr="002901DB">
        <w:rPr>
          <w:color w:val="auto"/>
          <w:sz w:val="22"/>
          <w:szCs w:val="22"/>
        </w:rPr>
        <w:t>The majority of</w:t>
      </w:r>
      <w:r w:rsidR="00E83DC6" w:rsidRPr="002901DB">
        <w:rPr>
          <w:color w:val="auto"/>
          <w:sz w:val="22"/>
          <w:szCs w:val="22"/>
        </w:rPr>
        <w:t xml:space="preserve"> Tasmanians </w:t>
      </w:r>
      <w:r w:rsidR="002901DB" w:rsidRPr="002901DB">
        <w:rPr>
          <w:color w:val="auto"/>
          <w:sz w:val="22"/>
          <w:szCs w:val="22"/>
        </w:rPr>
        <w:t xml:space="preserve">(62.2 per cent) </w:t>
      </w:r>
      <w:r w:rsidR="00E83DC6" w:rsidRPr="002901DB">
        <w:rPr>
          <w:color w:val="auto"/>
          <w:sz w:val="22"/>
          <w:szCs w:val="22"/>
        </w:rPr>
        <w:t>use</w:t>
      </w:r>
      <w:r w:rsidR="00BC7533">
        <w:rPr>
          <w:color w:val="auto"/>
          <w:sz w:val="22"/>
          <w:szCs w:val="22"/>
        </w:rPr>
        <w:t>d</w:t>
      </w:r>
      <w:r w:rsidR="00940518" w:rsidRPr="002901DB">
        <w:rPr>
          <w:color w:val="auto"/>
          <w:sz w:val="22"/>
          <w:szCs w:val="22"/>
        </w:rPr>
        <w:t xml:space="preserve"> electric</w:t>
      </w:r>
      <w:r w:rsidR="00924E45" w:rsidRPr="002901DB">
        <w:rPr>
          <w:color w:val="auto"/>
          <w:sz w:val="22"/>
          <w:szCs w:val="22"/>
        </w:rPr>
        <w:t xml:space="preserve">ity </w:t>
      </w:r>
      <w:r w:rsidR="002901DB" w:rsidRPr="002901DB">
        <w:rPr>
          <w:color w:val="auto"/>
          <w:sz w:val="22"/>
          <w:szCs w:val="22"/>
        </w:rPr>
        <w:t xml:space="preserve">as their main source of </w:t>
      </w:r>
      <w:r w:rsidR="00633778">
        <w:rPr>
          <w:color w:val="auto"/>
          <w:sz w:val="22"/>
          <w:szCs w:val="22"/>
        </w:rPr>
        <w:t xml:space="preserve">heating </w:t>
      </w:r>
      <w:r w:rsidR="00D702BC">
        <w:rPr>
          <w:color w:val="auto"/>
          <w:sz w:val="22"/>
          <w:szCs w:val="22"/>
        </w:rPr>
        <w:t>in 2019</w:t>
      </w:r>
      <w:r w:rsidR="002901DB">
        <w:rPr>
          <w:color w:val="auto"/>
          <w:sz w:val="22"/>
          <w:szCs w:val="22"/>
        </w:rPr>
        <w:t>, with three in ten (29.8 per cent) using wood as their main source of heating.</w:t>
      </w:r>
    </w:p>
    <w:p w14:paraId="14AA1A16" w14:textId="77777777" w:rsidR="00304E86" w:rsidRPr="00304E86" w:rsidRDefault="00304E86" w:rsidP="00924E45">
      <w:pPr>
        <w:pStyle w:val="MainHeading"/>
        <w:tabs>
          <w:tab w:val="left" w:pos="7860"/>
        </w:tabs>
        <w:spacing w:before="0" w:after="120" w:line="300" w:lineRule="exact"/>
        <w:ind w:left="0" w:right="0"/>
        <w:rPr>
          <w:color w:val="auto"/>
          <w:sz w:val="18"/>
          <w:szCs w:val="18"/>
        </w:rPr>
      </w:pPr>
      <w:r w:rsidRPr="00304E86">
        <w:rPr>
          <w:b/>
          <w:color w:val="000000"/>
          <w:sz w:val="18"/>
          <w:szCs w:val="18"/>
        </w:rPr>
        <w:t>Main source of energy used</w:t>
      </w:r>
      <w:r>
        <w:rPr>
          <w:b/>
          <w:color w:val="000000"/>
          <w:sz w:val="18"/>
          <w:szCs w:val="18"/>
        </w:rPr>
        <w:t xml:space="preserve"> to heat home</w:t>
      </w:r>
      <w:r w:rsidRPr="00304E86">
        <w:rPr>
          <w:b/>
          <w:color w:val="000000"/>
          <w:sz w:val="18"/>
          <w:szCs w:val="18"/>
        </w:rPr>
        <w:t>, Tasmania 2016</w:t>
      </w:r>
      <w:r w:rsidR="00562791">
        <w:rPr>
          <w:b/>
          <w:color w:val="000000"/>
          <w:sz w:val="18"/>
          <w:szCs w:val="18"/>
        </w:rPr>
        <w:t xml:space="preserve"> and 2019</w:t>
      </w:r>
    </w:p>
    <w:tbl>
      <w:tblPr>
        <w:tblW w:w="5969" w:type="dxa"/>
        <w:tblInd w:w="93" w:type="dxa"/>
        <w:tblLook w:val="04A0" w:firstRow="1" w:lastRow="0" w:firstColumn="1" w:lastColumn="0" w:noHBand="0" w:noVBand="1"/>
        <w:tblCaption w:val="Main source of energy used to heat home"/>
        <w:tblDescription w:val="Tasmania 2016 and 2019"/>
      </w:tblPr>
      <w:tblGrid>
        <w:gridCol w:w="1716"/>
        <w:gridCol w:w="993"/>
        <w:gridCol w:w="1275"/>
        <w:gridCol w:w="709"/>
        <w:gridCol w:w="1276"/>
      </w:tblGrid>
      <w:tr w:rsidR="00C74E12" w:rsidRPr="00562791" w14:paraId="23AD2CBA" w14:textId="77777777" w:rsidTr="00C74E12">
        <w:trPr>
          <w:trHeight w:val="660"/>
          <w:tblHeader/>
        </w:trPr>
        <w:tc>
          <w:tcPr>
            <w:tcW w:w="1716" w:type="dxa"/>
            <w:tcBorders>
              <w:top w:val="single" w:sz="8" w:space="0" w:color="4F81BD"/>
              <w:left w:val="single" w:sz="8" w:space="0" w:color="4F81BD"/>
            </w:tcBorders>
            <w:shd w:val="clear" w:color="auto" w:fill="4F81BD" w:themeFill="accent1"/>
            <w:vAlign w:val="center"/>
          </w:tcPr>
          <w:p w14:paraId="5CB771C4" w14:textId="3F9EEFCD" w:rsidR="00C74E12" w:rsidRPr="00C74E12" w:rsidRDefault="00C74E12" w:rsidP="00562791">
            <w:pPr>
              <w:spacing w:after="0" w:line="240" w:lineRule="auto"/>
              <w:ind w:right="0"/>
              <w:rPr>
                <w:b/>
                <w:bCs/>
                <w:color w:val="FFFFFF" w:themeColor="background1"/>
                <w:sz w:val="18"/>
                <w:szCs w:val="18"/>
              </w:rPr>
            </w:pPr>
            <w:r w:rsidRPr="00C74E12">
              <w:rPr>
                <w:b/>
                <w:bCs/>
                <w:color w:val="FFFFFF" w:themeColor="background1"/>
                <w:sz w:val="18"/>
                <w:szCs w:val="18"/>
              </w:rPr>
              <w:t>Source of energy</w:t>
            </w:r>
          </w:p>
        </w:tc>
        <w:tc>
          <w:tcPr>
            <w:tcW w:w="993" w:type="dxa"/>
            <w:tcBorders>
              <w:top w:val="nil"/>
            </w:tcBorders>
            <w:shd w:val="clear" w:color="auto" w:fill="4F81BD" w:themeFill="accent1"/>
            <w:vAlign w:val="center"/>
          </w:tcPr>
          <w:p w14:paraId="6B2C045A" w14:textId="77777777" w:rsidR="00C74E12" w:rsidRPr="00C74E12" w:rsidRDefault="00C74E12" w:rsidP="00C74E12">
            <w:pPr>
              <w:spacing w:after="0" w:line="240" w:lineRule="auto"/>
              <w:ind w:right="0"/>
              <w:jc w:val="center"/>
              <w:rPr>
                <w:b/>
                <w:bCs/>
                <w:color w:val="FFFFFF" w:themeColor="background1"/>
                <w:sz w:val="18"/>
                <w:szCs w:val="18"/>
              </w:rPr>
            </w:pPr>
            <w:r w:rsidRPr="00C74E12">
              <w:rPr>
                <w:b/>
                <w:bCs/>
                <w:color w:val="FFFFFF" w:themeColor="background1"/>
                <w:sz w:val="18"/>
                <w:szCs w:val="18"/>
              </w:rPr>
              <w:t>2016</w:t>
            </w:r>
          </w:p>
          <w:p w14:paraId="049459C1" w14:textId="12AFD361" w:rsidR="00C74E12" w:rsidRPr="00C74E12" w:rsidRDefault="00C74E12" w:rsidP="00C74E12">
            <w:pPr>
              <w:spacing w:after="0" w:line="240" w:lineRule="auto"/>
              <w:ind w:right="0"/>
              <w:jc w:val="center"/>
              <w:rPr>
                <w:b/>
                <w:bCs/>
                <w:color w:val="FFFFFF" w:themeColor="background1"/>
                <w:sz w:val="18"/>
                <w:szCs w:val="18"/>
              </w:rPr>
            </w:pPr>
            <w:r w:rsidRPr="00C74E12">
              <w:rPr>
                <w:b/>
                <w:bCs/>
                <w:color w:val="FFFFFF" w:themeColor="background1"/>
                <w:sz w:val="18"/>
                <w:szCs w:val="18"/>
              </w:rPr>
              <w:t>%</w:t>
            </w:r>
          </w:p>
        </w:tc>
        <w:tc>
          <w:tcPr>
            <w:tcW w:w="1275" w:type="dxa"/>
            <w:tcBorders>
              <w:top w:val="nil"/>
            </w:tcBorders>
            <w:shd w:val="clear" w:color="auto" w:fill="4F81BD" w:themeFill="accent1"/>
            <w:vAlign w:val="center"/>
          </w:tcPr>
          <w:p w14:paraId="175FB4D2" w14:textId="77777777" w:rsidR="00C74E12" w:rsidRPr="00C74E12" w:rsidRDefault="00C74E12" w:rsidP="00C74E12">
            <w:pPr>
              <w:spacing w:after="0" w:line="240" w:lineRule="auto"/>
              <w:ind w:right="0"/>
              <w:jc w:val="center"/>
              <w:rPr>
                <w:b/>
                <w:bCs/>
                <w:color w:val="FFFFFF" w:themeColor="background1"/>
                <w:sz w:val="18"/>
                <w:szCs w:val="18"/>
              </w:rPr>
            </w:pPr>
            <w:r w:rsidRPr="00C74E12">
              <w:rPr>
                <w:b/>
                <w:bCs/>
                <w:color w:val="FFFFFF" w:themeColor="background1"/>
                <w:sz w:val="18"/>
                <w:szCs w:val="18"/>
              </w:rPr>
              <w:t>2016</w:t>
            </w:r>
          </w:p>
          <w:p w14:paraId="4A43E3A8" w14:textId="07FF55A8" w:rsidR="00C74E12" w:rsidRPr="00C74E12" w:rsidRDefault="00C74E12" w:rsidP="00C74E12">
            <w:pPr>
              <w:spacing w:after="0" w:line="240" w:lineRule="auto"/>
              <w:ind w:right="0"/>
              <w:jc w:val="center"/>
              <w:rPr>
                <w:b/>
                <w:bCs/>
                <w:color w:val="FFFFFF" w:themeColor="background1"/>
                <w:sz w:val="18"/>
                <w:szCs w:val="18"/>
              </w:rPr>
            </w:pPr>
            <w:r w:rsidRPr="00C74E12">
              <w:rPr>
                <w:b/>
                <w:bCs/>
                <w:color w:val="FFFFFF" w:themeColor="background1"/>
                <w:sz w:val="18"/>
                <w:szCs w:val="18"/>
              </w:rPr>
              <w:t>95% CI</w:t>
            </w:r>
          </w:p>
        </w:tc>
        <w:tc>
          <w:tcPr>
            <w:tcW w:w="709" w:type="dxa"/>
            <w:tcBorders>
              <w:top w:val="nil"/>
            </w:tcBorders>
            <w:shd w:val="clear" w:color="auto" w:fill="4F81BD" w:themeFill="accent1"/>
            <w:vAlign w:val="center"/>
          </w:tcPr>
          <w:p w14:paraId="278B014C" w14:textId="77777777" w:rsidR="00C74E12" w:rsidRPr="00C74E12" w:rsidRDefault="00C74E12" w:rsidP="00C74E12">
            <w:pPr>
              <w:spacing w:after="0" w:line="240" w:lineRule="auto"/>
              <w:ind w:right="0"/>
              <w:jc w:val="center"/>
              <w:rPr>
                <w:b/>
                <w:bCs/>
                <w:color w:val="FFFFFF" w:themeColor="background1"/>
                <w:sz w:val="18"/>
                <w:szCs w:val="18"/>
              </w:rPr>
            </w:pPr>
            <w:r w:rsidRPr="00C74E12">
              <w:rPr>
                <w:b/>
                <w:bCs/>
                <w:color w:val="FFFFFF" w:themeColor="background1"/>
                <w:sz w:val="18"/>
                <w:szCs w:val="18"/>
              </w:rPr>
              <w:t>2019</w:t>
            </w:r>
          </w:p>
          <w:p w14:paraId="298173C2" w14:textId="1ABD89BE" w:rsidR="00C74E12" w:rsidRPr="00C74E12" w:rsidRDefault="00C74E12" w:rsidP="00C74E12">
            <w:pPr>
              <w:spacing w:after="0" w:line="240" w:lineRule="auto"/>
              <w:ind w:right="0"/>
              <w:jc w:val="center"/>
              <w:rPr>
                <w:b/>
                <w:bCs/>
                <w:color w:val="FFFFFF" w:themeColor="background1"/>
                <w:sz w:val="18"/>
                <w:szCs w:val="18"/>
              </w:rPr>
            </w:pPr>
            <w:r w:rsidRPr="00C74E12">
              <w:rPr>
                <w:b/>
                <w:bCs/>
                <w:color w:val="FFFFFF" w:themeColor="background1"/>
                <w:sz w:val="18"/>
                <w:szCs w:val="18"/>
              </w:rPr>
              <w:t>%</w:t>
            </w:r>
          </w:p>
        </w:tc>
        <w:tc>
          <w:tcPr>
            <w:tcW w:w="1276" w:type="dxa"/>
            <w:tcBorders>
              <w:top w:val="nil"/>
              <w:right w:val="single" w:sz="8" w:space="0" w:color="4F81BD"/>
            </w:tcBorders>
            <w:shd w:val="clear" w:color="auto" w:fill="4F81BD" w:themeFill="accent1"/>
            <w:vAlign w:val="center"/>
          </w:tcPr>
          <w:p w14:paraId="56E240E6" w14:textId="77777777" w:rsidR="00C74E12" w:rsidRPr="00C74E12" w:rsidRDefault="00C74E12" w:rsidP="00C74E12">
            <w:pPr>
              <w:spacing w:after="0" w:line="240" w:lineRule="auto"/>
              <w:ind w:right="0"/>
              <w:jc w:val="center"/>
              <w:rPr>
                <w:b/>
                <w:bCs/>
                <w:color w:val="FFFFFF" w:themeColor="background1"/>
                <w:sz w:val="18"/>
                <w:szCs w:val="18"/>
              </w:rPr>
            </w:pPr>
            <w:r w:rsidRPr="00C74E12">
              <w:rPr>
                <w:b/>
                <w:bCs/>
                <w:color w:val="FFFFFF" w:themeColor="background1"/>
                <w:sz w:val="18"/>
                <w:szCs w:val="18"/>
              </w:rPr>
              <w:t>2019</w:t>
            </w:r>
          </w:p>
          <w:p w14:paraId="66429724" w14:textId="307547A6" w:rsidR="00C74E12" w:rsidRPr="00C74E12" w:rsidRDefault="00C74E12" w:rsidP="00C74E12">
            <w:pPr>
              <w:spacing w:after="0" w:line="240" w:lineRule="auto"/>
              <w:ind w:right="0"/>
              <w:jc w:val="center"/>
              <w:rPr>
                <w:b/>
                <w:bCs/>
                <w:color w:val="FFFFFF" w:themeColor="background1"/>
                <w:sz w:val="18"/>
                <w:szCs w:val="18"/>
              </w:rPr>
            </w:pPr>
            <w:r w:rsidRPr="00C74E12">
              <w:rPr>
                <w:b/>
                <w:bCs/>
                <w:color w:val="FFFFFF" w:themeColor="background1"/>
                <w:sz w:val="18"/>
                <w:szCs w:val="18"/>
              </w:rPr>
              <w:t>95% CI</w:t>
            </w:r>
          </w:p>
        </w:tc>
      </w:tr>
      <w:tr w:rsidR="002901DB" w:rsidRPr="00304E86" w14:paraId="7999C3A2" w14:textId="77777777" w:rsidTr="00A058D5">
        <w:trPr>
          <w:trHeight w:hRule="exact" w:val="340"/>
        </w:trPr>
        <w:tc>
          <w:tcPr>
            <w:tcW w:w="1716" w:type="dxa"/>
            <w:tcBorders>
              <w:top w:val="single" w:sz="8" w:space="0" w:color="4F81BD"/>
              <w:left w:val="single" w:sz="8" w:space="0" w:color="4F81BD"/>
              <w:bottom w:val="single" w:sz="8" w:space="0" w:color="4F81BD"/>
            </w:tcBorders>
            <w:shd w:val="clear" w:color="auto" w:fill="auto"/>
            <w:vAlign w:val="center"/>
            <w:hideMark/>
          </w:tcPr>
          <w:p w14:paraId="63015E61" w14:textId="77777777" w:rsidR="002901DB" w:rsidRPr="00304E86" w:rsidRDefault="002901DB" w:rsidP="00562791">
            <w:pPr>
              <w:spacing w:after="0" w:line="240" w:lineRule="auto"/>
              <w:ind w:right="0"/>
              <w:rPr>
                <w:color w:val="000000"/>
                <w:sz w:val="18"/>
                <w:szCs w:val="18"/>
              </w:rPr>
            </w:pPr>
            <w:r w:rsidRPr="00304E86">
              <w:rPr>
                <w:color w:val="000000"/>
                <w:sz w:val="18"/>
                <w:szCs w:val="18"/>
              </w:rPr>
              <w:t>Electricity</w:t>
            </w:r>
          </w:p>
        </w:tc>
        <w:tc>
          <w:tcPr>
            <w:tcW w:w="993" w:type="dxa"/>
            <w:tcBorders>
              <w:top w:val="single" w:sz="8" w:space="0" w:color="4F81BD"/>
              <w:bottom w:val="single" w:sz="8" w:space="0" w:color="4F81BD"/>
            </w:tcBorders>
            <w:shd w:val="clear" w:color="auto" w:fill="auto"/>
            <w:noWrap/>
            <w:vAlign w:val="center"/>
            <w:hideMark/>
          </w:tcPr>
          <w:p w14:paraId="468EA879" w14:textId="77777777" w:rsidR="002901DB" w:rsidRPr="00304E86" w:rsidRDefault="002901DB" w:rsidP="00562791">
            <w:pPr>
              <w:spacing w:after="0" w:line="240" w:lineRule="auto"/>
              <w:ind w:right="0"/>
              <w:jc w:val="center"/>
              <w:rPr>
                <w:color w:val="000000"/>
                <w:sz w:val="18"/>
                <w:szCs w:val="18"/>
              </w:rPr>
            </w:pPr>
            <w:r w:rsidRPr="00304E86">
              <w:rPr>
                <w:color w:val="000000"/>
                <w:sz w:val="18"/>
                <w:szCs w:val="18"/>
              </w:rPr>
              <w:t>61.7%</w:t>
            </w:r>
          </w:p>
        </w:tc>
        <w:tc>
          <w:tcPr>
            <w:tcW w:w="1275" w:type="dxa"/>
            <w:tcBorders>
              <w:top w:val="single" w:sz="8" w:space="0" w:color="4F81BD"/>
              <w:bottom w:val="single" w:sz="8" w:space="0" w:color="4F81BD"/>
            </w:tcBorders>
            <w:shd w:val="clear" w:color="auto" w:fill="auto"/>
            <w:noWrap/>
            <w:vAlign w:val="center"/>
            <w:hideMark/>
          </w:tcPr>
          <w:p w14:paraId="69E1FFBF" w14:textId="77777777" w:rsidR="002901DB" w:rsidRPr="00304E86" w:rsidRDefault="002901DB" w:rsidP="00562791">
            <w:pPr>
              <w:spacing w:after="0" w:line="240" w:lineRule="auto"/>
              <w:ind w:right="0"/>
              <w:jc w:val="center"/>
              <w:rPr>
                <w:color w:val="000000"/>
                <w:sz w:val="18"/>
                <w:szCs w:val="18"/>
              </w:rPr>
            </w:pPr>
            <w:r w:rsidRPr="00304E86">
              <w:rPr>
                <w:color w:val="000000"/>
                <w:sz w:val="18"/>
                <w:szCs w:val="18"/>
              </w:rPr>
              <w:t>[59.7%,63.7%]</w:t>
            </w:r>
          </w:p>
        </w:tc>
        <w:tc>
          <w:tcPr>
            <w:tcW w:w="709" w:type="dxa"/>
            <w:tcBorders>
              <w:top w:val="single" w:sz="8" w:space="0" w:color="4F81BD"/>
              <w:bottom w:val="single" w:sz="8" w:space="0" w:color="4F81BD"/>
            </w:tcBorders>
            <w:vAlign w:val="center"/>
          </w:tcPr>
          <w:p w14:paraId="1E1D41C4" w14:textId="77777777" w:rsidR="002901DB" w:rsidRDefault="002901DB" w:rsidP="002901D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62.2%</w:t>
            </w:r>
          </w:p>
        </w:tc>
        <w:tc>
          <w:tcPr>
            <w:tcW w:w="1276" w:type="dxa"/>
            <w:tcBorders>
              <w:top w:val="single" w:sz="8" w:space="0" w:color="4F81BD"/>
              <w:bottom w:val="single" w:sz="8" w:space="0" w:color="4F81BD"/>
              <w:right w:val="single" w:sz="8" w:space="0" w:color="4F81BD"/>
            </w:tcBorders>
            <w:vAlign w:val="center"/>
          </w:tcPr>
          <w:p w14:paraId="6370CDF3" w14:textId="77777777" w:rsidR="002901DB" w:rsidRDefault="002901DB" w:rsidP="002901D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[60.4%,63.9%]</w:t>
            </w:r>
          </w:p>
        </w:tc>
      </w:tr>
      <w:tr w:rsidR="002901DB" w:rsidRPr="00304E86" w14:paraId="78C30521" w14:textId="77777777" w:rsidTr="00A058D5">
        <w:trPr>
          <w:trHeight w:hRule="exact" w:val="340"/>
        </w:trPr>
        <w:tc>
          <w:tcPr>
            <w:tcW w:w="1716" w:type="dxa"/>
            <w:tcBorders>
              <w:top w:val="single" w:sz="8" w:space="0" w:color="4F81BD"/>
              <w:left w:val="single" w:sz="8" w:space="0" w:color="4F81BD"/>
              <w:bottom w:val="single" w:sz="8" w:space="0" w:color="4F81BD"/>
            </w:tcBorders>
            <w:shd w:val="clear" w:color="auto" w:fill="auto"/>
            <w:vAlign w:val="center"/>
          </w:tcPr>
          <w:p w14:paraId="1AF30E52" w14:textId="77777777" w:rsidR="002901DB" w:rsidRPr="00304E86" w:rsidRDefault="002901DB" w:rsidP="00562791">
            <w:pPr>
              <w:spacing w:after="0" w:line="240" w:lineRule="auto"/>
              <w:ind w:right="0"/>
              <w:rPr>
                <w:color w:val="000000"/>
                <w:sz w:val="18"/>
                <w:szCs w:val="18"/>
              </w:rPr>
            </w:pPr>
            <w:r w:rsidRPr="00304E86">
              <w:rPr>
                <w:color w:val="000000"/>
                <w:sz w:val="18"/>
                <w:szCs w:val="18"/>
              </w:rPr>
              <w:t>Wood</w:t>
            </w:r>
          </w:p>
        </w:tc>
        <w:tc>
          <w:tcPr>
            <w:tcW w:w="993" w:type="dxa"/>
            <w:tcBorders>
              <w:top w:val="single" w:sz="8" w:space="0" w:color="4F81BD"/>
              <w:bottom w:val="single" w:sz="8" w:space="0" w:color="4F81BD"/>
            </w:tcBorders>
            <w:shd w:val="clear" w:color="auto" w:fill="auto"/>
            <w:noWrap/>
            <w:vAlign w:val="center"/>
          </w:tcPr>
          <w:p w14:paraId="79792BFD" w14:textId="77777777" w:rsidR="002901DB" w:rsidRPr="00304E86" w:rsidRDefault="002901DB" w:rsidP="00562791">
            <w:pPr>
              <w:spacing w:after="0" w:line="240" w:lineRule="auto"/>
              <w:ind w:right="0"/>
              <w:jc w:val="center"/>
              <w:rPr>
                <w:color w:val="000000"/>
                <w:sz w:val="18"/>
                <w:szCs w:val="18"/>
              </w:rPr>
            </w:pPr>
            <w:r w:rsidRPr="00304E86">
              <w:rPr>
                <w:color w:val="000000"/>
                <w:sz w:val="18"/>
                <w:szCs w:val="18"/>
              </w:rPr>
              <w:t>30.2%</w:t>
            </w:r>
          </w:p>
        </w:tc>
        <w:tc>
          <w:tcPr>
            <w:tcW w:w="1275" w:type="dxa"/>
            <w:tcBorders>
              <w:top w:val="single" w:sz="8" w:space="0" w:color="4F81BD"/>
              <w:bottom w:val="single" w:sz="8" w:space="0" w:color="4F81BD"/>
            </w:tcBorders>
            <w:shd w:val="clear" w:color="auto" w:fill="auto"/>
            <w:noWrap/>
            <w:vAlign w:val="center"/>
          </w:tcPr>
          <w:p w14:paraId="38997EB3" w14:textId="77777777" w:rsidR="002901DB" w:rsidRPr="00304E86" w:rsidRDefault="002901DB" w:rsidP="00562791">
            <w:pPr>
              <w:spacing w:after="0" w:line="240" w:lineRule="auto"/>
              <w:ind w:right="0"/>
              <w:jc w:val="center"/>
              <w:rPr>
                <w:color w:val="000000"/>
                <w:sz w:val="18"/>
                <w:szCs w:val="18"/>
              </w:rPr>
            </w:pPr>
            <w:r w:rsidRPr="00304E86">
              <w:rPr>
                <w:color w:val="000000"/>
                <w:sz w:val="18"/>
                <w:szCs w:val="18"/>
              </w:rPr>
              <w:t>[28.3%,32.1%]</w:t>
            </w:r>
          </w:p>
        </w:tc>
        <w:tc>
          <w:tcPr>
            <w:tcW w:w="709" w:type="dxa"/>
            <w:tcBorders>
              <w:top w:val="single" w:sz="8" w:space="0" w:color="4F81BD"/>
              <w:bottom w:val="single" w:sz="8" w:space="0" w:color="4F81BD"/>
            </w:tcBorders>
            <w:vAlign w:val="center"/>
          </w:tcPr>
          <w:p w14:paraId="739E612E" w14:textId="77777777" w:rsidR="002901DB" w:rsidRDefault="002901DB" w:rsidP="002901D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29.8%</w:t>
            </w:r>
          </w:p>
        </w:tc>
        <w:tc>
          <w:tcPr>
            <w:tcW w:w="1276" w:type="dxa"/>
            <w:tcBorders>
              <w:top w:val="single" w:sz="8" w:space="0" w:color="4F81BD"/>
              <w:bottom w:val="single" w:sz="8" w:space="0" w:color="4F81BD"/>
              <w:right w:val="single" w:sz="8" w:space="0" w:color="4F81BD"/>
            </w:tcBorders>
            <w:vAlign w:val="center"/>
          </w:tcPr>
          <w:p w14:paraId="1E031ED8" w14:textId="77777777" w:rsidR="002901DB" w:rsidRDefault="002901DB" w:rsidP="002901D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[28.2%,31.4%]</w:t>
            </w:r>
          </w:p>
        </w:tc>
      </w:tr>
      <w:tr w:rsidR="002901DB" w:rsidRPr="00304E86" w14:paraId="37E3B8BF" w14:textId="77777777" w:rsidTr="00A058D5">
        <w:trPr>
          <w:trHeight w:hRule="exact" w:val="340"/>
        </w:trPr>
        <w:tc>
          <w:tcPr>
            <w:tcW w:w="1716" w:type="dxa"/>
            <w:tcBorders>
              <w:top w:val="single" w:sz="8" w:space="0" w:color="4F81BD"/>
              <w:left w:val="single" w:sz="8" w:space="0" w:color="4F81BD"/>
              <w:bottom w:val="single" w:sz="8" w:space="0" w:color="4F81BD"/>
            </w:tcBorders>
            <w:shd w:val="clear" w:color="auto" w:fill="auto"/>
            <w:vAlign w:val="center"/>
            <w:hideMark/>
          </w:tcPr>
          <w:p w14:paraId="6CA8B9D2" w14:textId="77777777" w:rsidR="002901DB" w:rsidRPr="00304E86" w:rsidRDefault="002901DB" w:rsidP="00562791">
            <w:pPr>
              <w:spacing w:after="0" w:line="240" w:lineRule="auto"/>
              <w:ind w:right="0"/>
              <w:rPr>
                <w:color w:val="000000"/>
                <w:sz w:val="18"/>
                <w:szCs w:val="18"/>
              </w:rPr>
            </w:pPr>
            <w:r w:rsidRPr="00304E86">
              <w:rPr>
                <w:color w:val="000000"/>
                <w:sz w:val="18"/>
                <w:szCs w:val="18"/>
              </w:rPr>
              <w:t>Gas</w:t>
            </w:r>
          </w:p>
        </w:tc>
        <w:tc>
          <w:tcPr>
            <w:tcW w:w="993" w:type="dxa"/>
            <w:tcBorders>
              <w:top w:val="single" w:sz="8" w:space="0" w:color="4F81BD"/>
              <w:bottom w:val="single" w:sz="8" w:space="0" w:color="4F81BD"/>
            </w:tcBorders>
            <w:shd w:val="clear" w:color="auto" w:fill="auto"/>
            <w:noWrap/>
            <w:vAlign w:val="center"/>
            <w:hideMark/>
          </w:tcPr>
          <w:p w14:paraId="1FEDB0CA" w14:textId="77777777" w:rsidR="002901DB" w:rsidRPr="00304E86" w:rsidRDefault="002901DB" w:rsidP="00562791">
            <w:pPr>
              <w:spacing w:after="0" w:line="240" w:lineRule="auto"/>
              <w:ind w:right="0"/>
              <w:jc w:val="center"/>
              <w:rPr>
                <w:color w:val="000000"/>
                <w:sz w:val="18"/>
                <w:szCs w:val="18"/>
              </w:rPr>
            </w:pPr>
            <w:r w:rsidRPr="00304E86">
              <w:rPr>
                <w:color w:val="000000"/>
                <w:sz w:val="18"/>
                <w:szCs w:val="18"/>
              </w:rPr>
              <w:t>5.1%</w:t>
            </w:r>
          </w:p>
        </w:tc>
        <w:tc>
          <w:tcPr>
            <w:tcW w:w="1275" w:type="dxa"/>
            <w:tcBorders>
              <w:top w:val="single" w:sz="8" w:space="0" w:color="4F81BD"/>
              <w:bottom w:val="single" w:sz="8" w:space="0" w:color="4F81BD"/>
            </w:tcBorders>
            <w:shd w:val="clear" w:color="auto" w:fill="auto"/>
            <w:noWrap/>
            <w:vAlign w:val="center"/>
            <w:hideMark/>
          </w:tcPr>
          <w:p w14:paraId="7CA406D4" w14:textId="77777777" w:rsidR="002901DB" w:rsidRPr="00304E86" w:rsidRDefault="002901DB" w:rsidP="00562791">
            <w:pPr>
              <w:spacing w:after="0" w:line="240" w:lineRule="auto"/>
              <w:ind w:right="0"/>
              <w:jc w:val="center"/>
              <w:rPr>
                <w:color w:val="000000"/>
                <w:sz w:val="18"/>
                <w:szCs w:val="18"/>
              </w:rPr>
            </w:pPr>
            <w:r w:rsidRPr="00304E86">
              <w:rPr>
                <w:color w:val="000000"/>
                <w:sz w:val="18"/>
                <w:szCs w:val="18"/>
              </w:rPr>
              <w:t>[4.2%,6.1%]</w:t>
            </w:r>
          </w:p>
        </w:tc>
        <w:tc>
          <w:tcPr>
            <w:tcW w:w="709" w:type="dxa"/>
            <w:tcBorders>
              <w:top w:val="single" w:sz="8" w:space="0" w:color="4F81BD"/>
              <w:bottom w:val="single" w:sz="8" w:space="0" w:color="4F81BD"/>
            </w:tcBorders>
            <w:vAlign w:val="center"/>
          </w:tcPr>
          <w:p w14:paraId="3BA6DDDD" w14:textId="77777777" w:rsidR="002901DB" w:rsidRDefault="002901DB" w:rsidP="002901D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4.8%</w:t>
            </w:r>
          </w:p>
        </w:tc>
        <w:tc>
          <w:tcPr>
            <w:tcW w:w="1276" w:type="dxa"/>
            <w:tcBorders>
              <w:top w:val="single" w:sz="8" w:space="0" w:color="4F81BD"/>
              <w:bottom w:val="single" w:sz="8" w:space="0" w:color="4F81BD"/>
              <w:right w:val="single" w:sz="8" w:space="0" w:color="4F81BD"/>
            </w:tcBorders>
            <w:vAlign w:val="center"/>
          </w:tcPr>
          <w:p w14:paraId="0B9A4207" w14:textId="77777777" w:rsidR="002901DB" w:rsidRDefault="002901DB" w:rsidP="002901D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[4.0%,5.7%]</w:t>
            </w:r>
          </w:p>
        </w:tc>
      </w:tr>
      <w:tr w:rsidR="002901DB" w:rsidRPr="00304E86" w14:paraId="1C6C801C" w14:textId="77777777" w:rsidTr="00A058D5">
        <w:trPr>
          <w:trHeight w:hRule="exact" w:val="340"/>
        </w:trPr>
        <w:tc>
          <w:tcPr>
            <w:tcW w:w="1716" w:type="dxa"/>
            <w:tcBorders>
              <w:top w:val="single" w:sz="8" w:space="0" w:color="4F81BD"/>
              <w:left w:val="single" w:sz="8" w:space="0" w:color="4F81BD"/>
              <w:bottom w:val="single" w:sz="8" w:space="0" w:color="4F81BD"/>
            </w:tcBorders>
            <w:shd w:val="clear" w:color="auto" w:fill="auto"/>
            <w:vAlign w:val="center"/>
          </w:tcPr>
          <w:p w14:paraId="363345B0" w14:textId="77777777" w:rsidR="002901DB" w:rsidRPr="00304E86" w:rsidRDefault="002901DB" w:rsidP="00562791">
            <w:pPr>
              <w:spacing w:after="0" w:line="240" w:lineRule="auto"/>
              <w:ind w:right="0"/>
              <w:rPr>
                <w:color w:val="000000"/>
                <w:sz w:val="18"/>
                <w:szCs w:val="18"/>
              </w:rPr>
            </w:pPr>
            <w:r w:rsidRPr="00304E86">
              <w:rPr>
                <w:color w:val="000000"/>
                <w:sz w:val="18"/>
                <w:szCs w:val="18"/>
              </w:rPr>
              <w:t>Pellets</w:t>
            </w:r>
          </w:p>
        </w:tc>
        <w:tc>
          <w:tcPr>
            <w:tcW w:w="993" w:type="dxa"/>
            <w:tcBorders>
              <w:top w:val="single" w:sz="8" w:space="0" w:color="4F81BD"/>
              <w:bottom w:val="single" w:sz="8" w:space="0" w:color="4F81BD"/>
            </w:tcBorders>
            <w:shd w:val="clear" w:color="auto" w:fill="auto"/>
            <w:noWrap/>
            <w:vAlign w:val="center"/>
          </w:tcPr>
          <w:p w14:paraId="680543A8" w14:textId="77777777" w:rsidR="002901DB" w:rsidRPr="00304E86" w:rsidRDefault="002901DB" w:rsidP="00562791">
            <w:pPr>
              <w:spacing w:after="0" w:line="240" w:lineRule="auto"/>
              <w:ind w:right="0"/>
              <w:jc w:val="center"/>
              <w:rPr>
                <w:color w:val="000000"/>
                <w:sz w:val="18"/>
                <w:szCs w:val="18"/>
              </w:rPr>
            </w:pPr>
            <w:r w:rsidRPr="00304E86">
              <w:rPr>
                <w:color w:val="000000"/>
                <w:sz w:val="18"/>
                <w:szCs w:val="18"/>
              </w:rPr>
              <w:t>0.5%</w:t>
            </w:r>
          </w:p>
        </w:tc>
        <w:tc>
          <w:tcPr>
            <w:tcW w:w="1275" w:type="dxa"/>
            <w:tcBorders>
              <w:top w:val="single" w:sz="8" w:space="0" w:color="4F81BD"/>
              <w:bottom w:val="single" w:sz="8" w:space="0" w:color="4F81BD"/>
            </w:tcBorders>
            <w:shd w:val="clear" w:color="auto" w:fill="auto"/>
            <w:noWrap/>
            <w:vAlign w:val="center"/>
          </w:tcPr>
          <w:p w14:paraId="2D017241" w14:textId="77777777" w:rsidR="002901DB" w:rsidRPr="00304E86" w:rsidRDefault="002901DB" w:rsidP="00562791">
            <w:pPr>
              <w:spacing w:after="0" w:line="240" w:lineRule="auto"/>
              <w:ind w:right="0"/>
              <w:jc w:val="center"/>
              <w:rPr>
                <w:color w:val="000000"/>
                <w:sz w:val="18"/>
                <w:szCs w:val="18"/>
              </w:rPr>
            </w:pPr>
            <w:r w:rsidRPr="00304E86">
              <w:rPr>
                <w:color w:val="000000"/>
                <w:sz w:val="18"/>
                <w:szCs w:val="18"/>
              </w:rPr>
              <w:t>[0.2%,0.9%]</w:t>
            </w:r>
          </w:p>
        </w:tc>
        <w:tc>
          <w:tcPr>
            <w:tcW w:w="709" w:type="dxa"/>
            <w:tcBorders>
              <w:top w:val="single" w:sz="8" w:space="0" w:color="4F81BD"/>
              <w:bottom w:val="single" w:sz="8" w:space="0" w:color="4F81BD"/>
            </w:tcBorders>
            <w:vAlign w:val="center"/>
          </w:tcPr>
          <w:p w14:paraId="2B88E282" w14:textId="77777777" w:rsidR="002901DB" w:rsidRDefault="002901DB" w:rsidP="002901D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0.5%</w:t>
            </w:r>
          </w:p>
        </w:tc>
        <w:tc>
          <w:tcPr>
            <w:tcW w:w="1276" w:type="dxa"/>
            <w:tcBorders>
              <w:top w:val="single" w:sz="8" w:space="0" w:color="4F81BD"/>
              <w:bottom w:val="single" w:sz="8" w:space="0" w:color="4F81BD"/>
              <w:right w:val="single" w:sz="8" w:space="0" w:color="4F81BD"/>
            </w:tcBorders>
            <w:vAlign w:val="center"/>
          </w:tcPr>
          <w:p w14:paraId="3D666639" w14:textId="77777777" w:rsidR="002901DB" w:rsidRDefault="002901DB" w:rsidP="002901D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[0.3%,0.8%]</w:t>
            </w:r>
          </w:p>
        </w:tc>
      </w:tr>
      <w:tr w:rsidR="002901DB" w:rsidRPr="00304E86" w14:paraId="27E3D3E0" w14:textId="77777777" w:rsidTr="00A058D5">
        <w:trPr>
          <w:trHeight w:hRule="exact" w:val="340"/>
        </w:trPr>
        <w:tc>
          <w:tcPr>
            <w:tcW w:w="1716" w:type="dxa"/>
            <w:tcBorders>
              <w:top w:val="single" w:sz="8" w:space="0" w:color="4F81BD"/>
              <w:left w:val="single" w:sz="8" w:space="0" w:color="4F81BD"/>
              <w:bottom w:val="single" w:sz="8" w:space="0" w:color="4F81BD"/>
            </w:tcBorders>
            <w:shd w:val="clear" w:color="auto" w:fill="auto"/>
            <w:vAlign w:val="center"/>
          </w:tcPr>
          <w:p w14:paraId="097B7F20" w14:textId="77777777" w:rsidR="002901DB" w:rsidRPr="00304E86" w:rsidRDefault="002901DB" w:rsidP="00562791">
            <w:pPr>
              <w:spacing w:after="0" w:line="240" w:lineRule="auto"/>
              <w:ind w:right="0"/>
              <w:rPr>
                <w:color w:val="000000"/>
                <w:sz w:val="18"/>
                <w:szCs w:val="18"/>
              </w:rPr>
            </w:pPr>
            <w:proofErr w:type="gramStart"/>
            <w:r w:rsidRPr="00304E86">
              <w:rPr>
                <w:color w:val="000000"/>
                <w:sz w:val="18"/>
                <w:szCs w:val="18"/>
              </w:rPr>
              <w:t>Other</w:t>
            </w:r>
            <w:proofErr w:type="gramEnd"/>
            <w:r w:rsidRPr="00304E86">
              <w:rPr>
                <w:color w:val="000000"/>
                <w:sz w:val="18"/>
                <w:szCs w:val="18"/>
              </w:rPr>
              <w:t xml:space="preserve"> source</w:t>
            </w:r>
          </w:p>
        </w:tc>
        <w:tc>
          <w:tcPr>
            <w:tcW w:w="993" w:type="dxa"/>
            <w:tcBorders>
              <w:top w:val="single" w:sz="8" w:space="0" w:color="4F81BD"/>
              <w:bottom w:val="single" w:sz="8" w:space="0" w:color="4F81BD"/>
            </w:tcBorders>
            <w:shd w:val="clear" w:color="auto" w:fill="auto"/>
            <w:noWrap/>
            <w:vAlign w:val="center"/>
          </w:tcPr>
          <w:p w14:paraId="61C8B701" w14:textId="77777777" w:rsidR="002901DB" w:rsidRPr="00304E86" w:rsidRDefault="002901DB" w:rsidP="00562791">
            <w:pPr>
              <w:spacing w:after="0" w:line="240" w:lineRule="auto"/>
              <w:ind w:right="0"/>
              <w:jc w:val="center"/>
              <w:rPr>
                <w:color w:val="000000"/>
                <w:sz w:val="18"/>
                <w:szCs w:val="18"/>
              </w:rPr>
            </w:pPr>
            <w:r w:rsidRPr="00304E86">
              <w:rPr>
                <w:color w:val="000000"/>
                <w:sz w:val="18"/>
                <w:szCs w:val="18"/>
              </w:rPr>
              <w:t>2.1%</w:t>
            </w:r>
          </w:p>
        </w:tc>
        <w:tc>
          <w:tcPr>
            <w:tcW w:w="1275" w:type="dxa"/>
            <w:tcBorders>
              <w:top w:val="single" w:sz="8" w:space="0" w:color="4F81BD"/>
              <w:bottom w:val="single" w:sz="8" w:space="0" w:color="4F81BD"/>
            </w:tcBorders>
            <w:shd w:val="clear" w:color="auto" w:fill="auto"/>
            <w:noWrap/>
            <w:vAlign w:val="center"/>
          </w:tcPr>
          <w:p w14:paraId="6C218D08" w14:textId="77777777" w:rsidR="002901DB" w:rsidRPr="00304E86" w:rsidRDefault="002901DB" w:rsidP="00562791">
            <w:pPr>
              <w:spacing w:after="0" w:line="240" w:lineRule="auto"/>
              <w:ind w:right="0"/>
              <w:jc w:val="center"/>
              <w:rPr>
                <w:color w:val="000000"/>
                <w:sz w:val="18"/>
                <w:szCs w:val="18"/>
              </w:rPr>
            </w:pPr>
            <w:r w:rsidRPr="00304E86">
              <w:rPr>
                <w:color w:val="000000"/>
                <w:sz w:val="18"/>
                <w:szCs w:val="18"/>
              </w:rPr>
              <w:t>[1.6%,2.8%]</w:t>
            </w:r>
          </w:p>
        </w:tc>
        <w:tc>
          <w:tcPr>
            <w:tcW w:w="709" w:type="dxa"/>
            <w:tcBorders>
              <w:top w:val="single" w:sz="8" w:space="0" w:color="4F81BD"/>
              <w:bottom w:val="single" w:sz="8" w:space="0" w:color="4F81BD"/>
            </w:tcBorders>
            <w:vAlign w:val="center"/>
          </w:tcPr>
          <w:p w14:paraId="5E2C6CC8" w14:textId="77777777" w:rsidR="002901DB" w:rsidRDefault="002901DB" w:rsidP="002901D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2.2%</w:t>
            </w:r>
          </w:p>
        </w:tc>
        <w:tc>
          <w:tcPr>
            <w:tcW w:w="1276" w:type="dxa"/>
            <w:tcBorders>
              <w:top w:val="single" w:sz="8" w:space="0" w:color="4F81BD"/>
              <w:bottom w:val="single" w:sz="8" w:space="0" w:color="4F81BD"/>
              <w:right w:val="single" w:sz="8" w:space="0" w:color="4F81BD"/>
            </w:tcBorders>
            <w:vAlign w:val="center"/>
          </w:tcPr>
          <w:p w14:paraId="69561EAD" w14:textId="77777777" w:rsidR="002901DB" w:rsidRDefault="002901DB" w:rsidP="002901DB">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[1.8%,2.8%]</w:t>
            </w:r>
          </w:p>
        </w:tc>
      </w:tr>
    </w:tbl>
    <w:p w14:paraId="6A4409F8" w14:textId="77777777" w:rsidR="00F66FD5" w:rsidRDefault="00304E86" w:rsidP="00CE2E87">
      <w:pPr>
        <w:pStyle w:val="MainHeading"/>
        <w:tabs>
          <w:tab w:val="left" w:pos="7860"/>
        </w:tabs>
        <w:spacing w:before="0" w:after="240" w:line="300" w:lineRule="exact"/>
        <w:ind w:left="0" w:right="0"/>
        <w:rPr>
          <w:color w:val="auto"/>
          <w:sz w:val="24"/>
          <w:szCs w:val="24"/>
        </w:rPr>
      </w:pPr>
      <w:r w:rsidRPr="00304E86">
        <w:rPr>
          <w:color w:val="000000"/>
          <w:sz w:val="16"/>
          <w:szCs w:val="16"/>
        </w:rPr>
        <w:t>Tasmanian P</w:t>
      </w:r>
      <w:r>
        <w:rPr>
          <w:color w:val="000000"/>
          <w:sz w:val="16"/>
          <w:szCs w:val="16"/>
        </w:rPr>
        <w:t>opulation Health Survey</w:t>
      </w:r>
      <w:r w:rsidR="00436547">
        <w:rPr>
          <w:color w:val="000000"/>
          <w:sz w:val="16"/>
          <w:szCs w:val="16"/>
        </w:rPr>
        <w:t>s</w:t>
      </w:r>
      <w:r>
        <w:rPr>
          <w:color w:val="000000"/>
          <w:sz w:val="16"/>
          <w:szCs w:val="16"/>
        </w:rPr>
        <w:t xml:space="preserve"> 2016</w:t>
      </w:r>
      <w:r w:rsidR="0016597F">
        <w:rPr>
          <w:color w:val="000000"/>
          <w:sz w:val="16"/>
          <w:szCs w:val="16"/>
        </w:rPr>
        <w:t xml:space="preserve"> and 2019</w:t>
      </w:r>
    </w:p>
    <w:p w14:paraId="4F3F67E1" w14:textId="3DF78B75" w:rsidR="00FF4ABF" w:rsidRPr="00253D87" w:rsidRDefault="00774499" w:rsidP="00F9316B">
      <w:pPr>
        <w:pStyle w:val="MainHeading"/>
        <w:tabs>
          <w:tab w:val="left" w:pos="7860"/>
        </w:tabs>
        <w:spacing w:before="0" w:after="120" w:line="300" w:lineRule="exact"/>
        <w:ind w:left="0" w:right="0"/>
        <w:rPr>
          <w:color w:val="auto"/>
          <w:sz w:val="22"/>
          <w:szCs w:val="22"/>
          <w:highlight w:val="yellow"/>
        </w:rPr>
      </w:pPr>
      <w:r w:rsidRPr="00253D87">
        <w:rPr>
          <w:b/>
          <w:color w:val="0070C0"/>
          <w:sz w:val="22"/>
          <w:szCs w:val="22"/>
        </w:rPr>
        <w:t>Cooling:</w:t>
      </w:r>
      <w:r w:rsidRPr="00253D87">
        <w:rPr>
          <w:color w:val="auto"/>
          <w:sz w:val="22"/>
          <w:szCs w:val="22"/>
        </w:rPr>
        <w:t xml:space="preserve">  </w:t>
      </w:r>
      <w:r w:rsidR="00633778">
        <w:rPr>
          <w:color w:val="auto"/>
          <w:sz w:val="22"/>
          <w:szCs w:val="22"/>
        </w:rPr>
        <w:t>Air conditioner use is on the rise. In 2019, i</w:t>
      </w:r>
      <w:r w:rsidR="0047074B" w:rsidRPr="0047074B">
        <w:rPr>
          <w:color w:val="auto"/>
          <w:sz w:val="22"/>
          <w:szCs w:val="22"/>
        </w:rPr>
        <w:t xml:space="preserve">ncreases </w:t>
      </w:r>
      <w:r w:rsidR="00CE2E87">
        <w:rPr>
          <w:color w:val="auto"/>
          <w:sz w:val="22"/>
          <w:szCs w:val="22"/>
        </w:rPr>
        <w:t>were</w:t>
      </w:r>
      <w:r w:rsidR="0047074B" w:rsidRPr="0047074B">
        <w:rPr>
          <w:color w:val="auto"/>
          <w:sz w:val="22"/>
          <w:szCs w:val="22"/>
        </w:rPr>
        <w:t xml:space="preserve"> observed in the proportion of Tasmanians cooling their homes </w:t>
      </w:r>
      <w:r w:rsidR="00111E9E">
        <w:rPr>
          <w:color w:val="auto"/>
          <w:sz w:val="22"/>
          <w:szCs w:val="22"/>
        </w:rPr>
        <w:t>with</w:t>
      </w:r>
      <w:r w:rsidR="0047074B" w:rsidRPr="0047074B">
        <w:rPr>
          <w:color w:val="auto"/>
          <w:sz w:val="22"/>
          <w:szCs w:val="22"/>
        </w:rPr>
        <w:t xml:space="preserve"> air conditioners (51.5 per cent) or fans (17.2 per cent)</w:t>
      </w:r>
      <w:r w:rsidR="0047074B">
        <w:rPr>
          <w:color w:val="auto"/>
          <w:sz w:val="22"/>
          <w:szCs w:val="22"/>
        </w:rPr>
        <w:t xml:space="preserve">, </w:t>
      </w:r>
      <w:r w:rsidR="00633778">
        <w:rPr>
          <w:color w:val="auto"/>
          <w:sz w:val="22"/>
          <w:szCs w:val="22"/>
        </w:rPr>
        <w:t>matching a</w:t>
      </w:r>
      <w:r w:rsidR="002E5B4D">
        <w:rPr>
          <w:color w:val="auto"/>
          <w:sz w:val="22"/>
          <w:szCs w:val="22"/>
        </w:rPr>
        <w:t xml:space="preserve"> decrease in the </w:t>
      </w:r>
      <w:r w:rsidR="0047074B">
        <w:rPr>
          <w:color w:val="auto"/>
          <w:sz w:val="22"/>
          <w:szCs w:val="22"/>
        </w:rPr>
        <w:t>proportion of those without home cooling appliances</w:t>
      </w:r>
      <w:r w:rsidR="00633778">
        <w:rPr>
          <w:color w:val="auto"/>
          <w:sz w:val="22"/>
          <w:szCs w:val="22"/>
        </w:rPr>
        <w:t xml:space="preserve"> (</w:t>
      </w:r>
      <w:r w:rsidR="00111E9E">
        <w:rPr>
          <w:color w:val="auto"/>
          <w:sz w:val="22"/>
          <w:szCs w:val="22"/>
        </w:rPr>
        <w:t xml:space="preserve">down </w:t>
      </w:r>
      <w:r w:rsidR="0047074B">
        <w:rPr>
          <w:color w:val="auto"/>
          <w:sz w:val="22"/>
          <w:szCs w:val="22"/>
        </w:rPr>
        <w:t xml:space="preserve">from </w:t>
      </w:r>
      <w:r w:rsidR="006345DF">
        <w:rPr>
          <w:color w:val="auto"/>
          <w:sz w:val="22"/>
          <w:szCs w:val="22"/>
        </w:rPr>
        <w:t>37.6 per cent in 2016 to 29.</w:t>
      </w:r>
      <w:r w:rsidR="0047074B">
        <w:rPr>
          <w:color w:val="auto"/>
          <w:sz w:val="22"/>
          <w:szCs w:val="22"/>
        </w:rPr>
        <w:t>7 per cent in 2019</w:t>
      </w:r>
      <w:r w:rsidR="00633778">
        <w:rPr>
          <w:color w:val="auto"/>
          <w:sz w:val="22"/>
          <w:szCs w:val="22"/>
        </w:rPr>
        <w:t>)</w:t>
      </w:r>
      <w:r w:rsidR="0047074B">
        <w:rPr>
          <w:color w:val="auto"/>
          <w:sz w:val="22"/>
          <w:szCs w:val="22"/>
        </w:rPr>
        <w:t>.</w:t>
      </w:r>
      <w:r w:rsidR="002E5B4D">
        <w:rPr>
          <w:color w:val="auto"/>
          <w:sz w:val="22"/>
          <w:szCs w:val="22"/>
        </w:rPr>
        <w:t xml:space="preserve"> </w:t>
      </w:r>
    </w:p>
    <w:p w14:paraId="4E80F515" w14:textId="77777777" w:rsidR="007A289D" w:rsidRDefault="007A289D" w:rsidP="00FF4ABF">
      <w:pPr>
        <w:pStyle w:val="MainHeading"/>
        <w:tabs>
          <w:tab w:val="left" w:pos="7860"/>
        </w:tabs>
        <w:spacing w:before="0" w:after="120" w:line="300" w:lineRule="exact"/>
        <w:ind w:left="0" w:right="0"/>
        <w:rPr>
          <w:color w:val="auto"/>
          <w:sz w:val="24"/>
          <w:szCs w:val="24"/>
        </w:rPr>
      </w:pPr>
      <w:r w:rsidRPr="00C41E88">
        <w:rPr>
          <w:b/>
          <w:color w:val="auto"/>
          <w:sz w:val="18"/>
          <w:szCs w:val="18"/>
        </w:rPr>
        <w:t xml:space="preserve">Main </w:t>
      </w:r>
      <w:r>
        <w:rPr>
          <w:b/>
          <w:color w:val="auto"/>
          <w:sz w:val="18"/>
          <w:szCs w:val="18"/>
        </w:rPr>
        <w:t>method of cooling home</w:t>
      </w:r>
      <w:r w:rsidRPr="00C41E88">
        <w:rPr>
          <w:b/>
          <w:color w:val="auto"/>
          <w:sz w:val="18"/>
          <w:szCs w:val="18"/>
        </w:rPr>
        <w:t>, Tasmania 2016</w:t>
      </w:r>
      <w:r w:rsidR="006E1ED1">
        <w:rPr>
          <w:b/>
          <w:color w:val="auto"/>
          <w:sz w:val="18"/>
          <w:szCs w:val="18"/>
        </w:rPr>
        <w:t xml:space="preserve"> and 2019</w:t>
      </w:r>
    </w:p>
    <w:tbl>
      <w:tblPr>
        <w:tblW w:w="8379" w:type="dxa"/>
        <w:tblInd w:w="93" w:type="dxa"/>
        <w:tblLook w:val="04A0" w:firstRow="1" w:lastRow="0" w:firstColumn="1" w:lastColumn="0" w:noHBand="0" w:noVBand="1"/>
        <w:tblCaption w:val="Main method of cooling home"/>
        <w:tblDescription w:val="Tasmania 2016 and 2019"/>
      </w:tblPr>
      <w:tblGrid>
        <w:gridCol w:w="2142"/>
        <w:gridCol w:w="1417"/>
        <w:gridCol w:w="1701"/>
        <w:gridCol w:w="1418"/>
        <w:gridCol w:w="1701"/>
      </w:tblGrid>
      <w:tr w:rsidR="00C74E12" w:rsidRPr="00C74E12" w14:paraId="386FC320" w14:textId="77777777" w:rsidTr="00C74E12">
        <w:trPr>
          <w:trHeight w:val="718"/>
          <w:tblHeader/>
        </w:trPr>
        <w:tc>
          <w:tcPr>
            <w:tcW w:w="2142" w:type="dxa"/>
            <w:tcBorders>
              <w:top w:val="single" w:sz="8" w:space="0" w:color="4F81BD"/>
              <w:left w:val="single" w:sz="8" w:space="0" w:color="4F81BD"/>
            </w:tcBorders>
            <w:shd w:val="clear" w:color="auto" w:fill="4F81BD" w:themeFill="accent1"/>
            <w:vAlign w:val="center"/>
          </w:tcPr>
          <w:p w14:paraId="4447185F" w14:textId="5020A297" w:rsidR="00C74E12" w:rsidRPr="00C74E12" w:rsidRDefault="00C74E12" w:rsidP="0016597F">
            <w:pPr>
              <w:spacing w:after="0" w:line="240" w:lineRule="auto"/>
              <w:ind w:right="0"/>
              <w:rPr>
                <w:b/>
                <w:bCs/>
                <w:color w:val="FFFFFF" w:themeColor="background1"/>
                <w:sz w:val="18"/>
                <w:szCs w:val="18"/>
              </w:rPr>
            </w:pPr>
            <w:r w:rsidRPr="00C74E12">
              <w:rPr>
                <w:b/>
                <w:bCs/>
                <w:color w:val="FFFFFF" w:themeColor="background1"/>
                <w:sz w:val="18"/>
                <w:szCs w:val="18"/>
              </w:rPr>
              <w:t>Method</w:t>
            </w:r>
          </w:p>
        </w:tc>
        <w:tc>
          <w:tcPr>
            <w:tcW w:w="1417" w:type="dxa"/>
            <w:tcBorders>
              <w:top w:val="nil"/>
            </w:tcBorders>
            <w:shd w:val="clear" w:color="auto" w:fill="4F81BD" w:themeFill="accent1"/>
            <w:vAlign w:val="center"/>
          </w:tcPr>
          <w:p w14:paraId="06EBC251" w14:textId="77777777" w:rsidR="00C74E12" w:rsidRPr="00C74E12" w:rsidRDefault="00C74E12" w:rsidP="00036820">
            <w:pPr>
              <w:spacing w:after="0" w:line="240" w:lineRule="auto"/>
              <w:ind w:right="0"/>
              <w:jc w:val="center"/>
              <w:rPr>
                <w:b/>
                <w:bCs/>
                <w:color w:val="FFFFFF" w:themeColor="background1"/>
                <w:sz w:val="18"/>
                <w:szCs w:val="18"/>
              </w:rPr>
            </w:pPr>
            <w:r w:rsidRPr="00C74E12">
              <w:rPr>
                <w:b/>
                <w:bCs/>
                <w:color w:val="FFFFFF" w:themeColor="background1"/>
                <w:sz w:val="18"/>
                <w:szCs w:val="18"/>
              </w:rPr>
              <w:t>2016</w:t>
            </w:r>
          </w:p>
          <w:p w14:paraId="767EC402" w14:textId="1D8A4417" w:rsidR="00C74E12" w:rsidRPr="00C74E12" w:rsidRDefault="00C74E12" w:rsidP="0016597F">
            <w:pPr>
              <w:spacing w:after="0" w:line="240" w:lineRule="auto"/>
              <w:ind w:right="0"/>
              <w:jc w:val="center"/>
              <w:rPr>
                <w:b/>
                <w:bCs/>
                <w:color w:val="FFFFFF" w:themeColor="background1"/>
                <w:sz w:val="18"/>
                <w:szCs w:val="18"/>
              </w:rPr>
            </w:pPr>
            <w:r w:rsidRPr="00C74E12">
              <w:rPr>
                <w:b/>
                <w:bCs/>
                <w:color w:val="FFFFFF" w:themeColor="background1"/>
                <w:sz w:val="18"/>
                <w:szCs w:val="18"/>
              </w:rPr>
              <w:t>%</w:t>
            </w:r>
          </w:p>
        </w:tc>
        <w:tc>
          <w:tcPr>
            <w:tcW w:w="1701" w:type="dxa"/>
            <w:tcBorders>
              <w:top w:val="nil"/>
            </w:tcBorders>
            <w:shd w:val="clear" w:color="auto" w:fill="4F81BD" w:themeFill="accent1"/>
            <w:vAlign w:val="center"/>
          </w:tcPr>
          <w:p w14:paraId="78327636" w14:textId="098C0E47" w:rsidR="00C74E12" w:rsidRPr="00C74E12" w:rsidRDefault="00C74E12" w:rsidP="0016597F">
            <w:pPr>
              <w:spacing w:after="0" w:line="240" w:lineRule="auto"/>
              <w:ind w:right="0"/>
              <w:jc w:val="center"/>
              <w:rPr>
                <w:b/>
                <w:bCs/>
                <w:color w:val="FFFFFF" w:themeColor="background1"/>
                <w:sz w:val="18"/>
                <w:szCs w:val="18"/>
              </w:rPr>
            </w:pPr>
            <w:r w:rsidRPr="00C74E12">
              <w:rPr>
                <w:b/>
                <w:bCs/>
                <w:color w:val="FFFFFF" w:themeColor="background1"/>
                <w:sz w:val="18"/>
                <w:szCs w:val="18"/>
              </w:rPr>
              <w:t>95% CI</w:t>
            </w:r>
          </w:p>
        </w:tc>
        <w:tc>
          <w:tcPr>
            <w:tcW w:w="1418" w:type="dxa"/>
            <w:tcBorders>
              <w:top w:val="nil"/>
            </w:tcBorders>
            <w:shd w:val="clear" w:color="auto" w:fill="4F81BD" w:themeFill="accent1"/>
            <w:vAlign w:val="center"/>
          </w:tcPr>
          <w:p w14:paraId="1103804C" w14:textId="77777777" w:rsidR="00C74E12" w:rsidRPr="00C74E12" w:rsidRDefault="00C74E12" w:rsidP="00036820">
            <w:pPr>
              <w:spacing w:after="0" w:line="240" w:lineRule="auto"/>
              <w:ind w:right="0"/>
              <w:jc w:val="center"/>
              <w:rPr>
                <w:b/>
                <w:bCs/>
                <w:color w:val="FFFFFF" w:themeColor="background1"/>
                <w:sz w:val="18"/>
                <w:szCs w:val="18"/>
              </w:rPr>
            </w:pPr>
            <w:r w:rsidRPr="00C74E12">
              <w:rPr>
                <w:b/>
                <w:bCs/>
                <w:color w:val="FFFFFF" w:themeColor="background1"/>
                <w:sz w:val="18"/>
                <w:szCs w:val="18"/>
              </w:rPr>
              <w:t>2019</w:t>
            </w:r>
          </w:p>
          <w:p w14:paraId="42EDEEA0" w14:textId="4E5DAA91" w:rsidR="00C74E12" w:rsidRPr="00C74E12" w:rsidRDefault="00C74E12" w:rsidP="00E751F8">
            <w:pPr>
              <w:spacing w:after="0" w:line="240" w:lineRule="auto"/>
              <w:ind w:right="0"/>
              <w:jc w:val="center"/>
              <w:rPr>
                <w:b/>
                <w:bCs/>
                <w:color w:val="FFFFFF" w:themeColor="background1"/>
                <w:sz w:val="18"/>
                <w:szCs w:val="18"/>
              </w:rPr>
            </w:pPr>
            <w:r w:rsidRPr="00C74E12">
              <w:rPr>
                <w:b/>
                <w:bCs/>
                <w:color w:val="FFFFFF" w:themeColor="background1"/>
                <w:sz w:val="18"/>
                <w:szCs w:val="18"/>
              </w:rPr>
              <w:t>%</w:t>
            </w:r>
          </w:p>
        </w:tc>
        <w:tc>
          <w:tcPr>
            <w:tcW w:w="1701" w:type="dxa"/>
            <w:tcBorders>
              <w:top w:val="nil"/>
              <w:right w:val="single" w:sz="8" w:space="0" w:color="4F81BD"/>
            </w:tcBorders>
            <w:shd w:val="clear" w:color="auto" w:fill="4F81BD" w:themeFill="accent1"/>
            <w:vAlign w:val="center"/>
          </w:tcPr>
          <w:p w14:paraId="3CE85774" w14:textId="540D697E" w:rsidR="00C74E12" w:rsidRPr="00C74E12" w:rsidRDefault="00C74E12" w:rsidP="00E751F8">
            <w:pPr>
              <w:spacing w:after="0" w:line="240" w:lineRule="auto"/>
              <w:ind w:right="0"/>
              <w:jc w:val="center"/>
              <w:rPr>
                <w:b/>
                <w:bCs/>
                <w:color w:val="FFFFFF" w:themeColor="background1"/>
                <w:sz w:val="18"/>
                <w:szCs w:val="18"/>
              </w:rPr>
            </w:pPr>
            <w:r w:rsidRPr="00C74E12">
              <w:rPr>
                <w:b/>
                <w:bCs/>
                <w:color w:val="FFFFFF" w:themeColor="background1"/>
                <w:sz w:val="18"/>
                <w:szCs w:val="18"/>
              </w:rPr>
              <w:t>95% CI</w:t>
            </w:r>
          </w:p>
        </w:tc>
      </w:tr>
      <w:tr w:rsidR="00BC7533" w:rsidRPr="00A2291D" w14:paraId="11FACB7C" w14:textId="77777777" w:rsidTr="00A058D5">
        <w:trPr>
          <w:trHeight w:hRule="exact" w:val="369"/>
        </w:trPr>
        <w:tc>
          <w:tcPr>
            <w:tcW w:w="2142" w:type="dxa"/>
            <w:tcBorders>
              <w:top w:val="single" w:sz="8" w:space="0" w:color="4F81BD"/>
              <w:left w:val="single" w:sz="8" w:space="0" w:color="4F81BD"/>
              <w:bottom w:val="single" w:sz="8" w:space="0" w:color="4F81BD"/>
            </w:tcBorders>
            <w:shd w:val="clear" w:color="auto" w:fill="auto"/>
            <w:vAlign w:val="center"/>
          </w:tcPr>
          <w:p w14:paraId="7BBA445F" w14:textId="77777777" w:rsidR="00BC7533" w:rsidRPr="00774499" w:rsidRDefault="00BC7533" w:rsidP="0016597F">
            <w:pPr>
              <w:spacing w:after="0" w:line="240" w:lineRule="auto"/>
              <w:ind w:right="0"/>
              <w:rPr>
                <w:sz w:val="18"/>
                <w:szCs w:val="18"/>
              </w:rPr>
            </w:pPr>
            <w:r w:rsidRPr="00774499">
              <w:rPr>
                <w:sz w:val="18"/>
                <w:szCs w:val="18"/>
              </w:rPr>
              <w:t>Air conditioner</w:t>
            </w:r>
          </w:p>
        </w:tc>
        <w:tc>
          <w:tcPr>
            <w:tcW w:w="1417" w:type="dxa"/>
            <w:tcBorders>
              <w:top w:val="single" w:sz="8" w:space="0" w:color="4F81BD"/>
              <w:bottom w:val="single" w:sz="8" w:space="0" w:color="4F81BD"/>
            </w:tcBorders>
            <w:shd w:val="clear" w:color="auto" w:fill="auto"/>
            <w:noWrap/>
            <w:vAlign w:val="center"/>
          </w:tcPr>
          <w:p w14:paraId="33DDDFDB" w14:textId="77777777" w:rsidR="00BC7533" w:rsidRPr="00A2291D" w:rsidRDefault="00BC7533" w:rsidP="0016597F">
            <w:pPr>
              <w:spacing w:after="0" w:line="240" w:lineRule="auto"/>
              <w:ind w:right="0"/>
              <w:jc w:val="center"/>
              <w:rPr>
                <w:sz w:val="18"/>
                <w:szCs w:val="18"/>
              </w:rPr>
            </w:pPr>
            <w:r w:rsidRPr="00A2291D">
              <w:rPr>
                <w:sz w:val="18"/>
                <w:szCs w:val="18"/>
              </w:rPr>
              <w:t>46.7%</w:t>
            </w:r>
          </w:p>
        </w:tc>
        <w:tc>
          <w:tcPr>
            <w:tcW w:w="1701" w:type="dxa"/>
            <w:tcBorders>
              <w:top w:val="single" w:sz="8" w:space="0" w:color="4F81BD"/>
              <w:bottom w:val="single" w:sz="8" w:space="0" w:color="4F81BD"/>
            </w:tcBorders>
            <w:shd w:val="clear" w:color="auto" w:fill="auto"/>
            <w:noWrap/>
            <w:vAlign w:val="center"/>
          </w:tcPr>
          <w:p w14:paraId="61E1AB66" w14:textId="77777777" w:rsidR="00BC7533" w:rsidRPr="00A2291D" w:rsidRDefault="00BC7533" w:rsidP="0016597F">
            <w:pPr>
              <w:spacing w:after="0" w:line="240" w:lineRule="auto"/>
              <w:ind w:right="0"/>
              <w:jc w:val="center"/>
              <w:rPr>
                <w:sz w:val="18"/>
                <w:szCs w:val="18"/>
              </w:rPr>
            </w:pPr>
            <w:r w:rsidRPr="00A2291D">
              <w:rPr>
                <w:sz w:val="18"/>
                <w:szCs w:val="18"/>
              </w:rPr>
              <w:t>[44.6%,48.9%]</w:t>
            </w:r>
          </w:p>
        </w:tc>
        <w:tc>
          <w:tcPr>
            <w:tcW w:w="1418" w:type="dxa"/>
            <w:tcBorders>
              <w:top w:val="single" w:sz="8" w:space="0" w:color="4F81BD"/>
              <w:bottom w:val="single" w:sz="8" w:space="0" w:color="4F81BD"/>
            </w:tcBorders>
            <w:vAlign w:val="center"/>
          </w:tcPr>
          <w:p w14:paraId="297955E7" w14:textId="77777777" w:rsidR="00BC7533" w:rsidRPr="009C0E1F" w:rsidRDefault="00BC7533" w:rsidP="00BC7533">
            <w:pPr>
              <w:autoSpaceDE w:val="0"/>
              <w:autoSpaceDN w:val="0"/>
              <w:adjustRightInd w:val="0"/>
              <w:spacing w:after="0" w:line="240" w:lineRule="auto"/>
              <w:ind w:right="0"/>
              <w:jc w:val="center"/>
              <w:rPr>
                <w:rFonts w:cs="Gill Sans MT"/>
                <w:b/>
                <w:color w:val="000000"/>
                <w:sz w:val="18"/>
                <w:szCs w:val="18"/>
              </w:rPr>
            </w:pPr>
            <w:r w:rsidRPr="009C0E1F">
              <w:rPr>
                <w:rFonts w:cs="Gill Sans MT"/>
                <w:b/>
                <w:color w:val="FF0000"/>
                <w:sz w:val="18"/>
                <w:szCs w:val="18"/>
              </w:rPr>
              <w:t>51.5%</w:t>
            </w:r>
            <w:r w:rsidR="009C0E1F">
              <w:rPr>
                <w:rFonts w:cs="Gill Sans MT"/>
                <w:b/>
                <w:color w:val="FF0000"/>
                <w:sz w:val="18"/>
                <w:szCs w:val="18"/>
              </w:rPr>
              <w:t>*</w:t>
            </w:r>
          </w:p>
        </w:tc>
        <w:tc>
          <w:tcPr>
            <w:tcW w:w="1701" w:type="dxa"/>
            <w:tcBorders>
              <w:top w:val="single" w:sz="8" w:space="0" w:color="4F81BD"/>
              <w:bottom w:val="single" w:sz="8" w:space="0" w:color="4F81BD"/>
              <w:right w:val="single" w:sz="8" w:space="0" w:color="4F81BD"/>
            </w:tcBorders>
            <w:vAlign w:val="center"/>
          </w:tcPr>
          <w:p w14:paraId="2EE13D56" w14:textId="77777777" w:rsidR="00BC7533" w:rsidRDefault="00BC7533" w:rsidP="00BC7533">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[49.7%,53.3%]</w:t>
            </w:r>
          </w:p>
        </w:tc>
      </w:tr>
      <w:tr w:rsidR="00BC7533" w:rsidRPr="00304E86" w14:paraId="5F671976" w14:textId="77777777" w:rsidTr="00BC7533">
        <w:trPr>
          <w:trHeight w:hRule="exact" w:val="510"/>
        </w:trPr>
        <w:tc>
          <w:tcPr>
            <w:tcW w:w="2142" w:type="dxa"/>
            <w:tcBorders>
              <w:top w:val="single" w:sz="8" w:space="0" w:color="4F81BD"/>
              <w:left w:val="single" w:sz="8" w:space="0" w:color="4F81BD"/>
              <w:bottom w:val="single" w:sz="8" w:space="0" w:color="4F81BD"/>
            </w:tcBorders>
            <w:shd w:val="clear" w:color="auto" w:fill="auto"/>
            <w:vAlign w:val="center"/>
          </w:tcPr>
          <w:p w14:paraId="5D5D1336" w14:textId="77777777" w:rsidR="00BC7533" w:rsidRPr="00774499" w:rsidRDefault="00BC7533" w:rsidP="0016597F">
            <w:pPr>
              <w:spacing w:after="0" w:line="240" w:lineRule="auto"/>
              <w:ind w:right="0"/>
              <w:rPr>
                <w:sz w:val="18"/>
                <w:szCs w:val="18"/>
              </w:rPr>
            </w:pPr>
            <w:r w:rsidRPr="00774499">
              <w:rPr>
                <w:sz w:val="18"/>
                <w:szCs w:val="18"/>
              </w:rPr>
              <w:t>Portable air conditioner/air cooler</w:t>
            </w:r>
          </w:p>
        </w:tc>
        <w:tc>
          <w:tcPr>
            <w:tcW w:w="1417" w:type="dxa"/>
            <w:tcBorders>
              <w:top w:val="single" w:sz="8" w:space="0" w:color="4F81BD"/>
              <w:bottom w:val="single" w:sz="8" w:space="0" w:color="4F81BD"/>
            </w:tcBorders>
            <w:shd w:val="clear" w:color="auto" w:fill="auto"/>
            <w:noWrap/>
            <w:vAlign w:val="center"/>
          </w:tcPr>
          <w:p w14:paraId="56B6DD2D" w14:textId="77777777" w:rsidR="00BC7533" w:rsidRPr="008F73B7" w:rsidRDefault="00BC7533" w:rsidP="0016597F">
            <w:pPr>
              <w:spacing w:after="0" w:line="240" w:lineRule="auto"/>
              <w:ind w:right="0"/>
              <w:jc w:val="center"/>
              <w:rPr>
                <w:sz w:val="18"/>
                <w:szCs w:val="18"/>
              </w:rPr>
            </w:pPr>
            <w:r w:rsidRPr="008F73B7">
              <w:rPr>
                <w:bCs/>
                <w:sz w:val="18"/>
                <w:szCs w:val="18"/>
              </w:rPr>
              <w:t>0.8%</w:t>
            </w:r>
          </w:p>
        </w:tc>
        <w:tc>
          <w:tcPr>
            <w:tcW w:w="1701" w:type="dxa"/>
            <w:tcBorders>
              <w:top w:val="single" w:sz="8" w:space="0" w:color="4F81BD"/>
              <w:bottom w:val="single" w:sz="8" w:space="0" w:color="4F81BD"/>
            </w:tcBorders>
            <w:shd w:val="clear" w:color="auto" w:fill="auto"/>
            <w:noWrap/>
            <w:vAlign w:val="center"/>
          </w:tcPr>
          <w:p w14:paraId="404FEA07" w14:textId="77777777" w:rsidR="00BC7533" w:rsidRPr="008F73B7" w:rsidRDefault="00BC7533" w:rsidP="0016597F">
            <w:pPr>
              <w:spacing w:after="0" w:line="240" w:lineRule="auto"/>
              <w:ind w:right="0"/>
              <w:jc w:val="center"/>
              <w:rPr>
                <w:sz w:val="18"/>
                <w:szCs w:val="18"/>
              </w:rPr>
            </w:pPr>
            <w:r w:rsidRPr="008F73B7">
              <w:rPr>
                <w:bCs/>
                <w:sz w:val="18"/>
                <w:szCs w:val="18"/>
              </w:rPr>
              <w:t>[0.5%,1.2%]</w:t>
            </w:r>
          </w:p>
        </w:tc>
        <w:tc>
          <w:tcPr>
            <w:tcW w:w="1418" w:type="dxa"/>
            <w:tcBorders>
              <w:top w:val="single" w:sz="8" w:space="0" w:color="4F81BD"/>
              <w:bottom w:val="single" w:sz="8" w:space="0" w:color="4F81BD"/>
            </w:tcBorders>
            <w:vAlign w:val="center"/>
          </w:tcPr>
          <w:p w14:paraId="54D1F0D9" w14:textId="77777777" w:rsidR="00BC7533" w:rsidRDefault="00BC7533" w:rsidP="00BC7533">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1.5%</w:t>
            </w:r>
          </w:p>
        </w:tc>
        <w:tc>
          <w:tcPr>
            <w:tcW w:w="1701" w:type="dxa"/>
            <w:tcBorders>
              <w:top w:val="single" w:sz="8" w:space="0" w:color="4F81BD"/>
              <w:bottom w:val="single" w:sz="8" w:space="0" w:color="4F81BD"/>
              <w:right w:val="single" w:sz="8" w:space="0" w:color="4F81BD"/>
            </w:tcBorders>
            <w:vAlign w:val="center"/>
          </w:tcPr>
          <w:p w14:paraId="15119AAA" w14:textId="77777777" w:rsidR="00BC7533" w:rsidRDefault="00BC7533" w:rsidP="00BC7533">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[1.1%,1.9%]</w:t>
            </w:r>
          </w:p>
        </w:tc>
      </w:tr>
      <w:tr w:rsidR="00BC7533" w:rsidRPr="00A2291D" w14:paraId="4B340936" w14:textId="77777777" w:rsidTr="00A058D5">
        <w:trPr>
          <w:trHeight w:hRule="exact" w:val="369"/>
        </w:trPr>
        <w:tc>
          <w:tcPr>
            <w:tcW w:w="2142" w:type="dxa"/>
            <w:tcBorders>
              <w:top w:val="single" w:sz="8" w:space="0" w:color="4F81BD"/>
              <w:left w:val="single" w:sz="8" w:space="0" w:color="4F81BD"/>
              <w:bottom w:val="single" w:sz="8" w:space="0" w:color="4F81BD"/>
            </w:tcBorders>
            <w:shd w:val="clear" w:color="auto" w:fill="auto"/>
            <w:vAlign w:val="center"/>
          </w:tcPr>
          <w:p w14:paraId="1148BC6E" w14:textId="77777777" w:rsidR="00BC7533" w:rsidRPr="00774499" w:rsidRDefault="00BC7533" w:rsidP="0016597F">
            <w:pPr>
              <w:spacing w:after="0" w:line="240" w:lineRule="auto"/>
              <w:ind w:right="0"/>
              <w:rPr>
                <w:sz w:val="18"/>
                <w:szCs w:val="18"/>
              </w:rPr>
            </w:pPr>
            <w:r w:rsidRPr="00774499">
              <w:rPr>
                <w:sz w:val="18"/>
                <w:szCs w:val="18"/>
              </w:rPr>
              <w:t>Fans</w:t>
            </w:r>
          </w:p>
        </w:tc>
        <w:tc>
          <w:tcPr>
            <w:tcW w:w="1417" w:type="dxa"/>
            <w:tcBorders>
              <w:top w:val="single" w:sz="8" w:space="0" w:color="4F81BD"/>
              <w:bottom w:val="single" w:sz="8" w:space="0" w:color="4F81BD"/>
            </w:tcBorders>
            <w:shd w:val="clear" w:color="auto" w:fill="auto"/>
            <w:noWrap/>
            <w:vAlign w:val="center"/>
          </w:tcPr>
          <w:p w14:paraId="2E718567" w14:textId="77777777" w:rsidR="00BC7533" w:rsidRPr="00A2291D" w:rsidRDefault="00BC7533" w:rsidP="0016597F">
            <w:pPr>
              <w:spacing w:after="0" w:line="240" w:lineRule="auto"/>
              <w:ind w:right="0"/>
              <w:jc w:val="center"/>
              <w:rPr>
                <w:sz w:val="18"/>
                <w:szCs w:val="18"/>
              </w:rPr>
            </w:pPr>
            <w:r w:rsidRPr="00A2291D">
              <w:rPr>
                <w:sz w:val="18"/>
                <w:szCs w:val="18"/>
              </w:rPr>
              <w:t>14.5%</w:t>
            </w:r>
          </w:p>
        </w:tc>
        <w:tc>
          <w:tcPr>
            <w:tcW w:w="1701" w:type="dxa"/>
            <w:tcBorders>
              <w:top w:val="single" w:sz="8" w:space="0" w:color="4F81BD"/>
              <w:bottom w:val="single" w:sz="8" w:space="0" w:color="4F81BD"/>
            </w:tcBorders>
            <w:shd w:val="clear" w:color="auto" w:fill="auto"/>
            <w:noWrap/>
            <w:vAlign w:val="center"/>
          </w:tcPr>
          <w:p w14:paraId="54179828" w14:textId="77777777" w:rsidR="00BC7533" w:rsidRPr="00A2291D" w:rsidRDefault="00BC7533" w:rsidP="0016597F">
            <w:pPr>
              <w:spacing w:after="0" w:line="240" w:lineRule="auto"/>
              <w:ind w:right="0"/>
              <w:jc w:val="center"/>
              <w:rPr>
                <w:sz w:val="18"/>
                <w:szCs w:val="18"/>
              </w:rPr>
            </w:pPr>
            <w:r w:rsidRPr="00A2291D">
              <w:rPr>
                <w:sz w:val="18"/>
                <w:szCs w:val="18"/>
              </w:rPr>
              <w:t>[13.1%,16.0%]</w:t>
            </w:r>
          </w:p>
        </w:tc>
        <w:tc>
          <w:tcPr>
            <w:tcW w:w="1418" w:type="dxa"/>
            <w:tcBorders>
              <w:top w:val="single" w:sz="8" w:space="0" w:color="4F81BD"/>
              <w:bottom w:val="single" w:sz="8" w:space="0" w:color="4F81BD"/>
            </w:tcBorders>
            <w:vAlign w:val="center"/>
          </w:tcPr>
          <w:p w14:paraId="28352B45" w14:textId="77777777" w:rsidR="00BC7533" w:rsidRPr="009C0E1F" w:rsidRDefault="00BC7533" w:rsidP="00BC7533">
            <w:pPr>
              <w:autoSpaceDE w:val="0"/>
              <w:autoSpaceDN w:val="0"/>
              <w:adjustRightInd w:val="0"/>
              <w:spacing w:after="0" w:line="240" w:lineRule="auto"/>
              <w:ind w:right="0"/>
              <w:jc w:val="center"/>
              <w:rPr>
                <w:rFonts w:cs="Gill Sans MT"/>
                <w:b/>
                <w:color w:val="000000"/>
                <w:sz w:val="18"/>
                <w:szCs w:val="18"/>
              </w:rPr>
            </w:pPr>
            <w:r w:rsidRPr="009C0E1F">
              <w:rPr>
                <w:rFonts w:cs="Gill Sans MT"/>
                <w:b/>
                <w:color w:val="FF0000"/>
                <w:sz w:val="18"/>
                <w:szCs w:val="18"/>
              </w:rPr>
              <w:t>17.2%</w:t>
            </w:r>
            <w:r w:rsidR="009C0E1F">
              <w:rPr>
                <w:rFonts w:cs="Gill Sans MT"/>
                <w:b/>
                <w:color w:val="FF0000"/>
                <w:sz w:val="18"/>
                <w:szCs w:val="18"/>
              </w:rPr>
              <w:t>*</w:t>
            </w:r>
          </w:p>
        </w:tc>
        <w:tc>
          <w:tcPr>
            <w:tcW w:w="1701" w:type="dxa"/>
            <w:tcBorders>
              <w:top w:val="single" w:sz="8" w:space="0" w:color="4F81BD"/>
              <w:bottom w:val="single" w:sz="8" w:space="0" w:color="4F81BD"/>
              <w:right w:val="single" w:sz="8" w:space="0" w:color="4F81BD"/>
            </w:tcBorders>
            <w:vAlign w:val="center"/>
          </w:tcPr>
          <w:p w14:paraId="1AC9CFC2" w14:textId="77777777" w:rsidR="00BC7533" w:rsidRDefault="00BC7533" w:rsidP="00BC7533">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[16.0%,18.5%]</w:t>
            </w:r>
          </w:p>
        </w:tc>
      </w:tr>
      <w:tr w:rsidR="00BC7533" w:rsidRPr="00A2291D" w14:paraId="59877997" w14:textId="77777777" w:rsidTr="00A058D5">
        <w:trPr>
          <w:trHeight w:hRule="exact" w:val="369"/>
        </w:trPr>
        <w:tc>
          <w:tcPr>
            <w:tcW w:w="2142" w:type="dxa"/>
            <w:tcBorders>
              <w:top w:val="single" w:sz="8" w:space="0" w:color="4F81BD"/>
              <w:left w:val="single" w:sz="8" w:space="0" w:color="4F81BD"/>
              <w:bottom w:val="single" w:sz="8" w:space="0" w:color="4F81BD"/>
            </w:tcBorders>
            <w:shd w:val="clear" w:color="auto" w:fill="auto"/>
            <w:vAlign w:val="center"/>
          </w:tcPr>
          <w:p w14:paraId="26523E40" w14:textId="77777777" w:rsidR="00BC7533" w:rsidRPr="00774499" w:rsidRDefault="00BC7533" w:rsidP="0016597F">
            <w:pPr>
              <w:spacing w:after="0" w:line="240" w:lineRule="auto"/>
              <w:ind w:right="0"/>
              <w:rPr>
                <w:sz w:val="18"/>
                <w:szCs w:val="18"/>
              </w:rPr>
            </w:pPr>
            <w:r w:rsidRPr="00774499">
              <w:rPr>
                <w:sz w:val="18"/>
                <w:szCs w:val="18"/>
              </w:rPr>
              <w:t>None of the above</w:t>
            </w:r>
          </w:p>
        </w:tc>
        <w:tc>
          <w:tcPr>
            <w:tcW w:w="1417" w:type="dxa"/>
            <w:tcBorders>
              <w:top w:val="single" w:sz="8" w:space="0" w:color="4F81BD"/>
              <w:bottom w:val="single" w:sz="8" w:space="0" w:color="4F81BD"/>
            </w:tcBorders>
            <w:shd w:val="clear" w:color="auto" w:fill="auto"/>
            <w:noWrap/>
            <w:vAlign w:val="center"/>
          </w:tcPr>
          <w:p w14:paraId="3C2AEABA" w14:textId="77777777" w:rsidR="00BC7533" w:rsidRPr="00A2291D" w:rsidRDefault="00BC7533" w:rsidP="0016597F">
            <w:pPr>
              <w:spacing w:after="0" w:line="240" w:lineRule="auto"/>
              <w:ind w:right="0"/>
              <w:jc w:val="center"/>
              <w:rPr>
                <w:sz w:val="18"/>
                <w:szCs w:val="18"/>
              </w:rPr>
            </w:pPr>
            <w:r w:rsidRPr="00A2291D">
              <w:rPr>
                <w:sz w:val="18"/>
                <w:szCs w:val="18"/>
              </w:rPr>
              <w:t>37.6%</w:t>
            </w:r>
          </w:p>
        </w:tc>
        <w:tc>
          <w:tcPr>
            <w:tcW w:w="1701" w:type="dxa"/>
            <w:tcBorders>
              <w:top w:val="single" w:sz="8" w:space="0" w:color="4F81BD"/>
              <w:bottom w:val="single" w:sz="8" w:space="0" w:color="4F81BD"/>
            </w:tcBorders>
            <w:shd w:val="clear" w:color="auto" w:fill="auto"/>
            <w:noWrap/>
            <w:vAlign w:val="center"/>
          </w:tcPr>
          <w:p w14:paraId="557BB45D" w14:textId="77777777" w:rsidR="00BC7533" w:rsidRPr="00A2291D" w:rsidRDefault="00BC7533" w:rsidP="0016597F">
            <w:pPr>
              <w:spacing w:after="0" w:line="240" w:lineRule="auto"/>
              <w:ind w:right="0"/>
              <w:jc w:val="center"/>
              <w:rPr>
                <w:sz w:val="18"/>
                <w:szCs w:val="18"/>
              </w:rPr>
            </w:pPr>
            <w:r w:rsidRPr="00A2291D">
              <w:rPr>
                <w:sz w:val="18"/>
                <w:szCs w:val="18"/>
              </w:rPr>
              <w:t>[35.6%,39.7%]</w:t>
            </w:r>
          </w:p>
        </w:tc>
        <w:tc>
          <w:tcPr>
            <w:tcW w:w="1418" w:type="dxa"/>
            <w:tcBorders>
              <w:top w:val="single" w:sz="8" w:space="0" w:color="4F81BD"/>
              <w:bottom w:val="single" w:sz="8" w:space="0" w:color="4F81BD"/>
            </w:tcBorders>
            <w:vAlign w:val="center"/>
          </w:tcPr>
          <w:p w14:paraId="05C348FA" w14:textId="77777777" w:rsidR="00BC7533" w:rsidRPr="009C0E1F" w:rsidRDefault="00BC7533" w:rsidP="00BC7533">
            <w:pPr>
              <w:autoSpaceDE w:val="0"/>
              <w:autoSpaceDN w:val="0"/>
              <w:adjustRightInd w:val="0"/>
              <w:spacing w:after="0" w:line="240" w:lineRule="auto"/>
              <w:ind w:right="0"/>
              <w:jc w:val="center"/>
              <w:rPr>
                <w:rFonts w:cs="Gill Sans MT"/>
                <w:b/>
                <w:color w:val="000000"/>
                <w:sz w:val="18"/>
                <w:szCs w:val="18"/>
              </w:rPr>
            </w:pPr>
            <w:r w:rsidRPr="009C0E1F">
              <w:rPr>
                <w:rFonts w:cs="Gill Sans MT"/>
                <w:b/>
                <w:color w:val="FF0000"/>
                <w:sz w:val="18"/>
                <w:szCs w:val="18"/>
              </w:rPr>
              <w:t>29.7%</w:t>
            </w:r>
            <w:r w:rsidR="009C0E1F">
              <w:rPr>
                <w:rFonts w:cs="Gill Sans MT"/>
                <w:b/>
                <w:color w:val="FF0000"/>
                <w:sz w:val="18"/>
                <w:szCs w:val="18"/>
              </w:rPr>
              <w:t>*</w:t>
            </w:r>
          </w:p>
        </w:tc>
        <w:tc>
          <w:tcPr>
            <w:tcW w:w="1701" w:type="dxa"/>
            <w:tcBorders>
              <w:top w:val="single" w:sz="8" w:space="0" w:color="4F81BD"/>
              <w:bottom w:val="single" w:sz="8" w:space="0" w:color="4F81BD"/>
              <w:right w:val="single" w:sz="8" w:space="0" w:color="4F81BD"/>
            </w:tcBorders>
            <w:vAlign w:val="center"/>
          </w:tcPr>
          <w:p w14:paraId="2FD35598" w14:textId="77777777" w:rsidR="00BC7533" w:rsidRDefault="00BC7533" w:rsidP="00BC7533">
            <w:pPr>
              <w:autoSpaceDE w:val="0"/>
              <w:autoSpaceDN w:val="0"/>
              <w:adjustRightInd w:val="0"/>
              <w:spacing w:after="0" w:line="240" w:lineRule="auto"/>
              <w:ind w:right="0"/>
              <w:jc w:val="center"/>
              <w:rPr>
                <w:rFonts w:cs="Gill Sans MT"/>
                <w:color w:val="000000"/>
                <w:sz w:val="18"/>
                <w:szCs w:val="18"/>
              </w:rPr>
            </w:pPr>
            <w:r>
              <w:rPr>
                <w:rFonts w:cs="Gill Sans MT"/>
                <w:color w:val="000000"/>
                <w:sz w:val="18"/>
                <w:szCs w:val="18"/>
              </w:rPr>
              <w:t>[28.1%,31.3%]</w:t>
            </w:r>
          </w:p>
        </w:tc>
      </w:tr>
    </w:tbl>
    <w:p w14:paraId="3D5079BC" w14:textId="77777777" w:rsidR="007A289D" w:rsidRPr="00C41E88" w:rsidRDefault="007A289D" w:rsidP="00472036">
      <w:pPr>
        <w:spacing w:before="40" w:after="120" w:line="240" w:lineRule="auto"/>
        <w:ind w:right="0"/>
        <w:rPr>
          <w:color w:val="000000"/>
          <w:sz w:val="16"/>
          <w:szCs w:val="16"/>
        </w:rPr>
      </w:pPr>
      <w:r w:rsidRPr="00C41E88">
        <w:rPr>
          <w:color w:val="000000"/>
          <w:sz w:val="16"/>
          <w:szCs w:val="16"/>
        </w:rPr>
        <w:t>Tasmanian Population Health Survey 2016</w:t>
      </w:r>
      <w:r w:rsidR="008F73B7">
        <w:rPr>
          <w:color w:val="000000"/>
          <w:sz w:val="16"/>
          <w:szCs w:val="16"/>
        </w:rPr>
        <w:t xml:space="preserve"> and 2019</w:t>
      </w:r>
      <w:r w:rsidR="008F73B7">
        <w:rPr>
          <w:color w:val="00B050"/>
          <w:sz w:val="16"/>
          <w:szCs w:val="16"/>
        </w:rPr>
        <w:t xml:space="preserve">  </w:t>
      </w:r>
      <w:r w:rsidR="009C0E1F">
        <w:rPr>
          <w:color w:val="00B050"/>
          <w:sz w:val="16"/>
          <w:szCs w:val="16"/>
        </w:rPr>
        <w:t xml:space="preserve"> </w:t>
      </w:r>
      <w:r w:rsidR="009C0E1F" w:rsidRPr="00A1481D">
        <w:rPr>
          <w:rFonts w:cs="Calibri"/>
          <w:color w:val="FF0000"/>
          <w:sz w:val="16"/>
          <w:szCs w:val="16"/>
        </w:rPr>
        <w:t>* statistically significantly different from 2016</w:t>
      </w:r>
    </w:p>
    <w:p w14:paraId="2968DDB3" w14:textId="77777777" w:rsidR="00E7508A" w:rsidRDefault="00E7508A">
      <w:pPr>
        <w:spacing w:after="0" w:line="240" w:lineRule="auto"/>
        <w:ind w:right="0"/>
        <w:rPr>
          <w:rFonts w:cs="Arial"/>
          <w:b/>
          <w:bCs/>
          <w:kern w:val="28"/>
          <w:szCs w:val="22"/>
        </w:rPr>
      </w:pPr>
      <w:r>
        <w:rPr>
          <w:b/>
          <w:szCs w:val="22"/>
        </w:rPr>
        <w:br w:type="page"/>
      </w:r>
    </w:p>
    <w:p w14:paraId="106E7EC1" w14:textId="020C3564" w:rsidR="00777C91" w:rsidRPr="00873E60" w:rsidRDefault="00777C91" w:rsidP="00777C91">
      <w:pPr>
        <w:pStyle w:val="MainHeading"/>
        <w:tabs>
          <w:tab w:val="left" w:pos="7155"/>
        </w:tabs>
        <w:spacing w:before="0" w:after="140"/>
        <w:ind w:left="0" w:right="0"/>
        <w:outlineLvl w:val="9"/>
        <w:rPr>
          <w:b/>
          <w:color w:val="auto"/>
          <w:sz w:val="22"/>
          <w:szCs w:val="22"/>
        </w:rPr>
      </w:pPr>
      <w:r w:rsidRPr="00873E60">
        <w:rPr>
          <w:b/>
          <w:color w:val="auto"/>
          <w:sz w:val="22"/>
          <w:szCs w:val="22"/>
        </w:rPr>
        <w:lastRenderedPageBreak/>
        <w:t>Notes on interpretation:</w:t>
      </w:r>
    </w:p>
    <w:p w14:paraId="7A016403" w14:textId="77777777" w:rsidR="00777C91" w:rsidRPr="00873E60" w:rsidRDefault="00777C91" w:rsidP="00777C91">
      <w:pPr>
        <w:pStyle w:val="MainHeading"/>
        <w:tabs>
          <w:tab w:val="left" w:pos="7155"/>
        </w:tabs>
        <w:spacing w:before="0" w:after="140"/>
        <w:ind w:left="0" w:right="0"/>
        <w:outlineLvl w:val="9"/>
        <w:rPr>
          <w:color w:val="auto"/>
          <w:sz w:val="22"/>
          <w:szCs w:val="22"/>
        </w:rPr>
      </w:pPr>
      <w:r w:rsidRPr="00873E60">
        <w:rPr>
          <w:color w:val="auto"/>
          <w:sz w:val="22"/>
          <w:szCs w:val="22"/>
        </w:rPr>
        <w:t>Demographic attributes such as age, gender, and socio-economic status affect self-reported health and lifestyle risk factors, particularly smoking, alcohol consumption, and nutrition.</w:t>
      </w:r>
    </w:p>
    <w:p w14:paraId="2266C63F" w14:textId="77777777" w:rsidR="00777C91" w:rsidRPr="00873E60" w:rsidRDefault="00777C91" w:rsidP="00777C91">
      <w:pPr>
        <w:pStyle w:val="MainHeading"/>
        <w:tabs>
          <w:tab w:val="left" w:pos="7155"/>
        </w:tabs>
        <w:spacing w:before="0" w:after="140"/>
        <w:ind w:left="0" w:right="0"/>
        <w:outlineLvl w:val="9"/>
        <w:rPr>
          <w:color w:val="auto"/>
          <w:sz w:val="22"/>
          <w:szCs w:val="22"/>
        </w:rPr>
      </w:pPr>
      <w:r w:rsidRPr="00873E60">
        <w:rPr>
          <w:color w:val="auto"/>
          <w:sz w:val="22"/>
          <w:szCs w:val="22"/>
        </w:rPr>
        <w:t>Unlike earlier surveys, which excluded mobile phone users, thi</w:t>
      </w:r>
      <w:r w:rsidR="00DE78C6">
        <w:rPr>
          <w:color w:val="auto"/>
          <w:sz w:val="22"/>
          <w:szCs w:val="22"/>
        </w:rPr>
        <w:t>s survey included a sample of 1 </w:t>
      </w:r>
      <w:r w:rsidRPr="00873E60">
        <w:rPr>
          <w:color w:val="auto"/>
          <w:sz w:val="22"/>
          <w:szCs w:val="22"/>
        </w:rPr>
        <w:t xml:space="preserve">800 Tasmanian mobile phone users of which </w:t>
      </w:r>
      <w:r w:rsidR="00314DEA">
        <w:rPr>
          <w:color w:val="auto"/>
          <w:sz w:val="22"/>
          <w:szCs w:val="22"/>
        </w:rPr>
        <w:t>1 0</w:t>
      </w:r>
      <w:r w:rsidR="000B0C87">
        <w:rPr>
          <w:color w:val="auto"/>
          <w:sz w:val="22"/>
          <w:szCs w:val="22"/>
        </w:rPr>
        <w:t>8</w:t>
      </w:r>
      <w:r w:rsidR="00314DEA">
        <w:rPr>
          <w:color w:val="auto"/>
          <w:sz w:val="22"/>
          <w:szCs w:val="22"/>
        </w:rPr>
        <w:t>2</w:t>
      </w:r>
      <w:r w:rsidRPr="00873E60">
        <w:rPr>
          <w:color w:val="auto"/>
          <w:sz w:val="22"/>
          <w:szCs w:val="22"/>
        </w:rPr>
        <w:t xml:space="preserve"> (</w:t>
      </w:r>
      <w:r w:rsidR="000B0C87">
        <w:rPr>
          <w:color w:val="auto"/>
          <w:sz w:val="22"/>
          <w:szCs w:val="22"/>
        </w:rPr>
        <w:t>60.1</w:t>
      </w:r>
      <w:r w:rsidRPr="00873E60">
        <w:rPr>
          <w:color w:val="auto"/>
          <w:sz w:val="22"/>
          <w:szCs w:val="22"/>
        </w:rPr>
        <w:t xml:space="preserve"> per cent) were </w:t>
      </w:r>
      <w:r w:rsidRPr="00873E60">
        <w:rPr>
          <w:b/>
          <w:color w:val="auto"/>
          <w:sz w:val="22"/>
          <w:szCs w:val="22"/>
        </w:rPr>
        <w:t>sole</w:t>
      </w:r>
      <w:r w:rsidRPr="00873E60">
        <w:rPr>
          <w:color w:val="auto"/>
          <w:sz w:val="22"/>
          <w:szCs w:val="22"/>
        </w:rPr>
        <w:t xml:space="preserve"> mobile phone users.</w:t>
      </w:r>
    </w:p>
    <w:p w14:paraId="5BD01BCD" w14:textId="77777777" w:rsidR="00777C91" w:rsidRPr="00873E60" w:rsidRDefault="00861491" w:rsidP="00777C91">
      <w:pPr>
        <w:pStyle w:val="MainHeading"/>
        <w:tabs>
          <w:tab w:val="left" w:pos="7155"/>
        </w:tabs>
        <w:spacing w:before="0" w:after="140"/>
        <w:ind w:left="0" w:right="0"/>
        <w:outlineLvl w:val="9"/>
        <w:rPr>
          <w:color w:val="auto"/>
          <w:sz w:val="22"/>
          <w:szCs w:val="22"/>
        </w:rPr>
      </w:pPr>
      <w:r>
        <w:rPr>
          <w:color w:val="auto"/>
          <w:sz w:val="22"/>
          <w:szCs w:val="22"/>
        </w:rPr>
        <w:t>As</w:t>
      </w:r>
      <w:r w:rsidR="00906377">
        <w:rPr>
          <w:color w:val="auto"/>
          <w:sz w:val="22"/>
          <w:szCs w:val="22"/>
        </w:rPr>
        <w:t xml:space="preserve"> in 2016, t</w:t>
      </w:r>
      <w:r w:rsidR="00777C91" w:rsidRPr="00873E60">
        <w:rPr>
          <w:color w:val="auto"/>
          <w:sz w:val="22"/>
          <w:szCs w:val="22"/>
        </w:rPr>
        <w:t xml:space="preserve">he sole mobile phone sample in this survey shows a bias towards </w:t>
      </w:r>
      <w:r>
        <w:rPr>
          <w:color w:val="auto"/>
          <w:sz w:val="22"/>
          <w:szCs w:val="22"/>
        </w:rPr>
        <w:t>younger</w:t>
      </w:r>
      <w:r w:rsidR="00777C91" w:rsidRPr="00873E60">
        <w:rPr>
          <w:color w:val="auto"/>
          <w:sz w:val="22"/>
          <w:szCs w:val="22"/>
        </w:rPr>
        <w:t xml:space="preserve"> age (5</w:t>
      </w:r>
      <w:r>
        <w:rPr>
          <w:color w:val="auto"/>
          <w:sz w:val="22"/>
          <w:szCs w:val="22"/>
        </w:rPr>
        <w:t>4</w:t>
      </w:r>
      <w:r w:rsidR="00777C91" w:rsidRPr="00873E60">
        <w:rPr>
          <w:color w:val="auto"/>
          <w:sz w:val="22"/>
          <w:szCs w:val="22"/>
        </w:rPr>
        <w:t xml:space="preserve"> years</w:t>
      </w:r>
      <w:r w:rsidR="00906377">
        <w:rPr>
          <w:color w:val="auto"/>
          <w:sz w:val="22"/>
          <w:szCs w:val="22"/>
        </w:rPr>
        <w:t xml:space="preserve"> and </w:t>
      </w:r>
      <w:r>
        <w:rPr>
          <w:color w:val="auto"/>
          <w:sz w:val="22"/>
          <w:szCs w:val="22"/>
        </w:rPr>
        <w:t>under</w:t>
      </w:r>
      <w:r w:rsidR="00A979E3">
        <w:rPr>
          <w:color w:val="auto"/>
          <w:sz w:val="22"/>
          <w:szCs w:val="22"/>
        </w:rPr>
        <w:t>, and particularly so for persons aged under 44 years</w:t>
      </w:r>
      <w:r w:rsidR="00777C91" w:rsidRPr="00873E60">
        <w:rPr>
          <w:color w:val="auto"/>
          <w:sz w:val="22"/>
          <w:szCs w:val="22"/>
        </w:rPr>
        <w:t>), but not towards greater socio-economic disadvantage</w:t>
      </w:r>
      <w:r w:rsidR="00906377">
        <w:rPr>
          <w:color w:val="auto"/>
          <w:sz w:val="22"/>
          <w:szCs w:val="22"/>
        </w:rPr>
        <w:t>.</w:t>
      </w:r>
    </w:p>
    <w:p w14:paraId="59C77B29" w14:textId="77777777" w:rsidR="00777C91" w:rsidRPr="00873E60" w:rsidRDefault="00777C91" w:rsidP="00D92BB4">
      <w:pPr>
        <w:pStyle w:val="MainHeading"/>
        <w:tabs>
          <w:tab w:val="left" w:pos="7155"/>
        </w:tabs>
        <w:spacing w:before="0" w:after="140" w:line="360" w:lineRule="auto"/>
        <w:ind w:left="0" w:right="0"/>
        <w:jc w:val="both"/>
        <w:outlineLvl w:val="9"/>
        <w:rPr>
          <w:color w:val="auto"/>
          <w:sz w:val="22"/>
          <w:szCs w:val="22"/>
        </w:rPr>
      </w:pPr>
      <w:r w:rsidRPr="00873E60">
        <w:rPr>
          <w:color w:val="auto"/>
          <w:sz w:val="22"/>
          <w:szCs w:val="22"/>
        </w:rPr>
        <w:t>Overall, the key demographic characteristics of the survey participants are similar to those in 201</w:t>
      </w:r>
      <w:r w:rsidR="00121FA5">
        <w:rPr>
          <w:color w:val="auto"/>
          <w:sz w:val="22"/>
          <w:szCs w:val="22"/>
        </w:rPr>
        <w:t>6</w:t>
      </w:r>
      <w:r w:rsidR="00026EAD">
        <w:rPr>
          <w:color w:val="auto"/>
          <w:sz w:val="22"/>
          <w:szCs w:val="22"/>
        </w:rPr>
        <w:t>,</w:t>
      </w:r>
      <w:r w:rsidRPr="00873E60">
        <w:rPr>
          <w:color w:val="auto"/>
          <w:sz w:val="22"/>
          <w:szCs w:val="22"/>
        </w:rPr>
        <w:t xml:space="preserve"> except there was </w:t>
      </w:r>
      <w:r w:rsidR="0019202F">
        <w:rPr>
          <w:color w:val="auto"/>
          <w:sz w:val="22"/>
          <w:szCs w:val="22"/>
        </w:rPr>
        <w:t xml:space="preserve">generally </w:t>
      </w:r>
      <w:r w:rsidRPr="00873E60">
        <w:rPr>
          <w:color w:val="auto"/>
          <w:sz w:val="22"/>
          <w:szCs w:val="22"/>
        </w:rPr>
        <w:t xml:space="preserve">a </w:t>
      </w:r>
      <w:r w:rsidR="00026EAD">
        <w:rPr>
          <w:color w:val="auto"/>
          <w:sz w:val="22"/>
          <w:szCs w:val="22"/>
        </w:rPr>
        <w:t>lower</w:t>
      </w:r>
      <w:r w:rsidRPr="00873E60">
        <w:rPr>
          <w:color w:val="auto"/>
          <w:sz w:val="22"/>
          <w:szCs w:val="22"/>
        </w:rPr>
        <w:t xml:space="preserve"> </w:t>
      </w:r>
      <w:r w:rsidR="00D92BB4">
        <w:rPr>
          <w:color w:val="auto"/>
          <w:sz w:val="22"/>
          <w:szCs w:val="22"/>
        </w:rPr>
        <w:t>proportion</w:t>
      </w:r>
      <w:r w:rsidRPr="00873E60">
        <w:rPr>
          <w:color w:val="auto"/>
          <w:sz w:val="22"/>
          <w:szCs w:val="22"/>
        </w:rPr>
        <w:t xml:space="preserve"> </w:t>
      </w:r>
      <w:r w:rsidR="00D92BB4">
        <w:rPr>
          <w:color w:val="auto"/>
          <w:sz w:val="22"/>
          <w:szCs w:val="22"/>
        </w:rPr>
        <w:t xml:space="preserve">of </w:t>
      </w:r>
      <w:r w:rsidR="002D7E93">
        <w:rPr>
          <w:color w:val="auto"/>
          <w:sz w:val="22"/>
          <w:szCs w:val="22"/>
        </w:rPr>
        <w:t>adults</w:t>
      </w:r>
      <w:r w:rsidR="0019202F">
        <w:rPr>
          <w:color w:val="auto"/>
          <w:sz w:val="22"/>
          <w:szCs w:val="22"/>
        </w:rPr>
        <w:t xml:space="preserve"> aged </w:t>
      </w:r>
      <w:r w:rsidR="00C77193">
        <w:rPr>
          <w:color w:val="auto"/>
          <w:sz w:val="22"/>
          <w:szCs w:val="22"/>
        </w:rPr>
        <w:t>less than</w:t>
      </w:r>
      <w:r w:rsidR="00026EAD">
        <w:rPr>
          <w:color w:val="auto"/>
          <w:sz w:val="22"/>
          <w:szCs w:val="22"/>
        </w:rPr>
        <w:t xml:space="preserve"> 65</w:t>
      </w:r>
      <w:r w:rsidR="0019202F">
        <w:rPr>
          <w:color w:val="auto"/>
          <w:sz w:val="22"/>
          <w:szCs w:val="22"/>
        </w:rPr>
        <w:t xml:space="preserve"> years</w:t>
      </w:r>
      <w:r w:rsidR="00D92BB4">
        <w:rPr>
          <w:color w:val="auto"/>
          <w:sz w:val="22"/>
          <w:szCs w:val="22"/>
        </w:rPr>
        <w:t xml:space="preserve"> participating in the survey,</w:t>
      </w:r>
      <w:r w:rsidR="0019202F">
        <w:rPr>
          <w:color w:val="auto"/>
          <w:sz w:val="22"/>
          <w:szCs w:val="22"/>
        </w:rPr>
        <w:t xml:space="preserve"> </w:t>
      </w:r>
      <w:r w:rsidR="00026EAD">
        <w:rPr>
          <w:color w:val="auto"/>
          <w:sz w:val="22"/>
          <w:szCs w:val="22"/>
        </w:rPr>
        <w:t>with</w:t>
      </w:r>
      <w:r w:rsidR="0019202F">
        <w:rPr>
          <w:color w:val="auto"/>
          <w:sz w:val="22"/>
          <w:szCs w:val="22"/>
        </w:rPr>
        <w:t xml:space="preserve"> a commensurately </w:t>
      </w:r>
      <w:r w:rsidR="00026EAD">
        <w:rPr>
          <w:color w:val="auto"/>
          <w:sz w:val="22"/>
          <w:szCs w:val="22"/>
        </w:rPr>
        <w:t>higher</w:t>
      </w:r>
      <w:r w:rsidR="0019202F">
        <w:rPr>
          <w:color w:val="auto"/>
          <w:sz w:val="22"/>
          <w:szCs w:val="22"/>
        </w:rPr>
        <w:t xml:space="preserve"> </w:t>
      </w:r>
      <w:r w:rsidR="00D92BB4">
        <w:rPr>
          <w:color w:val="auto"/>
          <w:sz w:val="22"/>
          <w:szCs w:val="22"/>
        </w:rPr>
        <w:t>proportion</w:t>
      </w:r>
      <w:r w:rsidR="0019202F">
        <w:rPr>
          <w:color w:val="auto"/>
          <w:sz w:val="22"/>
          <w:szCs w:val="22"/>
        </w:rPr>
        <w:t xml:space="preserve"> of</w:t>
      </w:r>
      <w:r w:rsidR="00026EAD">
        <w:rPr>
          <w:color w:val="auto"/>
          <w:sz w:val="22"/>
          <w:szCs w:val="22"/>
        </w:rPr>
        <w:t xml:space="preserve"> persons aged 65 years and over.</w:t>
      </w:r>
    </w:p>
    <w:p w14:paraId="54CCBF1E" w14:textId="77777777" w:rsidR="00777C91" w:rsidRPr="00873E60" w:rsidRDefault="00777C91" w:rsidP="00777C91">
      <w:pPr>
        <w:pStyle w:val="MainHeading"/>
        <w:tabs>
          <w:tab w:val="left" w:pos="7155"/>
        </w:tabs>
        <w:spacing w:before="0" w:after="140"/>
        <w:ind w:left="0" w:right="0"/>
        <w:jc w:val="both"/>
        <w:outlineLvl w:val="9"/>
        <w:rPr>
          <w:color w:val="auto"/>
          <w:sz w:val="22"/>
          <w:szCs w:val="22"/>
        </w:rPr>
      </w:pPr>
      <w:r w:rsidRPr="00873E60">
        <w:rPr>
          <w:color w:val="auto"/>
          <w:sz w:val="22"/>
          <w:szCs w:val="22"/>
        </w:rPr>
        <w:t xml:space="preserve">There </w:t>
      </w:r>
      <w:r w:rsidRPr="00873E60">
        <w:rPr>
          <w:rFonts w:eastAsia="Gill Sans MT" w:cs="Gill Sans MT"/>
          <w:color w:val="auto"/>
          <w:sz w:val="22"/>
          <w:szCs w:val="22"/>
        </w:rPr>
        <w:t>w</w:t>
      </w:r>
      <w:r w:rsidRPr="00873E60">
        <w:rPr>
          <w:rFonts w:eastAsia="Gill Sans MT" w:cs="Gill Sans MT"/>
          <w:color w:val="auto"/>
          <w:spacing w:val="1"/>
          <w:sz w:val="22"/>
          <w:szCs w:val="22"/>
        </w:rPr>
        <w:t>a</w:t>
      </w:r>
      <w:r w:rsidRPr="00873E60">
        <w:rPr>
          <w:rFonts w:eastAsia="Gill Sans MT" w:cs="Gill Sans MT"/>
          <w:color w:val="auto"/>
          <w:sz w:val="22"/>
          <w:szCs w:val="22"/>
        </w:rPr>
        <w:t>s</w:t>
      </w:r>
      <w:r w:rsidRPr="00873E60">
        <w:rPr>
          <w:rFonts w:eastAsia="Gill Sans MT" w:cs="Gill Sans MT"/>
          <w:color w:val="auto"/>
          <w:spacing w:val="-1"/>
          <w:sz w:val="22"/>
          <w:szCs w:val="22"/>
        </w:rPr>
        <w:t xml:space="preserve"> </w:t>
      </w:r>
      <w:r w:rsidRPr="00873E60">
        <w:rPr>
          <w:rFonts w:eastAsia="Gill Sans MT" w:cs="Gill Sans MT"/>
          <w:color w:val="auto"/>
          <w:sz w:val="22"/>
          <w:szCs w:val="22"/>
        </w:rPr>
        <w:t xml:space="preserve">no </w:t>
      </w:r>
      <w:r w:rsidRPr="00873E60">
        <w:rPr>
          <w:rFonts w:eastAsia="Gill Sans MT" w:cs="Gill Sans MT"/>
          <w:color w:val="auto"/>
          <w:spacing w:val="-1"/>
          <w:sz w:val="22"/>
          <w:szCs w:val="22"/>
        </w:rPr>
        <w:t>s</w:t>
      </w:r>
      <w:r w:rsidRPr="00873E60">
        <w:rPr>
          <w:rFonts w:eastAsia="Gill Sans MT" w:cs="Gill Sans MT"/>
          <w:color w:val="auto"/>
          <w:sz w:val="22"/>
          <w:szCs w:val="22"/>
        </w:rPr>
        <w:t>i</w:t>
      </w:r>
      <w:r w:rsidRPr="00873E60">
        <w:rPr>
          <w:rFonts w:eastAsia="Gill Sans MT" w:cs="Gill Sans MT"/>
          <w:color w:val="auto"/>
          <w:spacing w:val="1"/>
          <w:sz w:val="22"/>
          <w:szCs w:val="22"/>
        </w:rPr>
        <w:t>g</w:t>
      </w:r>
      <w:r w:rsidRPr="00873E60">
        <w:rPr>
          <w:rFonts w:eastAsia="Gill Sans MT" w:cs="Gill Sans MT"/>
          <w:color w:val="auto"/>
          <w:sz w:val="22"/>
          <w:szCs w:val="22"/>
        </w:rPr>
        <w:t>nifi</w:t>
      </w:r>
      <w:r w:rsidRPr="00873E60">
        <w:rPr>
          <w:rFonts w:eastAsia="Gill Sans MT" w:cs="Gill Sans MT"/>
          <w:color w:val="auto"/>
          <w:spacing w:val="1"/>
          <w:sz w:val="22"/>
          <w:szCs w:val="22"/>
        </w:rPr>
        <w:t>c</w:t>
      </w:r>
      <w:r w:rsidRPr="00873E60">
        <w:rPr>
          <w:rFonts w:eastAsia="Gill Sans MT" w:cs="Gill Sans MT"/>
          <w:color w:val="auto"/>
          <w:sz w:val="22"/>
          <w:szCs w:val="22"/>
        </w:rPr>
        <w:t>ant</w:t>
      </w:r>
      <w:r w:rsidRPr="00873E60">
        <w:rPr>
          <w:rFonts w:eastAsia="Gill Sans MT" w:cs="Gill Sans MT"/>
          <w:color w:val="auto"/>
          <w:spacing w:val="-2"/>
          <w:sz w:val="22"/>
          <w:szCs w:val="22"/>
        </w:rPr>
        <w:t xml:space="preserve"> </w:t>
      </w:r>
      <w:r w:rsidRPr="00873E60">
        <w:rPr>
          <w:rFonts w:eastAsia="Gill Sans MT" w:cs="Gill Sans MT"/>
          <w:color w:val="auto"/>
          <w:sz w:val="22"/>
          <w:szCs w:val="22"/>
        </w:rPr>
        <w:t>diffe</w:t>
      </w:r>
      <w:r w:rsidRPr="00873E60">
        <w:rPr>
          <w:rFonts w:eastAsia="Gill Sans MT" w:cs="Gill Sans MT"/>
          <w:color w:val="auto"/>
          <w:spacing w:val="1"/>
          <w:sz w:val="22"/>
          <w:szCs w:val="22"/>
        </w:rPr>
        <w:t>r</w:t>
      </w:r>
      <w:r w:rsidRPr="00873E60">
        <w:rPr>
          <w:rFonts w:eastAsia="Gill Sans MT" w:cs="Gill Sans MT"/>
          <w:color w:val="auto"/>
          <w:sz w:val="22"/>
          <w:szCs w:val="22"/>
        </w:rPr>
        <w:t>ence</w:t>
      </w:r>
      <w:r w:rsidRPr="00873E60">
        <w:rPr>
          <w:rFonts w:eastAsia="Gill Sans MT" w:cs="Gill Sans MT"/>
          <w:color w:val="auto"/>
          <w:spacing w:val="1"/>
          <w:sz w:val="22"/>
          <w:szCs w:val="22"/>
        </w:rPr>
        <w:t xml:space="preserve"> </w:t>
      </w:r>
      <w:r w:rsidRPr="00873E60">
        <w:rPr>
          <w:rFonts w:eastAsia="Gill Sans MT" w:cs="Gill Sans MT"/>
          <w:color w:val="auto"/>
          <w:sz w:val="22"/>
          <w:szCs w:val="22"/>
        </w:rPr>
        <w:t xml:space="preserve">in the </w:t>
      </w:r>
      <w:r w:rsidRPr="00873E60">
        <w:rPr>
          <w:rFonts w:eastAsia="Gill Sans MT" w:cs="Gill Sans MT"/>
          <w:color w:val="auto"/>
          <w:spacing w:val="-2"/>
          <w:sz w:val="22"/>
          <w:szCs w:val="22"/>
        </w:rPr>
        <w:t>d</w:t>
      </w:r>
      <w:r w:rsidRPr="00873E60">
        <w:rPr>
          <w:rFonts w:eastAsia="Gill Sans MT" w:cs="Gill Sans MT"/>
          <w:color w:val="auto"/>
          <w:sz w:val="22"/>
          <w:szCs w:val="22"/>
        </w:rPr>
        <w:t>i</w:t>
      </w:r>
      <w:r w:rsidRPr="00873E60">
        <w:rPr>
          <w:rFonts w:eastAsia="Gill Sans MT" w:cs="Gill Sans MT"/>
          <w:color w:val="auto"/>
          <w:spacing w:val="-1"/>
          <w:sz w:val="22"/>
          <w:szCs w:val="22"/>
        </w:rPr>
        <w:t>s</w:t>
      </w:r>
      <w:r w:rsidRPr="00873E60">
        <w:rPr>
          <w:rFonts w:eastAsia="Gill Sans MT" w:cs="Gill Sans MT"/>
          <w:color w:val="auto"/>
          <w:sz w:val="22"/>
          <w:szCs w:val="22"/>
        </w:rPr>
        <w:t xml:space="preserve">tribution of </w:t>
      </w:r>
      <w:r w:rsidRPr="00873E60">
        <w:rPr>
          <w:rFonts w:eastAsia="Gill Sans MT" w:cs="Gill Sans MT"/>
          <w:color w:val="auto"/>
          <w:spacing w:val="-1"/>
          <w:sz w:val="22"/>
          <w:szCs w:val="22"/>
        </w:rPr>
        <w:t>s</w:t>
      </w:r>
      <w:r w:rsidRPr="00873E60">
        <w:rPr>
          <w:rFonts w:eastAsia="Gill Sans MT" w:cs="Gill Sans MT"/>
          <w:color w:val="auto"/>
          <w:sz w:val="22"/>
          <w:szCs w:val="22"/>
        </w:rPr>
        <w:t>oci</w:t>
      </w:r>
      <w:r w:rsidRPr="00873E60">
        <w:rPr>
          <w:rFonts w:eastAsia="Gill Sans MT" w:cs="Gill Sans MT"/>
          <w:color w:val="auto"/>
          <w:spacing w:val="3"/>
          <w:sz w:val="22"/>
          <w:szCs w:val="22"/>
        </w:rPr>
        <w:t>o</w:t>
      </w:r>
      <w:r w:rsidRPr="00873E60">
        <w:rPr>
          <w:rFonts w:eastAsia="Gill Sans MT" w:cs="Gill Sans MT"/>
          <w:color w:val="auto"/>
          <w:spacing w:val="-1"/>
          <w:sz w:val="22"/>
          <w:szCs w:val="22"/>
        </w:rPr>
        <w:t>-</w:t>
      </w:r>
      <w:r w:rsidRPr="00873E60">
        <w:rPr>
          <w:rFonts w:eastAsia="Gill Sans MT" w:cs="Gill Sans MT"/>
          <w:color w:val="auto"/>
          <w:sz w:val="22"/>
          <w:szCs w:val="22"/>
        </w:rPr>
        <w:t>econ</w:t>
      </w:r>
      <w:r w:rsidRPr="00873E60">
        <w:rPr>
          <w:rFonts w:eastAsia="Gill Sans MT" w:cs="Gill Sans MT"/>
          <w:color w:val="auto"/>
          <w:spacing w:val="-1"/>
          <w:sz w:val="22"/>
          <w:szCs w:val="22"/>
        </w:rPr>
        <w:t>o</w:t>
      </w:r>
      <w:r w:rsidRPr="00873E60">
        <w:rPr>
          <w:rFonts w:eastAsia="Gill Sans MT" w:cs="Gill Sans MT"/>
          <w:color w:val="auto"/>
          <w:sz w:val="22"/>
          <w:szCs w:val="22"/>
        </w:rPr>
        <w:t>mic</w:t>
      </w:r>
      <w:r w:rsidRPr="00873E60">
        <w:rPr>
          <w:rFonts w:eastAsia="Gill Sans MT" w:cs="Gill Sans MT"/>
          <w:color w:val="auto"/>
          <w:spacing w:val="1"/>
          <w:sz w:val="22"/>
          <w:szCs w:val="22"/>
        </w:rPr>
        <w:t xml:space="preserve"> </w:t>
      </w:r>
      <w:r w:rsidRPr="00873E60">
        <w:rPr>
          <w:rFonts w:eastAsia="Gill Sans MT" w:cs="Gill Sans MT"/>
          <w:color w:val="auto"/>
          <w:spacing w:val="2"/>
          <w:sz w:val="22"/>
          <w:szCs w:val="22"/>
        </w:rPr>
        <w:t>d</w:t>
      </w:r>
      <w:r w:rsidRPr="00873E60">
        <w:rPr>
          <w:rFonts w:eastAsia="Gill Sans MT" w:cs="Gill Sans MT"/>
          <w:color w:val="auto"/>
          <w:sz w:val="22"/>
          <w:szCs w:val="22"/>
        </w:rPr>
        <w:t>i</w:t>
      </w:r>
      <w:r w:rsidRPr="00873E60">
        <w:rPr>
          <w:rFonts w:eastAsia="Gill Sans MT" w:cs="Gill Sans MT"/>
          <w:color w:val="auto"/>
          <w:spacing w:val="-1"/>
          <w:sz w:val="22"/>
          <w:szCs w:val="22"/>
        </w:rPr>
        <w:t>s</w:t>
      </w:r>
      <w:r w:rsidRPr="00873E60">
        <w:rPr>
          <w:rFonts w:eastAsia="Gill Sans MT" w:cs="Gill Sans MT"/>
          <w:color w:val="auto"/>
          <w:sz w:val="22"/>
          <w:szCs w:val="22"/>
        </w:rPr>
        <w:t>ad</w:t>
      </w:r>
      <w:r w:rsidRPr="00873E60">
        <w:rPr>
          <w:rFonts w:eastAsia="Gill Sans MT" w:cs="Gill Sans MT"/>
          <w:color w:val="auto"/>
          <w:spacing w:val="1"/>
          <w:sz w:val="22"/>
          <w:szCs w:val="22"/>
        </w:rPr>
        <w:t>v</w:t>
      </w:r>
      <w:r w:rsidRPr="00873E60">
        <w:rPr>
          <w:rFonts w:eastAsia="Gill Sans MT" w:cs="Gill Sans MT"/>
          <w:color w:val="auto"/>
          <w:sz w:val="22"/>
          <w:szCs w:val="22"/>
        </w:rPr>
        <w:t>anta</w:t>
      </w:r>
      <w:r w:rsidRPr="00873E60">
        <w:rPr>
          <w:rFonts w:eastAsia="Gill Sans MT" w:cs="Gill Sans MT"/>
          <w:color w:val="auto"/>
          <w:spacing w:val="1"/>
          <w:sz w:val="22"/>
          <w:szCs w:val="22"/>
        </w:rPr>
        <w:t>g</w:t>
      </w:r>
      <w:r w:rsidRPr="00873E60">
        <w:rPr>
          <w:rFonts w:eastAsia="Gill Sans MT" w:cs="Gill Sans MT"/>
          <w:color w:val="auto"/>
          <w:sz w:val="22"/>
          <w:szCs w:val="22"/>
        </w:rPr>
        <w:t>e,</w:t>
      </w:r>
      <w:r w:rsidRPr="00873E60">
        <w:rPr>
          <w:rFonts w:eastAsia="Gill Sans MT" w:cs="Gill Sans MT"/>
          <w:color w:val="auto"/>
          <w:spacing w:val="1"/>
          <w:sz w:val="22"/>
          <w:szCs w:val="22"/>
        </w:rPr>
        <w:t xml:space="preserve"> </w:t>
      </w:r>
      <w:r w:rsidR="00543204">
        <w:rPr>
          <w:rFonts w:eastAsia="Gill Sans MT" w:cs="Gill Sans MT"/>
          <w:color w:val="auto"/>
          <w:sz w:val="22"/>
          <w:szCs w:val="22"/>
        </w:rPr>
        <w:t>but there was a reduction in the proportion</w:t>
      </w:r>
      <w:r w:rsidRPr="00873E60">
        <w:rPr>
          <w:rFonts w:eastAsia="Gill Sans MT" w:cs="Gill Sans MT"/>
          <w:color w:val="auto"/>
          <w:sz w:val="22"/>
          <w:szCs w:val="22"/>
        </w:rPr>
        <w:t xml:space="preserve"> of pa</w:t>
      </w:r>
      <w:r w:rsidRPr="00873E60">
        <w:rPr>
          <w:rFonts w:eastAsia="Gill Sans MT" w:cs="Gill Sans MT"/>
          <w:color w:val="auto"/>
          <w:spacing w:val="1"/>
          <w:sz w:val="22"/>
          <w:szCs w:val="22"/>
        </w:rPr>
        <w:t>r</w:t>
      </w:r>
      <w:r w:rsidRPr="00873E60">
        <w:rPr>
          <w:rFonts w:eastAsia="Gill Sans MT" w:cs="Gill Sans MT"/>
          <w:color w:val="auto"/>
          <w:sz w:val="22"/>
          <w:szCs w:val="22"/>
        </w:rPr>
        <w:t>ticip</w:t>
      </w:r>
      <w:r w:rsidRPr="00873E60">
        <w:rPr>
          <w:rFonts w:eastAsia="Gill Sans MT" w:cs="Gill Sans MT"/>
          <w:color w:val="auto"/>
          <w:spacing w:val="1"/>
          <w:sz w:val="22"/>
          <w:szCs w:val="22"/>
        </w:rPr>
        <w:t>a</w:t>
      </w:r>
      <w:r w:rsidRPr="00873E60">
        <w:rPr>
          <w:rFonts w:eastAsia="Gill Sans MT" w:cs="Gill Sans MT"/>
          <w:color w:val="auto"/>
          <w:sz w:val="22"/>
          <w:szCs w:val="22"/>
        </w:rPr>
        <w:t>n</w:t>
      </w:r>
      <w:r w:rsidRPr="00873E60">
        <w:rPr>
          <w:rFonts w:eastAsia="Gill Sans MT" w:cs="Gill Sans MT"/>
          <w:color w:val="auto"/>
          <w:spacing w:val="-1"/>
          <w:sz w:val="22"/>
          <w:szCs w:val="22"/>
        </w:rPr>
        <w:t>t</w:t>
      </w:r>
      <w:r w:rsidRPr="00873E60">
        <w:rPr>
          <w:rFonts w:eastAsia="Gill Sans MT" w:cs="Gill Sans MT"/>
          <w:color w:val="auto"/>
          <w:sz w:val="22"/>
          <w:szCs w:val="22"/>
        </w:rPr>
        <w:t>s</w:t>
      </w:r>
      <w:r w:rsidRPr="00873E60">
        <w:rPr>
          <w:rFonts w:eastAsia="Gill Sans MT" w:cs="Gill Sans MT"/>
          <w:color w:val="auto"/>
          <w:spacing w:val="-1"/>
          <w:sz w:val="22"/>
          <w:szCs w:val="22"/>
        </w:rPr>
        <w:t xml:space="preserve"> </w:t>
      </w:r>
      <w:r w:rsidRPr="00873E60">
        <w:rPr>
          <w:rFonts w:eastAsia="Gill Sans MT" w:cs="Gill Sans MT"/>
          <w:color w:val="auto"/>
          <w:sz w:val="22"/>
          <w:szCs w:val="22"/>
        </w:rPr>
        <w:t>und</w:t>
      </w:r>
      <w:r w:rsidRPr="00873E60">
        <w:rPr>
          <w:rFonts w:eastAsia="Gill Sans MT" w:cs="Gill Sans MT"/>
          <w:color w:val="auto"/>
          <w:spacing w:val="1"/>
          <w:sz w:val="22"/>
          <w:szCs w:val="22"/>
        </w:rPr>
        <w:t>e</w:t>
      </w:r>
      <w:r w:rsidRPr="00873E60">
        <w:rPr>
          <w:rFonts w:eastAsia="Gill Sans MT" w:cs="Gill Sans MT"/>
          <w:color w:val="auto"/>
          <w:sz w:val="22"/>
          <w:szCs w:val="22"/>
        </w:rPr>
        <w:t>r</w:t>
      </w:r>
      <w:r w:rsidRPr="00873E60">
        <w:rPr>
          <w:rFonts w:eastAsia="Gill Sans MT" w:cs="Gill Sans MT"/>
          <w:color w:val="auto"/>
          <w:spacing w:val="1"/>
          <w:sz w:val="22"/>
          <w:szCs w:val="22"/>
        </w:rPr>
        <w:t xml:space="preserve"> </w:t>
      </w:r>
      <w:r w:rsidRPr="00873E60">
        <w:rPr>
          <w:rFonts w:eastAsia="Gill Sans MT" w:cs="Gill Sans MT"/>
          <w:color w:val="auto"/>
          <w:sz w:val="22"/>
          <w:szCs w:val="22"/>
        </w:rPr>
        <w:t xml:space="preserve">the </w:t>
      </w:r>
      <w:r w:rsidRPr="00873E60">
        <w:rPr>
          <w:rFonts w:eastAsia="Gill Sans MT" w:cs="Gill Sans MT"/>
          <w:color w:val="auto"/>
          <w:spacing w:val="1"/>
          <w:sz w:val="22"/>
          <w:szCs w:val="22"/>
        </w:rPr>
        <w:t>a</w:t>
      </w:r>
      <w:r w:rsidRPr="00873E60">
        <w:rPr>
          <w:rFonts w:eastAsia="Gill Sans MT" w:cs="Gill Sans MT"/>
          <w:color w:val="auto"/>
          <w:sz w:val="22"/>
          <w:szCs w:val="22"/>
        </w:rPr>
        <w:t>ge</w:t>
      </w:r>
      <w:r w:rsidRPr="00873E60">
        <w:rPr>
          <w:rFonts w:eastAsia="Gill Sans MT" w:cs="Gill Sans MT"/>
          <w:color w:val="auto"/>
          <w:spacing w:val="-1"/>
          <w:sz w:val="22"/>
          <w:szCs w:val="22"/>
        </w:rPr>
        <w:t xml:space="preserve"> </w:t>
      </w:r>
      <w:r w:rsidRPr="00873E60">
        <w:rPr>
          <w:rFonts w:eastAsia="Gill Sans MT" w:cs="Gill Sans MT"/>
          <w:color w:val="auto"/>
          <w:sz w:val="22"/>
          <w:szCs w:val="22"/>
        </w:rPr>
        <w:t>of 35</w:t>
      </w:r>
      <w:r w:rsidRPr="00873E60">
        <w:rPr>
          <w:rFonts w:eastAsia="Gill Sans MT" w:cs="Gill Sans MT"/>
          <w:color w:val="auto"/>
          <w:spacing w:val="1"/>
          <w:sz w:val="22"/>
          <w:szCs w:val="22"/>
        </w:rPr>
        <w:t xml:space="preserve"> </w:t>
      </w:r>
      <w:r w:rsidRPr="00873E60">
        <w:rPr>
          <w:rFonts w:eastAsia="Gill Sans MT" w:cs="Gill Sans MT"/>
          <w:color w:val="auto"/>
          <w:sz w:val="22"/>
          <w:szCs w:val="22"/>
        </w:rPr>
        <w:t>ye</w:t>
      </w:r>
      <w:r w:rsidRPr="00873E60">
        <w:rPr>
          <w:rFonts w:eastAsia="Gill Sans MT" w:cs="Gill Sans MT"/>
          <w:color w:val="auto"/>
          <w:spacing w:val="-2"/>
          <w:sz w:val="22"/>
          <w:szCs w:val="22"/>
        </w:rPr>
        <w:t>a</w:t>
      </w:r>
      <w:r w:rsidRPr="00873E60">
        <w:rPr>
          <w:rFonts w:eastAsia="Gill Sans MT" w:cs="Gill Sans MT"/>
          <w:color w:val="auto"/>
          <w:spacing w:val="1"/>
          <w:sz w:val="22"/>
          <w:szCs w:val="22"/>
        </w:rPr>
        <w:t>r</w:t>
      </w:r>
      <w:r w:rsidRPr="00873E60">
        <w:rPr>
          <w:rFonts w:eastAsia="Gill Sans MT" w:cs="Gill Sans MT"/>
          <w:color w:val="auto"/>
          <w:sz w:val="22"/>
          <w:szCs w:val="22"/>
        </w:rPr>
        <w:t>s</w:t>
      </w:r>
      <w:r w:rsidRPr="00873E60">
        <w:rPr>
          <w:rFonts w:eastAsia="Gill Sans MT" w:cs="Gill Sans MT"/>
          <w:color w:val="auto"/>
          <w:spacing w:val="-1"/>
          <w:sz w:val="22"/>
          <w:szCs w:val="22"/>
        </w:rPr>
        <w:t xml:space="preserve"> </w:t>
      </w:r>
      <w:r w:rsidR="00FB5DB1">
        <w:rPr>
          <w:rFonts w:eastAsia="Gill Sans MT" w:cs="Gill Sans MT"/>
          <w:color w:val="auto"/>
          <w:spacing w:val="-1"/>
          <w:sz w:val="22"/>
          <w:szCs w:val="22"/>
        </w:rPr>
        <w:t xml:space="preserve">when </w:t>
      </w:r>
      <w:r w:rsidRPr="00873E60">
        <w:rPr>
          <w:rFonts w:eastAsia="Gill Sans MT" w:cs="Gill Sans MT"/>
          <w:color w:val="auto"/>
          <w:spacing w:val="1"/>
          <w:sz w:val="22"/>
          <w:szCs w:val="22"/>
        </w:rPr>
        <w:t>c</w:t>
      </w:r>
      <w:r w:rsidRPr="00873E60">
        <w:rPr>
          <w:rFonts w:eastAsia="Gill Sans MT" w:cs="Gill Sans MT"/>
          <w:color w:val="auto"/>
          <w:spacing w:val="-3"/>
          <w:sz w:val="22"/>
          <w:szCs w:val="22"/>
        </w:rPr>
        <w:t>o</w:t>
      </w:r>
      <w:r w:rsidRPr="00873E60">
        <w:rPr>
          <w:rFonts w:eastAsia="Gill Sans MT" w:cs="Gill Sans MT"/>
          <w:color w:val="auto"/>
          <w:sz w:val="22"/>
          <w:szCs w:val="22"/>
        </w:rPr>
        <w:t>mpa</w:t>
      </w:r>
      <w:r w:rsidRPr="00873E60">
        <w:rPr>
          <w:rFonts w:eastAsia="Gill Sans MT" w:cs="Gill Sans MT"/>
          <w:color w:val="auto"/>
          <w:spacing w:val="1"/>
          <w:sz w:val="22"/>
          <w:szCs w:val="22"/>
        </w:rPr>
        <w:t>r</w:t>
      </w:r>
      <w:r w:rsidRPr="00873E60">
        <w:rPr>
          <w:rFonts w:eastAsia="Gill Sans MT" w:cs="Gill Sans MT"/>
          <w:color w:val="auto"/>
          <w:sz w:val="22"/>
          <w:szCs w:val="22"/>
        </w:rPr>
        <w:t>ed</w:t>
      </w:r>
      <w:r w:rsidRPr="00873E60">
        <w:rPr>
          <w:rFonts w:eastAsia="Gill Sans MT" w:cs="Gill Sans MT"/>
          <w:color w:val="auto"/>
          <w:spacing w:val="1"/>
          <w:sz w:val="22"/>
          <w:szCs w:val="22"/>
        </w:rPr>
        <w:t xml:space="preserve"> </w:t>
      </w:r>
      <w:r w:rsidRPr="00873E60">
        <w:rPr>
          <w:rFonts w:eastAsia="Gill Sans MT" w:cs="Gill Sans MT"/>
          <w:color w:val="auto"/>
          <w:sz w:val="22"/>
          <w:szCs w:val="22"/>
        </w:rPr>
        <w:t>to 201</w:t>
      </w:r>
      <w:r w:rsidR="00543204">
        <w:rPr>
          <w:rFonts w:eastAsia="Gill Sans MT" w:cs="Gill Sans MT"/>
          <w:color w:val="auto"/>
          <w:sz w:val="22"/>
          <w:szCs w:val="22"/>
        </w:rPr>
        <w:t>6</w:t>
      </w:r>
      <w:r w:rsidRPr="00873E60">
        <w:rPr>
          <w:rFonts w:eastAsia="Gill Sans MT" w:cs="Gill Sans MT"/>
          <w:color w:val="auto"/>
          <w:sz w:val="22"/>
          <w:szCs w:val="22"/>
        </w:rPr>
        <w:t>.</w:t>
      </w:r>
    </w:p>
    <w:p w14:paraId="4DCCB8F7" w14:textId="77777777" w:rsidR="00777C91" w:rsidRPr="00873E60" w:rsidRDefault="00777C91" w:rsidP="00777C91">
      <w:pPr>
        <w:pStyle w:val="MainHeading"/>
        <w:tabs>
          <w:tab w:val="left" w:pos="7860"/>
        </w:tabs>
        <w:spacing w:before="0" w:after="120" w:line="300" w:lineRule="exact"/>
        <w:ind w:left="0" w:right="0"/>
        <w:rPr>
          <w:color w:val="auto"/>
          <w:sz w:val="22"/>
          <w:szCs w:val="22"/>
        </w:rPr>
      </w:pPr>
      <w:r w:rsidRPr="00873E60">
        <w:rPr>
          <w:color w:val="auto"/>
          <w:sz w:val="22"/>
          <w:szCs w:val="22"/>
        </w:rPr>
        <w:t xml:space="preserve">Chronic conditions, BMI, and self-assessed health status have been age standardised to the 2001 Australian population to remove the impact of population ageing when making comparisons over time. </w:t>
      </w:r>
    </w:p>
    <w:p w14:paraId="41E0B81E" w14:textId="77777777" w:rsidR="00777C91" w:rsidRPr="00873E60" w:rsidRDefault="00777C91" w:rsidP="00472036">
      <w:pPr>
        <w:pStyle w:val="MainHeading"/>
        <w:tabs>
          <w:tab w:val="left" w:pos="7860"/>
        </w:tabs>
        <w:spacing w:before="0" w:after="120" w:line="300" w:lineRule="exact"/>
        <w:ind w:left="0" w:right="0"/>
        <w:rPr>
          <w:rStyle w:val="Hyperlink"/>
          <w:sz w:val="22"/>
          <w:szCs w:val="22"/>
        </w:rPr>
      </w:pPr>
      <w:r w:rsidRPr="00873E60">
        <w:rPr>
          <w:color w:val="auto"/>
          <w:sz w:val="22"/>
          <w:szCs w:val="22"/>
        </w:rPr>
        <w:t>For further info</w:t>
      </w:r>
      <w:r w:rsidR="00472036" w:rsidRPr="00873E60">
        <w:rPr>
          <w:color w:val="auto"/>
          <w:sz w:val="22"/>
          <w:szCs w:val="22"/>
        </w:rPr>
        <w:t>rmation or queries please email</w:t>
      </w:r>
      <w:r w:rsidRPr="00873E60">
        <w:rPr>
          <w:color w:val="auto"/>
          <w:sz w:val="22"/>
          <w:szCs w:val="22"/>
        </w:rPr>
        <w:t xml:space="preserve"> </w:t>
      </w:r>
      <w:hyperlink r:id="rId8" w:history="1">
        <w:r w:rsidR="00DB4525" w:rsidRPr="009A7676">
          <w:rPr>
            <w:rStyle w:val="Hyperlink"/>
            <w:sz w:val="22"/>
            <w:szCs w:val="22"/>
          </w:rPr>
          <w:t>michael.long@health.tas.gov.au</w:t>
        </w:r>
      </w:hyperlink>
      <w:r w:rsidRPr="00873E60">
        <w:rPr>
          <w:color w:val="auto"/>
          <w:sz w:val="22"/>
          <w:szCs w:val="22"/>
        </w:rPr>
        <w:t xml:space="preserve">  or </w:t>
      </w:r>
      <w:hyperlink r:id="rId9" w:history="1">
        <w:r w:rsidR="007E3471" w:rsidRPr="009A7676">
          <w:rPr>
            <w:rStyle w:val="Hyperlink"/>
            <w:sz w:val="22"/>
            <w:szCs w:val="22"/>
          </w:rPr>
          <w:t>rosie.hippel@health.tas.gov.au</w:t>
        </w:r>
      </w:hyperlink>
    </w:p>
    <w:p w14:paraId="65042F50" w14:textId="77777777" w:rsidR="00472036" w:rsidRDefault="00472036" w:rsidP="00472036">
      <w:pPr>
        <w:pStyle w:val="MainHeading"/>
        <w:tabs>
          <w:tab w:val="left" w:pos="7860"/>
        </w:tabs>
        <w:spacing w:before="0" w:after="120" w:line="300" w:lineRule="exact"/>
        <w:ind w:left="0" w:right="0"/>
        <w:rPr>
          <w:rStyle w:val="Hyperlink"/>
          <w:sz w:val="24"/>
          <w:szCs w:val="24"/>
        </w:rPr>
      </w:pPr>
    </w:p>
    <w:p w14:paraId="6C97F6C9" w14:textId="77777777" w:rsidR="00472036" w:rsidRPr="00873E60" w:rsidRDefault="00472036" w:rsidP="00472036">
      <w:pPr>
        <w:pStyle w:val="MainHeading"/>
        <w:tabs>
          <w:tab w:val="left" w:pos="7860"/>
        </w:tabs>
        <w:spacing w:before="0" w:after="120" w:line="300" w:lineRule="exact"/>
        <w:ind w:left="0" w:right="0"/>
        <w:rPr>
          <w:rStyle w:val="Hyperlink"/>
          <w:color w:val="auto"/>
          <w:sz w:val="20"/>
          <w:szCs w:val="20"/>
        </w:rPr>
      </w:pPr>
      <w:r w:rsidRPr="00873E60">
        <w:rPr>
          <w:rFonts w:eastAsia="Gill Sans MT" w:cs="Gill Sans MT"/>
          <w:i/>
          <w:color w:val="auto"/>
          <w:sz w:val="20"/>
          <w:szCs w:val="20"/>
        </w:rPr>
        <w:t>S</w:t>
      </w:r>
      <w:r w:rsidRPr="00873E60">
        <w:rPr>
          <w:rFonts w:eastAsia="Gill Sans MT" w:cs="Gill Sans MT"/>
          <w:i/>
          <w:color w:val="auto"/>
          <w:spacing w:val="1"/>
          <w:sz w:val="20"/>
          <w:szCs w:val="20"/>
        </w:rPr>
        <w:t>o</w:t>
      </w:r>
      <w:r w:rsidRPr="00873E60">
        <w:rPr>
          <w:rFonts w:eastAsia="Gill Sans MT" w:cs="Gill Sans MT"/>
          <w:i/>
          <w:color w:val="auto"/>
          <w:spacing w:val="-1"/>
          <w:sz w:val="20"/>
          <w:szCs w:val="20"/>
        </w:rPr>
        <w:t>c</w:t>
      </w:r>
      <w:r w:rsidRPr="00873E60">
        <w:rPr>
          <w:rFonts w:eastAsia="Gill Sans MT" w:cs="Gill Sans MT"/>
          <w:i/>
          <w:color w:val="auto"/>
          <w:sz w:val="20"/>
          <w:szCs w:val="20"/>
        </w:rPr>
        <w:t>ial</w:t>
      </w:r>
      <w:r w:rsidRPr="00873E60">
        <w:rPr>
          <w:rFonts w:eastAsia="Gill Sans MT" w:cs="Gill Sans MT"/>
          <w:i/>
          <w:color w:val="auto"/>
          <w:spacing w:val="1"/>
          <w:sz w:val="20"/>
          <w:szCs w:val="20"/>
        </w:rPr>
        <w:t xml:space="preserve"> </w:t>
      </w:r>
      <w:r w:rsidRPr="00873E60">
        <w:rPr>
          <w:rFonts w:eastAsia="Gill Sans MT" w:cs="Gill Sans MT"/>
          <w:i/>
          <w:color w:val="auto"/>
          <w:sz w:val="20"/>
          <w:szCs w:val="20"/>
        </w:rPr>
        <w:t>R</w:t>
      </w:r>
      <w:r w:rsidRPr="00873E60">
        <w:rPr>
          <w:rFonts w:eastAsia="Gill Sans MT" w:cs="Gill Sans MT"/>
          <w:i/>
          <w:color w:val="auto"/>
          <w:spacing w:val="1"/>
          <w:sz w:val="20"/>
          <w:szCs w:val="20"/>
        </w:rPr>
        <w:t>e</w:t>
      </w:r>
      <w:r w:rsidRPr="00873E60">
        <w:rPr>
          <w:rFonts w:eastAsia="Gill Sans MT" w:cs="Gill Sans MT"/>
          <w:i/>
          <w:color w:val="auto"/>
          <w:spacing w:val="-1"/>
          <w:sz w:val="20"/>
          <w:szCs w:val="20"/>
        </w:rPr>
        <w:t>s</w:t>
      </w:r>
      <w:r w:rsidRPr="00873E60">
        <w:rPr>
          <w:rFonts w:eastAsia="Gill Sans MT" w:cs="Gill Sans MT"/>
          <w:i/>
          <w:color w:val="auto"/>
          <w:sz w:val="20"/>
          <w:szCs w:val="20"/>
        </w:rPr>
        <w:t>ear</w:t>
      </w:r>
      <w:r w:rsidRPr="00873E60">
        <w:rPr>
          <w:rFonts w:eastAsia="Gill Sans MT" w:cs="Gill Sans MT"/>
          <w:i/>
          <w:color w:val="auto"/>
          <w:spacing w:val="-2"/>
          <w:sz w:val="20"/>
          <w:szCs w:val="20"/>
        </w:rPr>
        <w:t>c</w:t>
      </w:r>
      <w:r w:rsidRPr="00873E60">
        <w:rPr>
          <w:rFonts w:eastAsia="Gill Sans MT" w:cs="Gill Sans MT"/>
          <w:i/>
          <w:color w:val="auto"/>
          <w:sz w:val="20"/>
          <w:szCs w:val="20"/>
        </w:rPr>
        <w:t>h Cent</w:t>
      </w:r>
      <w:r w:rsidRPr="00873E60">
        <w:rPr>
          <w:rFonts w:eastAsia="Gill Sans MT" w:cs="Gill Sans MT"/>
          <w:i/>
          <w:color w:val="auto"/>
          <w:spacing w:val="-1"/>
          <w:sz w:val="20"/>
          <w:szCs w:val="20"/>
        </w:rPr>
        <w:t>r</w:t>
      </w:r>
      <w:r w:rsidRPr="00873E60">
        <w:rPr>
          <w:rFonts w:eastAsia="Gill Sans MT" w:cs="Gill Sans MT"/>
          <w:i/>
          <w:color w:val="auto"/>
          <w:sz w:val="20"/>
          <w:szCs w:val="20"/>
        </w:rPr>
        <w:t>e Pty</w:t>
      </w:r>
      <w:r w:rsidRPr="00873E60">
        <w:rPr>
          <w:rFonts w:eastAsia="Gill Sans MT" w:cs="Gill Sans MT"/>
          <w:i/>
          <w:color w:val="auto"/>
          <w:spacing w:val="-1"/>
          <w:sz w:val="20"/>
          <w:szCs w:val="20"/>
        </w:rPr>
        <w:t xml:space="preserve"> </w:t>
      </w:r>
      <w:r w:rsidRPr="00873E60">
        <w:rPr>
          <w:rFonts w:eastAsia="Gill Sans MT" w:cs="Gill Sans MT"/>
          <w:i/>
          <w:color w:val="auto"/>
          <w:spacing w:val="1"/>
          <w:sz w:val="20"/>
          <w:szCs w:val="20"/>
        </w:rPr>
        <w:t>L</w:t>
      </w:r>
      <w:r w:rsidRPr="00873E60">
        <w:rPr>
          <w:rFonts w:eastAsia="Gill Sans MT" w:cs="Gill Sans MT"/>
          <w:i/>
          <w:color w:val="auto"/>
          <w:sz w:val="20"/>
          <w:szCs w:val="20"/>
        </w:rPr>
        <w:t xml:space="preserve">td </w:t>
      </w:r>
      <w:r w:rsidRPr="00873E60">
        <w:rPr>
          <w:rFonts w:eastAsia="Gill Sans MT" w:cs="Gill Sans MT"/>
          <w:i/>
          <w:color w:val="auto"/>
          <w:spacing w:val="-1"/>
          <w:sz w:val="20"/>
          <w:szCs w:val="20"/>
        </w:rPr>
        <w:t>c</w:t>
      </w:r>
      <w:r w:rsidRPr="00873E60">
        <w:rPr>
          <w:rFonts w:eastAsia="Gill Sans MT" w:cs="Gill Sans MT"/>
          <w:i/>
          <w:color w:val="auto"/>
          <w:sz w:val="20"/>
          <w:szCs w:val="20"/>
        </w:rPr>
        <w:t>on</w:t>
      </w:r>
      <w:r w:rsidRPr="00873E60">
        <w:rPr>
          <w:rFonts w:eastAsia="Gill Sans MT" w:cs="Gill Sans MT"/>
          <w:i/>
          <w:color w:val="auto"/>
          <w:spacing w:val="1"/>
          <w:sz w:val="20"/>
          <w:szCs w:val="20"/>
        </w:rPr>
        <w:t>d</w:t>
      </w:r>
      <w:r w:rsidRPr="00873E60">
        <w:rPr>
          <w:rFonts w:eastAsia="Gill Sans MT" w:cs="Gill Sans MT"/>
          <w:i/>
          <w:color w:val="auto"/>
          <w:sz w:val="20"/>
          <w:szCs w:val="20"/>
        </w:rPr>
        <w:t>u</w:t>
      </w:r>
      <w:r w:rsidRPr="00873E60">
        <w:rPr>
          <w:rFonts w:eastAsia="Gill Sans MT" w:cs="Gill Sans MT"/>
          <w:i/>
          <w:color w:val="auto"/>
          <w:spacing w:val="-1"/>
          <w:sz w:val="20"/>
          <w:szCs w:val="20"/>
        </w:rPr>
        <w:t>c</w:t>
      </w:r>
      <w:r w:rsidRPr="00873E60">
        <w:rPr>
          <w:rFonts w:eastAsia="Gill Sans MT" w:cs="Gill Sans MT"/>
          <w:i/>
          <w:color w:val="auto"/>
          <w:sz w:val="20"/>
          <w:szCs w:val="20"/>
        </w:rPr>
        <w:t>ted</w:t>
      </w:r>
      <w:r w:rsidRPr="00873E60">
        <w:rPr>
          <w:rFonts w:eastAsia="Gill Sans MT" w:cs="Gill Sans MT"/>
          <w:i/>
          <w:color w:val="auto"/>
          <w:spacing w:val="1"/>
          <w:sz w:val="20"/>
          <w:szCs w:val="20"/>
        </w:rPr>
        <w:t xml:space="preserve"> </w:t>
      </w:r>
      <w:r w:rsidRPr="00873E60">
        <w:rPr>
          <w:rFonts w:eastAsia="Gill Sans MT" w:cs="Gill Sans MT"/>
          <w:i/>
          <w:color w:val="auto"/>
          <w:sz w:val="20"/>
          <w:szCs w:val="20"/>
        </w:rPr>
        <w:t>the</w:t>
      </w:r>
      <w:r w:rsidRPr="00873E60">
        <w:rPr>
          <w:rFonts w:eastAsia="Gill Sans MT" w:cs="Gill Sans MT"/>
          <w:i/>
          <w:color w:val="auto"/>
          <w:spacing w:val="1"/>
          <w:sz w:val="20"/>
          <w:szCs w:val="20"/>
        </w:rPr>
        <w:t xml:space="preserve"> </w:t>
      </w:r>
      <w:r w:rsidRPr="00873E60">
        <w:rPr>
          <w:rFonts w:eastAsia="Gill Sans MT" w:cs="Gill Sans MT"/>
          <w:i/>
          <w:color w:val="auto"/>
          <w:spacing w:val="-1"/>
          <w:sz w:val="20"/>
          <w:szCs w:val="20"/>
        </w:rPr>
        <w:t>s</w:t>
      </w:r>
      <w:r w:rsidRPr="00873E60">
        <w:rPr>
          <w:rFonts w:eastAsia="Gill Sans MT" w:cs="Gill Sans MT"/>
          <w:i/>
          <w:color w:val="auto"/>
          <w:sz w:val="20"/>
          <w:szCs w:val="20"/>
        </w:rPr>
        <w:t>urv</w:t>
      </w:r>
      <w:r w:rsidRPr="00873E60">
        <w:rPr>
          <w:rFonts w:eastAsia="Gill Sans MT" w:cs="Gill Sans MT"/>
          <w:i/>
          <w:color w:val="auto"/>
          <w:spacing w:val="-1"/>
          <w:sz w:val="20"/>
          <w:szCs w:val="20"/>
        </w:rPr>
        <w:t>e</w:t>
      </w:r>
      <w:r w:rsidRPr="00873E60">
        <w:rPr>
          <w:rFonts w:eastAsia="Gill Sans MT" w:cs="Gill Sans MT"/>
          <w:i/>
          <w:color w:val="auto"/>
          <w:sz w:val="20"/>
          <w:szCs w:val="20"/>
        </w:rPr>
        <w:t>y</w:t>
      </w:r>
      <w:r w:rsidRPr="00873E60">
        <w:rPr>
          <w:rFonts w:eastAsia="Gill Sans MT" w:cs="Gill Sans MT"/>
          <w:i/>
          <w:color w:val="auto"/>
          <w:spacing w:val="-1"/>
          <w:sz w:val="20"/>
          <w:szCs w:val="20"/>
        </w:rPr>
        <w:t xml:space="preserve"> </w:t>
      </w:r>
      <w:r w:rsidRPr="00873E60">
        <w:rPr>
          <w:rFonts w:eastAsia="Gill Sans MT" w:cs="Gill Sans MT"/>
          <w:i/>
          <w:color w:val="auto"/>
          <w:sz w:val="20"/>
          <w:szCs w:val="20"/>
        </w:rPr>
        <w:t>on</w:t>
      </w:r>
      <w:r w:rsidRPr="00873E60">
        <w:rPr>
          <w:rFonts w:eastAsia="Gill Sans MT" w:cs="Gill Sans MT"/>
          <w:i/>
          <w:color w:val="auto"/>
          <w:spacing w:val="1"/>
          <w:sz w:val="20"/>
          <w:szCs w:val="20"/>
        </w:rPr>
        <w:t xml:space="preserve"> </w:t>
      </w:r>
      <w:r w:rsidRPr="00873E60">
        <w:rPr>
          <w:rFonts w:eastAsia="Gill Sans MT" w:cs="Gill Sans MT"/>
          <w:i/>
          <w:color w:val="auto"/>
          <w:sz w:val="20"/>
          <w:szCs w:val="20"/>
        </w:rPr>
        <w:t>beha</w:t>
      </w:r>
      <w:r w:rsidRPr="00873E60">
        <w:rPr>
          <w:rFonts w:eastAsia="Gill Sans MT" w:cs="Gill Sans MT"/>
          <w:i/>
          <w:color w:val="auto"/>
          <w:spacing w:val="1"/>
          <w:sz w:val="20"/>
          <w:szCs w:val="20"/>
        </w:rPr>
        <w:t>l</w:t>
      </w:r>
      <w:r w:rsidRPr="00873E60">
        <w:rPr>
          <w:rFonts w:eastAsia="Gill Sans MT" w:cs="Gill Sans MT"/>
          <w:i/>
          <w:color w:val="auto"/>
          <w:sz w:val="20"/>
          <w:szCs w:val="20"/>
        </w:rPr>
        <w:t>f of</w:t>
      </w:r>
      <w:r w:rsidRPr="00873E60">
        <w:rPr>
          <w:rFonts w:eastAsia="Gill Sans MT" w:cs="Gill Sans MT"/>
          <w:i/>
          <w:color w:val="auto"/>
          <w:spacing w:val="1"/>
          <w:sz w:val="20"/>
          <w:szCs w:val="20"/>
        </w:rPr>
        <w:t xml:space="preserve"> </w:t>
      </w:r>
      <w:r w:rsidRPr="00873E60">
        <w:rPr>
          <w:rFonts w:eastAsia="Gill Sans MT" w:cs="Gill Sans MT"/>
          <w:i/>
          <w:color w:val="auto"/>
          <w:sz w:val="20"/>
          <w:szCs w:val="20"/>
        </w:rPr>
        <w:t>t</w:t>
      </w:r>
      <w:r w:rsidRPr="00873E60">
        <w:rPr>
          <w:rFonts w:eastAsia="Gill Sans MT" w:cs="Gill Sans MT"/>
          <w:i/>
          <w:color w:val="auto"/>
          <w:spacing w:val="-2"/>
          <w:sz w:val="20"/>
          <w:szCs w:val="20"/>
        </w:rPr>
        <w:t>h</w:t>
      </w:r>
      <w:r w:rsidRPr="00873E60">
        <w:rPr>
          <w:rFonts w:eastAsia="Gill Sans MT" w:cs="Gill Sans MT"/>
          <w:i/>
          <w:color w:val="auto"/>
          <w:sz w:val="20"/>
          <w:szCs w:val="20"/>
        </w:rPr>
        <w:t>e</w:t>
      </w:r>
      <w:r w:rsidRPr="00873E60">
        <w:rPr>
          <w:rFonts w:eastAsia="Gill Sans MT" w:cs="Gill Sans MT"/>
          <w:i/>
          <w:color w:val="auto"/>
          <w:spacing w:val="1"/>
          <w:sz w:val="20"/>
          <w:szCs w:val="20"/>
        </w:rPr>
        <w:t xml:space="preserve"> D</w:t>
      </w:r>
      <w:r w:rsidRPr="00873E60">
        <w:rPr>
          <w:rFonts w:eastAsia="Gill Sans MT" w:cs="Gill Sans MT"/>
          <w:i/>
          <w:color w:val="auto"/>
          <w:sz w:val="20"/>
          <w:szCs w:val="20"/>
        </w:rPr>
        <w:t>e</w:t>
      </w:r>
      <w:r w:rsidRPr="00873E60">
        <w:rPr>
          <w:rFonts w:eastAsia="Gill Sans MT" w:cs="Gill Sans MT"/>
          <w:i/>
          <w:color w:val="auto"/>
          <w:spacing w:val="-2"/>
          <w:sz w:val="20"/>
          <w:szCs w:val="20"/>
        </w:rPr>
        <w:t>p</w:t>
      </w:r>
      <w:r w:rsidRPr="00873E60">
        <w:rPr>
          <w:rFonts w:eastAsia="Gill Sans MT" w:cs="Gill Sans MT"/>
          <w:i/>
          <w:color w:val="auto"/>
          <w:sz w:val="20"/>
          <w:szCs w:val="20"/>
        </w:rPr>
        <w:t>ar</w:t>
      </w:r>
      <w:r w:rsidRPr="00873E60">
        <w:rPr>
          <w:rFonts w:eastAsia="Gill Sans MT" w:cs="Gill Sans MT"/>
          <w:i/>
          <w:color w:val="auto"/>
          <w:spacing w:val="-1"/>
          <w:sz w:val="20"/>
          <w:szCs w:val="20"/>
        </w:rPr>
        <w:t>t</w:t>
      </w:r>
      <w:r w:rsidR="003B70C7">
        <w:rPr>
          <w:rFonts w:eastAsia="Gill Sans MT" w:cs="Gill Sans MT"/>
          <w:i/>
          <w:color w:val="auto"/>
          <w:sz w:val="20"/>
          <w:szCs w:val="20"/>
        </w:rPr>
        <w:t>ment of Health</w:t>
      </w:r>
      <w:r w:rsidRPr="00873E60">
        <w:rPr>
          <w:rFonts w:eastAsia="Gill Sans MT" w:cs="Gill Sans MT"/>
          <w:i/>
          <w:color w:val="auto"/>
          <w:sz w:val="20"/>
          <w:szCs w:val="20"/>
        </w:rPr>
        <w:t>.</w:t>
      </w:r>
    </w:p>
    <w:p w14:paraId="1CE37E59" w14:textId="77777777" w:rsidR="00777C91" w:rsidRPr="00777C91" w:rsidRDefault="00777C91" w:rsidP="00F760AE">
      <w:pPr>
        <w:pStyle w:val="MainHeading"/>
        <w:tabs>
          <w:tab w:val="left" w:pos="7860"/>
        </w:tabs>
        <w:spacing w:before="0" w:after="0" w:line="240" w:lineRule="exact"/>
        <w:ind w:left="0" w:right="0"/>
        <w:rPr>
          <w:color w:val="auto"/>
          <w:sz w:val="16"/>
          <w:szCs w:val="16"/>
        </w:rPr>
      </w:pPr>
    </w:p>
    <w:p w14:paraId="5E72E396" w14:textId="77777777" w:rsidR="00777C91" w:rsidRPr="00F760AE" w:rsidRDefault="00777C91" w:rsidP="00F760AE">
      <w:pPr>
        <w:pStyle w:val="MainHeading"/>
        <w:tabs>
          <w:tab w:val="left" w:pos="7860"/>
        </w:tabs>
        <w:spacing w:before="0" w:after="0" w:line="240" w:lineRule="exact"/>
        <w:ind w:left="0" w:right="0"/>
        <w:rPr>
          <w:sz w:val="24"/>
        </w:rPr>
        <w:sectPr w:rsidR="00777C91" w:rsidRPr="00F760AE" w:rsidSect="00FD311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851" w:right="1440" w:bottom="851" w:left="1440" w:header="709" w:footer="50" w:gutter="0"/>
          <w:cols w:space="708"/>
          <w:titlePg/>
          <w:docGrid w:linePitch="360"/>
        </w:sectPr>
      </w:pPr>
    </w:p>
    <w:p w14:paraId="7891E7BA" w14:textId="77777777" w:rsidR="000F153B" w:rsidRPr="00F760AE" w:rsidRDefault="000F153B" w:rsidP="00FD3112">
      <w:pPr>
        <w:pStyle w:val="Subtitle2"/>
      </w:pPr>
    </w:p>
    <w:sectPr w:rsidR="000F153B" w:rsidRPr="00F760AE" w:rsidSect="00FD3112">
      <w:type w:val="continuous"/>
      <w:pgSz w:w="11906" w:h="16838" w:code="9"/>
      <w:pgMar w:top="1701" w:right="828" w:bottom="1134" w:left="1134" w:header="709" w:footer="2047" w:gutter="0"/>
      <w:cols w:num="2" w:space="708" w:equalWidth="0">
        <w:col w:w="4465" w:space="708"/>
        <w:col w:w="420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12C10" w14:textId="77777777" w:rsidR="0076682F" w:rsidRDefault="0076682F">
      <w:r>
        <w:separator/>
      </w:r>
    </w:p>
  </w:endnote>
  <w:endnote w:type="continuationSeparator" w:id="0">
    <w:p w14:paraId="47D8CD3D" w14:textId="77777777" w:rsidR="0076682F" w:rsidRDefault="0076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HelveticaNeueLTStd-B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9C8D9" w14:textId="77777777" w:rsidR="000D705A" w:rsidRDefault="000D7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2692D" w14:textId="77777777" w:rsidR="0076682F" w:rsidRDefault="0076682F" w:rsidP="008363A9">
    <w:pPr>
      <w:pStyle w:val="Footer"/>
      <w:jc w:val="right"/>
    </w:pPr>
  </w:p>
  <w:p w14:paraId="5089A5A9" w14:textId="24FBE99E" w:rsidR="0076682F" w:rsidRDefault="0076682F" w:rsidP="009E3929">
    <w:pPr>
      <w:pStyle w:val="Footer"/>
      <w:rPr>
        <w:noProof/>
        <w:color w:val="548DD4" w:themeColor="text2" w:themeTint="99"/>
      </w:rPr>
    </w:pPr>
    <w:r w:rsidRPr="00A142A6">
      <w:rPr>
        <w:b/>
        <w:i/>
        <w:color w:val="548DD4" w:themeColor="text2" w:themeTint="99"/>
        <w:sz w:val="24"/>
      </w:rPr>
      <w:t>Tasmani</w:t>
    </w:r>
    <w:r>
      <w:rPr>
        <w:b/>
        <w:i/>
        <w:color w:val="548DD4" w:themeColor="text2" w:themeTint="99"/>
        <w:sz w:val="24"/>
      </w:rPr>
      <w:t>an Population Health Survey 2019</w:t>
    </w:r>
    <w:r w:rsidRPr="00A142A6">
      <w:rPr>
        <w:b/>
        <w:i/>
        <w:color w:val="548DD4" w:themeColor="text2" w:themeTint="99"/>
        <w:sz w:val="24"/>
      </w:rPr>
      <w:t xml:space="preserve"> – Key Findings</w:t>
    </w:r>
    <w:r w:rsidRPr="008363A9">
      <w:rPr>
        <w:color w:val="548DD4" w:themeColor="text2" w:themeTint="99"/>
        <w:sz w:val="24"/>
      </w:rPr>
      <w:t xml:space="preserve"> </w:t>
    </w:r>
    <w:r>
      <w:rPr>
        <w:color w:val="548DD4" w:themeColor="text2" w:themeTint="99"/>
        <w:sz w:val="24"/>
      </w:rPr>
      <w:tab/>
    </w:r>
    <w:sdt>
      <w:sdtPr>
        <w:rPr>
          <w:color w:val="548DD4" w:themeColor="text2" w:themeTint="99"/>
        </w:rPr>
        <w:id w:val="302045274"/>
        <w:docPartObj>
          <w:docPartGallery w:val="Page Numbers (Bottom of Page)"/>
          <w:docPartUnique/>
        </w:docPartObj>
      </w:sdtPr>
      <w:sdtEndPr>
        <w:rPr>
          <w:noProof/>
        </w:rPr>
      </w:sdtEndPr>
      <w:sdtContent>
        <w:r w:rsidRPr="008363A9">
          <w:rPr>
            <w:color w:val="548DD4" w:themeColor="text2" w:themeTint="99"/>
          </w:rPr>
          <w:fldChar w:fldCharType="begin"/>
        </w:r>
        <w:r w:rsidRPr="008363A9">
          <w:rPr>
            <w:color w:val="548DD4" w:themeColor="text2" w:themeTint="99"/>
          </w:rPr>
          <w:instrText xml:space="preserve"> PAGE   \* MERGEFORMAT </w:instrText>
        </w:r>
        <w:r w:rsidRPr="008363A9">
          <w:rPr>
            <w:color w:val="548DD4" w:themeColor="text2" w:themeTint="99"/>
          </w:rPr>
          <w:fldChar w:fldCharType="separate"/>
        </w:r>
        <w:r>
          <w:rPr>
            <w:noProof/>
            <w:color w:val="548DD4" w:themeColor="text2" w:themeTint="99"/>
          </w:rPr>
          <w:t>14</w:t>
        </w:r>
        <w:r w:rsidRPr="008363A9">
          <w:rPr>
            <w:noProof/>
            <w:color w:val="548DD4" w:themeColor="text2" w:themeTint="99"/>
          </w:rPr>
          <w:fldChar w:fldCharType="end"/>
        </w:r>
      </w:sdtContent>
    </w:sdt>
  </w:p>
  <w:p w14:paraId="6F3E21BF" w14:textId="57F2C0B5" w:rsidR="0076682F" w:rsidRDefault="0076682F" w:rsidP="009E3929">
    <w:pPr>
      <w:pStyle w:val="Footer"/>
      <w:rPr>
        <w:noProof/>
        <w:color w:val="548DD4" w:themeColor="text2" w:themeTint="99"/>
      </w:rPr>
    </w:pPr>
  </w:p>
  <w:p w14:paraId="16D7C7FB" w14:textId="77777777" w:rsidR="0076682F" w:rsidRPr="008363A9" w:rsidRDefault="0076682F" w:rsidP="009E3929">
    <w:pPr>
      <w:pStyle w:val="Footer"/>
      <w:rPr>
        <w:noProof/>
        <w:color w:val="548DD4" w:themeColor="text2" w:themeTint="9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FD54" w14:textId="6E433DE8" w:rsidR="0076682F" w:rsidRDefault="0076682F" w:rsidP="00FD3112">
    <w:pPr>
      <w:pStyle w:val="Footer"/>
      <w:ind w:left="-1418"/>
    </w:pPr>
    <w:r>
      <w:rPr>
        <w:noProof/>
      </w:rPr>
      <w:drawing>
        <wp:inline distT="0" distB="0" distL="0" distR="0" wp14:anchorId="24AAD223" wp14:editId="61866B4C">
          <wp:extent cx="7544757" cy="1383838"/>
          <wp:effectExtent l="0" t="0" r="0" b="6985"/>
          <wp:docPr id="13" name="Picture 13" descr="Department of Health and 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H Tas Gov Footer.jpg"/>
                  <pic:cNvPicPr/>
                </pic:nvPicPr>
                <pic:blipFill>
                  <a:blip r:embed="rId1"/>
                  <a:stretch>
                    <a:fillRect/>
                  </a:stretch>
                </pic:blipFill>
                <pic:spPr>
                  <a:xfrm>
                    <a:off x="0" y="0"/>
                    <a:ext cx="7645976" cy="14024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C4F54" w14:textId="77777777" w:rsidR="0076682F" w:rsidRDefault="0076682F">
      <w:r>
        <w:separator/>
      </w:r>
    </w:p>
  </w:footnote>
  <w:footnote w:type="continuationSeparator" w:id="0">
    <w:p w14:paraId="2E0F5109" w14:textId="77777777" w:rsidR="0076682F" w:rsidRDefault="00766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B2AB6" w14:textId="77777777" w:rsidR="000D705A" w:rsidRDefault="000D7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EC9DF" w14:textId="77777777" w:rsidR="000D705A" w:rsidRDefault="000D70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8A5E5" w14:textId="77777777" w:rsidR="0076682F" w:rsidRDefault="0076682F">
    <w:pPr>
      <w:pStyle w:val="Header"/>
    </w:pPr>
    <w:r>
      <w:rPr>
        <w:noProof/>
      </w:rPr>
      <w:drawing>
        <wp:anchor distT="0" distB="0" distL="114300" distR="114300" simplePos="0" relativeHeight="251674112" behindDoc="1" locked="0" layoutInCell="1" allowOverlap="1" wp14:anchorId="0D0149D3" wp14:editId="3DEB197D">
          <wp:simplePos x="0" y="0"/>
          <wp:positionH relativeFrom="page">
            <wp:posOffset>762</wp:posOffset>
          </wp:positionH>
          <wp:positionV relativeFrom="page">
            <wp:posOffset>0</wp:posOffset>
          </wp:positionV>
          <wp:extent cx="7558475" cy="1405023"/>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Services Header for Word No Images.jpg"/>
                  <pic:cNvPicPr/>
                </pic:nvPicPr>
                <pic:blipFill>
                  <a:blip r:embed="rId1">
                    <a:extLst>
                      <a:ext uri="{28A0092B-C50C-407E-A947-70E740481C1C}">
                        <a14:useLocalDpi xmlns:a14="http://schemas.microsoft.com/office/drawing/2010/main" val="0"/>
                      </a:ext>
                    </a:extLst>
                  </a:blip>
                  <a:stretch>
                    <a:fillRect/>
                  </a:stretch>
                </pic:blipFill>
                <pic:spPr>
                  <a:xfrm>
                    <a:off x="0" y="0"/>
                    <a:ext cx="7558475" cy="140502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4EE8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A01C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BEC9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6E9F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E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B6BD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9062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7AFA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8212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046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616EB"/>
    <w:multiLevelType w:val="hybridMultilevel"/>
    <w:tmpl w:val="F5A09D06"/>
    <w:lvl w:ilvl="0" w:tplc="0C090001">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11" w15:restartNumberingAfterBreak="0">
    <w:nsid w:val="086B2D38"/>
    <w:multiLevelType w:val="hybridMultilevel"/>
    <w:tmpl w:val="AD44AD92"/>
    <w:lvl w:ilvl="0" w:tplc="0C090001">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12" w15:restartNumberingAfterBreak="0">
    <w:nsid w:val="15174CBA"/>
    <w:multiLevelType w:val="hybridMultilevel"/>
    <w:tmpl w:val="69D8E59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15743D8F"/>
    <w:multiLevelType w:val="multilevel"/>
    <w:tmpl w:val="639A92DC"/>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cs="Times New Roman"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D357673"/>
    <w:multiLevelType w:val="hybridMultilevel"/>
    <w:tmpl w:val="B9D6CCA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355E204B"/>
    <w:multiLevelType w:val="hybridMultilevel"/>
    <w:tmpl w:val="21EA94EE"/>
    <w:lvl w:ilvl="0" w:tplc="0C090001">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16" w15:restartNumberingAfterBreak="0">
    <w:nsid w:val="40AF433A"/>
    <w:multiLevelType w:val="multilevel"/>
    <w:tmpl w:val="72884D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32C1265"/>
    <w:multiLevelType w:val="hybridMultilevel"/>
    <w:tmpl w:val="CB8C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31471A"/>
    <w:multiLevelType w:val="hybridMultilevel"/>
    <w:tmpl w:val="BB94CA76"/>
    <w:lvl w:ilvl="0" w:tplc="0C090001">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19" w15:restartNumberingAfterBreak="0">
    <w:nsid w:val="5AD43C33"/>
    <w:multiLevelType w:val="hybridMultilevel"/>
    <w:tmpl w:val="22625B7E"/>
    <w:lvl w:ilvl="0" w:tplc="25C2DE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B33990"/>
    <w:multiLevelType w:val="hybridMultilevel"/>
    <w:tmpl w:val="0BB0B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774F7F"/>
    <w:multiLevelType w:val="hybridMultilevel"/>
    <w:tmpl w:val="EF8A15E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2" w15:restartNumberingAfterBreak="0">
    <w:nsid w:val="65C5717B"/>
    <w:multiLevelType w:val="hybridMultilevel"/>
    <w:tmpl w:val="88B87366"/>
    <w:lvl w:ilvl="0" w:tplc="0C090001">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23" w15:restartNumberingAfterBreak="0">
    <w:nsid w:val="674F0BC0"/>
    <w:multiLevelType w:val="hybridMultilevel"/>
    <w:tmpl w:val="D4B0E3E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15:restartNumberingAfterBreak="0">
    <w:nsid w:val="6C9B473A"/>
    <w:multiLevelType w:val="hybridMultilevel"/>
    <w:tmpl w:val="652487D2"/>
    <w:lvl w:ilvl="0" w:tplc="0C090001">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25" w15:restartNumberingAfterBreak="0">
    <w:nsid w:val="7E3170EC"/>
    <w:multiLevelType w:val="hybridMultilevel"/>
    <w:tmpl w:val="DFBE105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5"/>
  </w:num>
  <w:num w:numId="13">
    <w:abstractNumId w:val="10"/>
  </w:num>
  <w:num w:numId="14">
    <w:abstractNumId w:val="18"/>
  </w:num>
  <w:num w:numId="15">
    <w:abstractNumId w:val="23"/>
  </w:num>
  <w:num w:numId="16">
    <w:abstractNumId w:val="14"/>
  </w:num>
  <w:num w:numId="17">
    <w:abstractNumId w:val="21"/>
  </w:num>
  <w:num w:numId="18">
    <w:abstractNumId w:val="12"/>
  </w:num>
  <w:num w:numId="19">
    <w:abstractNumId w:val="15"/>
  </w:num>
  <w:num w:numId="20">
    <w:abstractNumId w:val="24"/>
  </w:num>
  <w:num w:numId="21">
    <w:abstractNumId w:val="22"/>
  </w:num>
  <w:num w:numId="22">
    <w:abstractNumId w:val="13"/>
  </w:num>
  <w:num w:numId="23">
    <w:abstractNumId w:val="17"/>
  </w:num>
  <w:num w:numId="24">
    <w:abstractNumId w:val="20"/>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24"/>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Gill Sans MT&lt;/FontName&gt;&lt;FontSize&gt;11&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d20zxx0xf2efe5e29x4vtdtwtetp2wpzsedt&quot;&gt;Alcohol&lt;record-ids&gt;&lt;item&gt;5&lt;/item&gt;&lt;item&gt;6&lt;/item&gt;&lt;item&gt;7&lt;/item&gt;&lt;item&gt;9&lt;/item&gt;&lt;item&gt;21&lt;/item&gt;&lt;item&gt;26&lt;/item&gt;&lt;item&gt;29&lt;/item&gt;&lt;item&gt;30&lt;/item&gt;&lt;item&gt;31&lt;/item&gt;&lt;item&gt;32&lt;/item&gt;&lt;item&gt;33&lt;/item&gt;&lt;item&gt;34&lt;/item&gt;&lt;item&gt;35&lt;/item&gt;&lt;item&gt;37&lt;/item&gt;&lt;/record-ids&gt;&lt;/item&gt;&lt;/Libraries&gt;"/>
  </w:docVars>
  <w:rsids>
    <w:rsidRoot w:val="00FF08ED"/>
    <w:rsid w:val="00002BA9"/>
    <w:rsid w:val="000036E0"/>
    <w:rsid w:val="0000378E"/>
    <w:rsid w:val="0000535C"/>
    <w:rsid w:val="00006C63"/>
    <w:rsid w:val="00007CC5"/>
    <w:rsid w:val="000137F9"/>
    <w:rsid w:val="00013D66"/>
    <w:rsid w:val="00021538"/>
    <w:rsid w:val="000218D6"/>
    <w:rsid w:val="000243EC"/>
    <w:rsid w:val="000252C7"/>
    <w:rsid w:val="00026A8E"/>
    <w:rsid w:val="00026EAD"/>
    <w:rsid w:val="00026F6B"/>
    <w:rsid w:val="00027345"/>
    <w:rsid w:val="0003036F"/>
    <w:rsid w:val="00030C53"/>
    <w:rsid w:val="00033028"/>
    <w:rsid w:val="00034E44"/>
    <w:rsid w:val="00035F7D"/>
    <w:rsid w:val="00036073"/>
    <w:rsid w:val="00036820"/>
    <w:rsid w:val="00036F37"/>
    <w:rsid w:val="00040605"/>
    <w:rsid w:val="000419E3"/>
    <w:rsid w:val="00042ADB"/>
    <w:rsid w:val="00043133"/>
    <w:rsid w:val="00043C51"/>
    <w:rsid w:val="000453F9"/>
    <w:rsid w:val="00047F31"/>
    <w:rsid w:val="000515BE"/>
    <w:rsid w:val="00051ADB"/>
    <w:rsid w:val="00052498"/>
    <w:rsid w:val="0005296C"/>
    <w:rsid w:val="00054520"/>
    <w:rsid w:val="00054C1F"/>
    <w:rsid w:val="00056D24"/>
    <w:rsid w:val="000573AF"/>
    <w:rsid w:val="00057912"/>
    <w:rsid w:val="000579CB"/>
    <w:rsid w:val="00057CBB"/>
    <w:rsid w:val="0006017F"/>
    <w:rsid w:val="00060DD9"/>
    <w:rsid w:val="00061387"/>
    <w:rsid w:val="000615DA"/>
    <w:rsid w:val="000634E9"/>
    <w:rsid w:val="00065FD8"/>
    <w:rsid w:val="000720C0"/>
    <w:rsid w:val="000748E2"/>
    <w:rsid w:val="00075E03"/>
    <w:rsid w:val="00076FEB"/>
    <w:rsid w:val="00077AB7"/>
    <w:rsid w:val="00081472"/>
    <w:rsid w:val="00081698"/>
    <w:rsid w:val="00081726"/>
    <w:rsid w:val="00083BD7"/>
    <w:rsid w:val="00085204"/>
    <w:rsid w:val="000866EE"/>
    <w:rsid w:val="00091E00"/>
    <w:rsid w:val="000960E6"/>
    <w:rsid w:val="000A32F2"/>
    <w:rsid w:val="000B0C87"/>
    <w:rsid w:val="000B1D56"/>
    <w:rsid w:val="000B278C"/>
    <w:rsid w:val="000B32DD"/>
    <w:rsid w:val="000B4D8F"/>
    <w:rsid w:val="000B6B39"/>
    <w:rsid w:val="000B711D"/>
    <w:rsid w:val="000B717B"/>
    <w:rsid w:val="000B7526"/>
    <w:rsid w:val="000C1DAD"/>
    <w:rsid w:val="000C21BF"/>
    <w:rsid w:val="000C479C"/>
    <w:rsid w:val="000C4B08"/>
    <w:rsid w:val="000C542C"/>
    <w:rsid w:val="000C5ED3"/>
    <w:rsid w:val="000C6138"/>
    <w:rsid w:val="000C7B38"/>
    <w:rsid w:val="000C7F9E"/>
    <w:rsid w:val="000D0129"/>
    <w:rsid w:val="000D06CF"/>
    <w:rsid w:val="000D1B28"/>
    <w:rsid w:val="000D262E"/>
    <w:rsid w:val="000D2B8D"/>
    <w:rsid w:val="000D34F8"/>
    <w:rsid w:val="000D3676"/>
    <w:rsid w:val="000D4059"/>
    <w:rsid w:val="000D4AD1"/>
    <w:rsid w:val="000D4E76"/>
    <w:rsid w:val="000D56B9"/>
    <w:rsid w:val="000D705A"/>
    <w:rsid w:val="000E0652"/>
    <w:rsid w:val="000E36D1"/>
    <w:rsid w:val="000E45B3"/>
    <w:rsid w:val="000E474E"/>
    <w:rsid w:val="000E6E95"/>
    <w:rsid w:val="000F153B"/>
    <w:rsid w:val="000F24CC"/>
    <w:rsid w:val="000F41D9"/>
    <w:rsid w:val="000F56E3"/>
    <w:rsid w:val="000F5D94"/>
    <w:rsid w:val="000F600C"/>
    <w:rsid w:val="00100087"/>
    <w:rsid w:val="0010199E"/>
    <w:rsid w:val="001061A6"/>
    <w:rsid w:val="001101A6"/>
    <w:rsid w:val="00111E9E"/>
    <w:rsid w:val="00114166"/>
    <w:rsid w:val="00114F15"/>
    <w:rsid w:val="00116299"/>
    <w:rsid w:val="00117441"/>
    <w:rsid w:val="00121FA5"/>
    <w:rsid w:val="0012233F"/>
    <w:rsid w:val="00122D85"/>
    <w:rsid w:val="001249F7"/>
    <w:rsid w:val="0012599D"/>
    <w:rsid w:val="00125EAB"/>
    <w:rsid w:val="001276C7"/>
    <w:rsid w:val="001308B4"/>
    <w:rsid w:val="0013162F"/>
    <w:rsid w:val="001334B8"/>
    <w:rsid w:val="001342F6"/>
    <w:rsid w:val="0013518C"/>
    <w:rsid w:val="001352BA"/>
    <w:rsid w:val="00135554"/>
    <w:rsid w:val="001364BB"/>
    <w:rsid w:val="00137CC9"/>
    <w:rsid w:val="00141097"/>
    <w:rsid w:val="0014181C"/>
    <w:rsid w:val="00146CA1"/>
    <w:rsid w:val="00150C0D"/>
    <w:rsid w:val="00150D60"/>
    <w:rsid w:val="00151615"/>
    <w:rsid w:val="00151647"/>
    <w:rsid w:val="00152AD3"/>
    <w:rsid w:val="00152EE1"/>
    <w:rsid w:val="00153195"/>
    <w:rsid w:val="00154BED"/>
    <w:rsid w:val="001551C9"/>
    <w:rsid w:val="0015595F"/>
    <w:rsid w:val="00156F8D"/>
    <w:rsid w:val="00162125"/>
    <w:rsid w:val="00163765"/>
    <w:rsid w:val="0016597F"/>
    <w:rsid w:val="00166827"/>
    <w:rsid w:val="00171591"/>
    <w:rsid w:val="00174DE8"/>
    <w:rsid w:val="00175A61"/>
    <w:rsid w:val="00175D19"/>
    <w:rsid w:val="00176EDB"/>
    <w:rsid w:val="00182C67"/>
    <w:rsid w:val="0018373E"/>
    <w:rsid w:val="00191B5C"/>
    <w:rsid w:val="0019202F"/>
    <w:rsid w:val="0019214F"/>
    <w:rsid w:val="0019794B"/>
    <w:rsid w:val="001A2476"/>
    <w:rsid w:val="001A27DE"/>
    <w:rsid w:val="001A2FBA"/>
    <w:rsid w:val="001A4D79"/>
    <w:rsid w:val="001A5882"/>
    <w:rsid w:val="001A5F61"/>
    <w:rsid w:val="001A789E"/>
    <w:rsid w:val="001B02E2"/>
    <w:rsid w:val="001B0407"/>
    <w:rsid w:val="001B055D"/>
    <w:rsid w:val="001B1108"/>
    <w:rsid w:val="001B1D89"/>
    <w:rsid w:val="001B201E"/>
    <w:rsid w:val="001B4809"/>
    <w:rsid w:val="001B521E"/>
    <w:rsid w:val="001C0898"/>
    <w:rsid w:val="001C2307"/>
    <w:rsid w:val="001C23D2"/>
    <w:rsid w:val="001C5F96"/>
    <w:rsid w:val="001C73F6"/>
    <w:rsid w:val="001C7480"/>
    <w:rsid w:val="001D0BCF"/>
    <w:rsid w:val="001D1198"/>
    <w:rsid w:val="001D1E56"/>
    <w:rsid w:val="001D2F6C"/>
    <w:rsid w:val="001D319E"/>
    <w:rsid w:val="001D4DB9"/>
    <w:rsid w:val="001D556A"/>
    <w:rsid w:val="001E3043"/>
    <w:rsid w:val="001E42ED"/>
    <w:rsid w:val="001E43A3"/>
    <w:rsid w:val="001E48BB"/>
    <w:rsid w:val="001E6155"/>
    <w:rsid w:val="001E6158"/>
    <w:rsid w:val="001E742E"/>
    <w:rsid w:val="001F0434"/>
    <w:rsid w:val="001F0A75"/>
    <w:rsid w:val="001F0E47"/>
    <w:rsid w:val="001F20BD"/>
    <w:rsid w:val="001F221D"/>
    <w:rsid w:val="001F29C8"/>
    <w:rsid w:val="001F2C30"/>
    <w:rsid w:val="001F35C3"/>
    <w:rsid w:val="001F4687"/>
    <w:rsid w:val="001F48F9"/>
    <w:rsid w:val="001F52E8"/>
    <w:rsid w:val="001F550B"/>
    <w:rsid w:val="00200C6F"/>
    <w:rsid w:val="00203D4A"/>
    <w:rsid w:val="00205958"/>
    <w:rsid w:val="002069A7"/>
    <w:rsid w:val="00210217"/>
    <w:rsid w:val="00210DFD"/>
    <w:rsid w:val="00212FC1"/>
    <w:rsid w:val="00213B8D"/>
    <w:rsid w:val="00214022"/>
    <w:rsid w:val="0021493E"/>
    <w:rsid w:val="0021496A"/>
    <w:rsid w:val="00215AFC"/>
    <w:rsid w:val="002166DA"/>
    <w:rsid w:val="00220E73"/>
    <w:rsid w:val="002236F3"/>
    <w:rsid w:val="00224769"/>
    <w:rsid w:val="00227C92"/>
    <w:rsid w:val="00230B0E"/>
    <w:rsid w:val="0023135C"/>
    <w:rsid w:val="0023152C"/>
    <w:rsid w:val="00232A96"/>
    <w:rsid w:val="00232BD0"/>
    <w:rsid w:val="0023367C"/>
    <w:rsid w:val="002340C5"/>
    <w:rsid w:val="00241BA2"/>
    <w:rsid w:val="0024314B"/>
    <w:rsid w:val="00243235"/>
    <w:rsid w:val="0024500E"/>
    <w:rsid w:val="00246308"/>
    <w:rsid w:val="00246E2B"/>
    <w:rsid w:val="002504FE"/>
    <w:rsid w:val="00250658"/>
    <w:rsid w:val="00252D5B"/>
    <w:rsid w:val="00253D87"/>
    <w:rsid w:val="00256DAF"/>
    <w:rsid w:val="00260678"/>
    <w:rsid w:val="0026230F"/>
    <w:rsid w:val="0026328A"/>
    <w:rsid w:val="002638A1"/>
    <w:rsid w:val="00264921"/>
    <w:rsid w:val="00264F57"/>
    <w:rsid w:val="00265E72"/>
    <w:rsid w:val="002663EC"/>
    <w:rsid w:val="00271964"/>
    <w:rsid w:val="00272C69"/>
    <w:rsid w:val="002757BD"/>
    <w:rsid w:val="00276C9F"/>
    <w:rsid w:val="00277C03"/>
    <w:rsid w:val="00283529"/>
    <w:rsid w:val="002901DB"/>
    <w:rsid w:val="00290DBC"/>
    <w:rsid w:val="00290FF3"/>
    <w:rsid w:val="00292C25"/>
    <w:rsid w:val="00292C9D"/>
    <w:rsid w:val="00295EB0"/>
    <w:rsid w:val="00296D98"/>
    <w:rsid w:val="002A2B7B"/>
    <w:rsid w:val="002A3319"/>
    <w:rsid w:val="002A54D8"/>
    <w:rsid w:val="002A6163"/>
    <w:rsid w:val="002A6DD2"/>
    <w:rsid w:val="002B00AE"/>
    <w:rsid w:val="002B1330"/>
    <w:rsid w:val="002B1C9D"/>
    <w:rsid w:val="002B69E8"/>
    <w:rsid w:val="002C1307"/>
    <w:rsid w:val="002C2B8B"/>
    <w:rsid w:val="002C329F"/>
    <w:rsid w:val="002C48A4"/>
    <w:rsid w:val="002C6DFE"/>
    <w:rsid w:val="002D0843"/>
    <w:rsid w:val="002D0928"/>
    <w:rsid w:val="002D2F35"/>
    <w:rsid w:val="002D358B"/>
    <w:rsid w:val="002D3652"/>
    <w:rsid w:val="002D4546"/>
    <w:rsid w:val="002D47A6"/>
    <w:rsid w:val="002D6312"/>
    <w:rsid w:val="002D65F0"/>
    <w:rsid w:val="002D6E2E"/>
    <w:rsid w:val="002D7E93"/>
    <w:rsid w:val="002E0CBA"/>
    <w:rsid w:val="002E1A18"/>
    <w:rsid w:val="002E3C2A"/>
    <w:rsid w:val="002E5010"/>
    <w:rsid w:val="002E5B4D"/>
    <w:rsid w:val="002E7398"/>
    <w:rsid w:val="002F0C27"/>
    <w:rsid w:val="002F347A"/>
    <w:rsid w:val="002F6098"/>
    <w:rsid w:val="002F6BB5"/>
    <w:rsid w:val="00303D8E"/>
    <w:rsid w:val="00304E86"/>
    <w:rsid w:val="0030518E"/>
    <w:rsid w:val="003053CC"/>
    <w:rsid w:val="0030665E"/>
    <w:rsid w:val="00307212"/>
    <w:rsid w:val="00311F5F"/>
    <w:rsid w:val="00312A79"/>
    <w:rsid w:val="0031470C"/>
    <w:rsid w:val="00314DEA"/>
    <w:rsid w:val="00320D53"/>
    <w:rsid w:val="0032142A"/>
    <w:rsid w:val="003227E5"/>
    <w:rsid w:val="00322A41"/>
    <w:rsid w:val="0032405E"/>
    <w:rsid w:val="0032715A"/>
    <w:rsid w:val="00327D2D"/>
    <w:rsid w:val="003308E0"/>
    <w:rsid w:val="00334F5E"/>
    <w:rsid w:val="0034371E"/>
    <w:rsid w:val="00343842"/>
    <w:rsid w:val="003501EC"/>
    <w:rsid w:val="0035238D"/>
    <w:rsid w:val="003534B0"/>
    <w:rsid w:val="003539AB"/>
    <w:rsid w:val="00354CD5"/>
    <w:rsid w:val="00354D4C"/>
    <w:rsid w:val="00355827"/>
    <w:rsid w:val="00355FB1"/>
    <w:rsid w:val="00363BC9"/>
    <w:rsid w:val="00365228"/>
    <w:rsid w:val="003662C8"/>
    <w:rsid w:val="00371052"/>
    <w:rsid w:val="003727EF"/>
    <w:rsid w:val="003745E4"/>
    <w:rsid w:val="00376A70"/>
    <w:rsid w:val="003804E4"/>
    <w:rsid w:val="00380ED2"/>
    <w:rsid w:val="0038600D"/>
    <w:rsid w:val="003874EB"/>
    <w:rsid w:val="00387D83"/>
    <w:rsid w:val="00390351"/>
    <w:rsid w:val="00390E15"/>
    <w:rsid w:val="003918CE"/>
    <w:rsid w:val="003921D5"/>
    <w:rsid w:val="00392333"/>
    <w:rsid w:val="00395682"/>
    <w:rsid w:val="00395DCD"/>
    <w:rsid w:val="00397FE7"/>
    <w:rsid w:val="003A1E29"/>
    <w:rsid w:val="003A1E45"/>
    <w:rsid w:val="003A23C4"/>
    <w:rsid w:val="003A274B"/>
    <w:rsid w:val="003A3287"/>
    <w:rsid w:val="003A55E3"/>
    <w:rsid w:val="003A63F3"/>
    <w:rsid w:val="003A659C"/>
    <w:rsid w:val="003B1FA5"/>
    <w:rsid w:val="003B2586"/>
    <w:rsid w:val="003B5A34"/>
    <w:rsid w:val="003B70C7"/>
    <w:rsid w:val="003C35E9"/>
    <w:rsid w:val="003C4FED"/>
    <w:rsid w:val="003C6D74"/>
    <w:rsid w:val="003C7F82"/>
    <w:rsid w:val="003D0392"/>
    <w:rsid w:val="003D57D7"/>
    <w:rsid w:val="003D7030"/>
    <w:rsid w:val="003D71CD"/>
    <w:rsid w:val="003E0A4D"/>
    <w:rsid w:val="003E1204"/>
    <w:rsid w:val="003E1331"/>
    <w:rsid w:val="003E3728"/>
    <w:rsid w:val="003F006C"/>
    <w:rsid w:val="003F3533"/>
    <w:rsid w:val="004012B7"/>
    <w:rsid w:val="00403A3C"/>
    <w:rsid w:val="00411188"/>
    <w:rsid w:val="0041194D"/>
    <w:rsid w:val="00412B50"/>
    <w:rsid w:val="00414690"/>
    <w:rsid w:val="00415E0F"/>
    <w:rsid w:val="00415EC9"/>
    <w:rsid w:val="004212BF"/>
    <w:rsid w:val="0042130C"/>
    <w:rsid w:val="00424995"/>
    <w:rsid w:val="004303E2"/>
    <w:rsid w:val="004312F3"/>
    <w:rsid w:val="004327CF"/>
    <w:rsid w:val="004329E4"/>
    <w:rsid w:val="00432BD5"/>
    <w:rsid w:val="00433D72"/>
    <w:rsid w:val="004358EF"/>
    <w:rsid w:val="00436547"/>
    <w:rsid w:val="00437AB0"/>
    <w:rsid w:val="00441EAE"/>
    <w:rsid w:val="00445A2F"/>
    <w:rsid w:val="00446B3F"/>
    <w:rsid w:val="004475E4"/>
    <w:rsid w:val="00450BDE"/>
    <w:rsid w:val="00451807"/>
    <w:rsid w:val="004522B4"/>
    <w:rsid w:val="00455F9E"/>
    <w:rsid w:val="004605DB"/>
    <w:rsid w:val="00463A63"/>
    <w:rsid w:val="00463A66"/>
    <w:rsid w:val="00463D14"/>
    <w:rsid w:val="0046400B"/>
    <w:rsid w:val="00466F59"/>
    <w:rsid w:val="0047074B"/>
    <w:rsid w:val="004707BA"/>
    <w:rsid w:val="00470E6E"/>
    <w:rsid w:val="00472036"/>
    <w:rsid w:val="004737AB"/>
    <w:rsid w:val="0047570B"/>
    <w:rsid w:val="00475CB5"/>
    <w:rsid w:val="00475EC9"/>
    <w:rsid w:val="00476FE8"/>
    <w:rsid w:val="004771B6"/>
    <w:rsid w:val="00485712"/>
    <w:rsid w:val="00486794"/>
    <w:rsid w:val="00486C5E"/>
    <w:rsid w:val="00491199"/>
    <w:rsid w:val="00492CBF"/>
    <w:rsid w:val="00492D81"/>
    <w:rsid w:val="004947FF"/>
    <w:rsid w:val="00496A9E"/>
    <w:rsid w:val="004A183E"/>
    <w:rsid w:val="004A1B55"/>
    <w:rsid w:val="004A1DB0"/>
    <w:rsid w:val="004A2591"/>
    <w:rsid w:val="004A27CC"/>
    <w:rsid w:val="004A4C38"/>
    <w:rsid w:val="004A4E9E"/>
    <w:rsid w:val="004A533C"/>
    <w:rsid w:val="004B0ECC"/>
    <w:rsid w:val="004B1859"/>
    <w:rsid w:val="004B1FC1"/>
    <w:rsid w:val="004B2D5F"/>
    <w:rsid w:val="004B5824"/>
    <w:rsid w:val="004C0CE4"/>
    <w:rsid w:val="004C0D91"/>
    <w:rsid w:val="004C0F4E"/>
    <w:rsid w:val="004C3B30"/>
    <w:rsid w:val="004C418D"/>
    <w:rsid w:val="004C487F"/>
    <w:rsid w:val="004C4E46"/>
    <w:rsid w:val="004C5D69"/>
    <w:rsid w:val="004C672A"/>
    <w:rsid w:val="004C7E29"/>
    <w:rsid w:val="004D25AF"/>
    <w:rsid w:val="004D53DF"/>
    <w:rsid w:val="004D5D43"/>
    <w:rsid w:val="004D5EA7"/>
    <w:rsid w:val="004D71F5"/>
    <w:rsid w:val="004D7CFF"/>
    <w:rsid w:val="004E1961"/>
    <w:rsid w:val="004E39EC"/>
    <w:rsid w:val="004E4310"/>
    <w:rsid w:val="004E4975"/>
    <w:rsid w:val="004E49B9"/>
    <w:rsid w:val="004F1A1C"/>
    <w:rsid w:val="004F27B7"/>
    <w:rsid w:val="004F2EB3"/>
    <w:rsid w:val="004F4651"/>
    <w:rsid w:val="004F610B"/>
    <w:rsid w:val="00500FDE"/>
    <w:rsid w:val="0050167B"/>
    <w:rsid w:val="00502BD9"/>
    <w:rsid w:val="005054A9"/>
    <w:rsid w:val="00506AB5"/>
    <w:rsid w:val="00506B7E"/>
    <w:rsid w:val="005137F8"/>
    <w:rsid w:val="00513B6B"/>
    <w:rsid w:val="00514255"/>
    <w:rsid w:val="00515A02"/>
    <w:rsid w:val="00517F84"/>
    <w:rsid w:val="00520209"/>
    <w:rsid w:val="00521D18"/>
    <w:rsid w:val="0052447D"/>
    <w:rsid w:val="0052710D"/>
    <w:rsid w:val="0053277A"/>
    <w:rsid w:val="00536FB8"/>
    <w:rsid w:val="00543204"/>
    <w:rsid w:val="0054341A"/>
    <w:rsid w:val="00543A34"/>
    <w:rsid w:val="005440AE"/>
    <w:rsid w:val="00545494"/>
    <w:rsid w:val="00545821"/>
    <w:rsid w:val="005471B4"/>
    <w:rsid w:val="0055249D"/>
    <w:rsid w:val="00552AE7"/>
    <w:rsid w:val="00552EDC"/>
    <w:rsid w:val="005540B7"/>
    <w:rsid w:val="00554305"/>
    <w:rsid w:val="005551ED"/>
    <w:rsid w:val="0055784C"/>
    <w:rsid w:val="0056262A"/>
    <w:rsid w:val="00562791"/>
    <w:rsid w:val="00564032"/>
    <w:rsid w:val="0056464F"/>
    <w:rsid w:val="0056476B"/>
    <w:rsid w:val="0056571B"/>
    <w:rsid w:val="0057260D"/>
    <w:rsid w:val="00574BFB"/>
    <w:rsid w:val="00580CCE"/>
    <w:rsid w:val="0058168E"/>
    <w:rsid w:val="00582AFE"/>
    <w:rsid w:val="00582B67"/>
    <w:rsid w:val="00587B66"/>
    <w:rsid w:val="00587B80"/>
    <w:rsid w:val="0059302D"/>
    <w:rsid w:val="00593DF2"/>
    <w:rsid w:val="00594181"/>
    <w:rsid w:val="005942D5"/>
    <w:rsid w:val="0059435B"/>
    <w:rsid w:val="00594FE6"/>
    <w:rsid w:val="005A21E7"/>
    <w:rsid w:val="005A22DB"/>
    <w:rsid w:val="005A2783"/>
    <w:rsid w:val="005A27E6"/>
    <w:rsid w:val="005A44A4"/>
    <w:rsid w:val="005A6383"/>
    <w:rsid w:val="005A7665"/>
    <w:rsid w:val="005A783D"/>
    <w:rsid w:val="005A78DC"/>
    <w:rsid w:val="005A79BC"/>
    <w:rsid w:val="005A7D98"/>
    <w:rsid w:val="005B309E"/>
    <w:rsid w:val="005C0C79"/>
    <w:rsid w:val="005C4D57"/>
    <w:rsid w:val="005C524C"/>
    <w:rsid w:val="005C579D"/>
    <w:rsid w:val="005C70C2"/>
    <w:rsid w:val="005D0A51"/>
    <w:rsid w:val="005D1C44"/>
    <w:rsid w:val="005D3ADC"/>
    <w:rsid w:val="005D3DD2"/>
    <w:rsid w:val="005D4D57"/>
    <w:rsid w:val="005D5464"/>
    <w:rsid w:val="005D7736"/>
    <w:rsid w:val="005D7A8F"/>
    <w:rsid w:val="005D7BC4"/>
    <w:rsid w:val="005E19D9"/>
    <w:rsid w:val="005E2801"/>
    <w:rsid w:val="005E29CC"/>
    <w:rsid w:val="005E3069"/>
    <w:rsid w:val="005E44DB"/>
    <w:rsid w:val="005E4610"/>
    <w:rsid w:val="005E5777"/>
    <w:rsid w:val="005E66D4"/>
    <w:rsid w:val="005E7CF7"/>
    <w:rsid w:val="005F0F54"/>
    <w:rsid w:val="005F3BDF"/>
    <w:rsid w:val="005F4373"/>
    <w:rsid w:val="005F4405"/>
    <w:rsid w:val="005F4E0A"/>
    <w:rsid w:val="005F75E6"/>
    <w:rsid w:val="006010DF"/>
    <w:rsid w:val="00603E9E"/>
    <w:rsid w:val="006111C4"/>
    <w:rsid w:val="00612C94"/>
    <w:rsid w:val="0061474B"/>
    <w:rsid w:val="00617262"/>
    <w:rsid w:val="00620FF9"/>
    <w:rsid w:val="00621727"/>
    <w:rsid w:val="00621CB2"/>
    <w:rsid w:val="00621D9A"/>
    <w:rsid w:val="0062210A"/>
    <w:rsid w:val="00622767"/>
    <w:rsid w:val="00622E6A"/>
    <w:rsid w:val="00630FA2"/>
    <w:rsid w:val="0063187E"/>
    <w:rsid w:val="00633778"/>
    <w:rsid w:val="006343E5"/>
    <w:rsid w:val="006345DF"/>
    <w:rsid w:val="00634D0F"/>
    <w:rsid w:val="0063588A"/>
    <w:rsid w:val="00635E55"/>
    <w:rsid w:val="0063762D"/>
    <w:rsid w:val="00640F2B"/>
    <w:rsid w:val="006413A9"/>
    <w:rsid w:val="006422AA"/>
    <w:rsid w:val="0064428D"/>
    <w:rsid w:val="006466D7"/>
    <w:rsid w:val="00647F72"/>
    <w:rsid w:val="00650042"/>
    <w:rsid w:val="006508A5"/>
    <w:rsid w:val="00653676"/>
    <w:rsid w:val="00653DEE"/>
    <w:rsid w:val="00654460"/>
    <w:rsid w:val="00656368"/>
    <w:rsid w:val="00656EED"/>
    <w:rsid w:val="006600B3"/>
    <w:rsid w:val="006621DD"/>
    <w:rsid w:val="006638E9"/>
    <w:rsid w:val="00665859"/>
    <w:rsid w:val="00671102"/>
    <w:rsid w:val="006733D2"/>
    <w:rsid w:val="00674014"/>
    <w:rsid w:val="00675BA0"/>
    <w:rsid w:val="006761C9"/>
    <w:rsid w:val="00676BA1"/>
    <w:rsid w:val="00677712"/>
    <w:rsid w:val="00684358"/>
    <w:rsid w:val="006861C6"/>
    <w:rsid w:val="0068655A"/>
    <w:rsid w:val="00687605"/>
    <w:rsid w:val="00687E49"/>
    <w:rsid w:val="006928A7"/>
    <w:rsid w:val="0069548C"/>
    <w:rsid w:val="006955C4"/>
    <w:rsid w:val="006968D7"/>
    <w:rsid w:val="00696F7A"/>
    <w:rsid w:val="006A1017"/>
    <w:rsid w:val="006A1735"/>
    <w:rsid w:val="006A3893"/>
    <w:rsid w:val="006A502D"/>
    <w:rsid w:val="006B5D56"/>
    <w:rsid w:val="006B71D4"/>
    <w:rsid w:val="006C0D22"/>
    <w:rsid w:val="006C0DBE"/>
    <w:rsid w:val="006C1795"/>
    <w:rsid w:val="006C4765"/>
    <w:rsid w:val="006C5BB9"/>
    <w:rsid w:val="006C5CE6"/>
    <w:rsid w:val="006D0A83"/>
    <w:rsid w:val="006D0DDC"/>
    <w:rsid w:val="006D0FEB"/>
    <w:rsid w:val="006D11D3"/>
    <w:rsid w:val="006D120E"/>
    <w:rsid w:val="006D1779"/>
    <w:rsid w:val="006D41D9"/>
    <w:rsid w:val="006D4646"/>
    <w:rsid w:val="006D532C"/>
    <w:rsid w:val="006D64B3"/>
    <w:rsid w:val="006D73D4"/>
    <w:rsid w:val="006D7520"/>
    <w:rsid w:val="006D7588"/>
    <w:rsid w:val="006D7A33"/>
    <w:rsid w:val="006E1ED1"/>
    <w:rsid w:val="006E4666"/>
    <w:rsid w:val="006E47C2"/>
    <w:rsid w:val="006E6E4C"/>
    <w:rsid w:val="006E7E14"/>
    <w:rsid w:val="006F124D"/>
    <w:rsid w:val="006F226B"/>
    <w:rsid w:val="006F2C7E"/>
    <w:rsid w:val="006F3542"/>
    <w:rsid w:val="006F366A"/>
    <w:rsid w:val="006F3DF1"/>
    <w:rsid w:val="006F4B67"/>
    <w:rsid w:val="006F4C05"/>
    <w:rsid w:val="006F59F8"/>
    <w:rsid w:val="006F64CC"/>
    <w:rsid w:val="006F7A29"/>
    <w:rsid w:val="00700A74"/>
    <w:rsid w:val="007039ED"/>
    <w:rsid w:val="0070530E"/>
    <w:rsid w:val="0070590D"/>
    <w:rsid w:val="00706B74"/>
    <w:rsid w:val="0071352B"/>
    <w:rsid w:val="00713A15"/>
    <w:rsid w:val="007151C9"/>
    <w:rsid w:val="007171D9"/>
    <w:rsid w:val="00720735"/>
    <w:rsid w:val="007225E3"/>
    <w:rsid w:val="0072323D"/>
    <w:rsid w:val="00725B04"/>
    <w:rsid w:val="007270FB"/>
    <w:rsid w:val="007276F1"/>
    <w:rsid w:val="007311DE"/>
    <w:rsid w:val="007333C2"/>
    <w:rsid w:val="00734F92"/>
    <w:rsid w:val="00737547"/>
    <w:rsid w:val="00737690"/>
    <w:rsid w:val="00737A50"/>
    <w:rsid w:val="007412B3"/>
    <w:rsid w:val="00742705"/>
    <w:rsid w:val="007447F0"/>
    <w:rsid w:val="00745955"/>
    <w:rsid w:val="00746F5D"/>
    <w:rsid w:val="00747BAC"/>
    <w:rsid w:val="00751179"/>
    <w:rsid w:val="00752873"/>
    <w:rsid w:val="00752A78"/>
    <w:rsid w:val="00753990"/>
    <w:rsid w:val="00753B35"/>
    <w:rsid w:val="00754417"/>
    <w:rsid w:val="007553D3"/>
    <w:rsid w:val="00756284"/>
    <w:rsid w:val="00757571"/>
    <w:rsid w:val="007616DA"/>
    <w:rsid w:val="00762D84"/>
    <w:rsid w:val="00762F76"/>
    <w:rsid w:val="00763036"/>
    <w:rsid w:val="00763FFB"/>
    <w:rsid w:val="00765941"/>
    <w:rsid w:val="00765995"/>
    <w:rsid w:val="00765C5F"/>
    <w:rsid w:val="0076682F"/>
    <w:rsid w:val="00774499"/>
    <w:rsid w:val="00777231"/>
    <w:rsid w:val="00777C91"/>
    <w:rsid w:val="00780ED8"/>
    <w:rsid w:val="00782761"/>
    <w:rsid w:val="00782CF9"/>
    <w:rsid w:val="00783909"/>
    <w:rsid w:val="0078508E"/>
    <w:rsid w:val="00785144"/>
    <w:rsid w:val="00785605"/>
    <w:rsid w:val="007866A3"/>
    <w:rsid w:val="00792189"/>
    <w:rsid w:val="007922A7"/>
    <w:rsid w:val="007930ED"/>
    <w:rsid w:val="007935DA"/>
    <w:rsid w:val="0079412F"/>
    <w:rsid w:val="00796BD4"/>
    <w:rsid w:val="007A0473"/>
    <w:rsid w:val="007A102D"/>
    <w:rsid w:val="007A289D"/>
    <w:rsid w:val="007A381F"/>
    <w:rsid w:val="007A55E4"/>
    <w:rsid w:val="007A78CD"/>
    <w:rsid w:val="007B11B5"/>
    <w:rsid w:val="007B1689"/>
    <w:rsid w:val="007B1690"/>
    <w:rsid w:val="007B2398"/>
    <w:rsid w:val="007B3199"/>
    <w:rsid w:val="007B4C43"/>
    <w:rsid w:val="007B4DD5"/>
    <w:rsid w:val="007C1041"/>
    <w:rsid w:val="007C1BC5"/>
    <w:rsid w:val="007C1D77"/>
    <w:rsid w:val="007C35EC"/>
    <w:rsid w:val="007C4797"/>
    <w:rsid w:val="007C4D0A"/>
    <w:rsid w:val="007C531F"/>
    <w:rsid w:val="007D01B4"/>
    <w:rsid w:val="007D1F8E"/>
    <w:rsid w:val="007D2505"/>
    <w:rsid w:val="007D35D2"/>
    <w:rsid w:val="007D4414"/>
    <w:rsid w:val="007D673E"/>
    <w:rsid w:val="007D777E"/>
    <w:rsid w:val="007E0923"/>
    <w:rsid w:val="007E3197"/>
    <w:rsid w:val="007E3471"/>
    <w:rsid w:val="007E49AE"/>
    <w:rsid w:val="007E6B68"/>
    <w:rsid w:val="007E7852"/>
    <w:rsid w:val="007F1A9C"/>
    <w:rsid w:val="007F23F8"/>
    <w:rsid w:val="007F312B"/>
    <w:rsid w:val="007F54C1"/>
    <w:rsid w:val="007F5CD6"/>
    <w:rsid w:val="007F7513"/>
    <w:rsid w:val="00801193"/>
    <w:rsid w:val="0080358B"/>
    <w:rsid w:val="00803A67"/>
    <w:rsid w:val="00811540"/>
    <w:rsid w:val="00813452"/>
    <w:rsid w:val="00813AA0"/>
    <w:rsid w:val="008147CA"/>
    <w:rsid w:val="00815389"/>
    <w:rsid w:val="00820DC8"/>
    <w:rsid w:val="00820FDC"/>
    <w:rsid w:val="008213A3"/>
    <w:rsid w:val="008218FE"/>
    <w:rsid w:val="0082217C"/>
    <w:rsid w:val="00825022"/>
    <w:rsid w:val="008255A5"/>
    <w:rsid w:val="00825F71"/>
    <w:rsid w:val="0083181F"/>
    <w:rsid w:val="0083262A"/>
    <w:rsid w:val="00832C78"/>
    <w:rsid w:val="00833F38"/>
    <w:rsid w:val="0083602B"/>
    <w:rsid w:val="008363A9"/>
    <w:rsid w:val="00836545"/>
    <w:rsid w:val="00840FF3"/>
    <w:rsid w:val="00842345"/>
    <w:rsid w:val="00842822"/>
    <w:rsid w:val="00842ED6"/>
    <w:rsid w:val="008446A1"/>
    <w:rsid w:val="00844FC0"/>
    <w:rsid w:val="00846221"/>
    <w:rsid w:val="00846B74"/>
    <w:rsid w:val="00846EF8"/>
    <w:rsid w:val="008509E5"/>
    <w:rsid w:val="00850E82"/>
    <w:rsid w:val="0085290E"/>
    <w:rsid w:val="008551D5"/>
    <w:rsid w:val="0085522D"/>
    <w:rsid w:val="00861491"/>
    <w:rsid w:val="0086322E"/>
    <w:rsid w:val="0086342B"/>
    <w:rsid w:val="00863983"/>
    <w:rsid w:val="008650E6"/>
    <w:rsid w:val="008656C4"/>
    <w:rsid w:val="00865BA1"/>
    <w:rsid w:val="00867461"/>
    <w:rsid w:val="00870091"/>
    <w:rsid w:val="00872121"/>
    <w:rsid w:val="00872EB8"/>
    <w:rsid w:val="00873C1D"/>
    <w:rsid w:val="00873E60"/>
    <w:rsid w:val="00874282"/>
    <w:rsid w:val="0087687B"/>
    <w:rsid w:val="00877720"/>
    <w:rsid w:val="008804CE"/>
    <w:rsid w:val="0089075F"/>
    <w:rsid w:val="00891349"/>
    <w:rsid w:val="00891443"/>
    <w:rsid w:val="00891D00"/>
    <w:rsid w:val="00893023"/>
    <w:rsid w:val="0089547E"/>
    <w:rsid w:val="008963FC"/>
    <w:rsid w:val="008965D3"/>
    <w:rsid w:val="008A2ABF"/>
    <w:rsid w:val="008A36CA"/>
    <w:rsid w:val="008A46B2"/>
    <w:rsid w:val="008A5B24"/>
    <w:rsid w:val="008A721F"/>
    <w:rsid w:val="008A7B00"/>
    <w:rsid w:val="008B0202"/>
    <w:rsid w:val="008B0E39"/>
    <w:rsid w:val="008B1F90"/>
    <w:rsid w:val="008B390D"/>
    <w:rsid w:val="008B3BFE"/>
    <w:rsid w:val="008B4084"/>
    <w:rsid w:val="008B5177"/>
    <w:rsid w:val="008B58BB"/>
    <w:rsid w:val="008B72D4"/>
    <w:rsid w:val="008C1103"/>
    <w:rsid w:val="008C1BF2"/>
    <w:rsid w:val="008C3DF4"/>
    <w:rsid w:val="008C4132"/>
    <w:rsid w:val="008C470A"/>
    <w:rsid w:val="008C4FCC"/>
    <w:rsid w:val="008C681A"/>
    <w:rsid w:val="008D036B"/>
    <w:rsid w:val="008D2545"/>
    <w:rsid w:val="008D2760"/>
    <w:rsid w:val="008D493D"/>
    <w:rsid w:val="008E1EA6"/>
    <w:rsid w:val="008E31D5"/>
    <w:rsid w:val="008E356F"/>
    <w:rsid w:val="008E3E0C"/>
    <w:rsid w:val="008E4838"/>
    <w:rsid w:val="008E4FAE"/>
    <w:rsid w:val="008E5F93"/>
    <w:rsid w:val="008F0246"/>
    <w:rsid w:val="008F0708"/>
    <w:rsid w:val="008F0B0D"/>
    <w:rsid w:val="008F2BA0"/>
    <w:rsid w:val="008F385D"/>
    <w:rsid w:val="008F56AE"/>
    <w:rsid w:val="008F5FC5"/>
    <w:rsid w:val="008F73B7"/>
    <w:rsid w:val="00900C31"/>
    <w:rsid w:val="009012E3"/>
    <w:rsid w:val="00901774"/>
    <w:rsid w:val="00901991"/>
    <w:rsid w:val="00905DC2"/>
    <w:rsid w:val="00906377"/>
    <w:rsid w:val="00906E39"/>
    <w:rsid w:val="009122E2"/>
    <w:rsid w:val="00917DD7"/>
    <w:rsid w:val="00921003"/>
    <w:rsid w:val="00921256"/>
    <w:rsid w:val="009226BD"/>
    <w:rsid w:val="00923A39"/>
    <w:rsid w:val="00924E45"/>
    <w:rsid w:val="009270A0"/>
    <w:rsid w:val="009278CD"/>
    <w:rsid w:val="00931D68"/>
    <w:rsid w:val="00932D17"/>
    <w:rsid w:val="0093512F"/>
    <w:rsid w:val="00935463"/>
    <w:rsid w:val="0093579E"/>
    <w:rsid w:val="00940518"/>
    <w:rsid w:val="00941D0C"/>
    <w:rsid w:val="009429E7"/>
    <w:rsid w:val="00944365"/>
    <w:rsid w:val="00945B64"/>
    <w:rsid w:val="00945CDF"/>
    <w:rsid w:val="00946943"/>
    <w:rsid w:val="00946A04"/>
    <w:rsid w:val="00946AE5"/>
    <w:rsid w:val="00950D53"/>
    <w:rsid w:val="00950FDF"/>
    <w:rsid w:val="00954C3D"/>
    <w:rsid w:val="009562F6"/>
    <w:rsid w:val="0095648B"/>
    <w:rsid w:val="00957EF2"/>
    <w:rsid w:val="00960194"/>
    <w:rsid w:val="00963032"/>
    <w:rsid w:val="009632C2"/>
    <w:rsid w:val="0096330A"/>
    <w:rsid w:val="00963B78"/>
    <w:rsid w:val="0096496C"/>
    <w:rsid w:val="00964DEE"/>
    <w:rsid w:val="00964E7D"/>
    <w:rsid w:val="00966B56"/>
    <w:rsid w:val="0096712E"/>
    <w:rsid w:val="00970B36"/>
    <w:rsid w:val="00971BF7"/>
    <w:rsid w:val="009723D1"/>
    <w:rsid w:val="009727A6"/>
    <w:rsid w:val="009734D8"/>
    <w:rsid w:val="00973836"/>
    <w:rsid w:val="00976CC8"/>
    <w:rsid w:val="00982411"/>
    <w:rsid w:val="00983F15"/>
    <w:rsid w:val="00985071"/>
    <w:rsid w:val="00985391"/>
    <w:rsid w:val="0098554E"/>
    <w:rsid w:val="009904F2"/>
    <w:rsid w:val="00993791"/>
    <w:rsid w:val="0099507C"/>
    <w:rsid w:val="00995953"/>
    <w:rsid w:val="0099679A"/>
    <w:rsid w:val="00996C2D"/>
    <w:rsid w:val="009A0490"/>
    <w:rsid w:val="009A29B5"/>
    <w:rsid w:val="009A38B7"/>
    <w:rsid w:val="009A3E4C"/>
    <w:rsid w:val="009A426C"/>
    <w:rsid w:val="009A7617"/>
    <w:rsid w:val="009B07B6"/>
    <w:rsid w:val="009B0E3B"/>
    <w:rsid w:val="009B1690"/>
    <w:rsid w:val="009B16BE"/>
    <w:rsid w:val="009B1B8B"/>
    <w:rsid w:val="009B26F1"/>
    <w:rsid w:val="009B2A6B"/>
    <w:rsid w:val="009B2A8C"/>
    <w:rsid w:val="009B62ED"/>
    <w:rsid w:val="009B658B"/>
    <w:rsid w:val="009C01D3"/>
    <w:rsid w:val="009C0E1F"/>
    <w:rsid w:val="009C2139"/>
    <w:rsid w:val="009C2AC7"/>
    <w:rsid w:val="009C2B9A"/>
    <w:rsid w:val="009C4FC1"/>
    <w:rsid w:val="009C62F5"/>
    <w:rsid w:val="009C7E1D"/>
    <w:rsid w:val="009D04CB"/>
    <w:rsid w:val="009D090F"/>
    <w:rsid w:val="009E0A17"/>
    <w:rsid w:val="009E0F22"/>
    <w:rsid w:val="009E2439"/>
    <w:rsid w:val="009E28AE"/>
    <w:rsid w:val="009E3929"/>
    <w:rsid w:val="009E481B"/>
    <w:rsid w:val="009E6A0B"/>
    <w:rsid w:val="009F0245"/>
    <w:rsid w:val="009F0469"/>
    <w:rsid w:val="009F1A96"/>
    <w:rsid w:val="009F2356"/>
    <w:rsid w:val="009F268D"/>
    <w:rsid w:val="009F27E7"/>
    <w:rsid w:val="009F4C8F"/>
    <w:rsid w:val="009F520C"/>
    <w:rsid w:val="009F56A3"/>
    <w:rsid w:val="009F6662"/>
    <w:rsid w:val="009F7116"/>
    <w:rsid w:val="009F7381"/>
    <w:rsid w:val="00A00061"/>
    <w:rsid w:val="00A009E9"/>
    <w:rsid w:val="00A00F1E"/>
    <w:rsid w:val="00A04504"/>
    <w:rsid w:val="00A050D1"/>
    <w:rsid w:val="00A058D5"/>
    <w:rsid w:val="00A05AD2"/>
    <w:rsid w:val="00A114F1"/>
    <w:rsid w:val="00A1249C"/>
    <w:rsid w:val="00A142A6"/>
    <w:rsid w:val="00A1481D"/>
    <w:rsid w:val="00A14EC8"/>
    <w:rsid w:val="00A1660D"/>
    <w:rsid w:val="00A1793F"/>
    <w:rsid w:val="00A17B6D"/>
    <w:rsid w:val="00A2291D"/>
    <w:rsid w:val="00A26178"/>
    <w:rsid w:val="00A30284"/>
    <w:rsid w:val="00A308EB"/>
    <w:rsid w:val="00A30DA0"/>
    <w:rsid w:val="00A31180"/>
    <w:rsid w:val="00A31287"/>
    <w:rsid w:val="00A31BAF"/>
    <w:rsid w:val="00A32543"/>
    <w:rsid w:val="00A3305B"/>
    <w:rsid w:val="00A33EE0"/>
    <w:rsid w:val="00A34298"/>
    <w:rsid w:val="00A36115"/>
    <w:rsid w:val="00A4135E"/>
    <w:rsid w:val="00A41861"/>
    <w:rsid w:val="00A46451"/>
    <w:rsid w:val="00A54F79"/>
    <w:rsid w:val="00A56891"/>
    <w:rsid w:val="00A61A14"/>
    <w:rsid w:val="00A61F56"/>
    <w:rsid w:val="00A64A2E"/>
    <w:rsid w:val="00A66A45"/>
    <w:rsid w:val="00A67BF3"/>
    <w:rsid w:val="00A71AED"/>
    <w:rsid w:val="00A71BFA"/>
    <w:rsid w:val="00A743B5"/>
    <w:rsid w:val="00A749DB"/>
    <w:rsid w:val="00A74AAD"/>
    <w:rsid w:val="00A75829"/>
    <w:rsid w:val="00A76F74"/>
    <w:rsid w:val="00A812E8"/>
    <w:rsid w:val="00A8153D"/>
    <w:rsid w:val="00A83721"/>
    <w:rsid w:val="00A83E1B"/>
    <w:rsid w:val="00A85D96"/>
    <w:rsid w:val="00A929B5"/>
    <w:rsid w:val="00A934E0"/>
    <w:rsid w:val="00A94091"/>
    <w:rsid w:val="00A94584"/>
    <w:rsid w:val="00A94ED6"/>
    <w:rsid w:val="00A9560E"/>
    <w:rsid w:val="00A979E3"/>
    <w:rsid w:val="00AA0A40"/>
    <w:rsid w:val="00AA2253"/>
    <w:rsid w:val="00AA2884"/>
    <w:rsid w:val="00AA3D1C"/>
    <w:rsid w:val="00AA5FDB"/>
    <w:rsid w:val="00AA66C5"/>
    <w:rsid w:val="00AA6B13"/>
    <w:rsid w:val="00AA7938"/>
    <w:rsid w:val="00AA7D64"/>
    <w:rsid w:val="00AB0BE3"/>
    <w:rsid w:val="00AB1AD7"/>
    <w:rsid w:val="00AB1CEB"/>
    <w:rsid w:val="00AB24EA"/>
    <w:rsid w:val="00AB41B6"/>
    <w:rsid w:val="00AB5080"/>
    <w:rsid w:val="00AB7CC8"/>
    <w:rsid w:val="00AC0F5C"/>
    <w:rsid w:val="00AC12FD"/>
    <w:rsid w:val="00AC2428"/>
    <w:rsid w:val="00AC2DB0"/>
    <w:rsid w:val="00AC3BA4"/>
    <w:rsid w:val="00AC76FF"/>
    <w:rsid w:val="00AD092C"/>
    <w:rsid w:val="00AD1F51"/>
    <w:rsid w:val="00AD2510"/>
    <w:rsid w:val="00AD373C"/>
    <w:rsid w:val="00AD37B5"/>
    <w:rsid w:val="00AD578B"/>
    <w:rsid w:val="00AD65CE"/>
    <w:rsid w:val="00AE0C8D"/>
    <w:rsid w:val="00AE24B4"/>
    <w:rsid w:val="00AE270C"/>
    <w:rsid w:val="00AE5388"/>
    <w:rsid w:val="00AE6C4F"/>
    <w:rsid w:val="00AE7FB0"/>
    <w:rsid w:val="00AF1F62"/>
    <w:rsid w:val="00AF4F75"/>
    <w:rsid w:val="00B00E10"/>
    <w:rsid w:val="00B01E0A"/>
    <w:rsid w:val="00B02403"/>
    <w:rsid w:val="00B04469"/>
    <w:rsid w:val="00B057AD"/>
    <w:rsid w:val="00B112F8"/>
    <w:rsid w:val="00B11A09"/>
    <w:rsid w:val="00B121FF"/>
    <w:rsid w:val="00B13CB1"/>
    <w:rsid w:val="00B20B38"/>
    <w:rsid w:val="00B22D09"/>
    <w:rsid w:val="00B2339D"/>
    <w:rsid w:val="00B23F6C"/>
    <w:rsid w:val="00B2441D"/>
    <w:rsid w:val="00B255D5"/>
    <w:rsid w:val="00B258FB"/>
    <w:rsid w:val="00B26492"/>
    <w:rsid w:val="00B30290"/>
    <w:rsid w:val="00B33782"/>
    <w:rsid w:val="00B33F70"/>
    <w:rsid w:val="00B34499"/>
    <w:rsid w:val="00B35952"/>
    <w:rsid w:val="00B35B9F"/>
    <w:rsid w:val="00B35FFE"/>
    <w:rsid w:val="00B43078"/>
    <w:rsid w:val="00B4387D"/>
    <w:rsid w:val="00B44B65"/>
    <w:rsid w:val="00B45ABF"/>
    <w:rsid w:val="00B51AD7"/>
    <w:rsid w:val="00B5345E"/>
    <w:rsid w:val="00B54AED"/>
    <w:rsid w:val="00B5703B"/>
    <w:rsid w:val="00B57DC0"/>
    <w:rsid w:val="00B609FC"/>
    <w:rsid w:val="00B61365"/>
    <w:rsid w:val="00B65691"/>
    <w:rsid w:val="00B70800"/>
    <w:rsid w:val="00B7279F"/>
    <w:rsid w:val="00B758F5"/>
    <w:rsid w:val="00B759E6"/>
    <w:rsid w:val="00B765E6"/>
    <w:rsid w:val="00B77119"/>
    <w:rsid w:val="00B778BA"/>
    <w:rsid w:val="00B83D8A"/>
    <w:rsid w:val="00B8457A"/>
    <w:rsid w:val="00B8643B"/>
    <w:rsid w:val="00B87D65"/>
    <w:rsid w:val="00B87E9D"/>
    <w:rsid w:val="00B901AE"/>
    <w:rsid w:val="00B91E56"/>
    <w:rsid w:val="00B92AF1"/>
    <w:rsid w:val="00B94C9C"/>
    <w:rsid w:val="00B9650B"/>
    <w:rsid w:val="00BA01EF"/>
    <w:rsid w:val="00BA0D39"/>
    <w:rsid w:val="00BA2497"/>
    <w:rsid w:val="00BA255E"/>
    <w:rsid w:val="00BA3C1B"/>
    <w:rsid w:val="00BA4B76"/>
    <w:rsid w:val="00BA7CFE"/>
    <w:rsid w:val="00BB0470"/>
    <w:rsid w:val="00BB0685"/>
    <w:rsid w:val="00BB08DF"/>
    <w:rsid w:val="00BB3A90"/>
    <w:rsid w:val="00BB3D99"/>
    <w:rsid w:val="00BB43C9"/>
    <w:rsid w:val="00BB7FBA"/>
    <w:rsid w:val="00BC012C"/>
    <w:rsid w:val="00BC1907"/>
    <w:rsid w:val="00BC356A"/>
    <w:rsid w:val="00BC517A"/>
    <w:rsid w:val="00BC571B"/>
    <w:rsid w:val="00BC7533"/>
    <w:rsid w:val="00BD4009"/>
    <w:rsid w:val="00BD467B"/>
    <w:rsid w:val="00BD4787"/>
    <w:rsid w:val="00BE180A"/>
    <w:rsid w:val="00BE1B08"/>
    <w:rsid w:val="00BE320E"/>
    <w:rsid w:val="00BE5A18"/>
    <w:rsid w:val="00BF1144"/>
    <w:rsid w:val="00BF2137"/>
    <w:rsid w:val="00BF39DD"/>
    <w:rsid w:val="00BF71E9"/>
    <w:rsid w:val="00BF7C7C"/>
    <w:rsid w:val="00C005FB"/>
    <w:rsid w:val="00C0200C"/>
    <w:rsid w:val="00C039A9"/>
    <w:rsid w:val="00C051D7"/>
    <w:rsid w:val="00C10049"/>
    <w:rsid w:val="00C102D2"/>
    <w:rsid w:val="00C10961"/>
    <w:rsid w:val="00C16BCC"/>
    <w:rsid w:val="00C16F47"/>
    <w:rsid w:val="00C171E0"/>
    <w:rsid w:val="00C21690"/>
    <w:rsid w:val="00C23F3C"/>
    <w:rsid w:val="00C25CBE"/>
    <w:rsid w:val="00C26D4F"/>
    <w:rsid w:val="00C31E02"/>
    <w:rsid w:val="00C3285F"/>
    <w:rsid w:val="00C32BDE"/>
    <w:rsid w:val="00C3535E"/>
    <w:rsid w:val="00C36020"/>
    <w:rsid w:val="00C36460"/>
    <w:rsid w:val="00C36D70"/>
    <w:rsid w:val="00C36FB7"/>
    <w:rsid w:val="00C41D6F"/>
    <w:rsid w:val="00C41E88"/>
    <w:rsid w:val="00C41F3F"/>
    <w:rsid w:val="00C4225E"/>
    <w:rsid w:val="00C438DE"/>
    <w:rsid w:val="00C45E40"/>
    <w:rsid w:val="00C46D86"/>
    <w:rsid w:val="00C474C7"/>
    <w:rsid w:val="00C517B8"/>
    <w:rsid w:val="00C543D4"/>
    <w:rsid w:val="00C5500B"/>
    <w:rsid w:val="00C550AE"/>
    <w:rsid w:val="00C5553A"/>
    <w:rsid w:val="00C56C2B"/>
    <w:rsid w:val="00C579FD"/>
    <w:rsid w:val="00C57B46"/>
    <w:rsid w:val="00C6244E"/>
    <w:rsid w:val="00C627B8"/>
    <w:rsid w:val="00C632D7"/>
    <w:rsid w:val="00C64693"/>
    <w:rsid w:val="00C665C5"/>
    <w:rsid w:val="00C66F8C"/>
    <w:rsid w:val="00C703E5"/>
    <w:rsid w:val="00C710FE"/>
    <w:rsid w:val="00C73657"/>
    <w:rsid w:val="00C73896"/>
    <w:rsid w:val="00C73DE2"/>
    <w:rsid w:val="00C74CA0"/>
    <w:rsid w:val="00C74E12"/>
    <w:rsid w:val="00C76070"/>
    <w:rsid w:val="00C77193"/>
    <w:rsid w:val="00C77C14"/>
    <w:rsid w:val="00C824AB"/>
    <w:rsid w:val="00C828C1"/>
    <w:rsid w:val="00C8306C"/>
    <w:rsid w:val="00C83407"/>
    <w:rsid w:val="00C84143"/>
    <w:rsid w:val="00C84988"/>
    <w:rsid w:val="00C872C7"/>
    <w:rsid w:val="00C874C0"/>
    <w:rsid w:val="00C87DAB"/>
    <w:rsid w:val="00C91542"/>
    <w:rsid w:val="00C93638"/>
    <w:rsid w:val="00C95C4C"/>
    <w:rsid w:val="00C97CB2"/>
    <w:rsid w:val="00C97F48"/>
    <w:rsid w:val="00CA055A"/>
    <w:rsid w:val="00CA0DB0"/>
    <w:rsid w:val="00CA2B78"/>
    <w:rsid w:val="00CA3833"/>
    <w:rsid w:val="00CA3B9C"/>
    <w:rsid w:val="00CA6E49"/>
    <w:rsid w:val="00CB18F5"/>
    <w:rsid w:val="00CB277A"/>
    <w:rsid w:val="00CB41A0"/>
    <w:rsid w:val="00CB71B5"/>
    <w:rsid w:val="00CB768B"/>
    <w:rsid w:val="00CB7EFC"/>
    <w:rsid w:val="00CC0A65"/>
    <w:rsid w:val="00CC1DAB"/>
    <w:rsid w:val="00CC2274"/>
    <w:rsid w:val="00CC2DAD"/>
    <w:rsid w:val="00CC44F7"/>
    <w:rsid w:val="00CC4B6D"/>
    <w:rsid w:val="00CC4C73"/>
    <w:rsid w:val="00CC589D"/>
    <w:rsid w:val="00CC647E"/>
    <w:rsid w:val="00CC753B"/>
    <w:rsid w:val="00CD044D"/>
    <w:rsid w:val="00CD2F55"/>
    <w:rsid w:val="00CD4F8C"/>
    <w:rsid w:val="00CD6E11"/>
    <w:rsid w:val="00CD7194"/>
    <w:rsid w:val="00CD72EE"/>
    <w:rsid w:val="00CD7C05"/>
    <w:rsid w:val="00CD7D82"/>
    <w:rsid w:val="00CE1433"/>
    <w:rsid w:val="00CE19DF"/>
    <w:rsid w:val="00CE1E23"/>
    <w:rsid w:val="00CE2E87"/>
    <w:rsid w:val="00CE6C53"/>
    <w:rsid w:val="00CF2B12"/>
    <w:rsid w:val="00CF33F0"/>
    <w:rsid w:val="00CF3552"/>
    <w:rsid w:val="00CF493A"/>
    <w:rsid w:val="00CF67D8"/>
    <w:rsid w:val="00CF68B3"/>
    <w:rsid w:val="00CF72B2"/>
    <w:rsid w:val="00CF7B6F"/>
    <w:rsid w:val="00D01FB5"/>
    <w:rsid w:val="00D02689"/>
    <w:rsid w:val="00D04B8F"/>
    <w:rsid w:val="00D05497"/>
    <w:rsid w:val="00D05568"/>
    <w:rsid w:val="00D0748D"/>
    <w:rsid w:val="00D0784E"/>
    <w:rsid w:val="00D11606"/>
    <w:rsid w:val="00D11C38"/>
    <w:rsid w:val="00D13876"/>
    <w:rsid w:val="00D149C1"/>
    <w:rsid w:val="00D15176"/>
    <w:rsid w:val="00D162FB"/>
    <w:rsid w:val="00D1684E"/>
    <w:rsid w:val="00D16DF6"/>
    <w:rsid w:val="00D20589"/>
    <w:rsid w:val="00D20961"/>
    <w:rsid w:val="00D21191"/>
    <w:rsid w:val="00D255DE"/>
    <w:rsid w:val="00D30714"/>
    <w:rsid w:val="00D30863"/>
    <w:rsid w:val="00D31CAC"/>
    <w:rsid w:val="00D367A9"/>
    <w:rsid w:val="00D412C9"/>
    <w:rsid w:val="00D41A58"/>
    <w:rsid w:val="00D42425"/>
    <w:rsid w:val="00D428D8"/>
    <w:rsid w:val="00D4384A"/>
    <w:rsid w:val="00D44AAD"/>
    <w:rsid w:val="00D44B5C"/>
    <w:rsid w:val="00D44B92"/>
    <w:rsid w:val="00D456D9"/>
    <w:rsid w:val="00D50B88"/>
    <w:rsid w:val="00D52C69"/>
    <w:rsid w:val="00D540C9"/>
    <w:rsid w:val="00D5503D"/>
    <w:rsid w:val="00D57EF1"/>
    <w:rsid w:val="00D61E96"/>
    <w:rsid w:val="00D626BC"/>
    <w:rsid w:val="00D63950"/>
    <w:rsid w:val="00D642CF"/>
    <w:rsid w:val="00D64C0F"/>
    <w:rsid w:val="00D660A4"/>
    <w:rsid w:val="00D66E26"/>
    <w:rsid w:val="00D677FF"/>
    <w:rsid w:val="00D702BC"/>
    <w:rsid w:val="00D70656"/>
    <w:rsid w:val="00D70DD5"/>
    <w:rsid w:val="00D71125"/>
    <w:rsid w:val="00D7344B"/>
    <w:rsid w:val="00D73C1A"/>
    <w:rsid w:val="00D74AF7"/>
    <w:rsid w:val="00D775BF"/>
    <w:rsid w:val="00D805A9"/>
    <w:rsid w:val="00D81611"/>
    <w:rsid w:val="00D82F4B"/>
    <w:rsid w:val="00D83264"/>
    <w:rsid w:val="00D8393C"/>
    <w:rsid w:val="00D85144"/>
    <w:rsid w:val="00D86548"/>
    <w:rsid w:val="00D86E5E"/>
    <w:rsid w:val="00D91600"/>
    <w:rsid w:val="00D91734"/>
    <w:rsid w:val="00D92BB4"/>
    <w:rsid w:val="00D946D6"/>
    <w:rsid w:val="00D96C01"/>
    <w:rsid w:val="00DA1013"/>
    <w:rsid w:val="00DA2398"/>
    <w:rsid w:val="00DA50C3"/>
    <w:rsid w:val="00DB0156"/>
    <w:rsid w:val="00DB04F0"/>
    <w:rsid w:val="00DB10F0"/>
    <w:rsid w:val="00DB1216"/>
    <w:rsid w:val="00DB22DF"/>
    <w:rsid w:val="00DB2C3E"/>
    <w:rsid w:val="00DB4525"/>
    <w:rsid w:val="00DB61F1"/>
    <w:rsid w:val="00DB7A02"/>
    <w:rsid w:val="00DB7E57"/>
    <w:rsid w:val="00DC0ABE"/>
    <w:rsid w:val="00DC0C35"/>
    <w:rsid w:val="00DC0D93"/>
    <w:rsid w:val="00DC1EA6"/>
    <w:rsid w:val="00DC453A"/>
    <w:rsid w:val="00DC551C"/>
    <w:rsid w:val="00DC5B49"/>
    <w:rsid w:val="00DC6042"/>
    <w:rsid w:val="00DC71E7"/>
    <w:rsid w:val="00DC7C0D"/>
    <w:rsid w:val="00DD09E3"/>
    <w:rsid w:val="00DD135E"/>
    <w:rsid w:val="00DD1402"/>
    <w:rsid w:val="00DD1FE3"/>
    <w:rsid w:val="00DD377C"/>
    <w:rsid w:val="00DD3F73"/>
    <w:rsid w:val="00DD4E18"/>
    <w:rsid w:val="00DD5D58"/>
    <w:rsid w:val="00DD6397"/>
    <w:rsid w:val="00DD6740"/>
    <w:rsid w:val="00DD6A9E"/>
    <w:rsid w:val="00DD7AEE"/>
    <w:rsid w:val="00DE18B7"/>
    <w:rsid w:val="00DE34E7"/>
    <w:rsid w:val="00DE6314"/>
    <w:rsid w:val="00DE6364"/>
    <w:rsid w:val="00DE7226"/>
    <w:rsid w:val="00DE75CE"/>
    <w:rsid w:val="00DE78C6"/>
    <w:rsid w:val="00DE78E1"/>
    <w:rsid w:val="00DF1E7A"/>
    <w:rsid w:val="00DF2561"/>
    <w:rsid w:val="00DF31A7"/>
    <w:rsid w:val="00DF3ACA"/>
    <w:rsid w:val="00DF569E"/>
    <w:rsid w:val="00DF65FE"/>
    <w:rsid w:val="00DF6845"/>
    <w:rsid w:val="00E01B0E"/>
    <w:rsid w:val="00E02CFF"/>
    <w:rsid w:val="00E06432"/>
    <w:rsid w:val="00E11CD3"/>
    <w:rsid w:val="00E12CAC"/>
    <w:rsid w:val="00E13548"/>
    <w:rsid w:val="00E16DC5"/>
    <w:rsid w:val="00E16ECE"/>
    <w:rsid w:val="00E175C8"/>
    <w:rsid w:val="00E17C34"/>
    <w:rsid w:val="00E20245"/>
    <w:rsid w:val="00E202E7"/>
    <w:rsid w:val="00E2344A"/>
    <w:rsid w:val="00E23F00"/>
    <w:rsid w:val="00E24DB7"/>
    <w:rsid w:val="00E26081"/>
    <w:rsid w:val="00E269B4"/>
    <w:rsid w:val="00E26D5C"/>
    <w:rsid w:val="00E27F98"/>
    <w:rsid w:val="00E32A11"/>
    <w:rsid w:val="00E32DFA"/>
    <w:rsid w:val="00E3308A"/>
    <w:rsid w:val="00E3322A"/>
    <w:rsid w:val="00E3324C"/>
    <w:rsid w:val="00E34C33"/>
    <w:rsid w:val="00E40A9E"/>
    <w:rsid w:val="00E45FD0"/>
    <w:rsid w:val="00E462FF"/>
    <w:rsid w:val="00E47735"/>
    <w:rsid w:val="00E47B24"/>
    <w:rsid w:val="00E531F7"/>
    <w:rsid w:val="00E5352D"/>
    <w:rsid w:val="00E5560E"/>
    <w:rsid w:val="00E57C54"/>
    <w:rsid w:val="00E57F1C"/>
    <w:rsid w:val="00E60AB2"/>
    <w:rsid w:val="00E644BD"/>
    <w:rsid w:val="00E6595E"/>
    <w:rsid w:val="00E660D1"/>
    <w:rsid w:val="00E663F8"/>
    <w:rsid w:val="00E74301"/>
    <w:rsid w:val="00E74BD8"/>
    <w:rsid w:val="00E7508A"/>
    <w:rsid w:val="00E751F8"/>
    <w:rsid w:val="00E7783B"/>
    <w:rsid w:val="00E77FAF"/>
    <w:rsid w:val="00E80962"/>
    <w:rsid w:val="00E816B1"/>
    <w:rsid w:val="00E8251E"/>
    <w:rsid w:val="00E83DC6"/>
    <w:rsid w:val="00E83E5C"/>
    <w:rsid w:val="00E84581"/>
    <w:rsid w:val="00E85D5F"/>
    <w:rsid w:val="00E86290"/>
    <w:rsid w:val="00E87704"/>
    <w:rsid w:val="00E91318"/>
    <w:rsid w:val="00E91612"/>
    <w:rsid w:val="00E932F1"/>
    <w:rsid w:val="00E95A6F"/>
    <w:rsid w:val="00E95FB9"/>
    <w:rsid w:val="00E974CC"/>
    <w:rsid w:val="00EA285D"/>
    <w:rsid w:val="00EA2CF6"/>
    <w:rsid w:val="00EA4866"/>
    <w:rsid w:val="00EA6911"/>
    <w:rsid w:val="00EA7CA8"/>
    <w:rsid w:val="00EB1230"/>
    <w:rsid w:val="00EB2AEF"/>
    <w:rsid w:val="00EB2FD6"/>
    <w:rsid w:val="00EB3530"/>
    <w:rsid w:val="00EB622A"/>
    <w:rsid w:val="00EC0CA0"/>
    <w:rsid w:val="00EC1C35"/>
    <w:rsid w:val="00EC3965"/>
    <w:rsid w:val="00EC4642"/>
    <w:rsid w:val="00EC4A72"/>
    <w:rsid w:val="00EC7B16"/>
    <w:rsid w:val="00ED4F93"/>
    <w:rsid w:val="00ED6022"/>
    <w:rsid w:val="00ED6096"/>
    <w:rsid w:val="00EE02E9"/>
    <w:rsid w:val="00EE1022"/>
    <w:rsid w:val="00EE1BB8"/>
    <w:rsid w:val="00EE3FEF"/>
    <w:rsid w:val="00EE6BF4"/>
    <w:rsid w:val="00EF154F"/>
    <w:rsid w:val="00EF1BAC"/>
    <w:rsid w:val="00EF3B9B"/>
    <w:rsid w:val="00EF63B4"/>
    <w:rsid w:val="00EF7BE5"/>
    <w:rsid w:val="00EF7FCF"/>
    <w:rsid w:val="00F01598"/>
    <w:rsid w:val="00F01DCF"/>
    <w:rsid w:val="00F0422C"/>
    <w:rsid w:val="00F04B7F"/>
    <w:rsid w:val="00F04E9E"/>
    <w:rsid w:val="00F04FD2"/>
    <w:rsid w:val="00F05B0D"/>
    <w:rsid w:val="00F065EE"/>
    <w:rsid w:val="00F0673E"/>
    <w:rsid w:val="00F0721F"/>
    <w:rsid w:val="00F109E8"/>
    <w:rsid w:val="00F10D1A"/>
    <w:rsid w:val="00F11D4F"/>
    <w:rsid w:val="00F140FC"/>
    <w:rsid w:val="00F15384"/>
    <w:rsid w:val="00F1748A"/>
    <w:rsid w:val="00F21214"/>
    <w:rsid w:val="00F21F18"/>
    <w:rsid w:val="00F222A1"/>
    <w:rsid w:val="00F22AEC"/>
    <w:rsid w:val="00F23070"/>
    <w:rsid w:val="00F23650"/>
    <w:rsid w:val="00F2383F"/>
    <w:rsid w:val="00F23C59"/>
    <w:rsid w:val="00F2470F"/>
    <w:rsid w:val="00F24E58"/>
    <w:rsid w:val="00F27D41"/>
    <w:rsid w:val="00F31E9C"/>
    <w:rsid w:val="00F31FDB"/>
    <w:rsid w:val="00F32518"/>
    <w:rsid w:val="00F32A36"/>
    <w:rsid w:val="00F32F24"/>
    <w:rsid w:val="00F33DF6"/>
    <w:rsid w:val="00F372AD"/>
    <w:rsid w:val="00F37BC3"/>
    <w:rsid w:val="00F37F84"/>
    <w:rsid w:val="00F41212"/>
    <w:rsid w:val="00F4229D"/>
    <w:rsid w:val="00F44AAF"/>
    <w:rsid w:val="00F47790"/>
    <w:rsid w:val="00F50523"/>
    <w:rsid w:val="00F519AC"/>
    <w:rsid w:val="00F53E0B"/>
    <w:rsid w:val="00F544F9"/>
    <w:rsid w:val="00F60465"/>
    <w:rsid w:val="00F60B0D"/>
    <w:rsid w:val="00F6187E"/>
    <w:rsid w:val="00F622D1"/>
    <w:rsid w:val="00F63B5C"/>
    <w:rsid w:val="00F63CDB"/>
    <w:rsid w:val="00F646CF"/>
    <w:rsid w:val="00F66FD5"/>
    <w:rsid w:val="00F75596"/>
    <w:rsid w:val="00F760AE"/>
    <w:rsid w:val="00F76DFD"/>
    <w:rsid w:val="00F8099D"/>
    <w:rsid w:val="00F81F3D"/>
    <w:rsid w:val="00F82BF4"/>
    <w:rsid w:val="00F83509"/>
    <w:rsid w:val="00F84802"/>
    <w:rsid w:val="00F855A9"/>
    <w:rsid w:val="00F87259"/>
    <w:rsid w:val="00F910EC"/>
    <w:rsid w:val="00F92FBC"/>
    <w:rsid w:val="00F9316B"/>
    <w:rsid w:val="00F934B7"/>
    <w:rsid w:val="00FA3D58"/>
    <w:rsid w:val="00FA59B0"/>
    <w:rsid w:val="00FA7CDE"/>
    <w:rsid w:val="00FB064A"/>
    <w:rsid w:val="00FB0E47"/>
    <w:rsid w:val="00FB34A4"/>
    <w:rsid w:val="00FB5DB1"/>
    <w:rsid w:val="00FB5F9D"/>
    <w:rsid w:val="00FC01B6"/>
    <w:rsid w:val="00FC09D4"/>
    <w:rsid w:val="00FC3582"/>
    <w:rsid w:val="00FC5463"/>
    <w:rsid w:val="00FC6A50"/>
    <w:rsid w:val="00FD03F4"/>
    <w:rsid w:val="00FD2CB4"/>
    <w:rsid w:val="00FD3112"/>
    <w:rsid w:val="00FD4EB6"/>
    <w:rsid w:val="00FD56EF"/>
    <w:rsid w:val="00FD65A2"/>
    <w:rsid w:val="00FD68B6"/>
    <w:rsid w:val="00FD71A1"/>
    <w:rsid w:val="00FD7A82"/>
    <w:rsid w:val="00FE0B3C"/>
    <w:rsid w:val="00FE16DD"/>
    <w:rsid w:val="00FE191B"/>
    <w:rsid w:val="00FE1ADA"/>
    <w:rsid w:val="00FE33A0"/>
    <w:rsid w:val="00FE34E1"/>
    <w:rsid w:val="00FE534C"/>
    <w:rsid w:val="00FE6A44"/>
    <w:rsid w:val="00FF08ED"/>
    <w:rsid w:val="00FF136C"/>
    <w:rsid w:val="00FF2975"/>
    <w:rsid w:val="00FF2F16"/>
    <w:rsid w:val="00FF3B29"/>
    <w:rsid w:val="00FF4ABF"/>
    <w:rsid w:val="00FF5939"/>
    <w:rsid w:val="00FF5CB3"/>
    <w:rsid w:val="00FF7697"/>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B244809"/>
  <w15:docId w15:val="{4E96C8F2-5D2F-4477-B499-1DE92887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7">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uiPriority="61"/>
    <w:lsdException w:name="Light Grid Accent 1"/>
    <w:lsdException w:name="Medium Shading 1 Accent 1"/>
    <w:lsdException w:name="Medium Shading 2 Accent 1"/>
    <w:lsdException w:name="Medium List 1 Accent 1"/>
    <w:lsdException w:name="Revision" w:semiHidden="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1474B"/>
    <w:pPr>
      <w:spacing w:after="140" w:line="300" w:lineRule="atLeast"/>
      <w:ind w:right="-1055"/>
    </w:pPr>
    <w:rPr>
      <w:rFonts w:ascii="Gill Sans MT" w:hAnsi="Gill Sans MT"/>
      <w:sz w:val="22"/>
    </w:rPr>
  </w:style>
  <w:style w:type="paragraph" w:styleId="Heading1">
    <w:name w:val="heading 1"/>
    <w:basedOn w:val="Normal"/>
    <w:next w:val="Normal"/>
    <w:link w:val="Heading1Char"/>
    <w:uiPriority w:val="9"/>
    <w:qFormat/>
    <w:rsid w:val="00FD3112"/>
    <w:pPr>
      <w:spacing w:before="60" w:after="240" w:line="240" w:lineRule="auto"/>
      <w:outlineLvl w:val="0"/>
    </w:pPr>
    <w:rPr>
      <w:b/>
      <w:sz w:val="26"/>
      <w:szCs w:val="26"/>
    </w:rPr>
  </w:style>
  <w:style w:type="paragraph" w:styleId="Heading2">
    <w:name w:val="heading 2"/>
    <w:basedOn w:val="Normal"/>
    <w:next w:val="Normal"/>
    <w:uiPriority w:val="9"/>
    <w:qFormat/>
    <w:rsid w:val="00176EDB"/>
    <w:pPr>
      <w:spacing w:after="60"/>
      <w:outlineLvl w:val="1"/>
    </w:pPr>
    <w:rPr>
      <w:rFonts w:cs="Arial"/>
      <w:b/>
    </w:rPr>
  </w:style>
  <w:style w:type="paragraph" w:styleId="Heading3">
    <w:name w:val="heading 3"/>
    <w:basedOn w:val="Normal"/>
    <w:next w:val="Normal"/>
    <w:link w:val="Heading3Char"/>
    <w:uiPriority w:val="9"/>
    <w:qFormat/>
    <w:rsid w:val="007E7852"/>
    <w:pPr>
      <w:outlineLvl w:val="2"/>
    </w:pPr>
    <w:rPr>
      <w:color w:val="FFFFFF"/>
      <w:spacing w:val="16"/>
      <w:sz w:val="28"/>
      <w:szCs w:val="28"/>
    </w:rPr>
  </w:style>
  <w:style w:type="paragraph" w:styleId="Heading4">
    <w:name w:val="heading 4"/>
    <w:basedOn w:val="Normal"/>
    <w:next w:val="Normal"/>
    <w:link w:val="Heading4Char"/>
    <w:uiPriority w:val="9"/>
    <w:unhideWhenUsed/>
    <w:qFormat/>
    <w:rsid w:val="00472036"/>
    <w:pPr>
      <w:keepNext/>
      <w:tabs>
        <w:tab w:val="num" w:pos="2880"/>
      </w:tabs>
      <w:spacing w:before="240" w:after="60" w:line="240" w:lineRule="auto"/>
      <w:ind w:left="2880" w:right="0" w:hanging="72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unhideWhenUsed/>
    <w:qFormat/>
    <w:rsid w:val="00472036"/>
    <w:pPr>
      <w:tabs>
        <w:tab w:val="num" w:pos="3600"/>
      </w:tabs>
      <w:spacing w:before="240" w:after="60" w:line="240" w:lineRule="auto"/>
      <w:ind w:left="3600" w:right="0" w:hanging="72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qFormat/>
    <w:rsid w:val="00472036"/>
    <w:pPr>
      <w:tabs>
        <w:tab w:val="num" w:pos="4320"/>
      </w:tabs>
      <w:spacing w:before="240" w:after="60" w:line="240" w:lineRule="auto"/>
      <w:ind w:left="4320" w:right="0" w:hanging="720"/>
      <w:outlineLvl w:val="5"/>
    </w:pPr>
    <w:rPr>
      <w:rFonts w:ascii="Times New Roman" w:hAnsi="Times New Roman"/>
      <w:b/>
      <w:bCs/>
      <w:szCs w:val="22"/>
      <w:lang w:val="en-US" w:eastAsia="en-US"/>
    </w:rPr>
  </w:style>
  <w:style w:type="paragraph" w:styleId="Heading7">
    <w:name w:val="heading 7"/>
    <w:basedOn w:val="Normal"/>
    <w:next w:val="Normal"/>
    <w:link w:val="Heading7Char"/>
    <w:uiPriority w:val="9"/>
    <w:semiHidden/>
    <w:unhideWhenUsed/>
    <w:qFormat/>
    <w:rsid w:val="00472036"/>
    <w:pPr>
      <w:tabs>
        <w:tab w:val="num" w:pos="5040"/>
      </w:tabs>
      <w:spacing w:before="240" w:after="60" w:line="240" w:lineRule="auto"/>
      <w:ind w:left="5040" w:right="0" w:hanging="720"/>
      <w:outlineLvl w:val="6"/>
    </w:pPr>
    <w:rPr>
      <w:rFonts w:asciiTheme="minorHAnsi" w:eastAsiaTheme="minorEastAsia" w:hAnsiTheme="minorHAnsi" w:cstheme="minorBidi"/>
      <w:sz w:val="24"/>
      <w:lang w:val="en-US" w:eastAsia="en-US"/>
    </w:rPr>
  </w:style>
  <w:style w:type="paragraph" w:styleId="Heading8">
    <w:name w:val="heading 8"/>
    <w:basedOn w:val="Normal"/>
    <w:next w:val="Normal"/>
    <w:link w:val="Heading8Char"/>
    <w:uiPriority w:val="9"/>
    <w:semiHidden/>
    <w:unhideWhenUsed/>
    <w:qFormat/>
    <w:rsid w:val="00472036"/>
    <w:pPr>
      <w:tabs>
        <w:tab w:val="num" w:pos="5760"/>
      </w:tabs>
      <w:spacing w:before="240" w:after="60" w:line="240" w:lineRule="auto"/>
      <w:ind w:left="5760" w:right="0" w:hanging="720"/>
      <w:outlineLvl w:val="7"/>
    </w:pPr>
    <w:rPr>
      <w:rFonts w:asciiTheme="minorHAnsi" w:eastAsiaTheme="minorEastAsia" w:hAnsiTheme="minorHAnsi" w:cstheme="minorBidi"/>
      <w:i/>
      <w:iCs/>
      <w:sz w:val="24"/>
      <w:lang w:val="en-US" w:eastAsia="en-US"/>
    </w:rPr>
  </w:style>
  <w:style w:type="paragraph" w:styleId="Heading9">
    <w:name w:val="heading 9"/>
    <w:basedOn w:val="Normal"/>
    <w:next w:val="Normal"/>
    <w:link w:val="Heading9Char"/>
    <w:uiPriority w:val="9"/>
    <w:semiHidden/>
    <w:unhideWhenUsed/>
    <w:qFormat/>
    <w:rsid w:val="00472036"/>
    <w:pPr>
      <w:tabs>
        <w:tab w:val="num" w:pos="6480"/>
      </w:tabs>
      <w:spacing w:before="240" w:after="60" w:line="240" w:lineRule="auto"/>
      <w:ind w:left="6480" w:right="0" w:hanging="720"/>
      <w:outlineLvl w:val="8"/>
    </w:pPr>
    <w:rPr>
      <w:rFonts w:asciiTheme="majorHAnsi" w:eastAsiaTheme="majorEastAsia" w:hAnsiTheme="majorHAnsi" w:cstheme="majorBidi"/>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B76"/>
    <w:pPr>
      <w:tabs>
        <w:tab w:val="center" w:pos="4153"/>
        <w:tab w:val="right" w:pos="8306"/>
      </w:tabs>
    </w:pPr>
  </w:style>
  <w:style w:type="paragraph" w:customStyle="1" w:styleId="BodyCopy">
    <w:name w:val="Body Copy"/>
    <w:basedOn w:val="Normal"/>
    <w:qFormat/>
    <w:rsid w:val="001342F6"/>
    <w:pPr>
      <w:ind w:left="199" w:right="199"/>
    </w:pPr>
    <w:rPr>
      <w:color w:val="000000" w:themeColor="text1"/>
    </w:rPr>
  </w:style>
  <w:style w:type="paragraph" w:customStyle="1" w:styleId="MainHeading">
    <w:name w:val="Main Heading"/>
    <w:basedOn w:val="Normal"/>
    <w:qFormat/>
    <w:rsid w:val="001342F6"/>
    <w:pPr>
      <w:spacing w:before="240" w:after="60"/>
      <w:ind w:left="199" w:right="199"/>
      <w:outlineLvl w:val="0"/>
    </w:pPr>
    <w:rPr>
      <w:rFonts w:cs="Arial"/>
      <w:bCs/>
      <w:color w:val="772953"/>
      <w:kern w:val="28"/>
      <w:sz w:val="64"/>
      <w:szCs w:val="32"/>
    </w:rPr>
  </w:style>
  <w:style w:type="paragraph" w:customStyle="1" w:styleId="Subtitle2">
    <w:name w:val="Subtitle2"/>
    <w:basedOn w:val="MainHeading"/>
    <w:qFormat/>
    <w:rsid w:val="00FD3112"/>
    <w:pPr>
      <w:tabs>
        <w:tab w:val="left" w:pos="4680"/>
      </w:tabs>
      <w:ind w:left="0"/>
    </w:pPr>
    <w:rPr>
      <w:b/>
      <w:color w:val="95B3D7" w:themeColor="accent1" w:themeTint="99"/>
      <w:sz w:val="44"/>
      <w:szCs w:val="44"/>
    </w:rPr>
  </w:style>
  <w:style w:type="paragraph" w:customStyle="1" w:styleId="ContentHeading">
    <w:name w:val="Content Heading"/>
    <w:basedOn w:val="Heading1"/>
    <w:qFormat/>
    <w:rsid w:val="001342F6"/>
    <w:pPr>
      <w:ind w:left="199" w:right="199"/>
    </w:pPr>
    <w:rPr>
      <w:color w:val="000000" w:themeColor="text1"/>
    </w:rPr>
  </w:style>
  <w:style w:type="paragraph" w:styleId="Footer">
    <w:name w:val="footer"/>
    <w:basedOn w:val="Normal"/>
    <w:link w:val="FooterChar"/>
    <w:uiPriority w:val="99"/>
    <w:rsid w:val="001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765"/>
    <w:rPr>
      <w:rFonts w:ascii="Gill Sans MT" w:hAnsi="Gill Sans MT"/>
      <w:sz w:val="22"/>
    </w:rPr>
  </w:style>
  <w:style w:type="paragraph" w:styleId="BalloonText">
    <w:name w:val="Balloon Text"/>
    <w:basedOn w:val="Normal"/>
    <w:link w:val="BalloonTextChar"/>
    <w:rsid w:val="009671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96712E"/>
    <w:rPr>
      <w:rFonts w:ascii="Lucida Grande" w:hAnsi="Lucida Grande"/>
      <w:sz w:val="18"/>
      <w:szCs w:val="18"/>
    </w:rPr>
  </w:style>
  <w:style w:type="character" w:styleId="Hyperlink">
    <w:name w:val="Hyperlink"/>
    <w:basedOn w:val="DefaultParagraphFont"/>
    <w:rsid w:val="00FB5F9D"/>
    <w:rPr>
      <w:color w:val="0000FF" w:themeColor="hyperlink"/>
      <w:u w:val="single"/>
    </w:rPr>
  </w:style>
  <w:style w:type="paragraph" w:styleId="Caption">
    <w:name w:val="caption"/>
    <w:basedOn w:val="Normal"/>
    <w:next w:val="Normal"/>
    <w:qFormat/>
    <w:rsid w:val="003E0A4D"/>
    <w:pPr>
      <w:spacing w:after="0" w:line="240" w:lineRule="auto"/>
      <w:ind w:right="0"/>
    </w:pPr>
    <w:rPr>
      <w:b/>
      <w:bCs/>
      <w:sz w:val="18"/>
      <w:szCs w:val="20"/>
      <w:lang w:eastAsia="en-US"/>
    </w:rPr>
  </w:style>
  <w:style w:type="table" w:styleId="LightList-Accent1">
    <w:name w:val="Light List Accent 1"/>
    <w:basedOn w:val="TableNormal"/>
    <w:uiPriority w:val="61"/>
    <w:rsid w:val="003E0A4D"/>
    <w:pPr>
      <w:spacing w:afterLines="140"/>
    </w:pPr>
    <w:rPr>
      <w:rFonts w:ascii="Gill Sans MT" w:eastAsiaTheme="minorHAnsi" w:hAnsi="Gill Sans MT"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3E0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Level1">
    <w:name w:val="Bulleted List Level 1"/>
    <w:semiHidden/>
    <w:rsid w:val="005F0F54"/>
    <w:pPr>
      <w:keepLines/>
      <w:numPr>
        <w:numId w:val="22"/>
      </w:numPr>
      <w:tabs>
        <w:tab w:val="left" w:pos="1134"/>
      </w:tabs>
      <w:spacing w:after="140" w:line="300" w:lineRule="atLeast"/>
    </w:pPr>
    <w:rPr>
      <w:rFonts w:ascii="Gill Sans MT" w:hAnsi="Gill Sans MT"/>
      <w:lang w:eastAsia="en-US"/>
    </w:rPr>
  </w:style>
  <w:style w:type="paragraph" w:styleId="Quote">
    <w:name w:val="Quote"/>
    <w:basedOn w:val="Normal"/>
    <w:next w:val="Normal"/>
    <w:link w:val="QuoteChar"/>
    <w:uiPriority w:val="29"/>
    <w:qFormat/>
    <w:rsid w:val="002B00AE"/>
    <w:pPr>
      <w:pBdr>
        <w:top w:val="single" w:sz="48" w:space="8" w:color="4F81BD" w:themeColor="accent1"/>
        <w:bottom w:val="single" w:sz="48" w:space="8" w:color="4F81BD" w:themeColor="accent1"/>
      </w:pBdr>
      <w:spacing w:after="200" w:line="300" w:lineRule="auto"/>
      <w:ind w:left="720" w:right="379"/>
      <w:jc w:val="center"/>
    </w:pPr>
    <w:rPr>
      <w:rFonts w:eastAsiaTheme="minorEastAsia" w:cstheme="minorBidi"/>
      <w:b/>
      <w:i/>
      <w:iCs/>
      <w:color w:val="4F81BD" w:themeColor="accent1"/>
      <w:szCs w:val="22"/>
      <w:lang w:val="en-US" w:eastAsia="ja-JP"/>
    </w:rPr>
  </w:style>
  <w:style w:type="character" w:customStyle="1" w:styleId="QuoteChar">
    <w:name w:val="Quote Char"/>
    <w:basedOn w:val="DefaultParagraphFont"/>
    <w:link w:val="Quote"/>
    <w:uiPriority w:val="29"/>
    <w:rsid w:val="002B00AE"/>
    <w:rPr>
      <w:rFonts w:ascii="Gill Sans MT" w:eastAsiaTheme="minorEastAsia" w:hAnsi="Gill Sans MT" w:cstheme="minorBidi"/>
      <w:b/>
      <w:i/>
      <w:iCs/>
      <w:color w:val="4F81BD" w:themeColor="accent1"/>
      <w:sz w:val="22"/>
      <w:szCs w:val="22"/>
      <w:lang w:val="en-US" w:eastAsia="ja-JP"/>
    </w:rPr>
  </w:style>
  <w:style w:type="character" w:customStyle="1" w:styleId="Heading1Char">
    <w:name w:val="Heading 1 Char"/>
    <w:basedOn w:val="DefaultParagraphFont"/>
    <w:link w:val="Heading1"/>
    <w:uiPriority w:val="9"/>
    <w:rsid w:val="00FD3112"/>
    <w:rPr>
      <w:rFonts w:ascii="Gill Sans MT" w:hAnsi="Gill Sans MT"/>
      <w:b/>
      <w:sz w:val="26"/>
      <w:szCs w:val="26"/>
    </w:rPr>
  </w:style>
  <w:style w:type="paragraph" w:styleId="ListParagraph">
    <w:name w:val="List Paragraph"/>
    <w:basedOn w:val="Normal"/>
    <w:rsid w:val="00FE0B3C"/>
    <w:pPr>
      <w:ind w:left="720"/>
      <w:contextualSpacing/>
    </w:pPr>
  </w:style>
  <w:style w:type="character" w:customStyle="1" w:styleId="Heading4Char">
    <w:name w:val="Heading 4 Char"/>
    <w:basedOn w:val="DefaultParagraphFont"/>
    <w:link w:val="Heading4"/>
    <w:uiPriority w:val="9"/>
    <w:rsid w:val="00472036"/>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rsid w:val="00472036"/>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472036"/>
    <w:rPr>
      <w:b/>
      <w:bCs/>
      <w:sz w:val="22"/>
      <w:szCs w:val="22"/>
      <w:lang w:val="en-US" w:eastAsia="en-US"/>
    </w:rPr>
  </w:style>
  <w:style w:type="character" w:customStyle="1" w:styleId="Heading7Char">
    <w:name w:val="Heading 7 Char"/>
    <w:basedOn w:val="DefaultParagraphFont"/>
    <w:link w:val="Heading7"/>
    <w:uiPriority w:val="9"/>
    <w:semiHidden/>
    <w:rsid w:val="00472036"/>
    <w:rPr>
      <w:rFonts w:asciiTheme="minorHAnsi" w:eastAsiaTheme="minorEastAsia" w:hAnsiTheme="minorHAnsi" w:cstheme="minorBidi"/>
      <w:lang w:val="en-US" w:eastAsia="en-US"/>
    </w:rPr>
  </w:style>
  <w:style w:type="character" w:customStyle="1" w:styleId="Heading8Char">
    <w:name w:val="Heading 8 Char"/>
    <w:basedOn w:val="DefaultParagraphFont"/>
    <w:link w:val="Heading8"/>
    <w:uiPriority w:val="9"/>
    <w:semiHidden/>
    <w:rsid w:val="00472036"/>
    <w:rPr>
      <w:rFonts w:asciiTheme="minorHAnsi" w:eastAsiaTheme="minorEastAsia" w:hAnsiTheme="minorHAnsi" w:cstheme="minorBidi"/>
      <w:i/>
      <w:iCs/>
      <w:lang w:val="en-US" w:eastAsia="en-US"/>
    </w:rPr>
  </w:style>
  <w:style w:type="character" w:customStyle="1" w:styleId="Heading9Char">
    <w:name w:val="Heading 9 Char"/>
    <w:basedOn w:val="DefaultParagraphFont"/>
    <w:link w:val="Heading9"/>
    <w:uiPriority w:val="9"/>
    <w:semiHidden/>
    <w:rsid w:val="00472036"/>
    <w:rPr>
      <w:rFonts w:asciiTheme="majorHAnsi" w:eastAsiaTheme="majorEastAsia" w:hAnsiTheme="majorHAnsi" w:cstheme="majorBidi"/>
      <w:sz w:val="22"/>
      <w:szCs w:val="22"/>
      <w:lang w:val="en-US" w:eastAsia="en-US"/>
    </w:rPr>
  </w:style>
  <w:style w:type="character" w:customStyle="1" w:styleId="Heading3Char">
    <w:name w:val="Heading 3 Char"/>
    <w:basedOn w:val="DefaultParagraphFont"/>
    <w:link w:val="Heading3"/>
    <w:uiPriority w:val="9"/>
    <w:rsid w:val="00472036"/>
    <w:rPr>
      <w:rFonts w:ascii="Gill Sans MT" w:hAnsi="Gill Sans MT"/>
      <w:color w:val="FFFFFF"/>
      <w:spacing w:val="16"/>
      <w:sz w:val="28"/>
      <w:szCs w:val="28"/>
    </w:rPr>
  </w:style>
  <w:style w:type="character" w:styleId="CommentReference">
    <w:name w:val="annotation reference"/>
    <w:basedOn w:val="DefaultParagraphFont"/>
    <w:semiHidden/>
    <w:unhideWhenUsed/>
    <w:rsid w:val="00842345"/>
    <w:rPr>
      <w:sz w:val="16"/>
      <w:szCs w:val="16"/>
    </w:rPr>
  </w:style>
  <w:style w:type="paragraph" w:styleId="CommentText">
    <w:name w:val="annotation text"/>
    <w:basedOn w:val="Normal"/>
    <w:link w:val="CommentTextChar"/>
    <w:semiHidden/>
    <w:unhideWhenUsed/>
    <w:rsid w:val="00842345"/>
    <w:pPr>
      <w:spacing w:line="240" w:lineRule="auto"/>
    </w:pPr>
    <w:rPr>
      <w:sz w:val="20"/>
      <w:szCs w:val="20"/>
    </w:rPr>
  </w:style>
  <w:style w:type="character" w:customStyle="1" w:styleId="CommentTextChar">
    <w:name w:val="Comment Text Char"/>
    <w:basedOn w:val="DefaultParagraphFont"/>
    <w:link w:val="CommentText"/>
    <w:semiHidden/>
    <w:rsid w:val="00842345"/>
    <w:rPr>
      <w:rFonts w:ascii="Gill Sans MT" w:hAnsi="Gill Sans MT"/>
      <w:sz w:val="20"/>
      <w:szCs w:val="20"/>
    </w:rPr>
  </w:style>
  <w:style w:type="paragraph" w:styleId="CommentSubject">
    <w:name w:val="annotation subject"/>
    <w:basedOn w:val="CommentText"/>
    <w:next w:val="CommentText"/>
    <w:link w:val="CommentSubjectChar"/>
    <w:semiHidden/>
    <w:unhideWhenUsed/>
    <w:rsid w:val="00842345"/>
    <w:rPr>
      <w:b/>
      <w:bCs/>
    </w:rPr>
  </w:style>
  <w:style w:type="character" w:customStyle="1" w:styleId="CommentSubjectChar">
    <w:name w:val="Comment Subject Char"/>
    <w:basedOn w:val="CommentTextChar"/>
    <w:link w:val="CommentSubject"/>
    <w:semiHidden/>
    <w:rsid w:val="00842345"/>
    <w:rPr>
      <w:rFonts w:ascii="Gill Sans MT" w:hAnsi="Gill Sans MT"/>
      <w:b/>
      <w:bCs/>
      <w:sz w:val="20"/>
      <w:szCs w:val="20"/>
    </w:rPr>
  </w:style>
  <w:style w:type="paragraph" w:customStyle="1" w:styleId="Default">
    <w:name w:val="Default"/>
    <w:rsid w:val="001C2307"/>
    <w:pPr>
      <w:autoSpaceDE w:val="0"/>
      <w:autoSpaceDN w:val="0"/>
      <w:adjustRightInd w:val="0"/>
    </w:pPr>
    <w:rPr>
      <w:rFonts w:ascii="Gill Sans MT" w:hAnsi="Gill Sans MT" w:cs="Gill Sans 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4740">
      <w:bodyDiv w:val="1"/>
      <w:marLeft w:val="0"/>
      <w:marRight w:val="0"/>
      <w:marTop w:val="0"/>
      <w:marBottom w:val="0"/>
      <w:divBdr>
        <w:top w:val="none" w:sz="0" w:space="0" w:color="auto"/>
        <w:left w:val="none" w:sz="0" w:space="0" w:color="auto"/>
        <w:bottom w:val="none" w:sz="0" w:space="0" w:color="auto"/>
        <w:right w:val="none" w:sz="0" w:space="0" w:color="auto"/>
      </w:divBdr>
    </w:div>
    <w:div w:id="86385707">
      <w:bodyDiv w:val="1"/>
      <w:marLeft w:val="0"/>
      <w:marRight w:val="0"/>
      <w:marTop w:val="0"/>
      <w:marBottom w:val="0"/>
      <w:divBdr>
        <w:top w:val="none" w:sz="0" w:space="0" w:color="auto"/>
        <w:left w:val="none" w:sz="0" w:space="0" w:color="auto"/>
        <w:bottom w:val="none" w:sz="0" w:space="0" w:color="auto"/>
        <w:right w:val="none" w:sz="0" w:space="0" w:color="auto"/>
      </w:divBdr>
    </w:div>
    <w:div w:id="333997263">
      <w:bodyDiv w:val="1"/>
      <w:marLeft w:val="0"/>
      <w:marRight w:val="0"/>
      <w:marTop w:val="0"/>
      <w:marBottom w:val="0"/>
      <w:divBdr>
        <w:top w:val="none" w:sz="0" w:space="0" w:color="auto"/>
        <w:left w:val="none" w:sz="0" w:space="0" w:color="auto"/>
        <w:bottom w:val="none" w:sz="0" w:space="0" w:color="auto"/>
        <w:right w:val="none" w:sz="0" w:space="0" w:color="auto"/>
      </w:divBdr>
    </w:div>
    <w:div w:id="382606701">
      <w:bodyDiv w:val="1"/>
      <w:marLeft w:val="0"/>
      <w:marRight w:val="0"/>
      <w:marTop w:val="0"/>
      <w:marBottom w:val="0"/>
      <w:divBdr>
        <w:top w:val="none" w:sz="0" w:space="0" w:color="auto"/>
        <w:left w:val="none" w:sz="0" w:space="0" w:color="auto"/>
        <w:bottom w:val="none" w:sz="0" w:space="0" w:color="auto"/>
        <w:right w:val="none" w:sz="0" w:space="0" w:color="auto"/>
      </w:divBdr>
    </w:div>
    <w:div w:id="399717927">
      <w:bodyDiv w:val="1"/>
      <w:marLeft w:val="0"/>
      <w:marRight w:val="0"/>
      <w:marTop w:val="0"/>
      <w:marBottom w:val="0"/>
      <w:divBdr>
        <w:top w:val="none" w:sz="0" w:space="0" w:color="auto"/>
        <w:left w:val="none" w:sz="0" w:space="0" w:color="auto"/>
        <w:bottom w:val="none" w:sz="0" w:space="0" w:color="auto"/>
        <w:right w:val="none" w:sz="0" w:space="0" w:color="auto"/>
      </w:divBdr>
    </w:div>
    <w:div w:id="482085185">
      <w:bodyDiv w:val="1"/>
      <w:marLeft w:val="0"/>
      <w:marRight w:val="0"/>
      <w:marTop w:val="0"/>
      <w:marBottom w:val="0"/>
      <w:divBdr>
        <w:top w:val="none" w:sz="0" w:space="0" w:color="auto"/>
        <w:left w:val="none" w:sz="0" w:space="0" w:color="auto"/>
        <w:bottom w:val="none" w:sz="0" w:space="0" w:color="auto"/>
        <w:right w:val="none" w:sz="0" w:space="0" w:color="auto"/>
      </w:divBdr>
    </w:div>
    <w:div w:id="489178922">
      <w:bodyDiv w:val="1"/>
      <w:marLeft w:val="0"/>
      <w:marRight w:val="0"/>
      <w:marTop w:val="0"/>
      <w:marBottom w:val="0"/>
      <w:divBdr>
        <w:top w:val="none" w:sz="0" w:space="0" w:color="auto"/>
        <w:left w:val="none" w:sz="0" w:space="0" w:color="auto"/>
        <w:bottom w:val="none" w:sz="0" w:space="0" w:color="auto"/>
        <w:right w:val="none" w:sz="0" w:space="0" w:color="auto"/>
      </w:divBdr>
    </w:div>
    <w:div w:id="498272273">
      <w:bodyDiv w:val="1"/>
      <w:marLeft w:val="0"/>
      <w:marRight w:val="0"/>
      <w:marTop w:val="0"/>
      <w:marBottom w:val="0"/>
      <w:divBdr>
        <w:top w:val="none" w:sz="0" w:space="0" w:color="auto"/>
        <w:left w:val="none" w:sz="0" w:space="0" w:color="auto"/>
        <w:bottom w:val="none" w:sz="0" w:space="0" w:color="auto"/>
        <w:right w:val="none" w:sz="0" w:space="0" w:color="auto"/>
      </w:divBdr>
    </w:div>
    <w:div w:id="533538984">
      <w:bodyDiv w:val="1"/>
      <w:marLeft w:val="0"/>
      <w:marRight w:val="0"/>
      <w:marTop w:val="0"/>
      <w:marBottom w:val="0"/>
      <w:divBdr>
        <w:top w:val="none" w:sz="0" w:space="0" w:color="auto"/>
        <w:left w:val="none" w:sz="0" w:space="0" w:color="auto"/>
        <w:bottom w:val="none" w:sz="0" w:space="0" w:color="auto"/>
        <w:right w:val="none" w:sz="0" w:space="0" w:color="auto"/>
      </w:divBdr>
    </w:div>
    <w:div w:id="729772763">
      <w:bodyDiv w:val="1"/>
      <w:marLeft w:val="0"/>
      <w:marRight w:val="0"/>
      <w:marTop w:val="0"/>
      <w:marBottom w:val="0"/>
      <w:divBdr>
        <w:top w:val="none" w:sz="0" w:space="0" w:color="auto"/>
        <w:left w:val="none" w:sz="0" w:space="0" w:color="auto"/>
        <w:bottom w:val="none" w:sz="0" w:space="0" w:color="auto"/>
        <w:right w:val="none" w:sz="0" w:space="0" w:color="auto"/>
      </w:divBdr>
    </w:div>
    <w:div w:id="813526444">
      <w:bodyDiv w:val="1"/>
      <w:marLeft w:val="0"/>
      <w:marRight w:val="0"/>
      <w:marTop w:val="0"/>
      <w:marBottom w:val="0"/>
      <w:divBdr>
        <w:top w:val="none" w:sz="0" w:space="0" w:color="auto"/>
        <w:left w:val="none" w:sz="0" w:space="0" w:color="auto"/>
        <w:bottom w:val="none" w:sz="0" w:space="0" w:color="auto"/>
        <w:right w:val="none" w:sz="0" w:space="0" w:color="auto"/>
      </w:divBdr>
    </w:div>
    <w:div w:id="816607296">
      <w:bodyDiv w:val="1"/>
      <w:marLeft w:val="0"/>
      <w:marRight w:val="0"/>
      <w:marTop w:val="0"/>
      <w:marBottom w:val="0"/>
      <w:divBdr>
        <w:top w:val="none" w:sz="0" w:space="0" w:color="auto"/>
        <w:left w:val="none" w:sz="0" w:space="0" w:color="auto"/>
        <w:bottom w:val="none" w:sz="0" w:space="0" w:color="auto"/>
        <w:right w:val="none" w:sz="0" w:space="0" w:color="auto"/>
      </w:divBdr>
    </w:div>
    <w:div w:id="944465056">
      <w:bodyDiv w:val="1"/>
      <w:marLeft w:val="0"/>
      <w:marRight w:val="0"/>
      <w:marTop w:val="0"/>
      <w:marBottom w:val="0"/>
      <w:divBdr>
        <w:top w:val="none" w:sz="0" w:space="0" w:color="auto"/>
        <w:left w:val="none" w:sz="0" w:space="0" w:color="auto"/>
        <w:bottom w:val="none" w:sz="0" w:space="0" w:color="auto"/>
        <w:right w:val="none" w:sz="0" w:space="0" w:color="auto"/>
      </w:divBdr>
    </w:div>
    <w:div w:id="1015770680">
      <w:bodyDiv w:val="1"/>
      <w:marLeft w:val="0"/>
      <w:marRight w:val="0"/>
      <w:marTop w:val="0"/>
      <w:marBottom w:val="0"/>
      <w:divBdr>
        <w:top w:val="none" w:sz="0" w:space="0" w:color="auto"/>
        <w:left w:val="none" w:sz="0" w:space="0" w:color="auto"/>
        <w:bottom w:val="none" w:sz="0" w:space="0" w:color="auto"/>
        <w:right w:val="none" w:sz="0" w:space="0" w:color="auto"/>
      </w:divBdr>
    </w:div>
    <w:div w:id="1034772400">
      <w:bodyDiv w:val="1"/>
      <w:marLeft w:val="0"/>
      <w:marRight w:val="0"/>
      <w:marTop w:val="0"/>
      <w:marBottom w:val="0"/>
      <w:divBdr>
        <w:top w:val="none" w:sz="0" w:space="0" w:color="auto"/>
        <w:left w:val="none" w:sz="0" w:space="0" w:color="auto"/>
        <w:bottom w:val="none" w:sz="0" w:space="0" w:color="auto"/>
        <w:right w:val="none" w:sz="0" w:space="0" w:color="auto"/>
      </w:divBdr>
    </w:div>
    <w:div w:id="1041318370">
      <w:bodyDiv w:val="1"/>
      <w:marLeft w:val="0"/>
      <w:marRight w:val="0"/>
      <w:marTop w:val="0"/>
      <w:marBottom w:val="0"/>
      <w:divBdr>
        <w:top w:val="none" w:sz="0" w:space="0" w:color="auto"/>
        <w:left w:val="none" w:sz="0" w:space="0" w:color="auto"/>
        <w:bottom w:val="none" w:sz="0" w:space="0" w:color="auto"/>
        <w:right w:val="none" w:sz="0" w:space="0" w:color="auto"/>
      </w:divBdr>
    </w:div>
    <w:div w:id="1047727911">
      <w:bodyDiv w:val="1"/>
      <w:marLeft w:val="0"/>
      <w:marRight w:val="0"/>
      <w:marTop w:val="0"/>
      <w:marBottom w:val="0"/>
      <w:divBdr>
        <w:top w:val="none" w:sz="0" w:space="0" w:color="auto"/>
        <w:left w:val="none" w:sz="0" w:space="0" w:color="auto"/>
        <w:bottom w:val="none" w:sz="0" w:space="0" w:color="auto"/>
        <w:right w:val="none" w:sz="0" w:space="0" w:color="auto"/>
      </w:divBdr>
    </w:div>
    <w:div w:id="1058820928">
      <w:bodyDiv w:val="1"/>
      <w:marLeft w:val="0"/>
      <w:marRight w:val="0"/>
      <w:marTop w:val="0"/>
      <w:marBottom w:val="0"/>
      <w:divBdr>
        <w:top w:val="none" w:sz="0" w:space="0" w:color="auto"/>
        <w:left w:val="none" w:sz="0" w:space="0" w:color="auto"/>
        <w:bottom w:val="none" w:sz="0" w:space="0" w:color="auto"/>
        <w:right w:val="none" w:sz="0" w:space="0" w:color="auto"/>
      </w:divBdr>
    </w:div>
    <w:div w:id="1157725435">
      <w:bodyDiv w:val="1"/>
      <w:marLeft w:val="0"/>
      <w:marRight w:val="0"/>
      <w:marTop w:val="0"/>
      <w:marBottom w:val="0"/>
      <w:divBdr>
        <w:top w:val="none" w:sz="0" w:space="0" w:color="auto"/>
        <w:left w:val="none" w:sz="0" w:space="0" w:color="auto"/>
        <w:bottom w:val="none" w:sz="0" w:space="0" w:color="auto"/>
        <w:right w:val="none" w:sz="0" w:space="0" w:color="auto"/>
      </w:divBdr>
    </w:div>
    <w:div w:id="1187058999">
      <w:bodyDiv w:val="1"/>
      <w:marLeft w:val="0"/>
      <w:marRight w:val="0"/>
      <w:marTop w:val="0"/>
      <w:marBottom w:val="0"/>
      <w:divBdr>
        <w:top w:val="none" w:sz="0" w:space="0" w:color="auto"/>
        <w:left w:val="none" w:sz="0" w:space="0" w:color="auto"/>
        <w:bottom w:val="none" w:sz="0" w:space="0" w:color="auto"/>
        <w:right w:val="none" w:sz="0" w:space="0" w:color="auto"/>
      </w:divBdr>
    </w:div>
    <w:div w:id="1232885836">
      <w:bodyDiv w:val="1"/>
      <w:marLeft w:val="0"/>
      <w:marRight w:val="0"/>
      <w:marTop w:val="0"/>
      <w:marBottom w:val="0"/>
      <w:divBdr>
        <w:top w:val="none" w:sz="0" w:space="0" w:color="auto"/>
        <w:left w:val="none" w:sz="0" w:space="0" w:color="auto"/>
        <w:bottom w:val="none" w:sz="0" w:space="0" w:color="auto"/>
        <w:right w:val="none" w:sz="0" w:space="0" w:color="auto"/>
      </w:divBdr>
    </w:div>
    <w:div w:id="1258291317">
      <w:bodyDiv w:val="1"/>
      <w:marLeft w:val="0"/>
      <w:marRight w:val="0"/>
      <w:marTop w:val="0"/>
      <w:marBottom w:val="0"/>
      <w:divBdr>
        <w:top w:val="none" w:sz="0" w:space="0" w:color="auto"/>
        <w:left w:val="none" w:sz="0" w:space="0" w:color="auto"/>
        <w:bottom w:val="none" w:sz="0" w:space="0" w:color="auto"/>
        <w:right w:val="none" w:sz="0" w:space="0" w:color="auto"/>
      </w:divBdr>
    </w:div>
    <w:div w:id="1261835070">
      <w:bodyDiv w:val="1"/>
      <w:marLeft w:val="0"/>
      <w:marRight w:val="0"/>
      <w:marTop w:val="0"/>
      <w:marBottom w:val="0"/>
      <w:divBdr>
        <w:top w:val="none" w:sz="0" w:space="0" w:color="auto"/>
        <w:left w:val="none" w:sz="0" w:space="0" w:color="auto"/>
        <w:bottom w:val="none" w:sz="0" w:space="0" w:color="auto"/>
        <w:right w:val="none" w:sz="0" w:space="0" w:color="auto"/>
      </w:divBdr>
    </w:div>
    <w:div w:id="1290744405">
      <w:bodyDiv w:val="1"/>
      <w:marLeft w:val="0"/>
      <w:marRight w:val="0"/>
      <w:marTop w:val="0"/>
      <w:marBottom w:val="0"/>
      <w:divBdr>
        <w:top w:val="none" w:sz="0" w:space="0" w:color="auto"/>
        <w:left w:val="none" w:sz="0" w:space="0" w:color="auto"/>
        <w:bottom w:val="none" w:sz="0" w:space="0" w:color="auto"/>
        <w:right w:val="none" w:sz="0" w:space="0" w:color="auto"/>
      </w:divBdr>
    </w:div>
    <w:div w:id="1309554528">
      <w:bodyDiv w:val="1"/>
      <w:marLeft w:val="0"/>
      <w:marRight w:val="0"/>
      <w:marTop w:val="0"/>
      <w:marBottom w:val="0"/>
      <w:divBdr>
        <w:top w:val="none" w:sz="0" w:space="0" w:color="auto"/>
        <w:left w:val="none" w:sz="0" w:space="0" w:color="auto"/>
        <w:bottom w:val="none" w:sz="0" w:space="0" w:color="auto"/>
        <w:right w:val="none" w:sz="0" w:space="0" w:color="auto"/>
      </w:divBdr>
    </w:div>
    <w:div w:id="1343318002">
      <w:bodyDiv w:val="1"/>
      <w:marLeft w:val="0"/>
      <w:marRight w:val="0"/>
      <w:marTop w:val="0"/>
      <w:marBottom w:val="0"/>
      <w:divBdr>
        <w:top w:val="none" w:sz="0" w:space="0" w:color="auto"/>
        <w:left w:val="none" w:sz="0" w:space="0" w:color="auto"/>
        <w:bottom w:val="none" w:sz="0" w:space="0" w:color="auto"/>
        <w:right w:val="none" w:sz="0" w:space="0" w:color="auto"/>
      </w:divBdr>
    </w:div>
    <w:div w:id="1367097139">
      <w:bodyDiv w:val="1"/>
      <w:marLeft w:val="0"/>
      <w:marRight w:val="0"/>
      <w:marTop w:val="0"/>
      <w:marBottom w:val="0"/>
      <w:divBdr>
        <w:top w:val="none" w:sz="0" w:space="0" w:color="auto"/>
        <w:left w:val="none" w:sz="0" w:space="0" w:color="auto"/>
        <w:bottom w:val="none" w:sz="0" w:space="0" w:color="auto"/>
        <w:right w:val="none" w:sz="0" w:space="0" w:color="auto"/>
      </w:divBdr>
    </w:div>
    <w:div w:id="1411195678">
      <w:bodyDiv w:val="1"/>
      <w:marLeft w:val="0"/>
      <w:marRight w:val="0"/>
      <w:marTop w:val="0"/>
      <w:marBottom w:val="0"/>
      <w:divBdr>
        <w:top w:val="none" w:sz="0" w:space="0" w:color="auto"/>
        <w:left w:val="none" w:sz="0" w:space="0" w:color="auto"/>
        <w:bottom w:val="none" w:sz="0" w:space="0" w:color="auto"/>
        <w:right w:val="none" w:sz="0" w:space="0" w:color="auto"/>
      </w:divBdr>
    </w:div>
    <w:div w:id="1419448130">
      <w:bodyDiv w:val="1"/>
      <w:marLeft w:val="0"/>
      <w:marRight w:val="0"/>
      <w:marTop w:val="0"/>
      <w:marBottom w:val="0"/>
      <w:divBdr>
        <w:top w:val="none" w:sz="0" w:space="0" w:color="auto"/>
        <w:left w:val="none" w:sz="0" w:space="0" w:color="auto"/>
        <w:bottom w:val="none" w:sz="0" w:space="0" w:color="auto"/>
        <w:right w:val="none" w:sz="0" w:space="0" w:color="auto"/>
      </w:divBdr>
    </w:div>
    <w:div w:id="1553343788">
      <w:bodyDiv w:val="1"/>
      <w:marLeft w:val="0"/>
      <w:marRight w:val="0"/>
      <w:marTop w:val="0"/>
      <w:marBottom w:val="0"/>
      <w:divBdr>
        <w:top w:val="none" w:sz="0" w:space="0" w:color="auto"/>
        <w:left w:val="none" w:sz="0" w:space="0" w:color="auto"/>
        <w:bottom w:val="none" w:sz="0" w:space="0" w:color="auto"/>
        <w:right w:val="none" w:sz="0" w:space="0" w:color="auto"/>
      </w:divBdr>
    </w:div>
    <w:div w:id="1557547212">
      <w:bodyDiv w:val="1"/>
      <w:marLeft w:val="0"/>
      <w:marRight w:val="0"/>
      <w:marTop w:val="0"/>
      <w:marBottom w:val="0"/>
      <w:divBdr>
        <w:top w:val="none" w:sz="0" w:space="0" w:color="auto"/>
        <w:left w:val="none" w:sz="0" w:space="0" w:color="auto"/>
        <w:bottom w:val="none" w:sz="0" w:space="0" w:color="auto"/>
        <w:right w:val="none" w:sz="0" w:space="0" w:color="auto"/>
      </w:divBdr>
    </w:div>
    <w:div w:id="1576817025">
      <w:bodyDiv w:val="1"/>
      <w:marLeft w:val="0"/>
      <w:marRight w:val="0"/>
      <w:marTop w:val="0"/>
      <w:marBottom w:val="0"/>
      <w:divBdr>
        <w:top w:val="none" w:sz="0" w:space="0" w:color="auto"/>
        <w:left w:val="none" w:sz="0" w:space="0" w:color="auto"/>
        <w:bottom w:val="none" w:sz="0" w:space="0" w:color="auto"/>
        <w:right w:val="none" w:sz="0" w:space="0" w:color="auto"/>
      </w:divBdr>
    </w:div>
    <w:div w:id="1617563858">
      <w:bodyDiv w:val="1"/>
      <w:marLeft w:val="0"/>
      <w:marRight w:val="0"/>
      <w:marTop w:val="0"/>
      <w:marBottom w:val="0"/>
      <w:divBdr>
        <w:top w:val="none" w:sz="0" w:space="0" w:color="auto"/>
        <w:left w:val="none" w:sz="0" w:space="0" w:color="auto"/>
        <w:bottom w:val="none" w:sz="0" w:space="0" w:color="auto"/>
        <w:right w:val="none" w:sz="0" w:space="0" w:color="auto"/>
      </w:divBdr>
    </w:div>
    <w:div w:id="1620644112">
      <w:bodyDiv w:val="1"/>
      <w:marLeft w:val="0"/>
      <w:marRight w:val="0"/>
      <w:marTop w:val="0"/>
      <w:marBottom w:val="0"/>
      <w:divBdr>
        <w:top w:val="none" w:sz="0" w:space="0" w:color="auto"/>
        <w:left w:val="none" w:sz="0" w:space="0" w:color="auto"/>
        <w:bottom w:val="none" w:sz="0" w:space="0" w:color="auto"/>
        <w:right w:val="none" w:sz="0" w:space="0" w:color="auto"/>
      </w:divBdr>
    </w:div>
    <w:div w:id="1644240285">
      <w:bodyDiv w:val="1"/>
      <w:marLeft w:val="0"/>
      <w:marRight w:val="0"/>
      <w:marTop w:val="0"/>
      <w:marBottom w:val="0"/>
      <w:divBdr>
        <w:top w:val="none" w:sz="0" w:space="0" w:color="auto"/>
        <w:left w:val="none" w:sz="0" w:space="0" w:color="auto"/>
        <w:bottom w:val="none" w:sz="0" w:space="0" w:color="auto"/>
        <w:right w:val="none" w:sz="0" w:space="0" w:color="auto"/>
      </w:divBdr>
    </w:div>
    <w:div w:id="1874033574">
      <w:bodyDiv w:val="1"/>
      <w:marLeft w:val="0"/>
      <w:marRight w:val="0"/>
      <w:marTop w:val="0"/>
      <w:marBottom w:val="0"/>
      <w:divBdr>
        <w:top w:val="none" w:sz="0" w:space="0" w:color="auto"/>
        <w:left w:val="none" w:sz="0" w:space="0" w:color="auto"/>
        <w:bottom w:val="none" w:sz="0" w:space="0" w:color="auto"/>
        <w:right w:val="none" w:sz="0" w:space="0" w:color="auto"/>
      </w:divBdr>
    </w:div>
    <w:div w:id="1895849587">
      <w:bodyDiv w:val="1"/>
      <w:marLeft w:val="0"/>
      <w:marRight w:val="0"/>
      <w:marTop w:val="0"/>
      <w:marBottom w:val="0"/>
      <w:divBdr>
        <w:top w:val="none" w:sz="0" w:space="0" w:color="auto"/>
        <w:left w:val="none" w:sz="0" w:space="0" w:color="auto"/>
        <w:bottom w:val="none" w:sz="0" w:space="0" w:color="auto"/>
        <w:right w:val="none" w:sz="0" w:space="0" w:color="auto"/>
      </w:divBdr>
    </w:div>
    <w:div w:id="1949697379">
      <w:bodyDiv w:val="1"/>
      <w:marLeft w:val="0"/>
      <w:marRight w:val="0"/>
      <w:marTop w:val="0"/>
      <w:marBottom w:val="0"/>
      <w:divBdr>
        <w:top w:val="none" w:sz="0" w:space="0" w:color="auto"/>
        <w:left w:val="none" w:sz="0" w:space="0" w:color="auto"/>
        <w:bottom w:val="none" w:sz="0" w:space="0" w:color="auto"/>
        <w:right w:val="none" w:sz="0" w:space="0" w:color="auto"/>
      </w:divBdr>
    </w:div>
    <w:div w:id="2092659291">
      <w:bodyDiv w:val="1"/>
      <w:marLeft w:val="0"/>
      <w:marRight w:val="0"/>
      <w:marTop w:val="0"/>
      <w:marBottom w:val="0"/>
      <w:divBdr>
        <w:top w:val="none" w:sz="0" w:space="0" w:color="auto"/>
        <w:left w:val="none" w:sz="0" w:space="0" w:color="auto"/>
        <w:bottom w:val="none" w:sz="0" w:space="0" w:color="auto"/>
        <w:right w:val="none" w:sz="0" w:space="0" w:color="auto"/>
      </w:divBdr>
    </w:div>
    <w:div w:id="21435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long@health.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sie.hippel@health.tas.gov.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67AF4-8B7A-493C-B524-3D7310C3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4415</Words>
  <Characters>25166</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Tasmanian Population Health Survey 2019 Key Findings</vt:lpstr>
    </vt:vector>
  </TitlesOfParts>
  <Company>DHHS</Company>
  <LinksUpToDate>false</LinksUpToDate>
  <CharactersWithSpaces>29522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Tasmanian Population Health Survey 2019</dc:title>
  <dc:subject/>
  <dc:creator>Willis, Gabriela A</dc:creator>
  <cp:keywords/>
  <dc:description/>
  <cp:lastModifiedBy>Radivojevic, Tracey L</cp:lastModifiedBy>
  <cp:revision>2</cp:revision>
  <cp:lastPrinted>2019-07-19T05:57:00Z</cp:lastPrinted>
  <dcterms:created xsi:type="dcterms:W3CDTF">2020-06-11T05:05:00Z</dcterms:created>
  <dcterms:modified xsi:type="dcterms:W3CDTF">2020-06-11T05:05:00Z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