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6F3A" w14:textId="77777777" w:rsidR="00523E74" w:rsidRPr="00A50CD9" w:rsidRDefault="00523E74" w:rsidP="00523E74">
      <w:pPr>
        <w:pStyle w:val="Heading1"/>
        <w:rPr>
          <w:rFonts w:ascii="Arial" w:hAnsi="Arial" w:cs="Arial"/>
          <w:sz w:val="22"/>
          <w:szCs w:val="22"/>
        </w:rPr>
      </w:pPr>
      <w:r w:rsidRPr="00A50CD9">
        <w:rPr>
          <w:rFonts w:ascii="Arial" w:hAnsi="Arial" w:cs="Arial"/>
          <w:sz w:val="22"/>
          <w:szCs w:val="22"/>
        </w:rPr>
        <w:t>Our Health System Today</w:t>
      </w:r>
    </w:p>
    <w:p w14:paraId="3E5CEF25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>Like other jurisdictions within Australia, Tasmania’s health system has grown organically over decades.</w:t>
      </w:r>
    </w:p>
    <w:p w14:paraId="0E4F2793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 xml:space="preserve">While the core </w:t>
      </w:r>
      <w:r w:rsidRPr="00A50CD9">
        <w:rPr>
          <w:rFonts w:ascii="Arial" w:hAnsi="Arial" w:cs="Arial"/>
          <w:spacing w:val="2"/>
        </w:rPr>
        <w:t xml:space="preserve">fundamentals </w:t>
      </w:r>
      <w:r w:rsidRPr="00A50CD9">
        <w:rPr>
          <w:rFonts w:ascii="Arial" w:hAnsi="Arial" w:cs="Arial"/>
        </w:rPr>
        <w:t xml:space="preserve">have been </w:t>
      </w:r>
      <w:r w:rsidRPr="00A50CD9">
        <w:rPr>
          <w:rFonts w:ascii="Arial" w:hAnsi="Arial" w:cs="Arial"/>
          <w:spacing w:val="2"/>
        </w:rPr>
        <w:t xml:space="preserve">established, </w:t>
      </w:r>
      <w:r w:rsidRPr="00A50CD9">
        <w:rPr>
          <w:rFonts w:ascii="Arial" w:hAnsi="Arial" w:cs="Arial"/>
        </w:rPr>
        <w:t xml:space="preserve">without a clear, coherent </w:t>
      </w:r>
      <w:r w:rsidRPr="00A50CD9">
        <w:rPr>
          <w:rFonts w:ascii="Arial" w:hAnsi="Arial" w:cs="Arial"/>
          <w:spacing w:val="2"/>
        </w:rPr>
        <w:t xml:space="preserve">strategic </w:t>
      </w:r>
      <w:r w:rsidRPr="00A50CD9">
        <w:rPr>
          <w:rFonts w:ascii="Arial" w:hAnsi="Arial" w:cs="Arial"/>
        </w:rPr>
        <w:t xml:space="preserve">roadmap being in place during that </w:t>
      </w:r>
      <w:r w:rsidRPr="00A50CD9">
        <w:rPr>
          <w:rFonts w:ascii="Arial" w:hAnsi="Arial" w:cs="Arial"/>
          <w:spacing w:val="2"/>
        </w:rPr>
        <w:t xml:space="preserve">time, </w:t>
      </w:r>
      <w:r w:rsidRPr="00A50CD9">
        <w:rPr>
          <w:rFonts w:ascii="Arial" w:hAnsi="Arial" w:cs="Arial"/>
        </w:rPr>
        <w:t xml:space="preserve">investments in </w:t>
      </w:r>
      <w:r w:rsidRPr="00A50CD9">
        <w:rPr>
          <w:rFonts w:ascii="Arial" w:hAnsi="Arial" w:cs="Arial"/>
          <w:spacing w:val="2"/>
        </w:rPr>
        <w:t xml:space="preserve">people, </w:t>
      </w:r>
      <w:r w:rsidRPr="00A50CD9">
        <w:rPr>
          <w:rFonts w:ascii="Arial" w:hAnsi="Arial" w:cs="Arial"/>
        </w:rPr>
        <w:t xml:space="preserve">process and </w:t>
      </w:r>
      <w:r w:rsidRPr="00A50CD9">
        <w:rPr>
          <w:rFonts w:ascii="Arial" w:hAnsi="Arial" w:cs="Arial"/>
          <w:spacing w:val="2"/>
        </w:rPr>
        <w:t xml:space="preserve">technology </w:t>
      </w:r>
      <w:r w:rsidRPr="00A50CD9">
        <w:rPr>
          <w:rFonts w:ascii="Arial" w:hAnsi="Arial" w:cs="Arial"/>
        </w:rPr>
        <w:t xml:space="preserve">have resulted in a </w:t>
      </w:r>
      <w:r w:rsidRPr="00A50CD9">
        <w:rPr>
          <w:rFonts w:ascii="Arial" w:hAnsi="Arial" w:cs="Arial"/>
          <w:spacing w:val="2"/>
        </w:rPr>
        <w:t xml:space="preserve">health </w:t>
      </w:r>
      <w:r w:rsidRPr="00A50CD9">
        <w:rPr>
          <w:rFonts w:ascii="Arial" w:hAnsi="Arial" w:cs="Arial"/>
        </w:rPr>
        <w:t xml:space="preserve">system that is siloed, disconnected and unable to respond to peak demands in a </w:t>
      </w:r>
      <w:r w:rsidRPr="00A50CD9">
        <w:rPr>
          <w:rFonts w:ascii="Arial" w:hAnsi="Arial" w:cs="Arial"/>
          <w:spacing w:val="2"/>
        </w:rPr>
        <w:t>manageable, sustainable</w:t>
      </w:r>
      <w:r w:rsidRPr="00A50CD9">
        <w:rPr>
          <w:rFonts w:ascii="Arial" w:hAnsi="Arial" w:cs="Arial"/>
          <w:spacing w:val="-2"/>
        </w:rPr>
        <w:t xml:space="preserve"> </w:t>
      </w:r>
      <w:r w:rsidRPr="00A50CD9">
        <w:rPr>
          <w:rFonts w:ascii="Arial" w:hAnsi="Arial" w:cs="Arial"/>
        </w:rPr>
        <w:t>way.</w:t>
      </w:r>
    </w:p>
    <w:p w14:paraId="0DADF0AC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>Put simply, it is not representative of an agile, efficient, well-integrated system that is able to meet the healthcare needs</w:t>
      </w:r>
    </w:p>
    <w:p w14:paraId="64F6A7C9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>and expectations of the Tasmanian community into the future.</w:t>
      </w:r>
    </w:p>
    <w:p w14:paraId="658FB7CA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>In recognition of this, stage two of the Tasmanian Government’s long-term reform agenda to consult, design and build</w:t>
      </w:r>
    </w:p>
    <w:p w14:paraId="558A9E31" w14:textId="4B94678B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 xml:space="preserve">a highly integrated and sustainable health service is underway. </w:t>
      </w:r>
      <w:proofErr w:type="gramStart"/>
      <w:r w:rsidRPr="00A50CD9">
        <w:rPr>
          <w:rFonts w:ascii="Arial" w:hAnsi="Arial" w:cs="Arial"/>
        </w:rPr>
        <w:t>Our Healthcare Future,</w:t>
      </w:r>
      <w:proofErr w:type="gramEnd"/>
      <w:r w:rsidRPr="00A50CD9">
        <w:rPr>
          <w:rFonts w:ascii="Arial" w:hAnsi="Arial" w:cs="Arial"/>
        </w:rPr>
        <w:t xml:space="preserve"> includes several immediate actions which relate to both ICT investment and digital transformation.</w:t>
      </w:r>
    </w:p>
    <w:p w14:paraId="17552BFF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</w:p>
    <w:p w14:paraId="1BE40FFC" w14:textId="77777777" w:rsidR="00A50CD9" w:rsidRPr="00A50CD9" w:rsidRDefault="00A50CD9" w:rsidP="00A50CD9">
      <w:pPr>
        <w:pStyle w:val="BodyText"/>
        <w:rPr>
          <w:rFonts w:ascii="Arial" w:hAnsi="Arial" w:cs="Arial"/>
          <w:b/>
          <w:bCs/>
        </w:rPr>
      </w:pPr>
      <w:r w:rsidRPr="00A50CD9">
        <w:rPr>
          <w:rFonts w:ascii="Arial" w:hAnsi="Arial" w:cs="Arial"/>
          <w:b/>
          <w:bCs/>
        </w:rPr>
        <w:t>Statistics</w:t>
      </w:r>
    </w:p>
    <w:p w14:paraId="72B39CE1" w14:textId="77777777" w:rsidR="00A50CD9" w:rsidRPr="00A50CD9" w:rsidRDefault="00A50CD9" w:rsidP="00523E74">
      <w:pPr>
        <w:pStyle w:val="BodyText"/>
        <w:rPr>
          <w:rFonts w:ascii="Arial" w:hAnsi="Arial" w:cs="Arial"/>
        </w:rPr>
      </w:pPr>
    </w:p>
    <w:p w14:paraId="07039480" w14:textId="7B1F51B2" w:rsidR="00523E74" w:rsidRDefault="00523E74" w:rsidP="00523E74">
      <w:pPr>
        <w:pStyle w:val="BodyText"/>
        <w:rPr>
          <w:rFonts w:ascii="Arial" w:hAnsi="Arial" w:cs="Arial"/>
          <w:w w:val="105"/>
        </w:rPr>
      </w:pPr>
      <w:r w:rsidRPr="00A50CD9">
        <w:rPr>
          <w:rFonts w:ascii="Arial" w:hAnsi="Arial" w:cs="Arial"/>
        </w:rPr>
        <w:t>541,000+</w:t>
      </w:r>
      <w:r w:rsidRPr="00A50CD9"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  <w:w w:val="105"/>
        </w:rPr>
        <w:t>Population</w:t>
      </w:r>
      <w:r w:rsidRPr="00A50CD9">
        <w:rPr>
          <w:rFonts w:ascii="Arial" w:hAnsi="Arial" w:cs="Arial"/>
          <w:spacing w:val="-25"/>
          <w:w w:val="105"/>
        </w:rPr>
        <w:t xml:space="preserve"> </w:t>
      </w:r>
      <w:r w:rsidRPr="00A50CD9">
        <w:rPr>
          <w:rFonts w:ascii="Arial" w:hAnsi="Arial" w:cs="Arial"/>
          <w:w w:val="105"/>
        </w:rPr>
        <w:t>of</w:t>
      </w:r>
      <w:r w:rsidRPr="00A50CD9">
        <w:rPr>
          <w:rFonts w:ascii="Arial" w:hAnsi="Arial" w:cs="Arial"/>
          <w:spacing w:val="-25"/>
          <w:w w:val="105"/>
        </w:rPr>
        <w:t xml:space="preserve"> </w:t>
      </w:r>
      <w:r w:rsidRPr="00A50CD9">
        <w:rPr>
          <w:rFonts w:ascii="Arial" w:hAnsi="Arial" w:cs="Arial"/>
          <w:w w:val="105"/>
        </w:rPr>
        <w:t>Tasmania</w:t>
      </w:r>
    </w:p>
    <w:p w14:paraId="7B8E14C5" w14:textId="77777777" w:rsidR="00A50CD9" w:rsidRPr="00A50CD9" w:rsidRDefault="00A50CD9" w:rsidP="00523E74">
      <w:pPr>
        <w:pStyle w:val="BodyText"/>
        <w:rPr>
          <w:rFonts w:ascii="Arial" w:hAnsi="Arial" w:cs="Arial"/>
        </w:rPr>
      </w:pPr>
    </w:p>
    <w:p w14:paraId="559EA4D5" w14:textId="72E9BAFE" w:rsidR="00523E74" w:rsidRPr="00A50CD9" w:rsidRDefault="00523E74" w:rsidP="00523E74">
      <w:pPr>
        <w:pStyle w:val="BodyText"/>
        <w:rPr>
          <w:rFonts w:ascii="Arial" w:hAnsi="Arial" w:cs="Arial"/>
        </w:rPr>
      </w:pPr>
      <w:r w:rsidRPr="00A50CD9">
        <w:rPr>
          <w:rFonts w:ascii="Arial" w:hAnsi="Arial" w:cs="Arial"/>
        </w:rPr>
        <w:t>~70</w:t>
      </w:r>
      <w:r w:rsidRPr="00A50CD9"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Aged care facilities. 68 are largely government funded.</w:t>
      </w:r>
    </w:p>
    <w:p w14:paraId="06A168CE" w14:textId="6F11272D" w:rsidR="00523E74" w:rsidRPr="00A50CD9" w:rsidRDefault="00523E74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94+</w:t>
      </w:r>
      <w:r w:rsidRPr="00A50CD9"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Clinical information system</w:t>
      </w:r>
    </w:p>
    <w:p w14:paraId="02C60204" w14:textId="2783F501" w:rsidR="00523E74" w:rsidRPr="00A50CD9" w:rsidRDefault="00523E74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 xml:space="preserve"> 7%</w:t>
      </w:r>
      <w:r w:rsidRPr="00A50CD9"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of Tasmanians aged 65 and over live in a residential aged</w:t>
      </w:r>
    </w:p>
    <w:p w14:paraId="4073B5E9" w14:textId="77777777" w:rsidR="00A50CD9" w:rsidRPr="00A50CD9" w:rsidRDefault="00523E74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 xml:space="preserve">90 941 </w:t>
      </w:r>
      <w:r w:rsidR="00A50CD9" w:rsidRPr="00A50CD9">
        <w:rPr>
          <w:rFonts w:ascii="Arial" w:hAnsi="Arial" w:cs="Arial"/>
        </w:rPr>
        <w:t>incidents responded to by Ambulance Tasmania in FY21.</w:t>
      </w:r>
    </w:p>
    <w:p w14:paraId="23A094CD" w14:textId="77777777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>
        <w:rPr>
          <w:rFonts w:ascii="Arial" w:hAnsi="Arial" w:cs="Arial"/>
        </w:rPr>
        <w:t>Services provided:</w:t>
      </w:r>
    </w:p>
    <w:p w14:paraId="1E22D9B8" w14:textId="4550197A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Medical services</w:t>
      </w:r>
    </w:p>
    <w:p w14:paraId="3A073BB0" w14:textId="2CEE2D7F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Allied health</w:t>
      </w:r>
    </w:p>
    <w:p w14:paraId="4289B298" w14:textId="48542240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Support services</w:t>
      </w:r>
    </w:p>
    <w:p w14:paraId="6CCF959F" w14:textId="5EB2C52B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Nurses and Midwives</w:t>
      </w:r>
    </w:p>
    <w:p w14:paraId="72ABE946" w14:textId="0B42ED3F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Intensive Care Units</w:t>
      </w:r>
    </w:p>
    <w:p w14:paraId="48210DA7" w14:textId="21944F92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Emergency Departments</w:t>
      </w:r>
    </w:p>
    <w:p w14:paraId="371596CF" w14:textId="51BD6B08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Rehabilitation</w:t>
      </w:r>
    </w:p>
    <w:p w14:paraId="09C7E680" w14:textId="6ABFE752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Theatres</w:t>
      </w:r>
    </w:p>
    <w:p w14:paraId="54E2852E" w14:textId="5F1A37B0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Diagnostic services</w:t>
      </w:r>
    </w:p>
    <w:p w14:paraId="111C16E5" w14:textId="0BD7414B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Pre-admission unit</w:t>
      </w:r>
    </w:p>
    <w:p w14:paraId="7DA71938" w14:textId="5BF0925E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Outpatient clinics</w:t>
      </w:r>
    </w:p>
    <w:p w14:paraId="0E7F64DF" w14:textId="372BFBDD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Wards</w:t>
      </w:r>
    </w:p>
    <w:p w14:paraId="420F27DB" w14:textId="2D6A0D5A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Mental Health services</w:t>
      </w:r>
    </w:p>
    <w:p w14:paraId="5A78C9CF" w14:textId="588EF4C9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Alcohol and Drug services</w:t>
      </w:r>
    </w:p>
    <w:p w14:paraId="66E2EE74" w14:textId="7F519A9B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Public Health</w:t>
      </w:r>
    </w:p>
    <w:p w14:paraId="2AE2B354" w14:textId="78A53978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Child Health and Parenting services</w:t>
      </w:r>
    </w:p>
    <w:p w14:paraId="56067987" w14:textId="759AB8E3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Oral Health services</w:t>
      </w:r>
    </w:p>
    <w:p w14:paraId="51710BFB" w14:textId="4BB3C5E3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•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Population Screening and Cancer Prevention</w:t>
      </w:r>
    </w:p>
    <w:p w14:paraId="051CA4EA" w14:textId="77777777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  <w:b/>
          <w:bCs/>
        </w:rPr>
      </w:pPr>
      <w:r w:rsidRPr="00A50CD9">
        <w:rPr>
          <w:rFonts w:ascii="Arial" w:hAnsi="Arial" w:cs="Arial"/>
          <w:b/>
          <w:bCs/>
        </w:rPr>
        <w:t xml:space="preserve"> </w:t>
      </w:r>
      <w:r w:rsidRPr="00A50CD9">
        <w:rPr>
          <w:rFonts w:ascii="Arial" w:hAnsi="Arial" w:cs="Arial"/>
          <w:b/>
          <w:bCs/>
        </w:rPr>
        <w:t>Hospitals</w:t>
      </w:r>
    </w:p>
    <w:p w14:paraId="01FFAE38" w14:textId="51213AC6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4 Public Hospitals </w:t>
      </w:r>
    </w:p>
    <w:p w14:paraId="28288576" w14:textId="5CAB75E3" w:rsidR="00A50CD9" w:rsidRDefault="00A50CD9" w:rsidP="00A50CD9">
      <w:pPr>
        <w:pStyle w:val="BodyText"/>
        <w:widowControl/>
        <w:numPr>
          <w:ilvl w:val="0"/>
          <w:numId w:val="6"/>
        </w:numPr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>
        <w:rPr>
          <w:rFonts w:ascii="Arial" w:hAnsi="Arial" w:cs="Arial"/>
        </w:rPr>
        <w:t>Royal Hobart Hospital</w:t>
      </w:r>
    </w:p>
    <w:p w14:paraId="38D65A82" w14:textId="7E343F1E" w:rsidR="00A50CD9" w:rsidRDefault="00A50CD9" w:rsidP="00A50CD9">
      <w:pPr>
        <w:pStyle w:val="BodyText"/>
        <w:widowControl/>
        <w:numPr>
          <w:ilvl w:val="0"/>
          <w:numId w:val="6"/>
        </w:numPr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Launceston General Hospital</w:t>
      </w:r>
    </w:p>
    <w:p w14:paraId="356660D4" w14:textId="540AB2C6" w:rsidR="00A50CD9" w:rsidRDefault="00A50CD9" w:rsidP="00A50CD9">
      <w:pPr>
        <w:pStyle w:val="BodyText"/>
        <w:widowControl/>
        <w:numPr>
          <w:ilvl w:val="0"/>
          <w:numId w:val="6"/>
        </w:numPr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proofErr w:type="gramStart"/>
      <w:r w:rsidRPr="00A50CD9">
        <w:rPr>
          <w:rFonts w:ascii="Arial" w:hAnsi="Arial" w:cs="Arial"/>
        </w:rPr>
        <w:t>North West</w:t>
      </w:r>
      <w:proofErr w:type="gramEnd"/>
      <w:r w:rsidRPr="00A50CD9">
        <w:rPr>
          <w:rFonts w:ascii="Arial" w:hAnsi="Arial" w:cs="Arial"/>
        </w:rPr>
        <w:t xml:space="preserve"> Regional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Hospital</w:t>
      </w:r>
    </w:p>
    <w:p w14:paraId="64DBFD04" w14:textId="0EC3CACD" w:rsidR="00A50CD9" w:rsidRPr="00A50CD9" w:rsidRDefault="00A50CD9" w:rsidP="00A50CD9">
      <w:pPr>
        <w:pStyle w:val="BodyText"/>
        <w:widowControl/>
        <w:numPr>
          <w:ilvl w:val="0"/>
          <w:numId w:val="6"/>
        </w:numPr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>
        <w:rPr>
          <w:rFonts w:ascii="Arial" w:hAnsi="Arial" w:cs="Arial"/>
        </w:rPr>
        <w:t>Mersey Community Hospital</w:t>
      </w:r>
    </w:p>
    <w:p w14:paraId="19708190" w14:textId="48CB45CD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7</w:t>
      </w:r>
      <w:r w:rsidRPr="00A50CD9"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Private hospitals</w:t>
      </w:r>
      <w:r>
        <w:rPr>
          <w:rFonts w:ascii="Arial" w:hAnsi="Arial" w:cs="Arial"/>
        </w:rPr>
        <w:t xml:space="preserve"> </w:t>
      </w:r>
    </w:p>
    <w:p w14:paraId="6442755A" w14:textId="47A975CF" w:rsidR="00523E74" w:rsidRDefault="00523E74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14</w:t>
      </w:r>
      <w:r w:rsidR="00A50CD9" w:rsidRPr="00A50CD9"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District hospitals</w:t>
      </w:r>
    </w:p>
    <w:p w14:paraId="4B1965E2" w14:textId="2EDB0D7E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28 Community Centres </w:t>
      </w:r>
    </w:p>
    <w:p w14:paraId="216A1508" w14:textId="52183996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Private Day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Procedure Centres</w:t>
      </w:r>
    </w:p>
    <w:p w14:paraId="2791FEB3" w14:textId="3205B563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Medical imaging services</w:t>
      </w:r>
    </w:p>
    <w:p w14:paraId="1F299D39" w14:textId="200C68A4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15+ years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of ‘temporary’ DMR solution use</w:t>
      </w:r>
    </w:p>
    <w:p w14:paraId="7498406F" w14:textId="77777777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~160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Community pharmacies</w:t>
      </w:r>
    </w:p>
    <w:p w14:paraId="0F52DA58" w14:textId="4430DB6F" w:rsidR="00523E74" w:rsidRDefault="00523E74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~144</w:t>
      </w:r>
      <w:r w:rsidR="00A50CD9">
        <w:rPr>
          <w:rFonts w:ascii="Arial" w:hAnsi="Arial" w:cs="Arial"/>
        </w:rPr>
        <w:t xml:space="preserve"> </w:t>
      </w:r>
      <w:r w:rsidR="00A50CD9" w:rsidRPr="00A50CD9">
        <w:rPr>
          <w:rFonts w:ascii="Arial" w:hAnsi="Arial" w:cs="Arial"/>
        </w:rPr>
        <w:t>Accredited General Practices</w:t>
      </w:r>
    </w:p>
    <w:p w14:paraId="215F16C8" w14:textId="3D4B41A7" w:rsid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  <w:r w:rsidRPr="00A50CD9">
        <w:rPr>
          <w:rFonts w:ascii="Arial" w:hAnsi="Arial" w:cs="Arial"/>
        </w:rPr>
        <w:t>~918</w:t>
      </w:r>
      <w:r>
        <w:rPr>
          <w:rFonts w:ascii="Arial" w:hAnsi="Arial" w:cs="Arial"/>
        </w:rPr>
        <w:t xml:space="preserve"> </w:t>
      </w:r>
      <w:r w:rsidRPr="00A50CD9">
        <w:rPr>
          <w:rFonts w:ascii="Arial" w:hAnsi="Arial" w:cs="Arial"/>
        </w:rPr>
        <w:t>General Practitioners</w:t>
      </w:r>
    </w:p>
    <w:p w14:paraId="0B228A79" w14:textId="77777777" w:rsidR="00A50CD9" w:rsidRPr="00A50CD9" w:rsidRDefault="00A50CD9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</w:rPr>
      </w:pPr>
    </w:p>
    <w:p w14:paraId="42266176" w14:textId="0A4E305D" w:rsidR="00523E74" w:rsidRPr="00A50CD9" w:rsidRDefault="00523E74" w:rsidP="00A50CD9">
      <w:pPr>
        <w:pStyle w:val="BodyText"/>
        <w:widowControl/>
        <w:tabs>
          <w:tab w:val="left" w:pos="9639"/>
        </w:tabs>
        <w:autoSpaceDE/>
        <w:autoSpaceDN/>
        <w:spacing w:before="120" w:after="120" w:line="300" w:lineRule="atLeast"/>
        <w:ind w:right="-680"/>
        <w:outlineLvl w:val="1"/>
        <w:rPr>
          <w:rFonts w:ascii="Arial" w:hAnsi="Arial" w:cs="Arial"/>
          <w:b/>
          <w:bCs/>
        </w:rPr>
      </w:pPr>
      <w:r w:rsidRPr="00A50CD9">
        <w:rPr>
          <w:rFonts w:ascii="Arial" w:hAnsi="Arial" w:cs="Arial"/>
        </w:rPr>
        <w:t xml:space="preserve"> </w:t>
      </w:r>
      <w:r w:rsidR="00A50CD9" w:rsidRPr="00A50CD9">
        <w:rPr>
          <w:rFonts w:ascii="Arial" w:hAnsi="Arial" w:cs="Arial"/>
          <w:b/>
          <w:bCs/>
        </w:rPr>
        <w:t>Nationally:</w:t>
      </w:r>
    </w:p>
    <w:p w14:paraId="5575BCCA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</w:p>
    <w:p w14:paraId="20D871D1" w14:textId="0DBEA0D6" w:rsidR="00523E74" w:rsidRPr="00A50CD9" w:rsidRDefault="00A50CD9" w:rsidP="00523E7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25.7 </w:t>
      </w:r>
      <w:proofErr w:type="gramStart"/>
      <w:r>
        <w:rPr>
          <w:rFonts w:ascii="Arial" w:hAnsi="Arial" w:cs="Arial"/>
        </w:rPr>
        <w:t>Million</w:t>
      </w:r>
      <w:proofErr w:type="gramEnd"/>
      <w:r>
        <w:rPr>
          <w:rFonts w:ascii="Arial" w:hAnsi="Arial" w:cs="Arial"/>
        </w:rPr>
        <w:t xml:space="preserve"> – total population</w:t>
      </w:r>
    </w:p>
    <w:p w14:paraId="2A933000" w14:textId="77777777" w:rsidR="00523E74" w:rsidRPr="00A50CD9" w:rsidRDefault="00523E74" w:rsidP="00523E74">
      <w:pPr>
        <w:pStyle w:val="BodyText"/>
        <w:rPr>
          <w:rFonts w:ascii="Arial" w:hAnsi="Arial" w:cs="Arial"/>
        </w:rPr>
      </w:pPr>
    </w:p>
    <w:p w14:paraId="66342526" w14:textId="090C15E5" w:rsidR="00133BBA" w:rsidRDefault="00A50CD9" w:rsidP="00A50CD9">
      <w:pPr>
        <w:rPr>
          <w:rFonts w:ascii="Arial" w:hAnsi="Arial" w:cs="Arial"/>
        </w:rPr>
      </w:pPr>
      <w:r w:rsidRPr="00A50CD9">
        <w:rPr>
          <w:rFonts w:ascii="Arial" w:hAnsi="Arial" w:cs="Arial"/>
        </w:rPr>
        <w:t>My Health Record</w:t>
      </w:r>
      <w:r>
        <w:rPr>
          <w:rFonts w:ascii="Arial" w:hAnsi="Arial" w:cs="Arial"/>
        </w:rPr>
        <w:t xml:space="preserve"> - </w:t>
      </w:r>
      <w:r w:rsidRPr="00A50CD9">
        <w:rPr>
          <w:rFonts w:ascii="Arial" w:hAnsi="Arial" w:cs="Arial"/>
        </w:rPr>
        <w:t>My Health Record is the national digital health record – 23M records in Australia, 490K in Tasmania.</w:t>
      </w:r>
    </w:p>
    <w:p w14:paraId="2FB0B5C7" w14:textId="293A66FD" w:rsidR="00A50CD9" w:rsidRDefault="00A50CD9" w:rsidP="00A50CD9">
      <w:pPr>
        <w:rPr>
          <w:rFonts w:ascii="Arial" w:hAnsi="Arial" w:cs="Arial"/>
        </w:rPr>
      </w:pPr>
    </w:p>
    <w:p w14:paraId="408DCDA1" w14:textId="76A6E814" w:rsidR="00A50CD9" w:rsidRDefault="00A50CD9" w:rsidP="00A50CD9">
      <w:pPr>
        <w:rPr>
          <w:rFonts w:ascii="Arial" w:hAnsi="Arial" w:cs="Arial"/>
        </w:rPr>
      </w:pPr>
      <w:r w:rsidRPr="00A50CD9">
        <w:rPr>
          <w:rFonts w:ascii="Arial" w:hAnsi="Arial" w:cs="Arial"/>
        </w:rPr>
        <w:t>All States and Territories in Australia have invested in digital technologies, representing a collective approximate investment of 10.1bn over 10 years (2015-2025).</w:t>
      </w:r>
    </w:p>
    <w:p w14:paraId="2DD9E7C8" w14:textId="77777777" w:rsidR="00A50CD9" w:rsidRPr="00A50CD9" w:rsidRDefault="00A50CD9" w:rsidP="00A50CD9">
      <w:pPr>
        <w:rPr>
          <w:rFonts w:ascii="Arial" w:hAnsi="Arial" w:cs="Arial"/>
        </w:rPr>
      </w:pPr>
    </w:p>
    <w:sectPr w:rsidR="00A50CD9" w:rsidRPr="00A50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189E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942714"/>
    <w:multiLevelType w:val="hybridMultilevel"/>
    <w:tmpl w:val="EE747C6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21F1D"/>
    <w:multiLevelType w:val="hybridMultilevel"/>
    <w:tmpl w:val="F0244AD2"/>
    <w:lvl w:ilvl="0" w:tplc="ADF64D42">
      <w:start w:val="1"/>
      <w:numFmt w:val="bullet"/>
      <w:pStyle w:val="ListParagraph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TQxNLMwNzIwsTBX0lEKTi0uzszPAykwrAUAtuMToSwAAAA="/>
  </w:docVars>
  <w:rsids>
    <w:rsidRoot w:val="00523E74"/>
    <w:rsid w:val="002A3002"/>
    <w:rsid w:val="0044329C"/>
    <w:rsid w:val="00523E74"/>
    <w:rsid w:val="005B3A3D"/>
    <w:rsid w:val="009A7504"/>
    <w:rsid w:val="00A50CD9"/>
    <w:rsid w:val="00B356D0"/>
    <w:rsid w:val="00C930B2"/>
    <w:rsid w:val="00DB1060"/>
    <w:rsid w:val="00DF5D05"/>
    <w:rsid w:val="00E657D0"/>
    <w:rsid w:val="00EF445F"/>
    <w:rsid w:val="00F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D54"/>
  <w15:chartTrackingRefBased/>
  <w15:docId w15:val="{8EDB265F-D8F4-4871-87B9-A4F3CCB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74"/>
    <w:pPr>
      <w:widowControl w:val="0"/>
      <w:autoSpaceDE w:val="0"/>
      <w:autoSpaceDN w:val="0"/>
      <w:spacing w:after="0"/>
    </w:pPr>
    <w:rPr>
      <w:rFonts w:ascii="Gill Sans MT" w:eastAsia="Gill Sans MT" w:hAnsi="Gill Sans MT" w:cs="Gill Sans MT"/>
      <w:sz w:val="22"/>
      <w:szCs w:val="22"/>
      <w:lang w:val="en-GB"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0B2"/>
    <w:pPr>
      <w:spacing w:before="240" w:after="60"/>
      <w:ind w:left="-624"/>
      <w:outlineLvl w:val="0"/>
    </w:pPr>
    <w:rPr>
      <w:b/>
      <w:color w:val="005A96"/>
      <w:spacing w:val="-10"/>
      <w:sz w:val="4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0B2"/>
    <w:pPr>
      <w:tabs>
        <w:tab w:val="left" w:pos="9923"/>
      </w:tabs>
      <w:spacing w:before="240" w:after="60"/>
      <w:ind w:left="-624"/>
      <w:outlineLvl w:val="1"/>
    </w:pPr>
    <w:rPr>
      <w:b/>
      <w:color w:val="005A96"/>
      <w:spacing w:val="-1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0B2"/>
    <w:pPr>
      <w:spacing w:after="140"/>
      <w:ind w:left="-567"/>
      <w:outlineLvl w:val="2"/>
    </w:pPr>
    <w:rPr>
      <w:rFonts w:cs="Times New Roman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E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3E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30B2"/>
    <w:rPr>
      <w:rFonts w:ascii="Arial" w:hAnsi="Arial" w:cs="Arial"/>
      <w:b/>
      <w:color w:val="005A96"/>
      <w:spacing w:val="-10"/>
      <w:sz w:val="36"/>
      <w:szCs w:val="36"/>
    </w:rPr>
  </w:style>
  <w:style w:type="paragraph" w:styleId="BodyText">
    <w:name w:val="Body Text"/>
    <w:basedOn w:val="Normal"/>
    <w:link w:val="BodyTextChar"/>
    <w:uiPriority w:val="1"/>
    <w:unhideWhenUsed/>
    <w:qFormat/>
    <w:rsid w:val="00E657D0"/>
  </w:style>
  <w:style w:type="character" w:customStyle="1" w:styleId="BodyTextChar">
    <w:name w:val="Body Text Char"/>
    <w:basedOn w:val="DefaultParagraphFont"/>
    <w:link w:val="BodyText"/>
    <w:uiPriority w:val="1"/>
    <w:rsid w:val="00E657D0"/>
  </w:style>
  <w:style w:type="paragraph" w:styleId="BlockText">
    <w:name w:val="Block Text"/>
    <w:basedOn w:val="BodyText"/>
    <w:next w:val="BodyText"/>
    <w:uiPriority w:val="9"/>
    <w:unhideWhenUsed/>
    <w:qFormat/>
    <w:rsid w:val="00DB1060"/>
    <w:pPr>
      <w:ind w:left="102" w:right="102"/>
    </w:pPr>
    <w:rPr>
      <w:rFonts w:eastAsiaTheme="majorEastAsia" w:cstheme="majorBidi"/>
      <w:bCs/>
      <w:color w:val="00000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30B2"/>
    <w:rPr>
      <w:rFonts w:ascii="Arial" w:hAnsi="Arial" w:cs="Times New Roman"/>
      <w:b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C930B2"/>
    <w:pPr>
      <w:numPr>
        <w:numId w:val="5"/>
      </w:numPr>
      <w:spacing w:before="240"/>
    </w:pPr>
    <w:rPr>
      <w:sz w:val="24"/>
    </w:rPr>
  </w:style>
  <w:style w:type="paragraph" w:styleId="ListBullet">
    <w:name w:val="List Bullet"/>
    <w:basedOn w:val="Normal"/>
    <w:uiPriority w:val="99"/>
    <w:semiHidden/>
    <w:unhideWhenUsed/>
    <w:rsid w:val="00DB1060"/>
    <w:pPr>
      <w:numPr>
        <w:numId w:val="3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1060"/>
    <w:pPr>
      <w:spacing w:before="200" w:after="160"/>
      <w:ind w:left="864" w:right="864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DB1060"/>
    <w:rPr>
      <w:rFonts w:ascii="Arial" w:hAnsi="Arial"/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DB1060"/>
    <w:rPr>
      <w:rFonts w:ascii="Arial" w:hAnsi="Arial"/>
      <w:b w:val="0"/>
      <w:bCs/>
      <w:sz w:val="20"/>
    </w:rPr>
  </w:style>
  <w:style w:type="character" w:styleId="IntenseEmphasis">
    <w:name w:val="Intense Emphasis"/>
    <w:basedOn w:val="DefaultParagraphFont"/>
    <w:uiPriority w:val="21"/>
    <w:qFormat/>
    <w:rsid w:val="002A3002"/>
    <w:rPr>
      <w:rFonts w:ascii="Arial" w:hAnsi="Arial"/>
      <w:i/>
      <w:iCs/>
      <w:color w:val="auto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329C"/>
    <w:pPr>
      <w:contextualSpacing/>
    </w:pPr>
    <w:rPr>
      <w:rFonts w:eastAsiaTheme="majorEastAsia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29C"/>
    <w:rPr>
      <w:rFonts w:ascii="Arial" w:eastAsiaTheme="majorEastAsia" w:hAnsi="Arial" w:cstheme="majorBidi"/>
      <w:b/>
      <w:noProof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930B2"/>
    <w:rPr>
      <w:rFonts w:ascii="Arial" w:hAnsi="Arial" w:cs="Arial"/>
      <w:b/>
      <w:color w:val="005A96"/>
      <w:spacing w:val="-10"/>
      <w:sz w:val="44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E7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3E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42</vt:i4>
      </vt:variant>
    </vt:vector>
  </HeadingPairs>
  <TitlesOfParts>
    <vt:vector size="43" baseType="lpstr">
      <vt:lpstr/>
      <vt:lpstr>Our Health System Today</vt:lpstr>
      <vt:lpstr>    94+ Clinical information system</vt:lpstr>
      <vt:lpstr>    7% of Tasmanians aged 65 and over live in a residential aged</vt:lpstr>
      <vt:lpstr>    90 941</vt:lpstr>
      <vt:lpstr>    </vt:lpstr>
      <vt:lpstr>    14</vt:lpstr>
      <vt:lpstr>    District hospitals</vt:lpstr>
      <vt:lpstr>    </vt:lpstr>
      <vt:lpstr>    •	Theatres</vt:lpstr>
      <vt:lpstr>    •	Diagnostic services</vt:lpstr>
      <vt:lpstr>    •	Pre-admission unit</vt:lpstr>
      <vt:lpstr>    •	Outpatient clinics</vt:lpstr>
      <vt:lpstr>    •	Wards</vt:lpstr>
      <vt:lpstr>    </vt:lpstr>
      <vt:lpstr>    Royal Hobart Hospital</vt:lpstr>
      <vt:lpstr>    </vt:lpstr>
      <vt:lpstr>    </vt:lpstr>
      <vt:lpstr>    Community pharmacies</vt:lpstr>
      <vt:lpstr>    </vt:lpstr>
      <vt:lpstr>    </vt:lpstr>
      <vt:lpstr>    ~144</vt:lpstr>
      <vt:lpstr>    </vt:lpstr>
      <vt:lpstr>    </vt:lpstr>
      <vt:lpstr>    incidents responded to by Ambulance Tasmania in FY21.</vt:lpstr>
      <vt:lpstr>    •	Intensive Care Units</vt:lpstr>
      <vt:lpstr>    •	Emergency Departments</vt:lpstr>
      <vt:lpstr>    •	Rehabilitation</vt:lpstr>
      <vt:lpstr>    </vt:lpstr>
      <vt:lpstr>    Community Health Centres</vt:lpstr>
      <vt:lpstr>    </vt:lpstr>
      <vt:lpstr>    </vt:lpstr>
      <vt:lpstr>    ~160</vt:lpstr>
      <vt:lpstr>    </vt:lpstr>
      <vt:lpstr>    care facility.</vt:lpstr>
      <vt:lpstr>    Hospital		Mersey Community</vt:lpstr>
      <vt:lpstr>    Hospital</vt:lpstr>
      <vt:lpstr>    </vt:lpstr>
      <vt:lpstr>    </vt:lpstr>
      <vt:lpstr>    Launceston</vt:lpstr>
      <vt:lpstr>    </vt:lpstr>
      <vt:lpstr>    Procedure Centres</vt:lpstr>
      <vt:lpstr>    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Georgina</dc:creator>
  <cp:keywords/>
  <dc:description/>
  <cp:lastModifiedBy>Downey, Georgina</cp:lastModifiedBy>
  <cp:revision>1</cp:revision>
  <dcterms:created xsi:type="dcterms:W3CDTF">2022-05-24T04:50:00Z</dcterms:created>
  <dcterms:modified xsi:type="dcterms:W3CDTF">2022-05-24T05:16:00Z</dcterms:modified>
</cp:coreProperties>
</file>