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008C" w14:textId="5583362E" w:rsidR="00606444" w:rsidRDefault="00A86682" w:rsidP="00635D4A">
      <w:pPr>
        <w:keepLines w:val="0"/>
        <w:pBdr>
          <w:left w:val="single" w:sz="4" w:space="4" w:color="auto"/>
        </w:pBdr>
        <w:tabs>
          <w:tab w:val="clear" w:pos="567"/>
        </w:tabs>
        <w:spacing w:after="160" w:line="259" w:lineRule="auto"/>
        <w:rPr>
          <w:rFonts w:asciiTheme="majorHAnsi" w:eastAsiaTheme="majorEastAsia" w:hAnsiTheme="majorHAnsi" w:cstheme="majorBidi"/>
          <w:b/>
          <w:color w:val="2F5496" w:themeColor="accent1" w:themeShade="BF"/>
          <w:sz w:val="26"/>
          <w:szCs w:val="26"/>
        </w:rPr>
      </w:pPr>
      <w:bookmarkStart w:id="0" w:name="_Hlk36129986"/>
      <w:bookmarkStart w:id="1" w:name="_Toc26355921"/>
      <w:bookmarkStart w:id="2" w:name="_Hlk36124425"/>
      <w:bookmarkStart w:id="3" w:name="_Hlk34981003"/>
      <w:bookmarkStart w:id="4" w:name="_Hlk34980233"/>
      <w:r>
        <w:rPr>
          <w:noProof/>
        </w:rPr>
        <mc:AlternateContent>
          <mc:Choice Requires="wps">
            <w:drawing>
              <wp:anchor distT="45720" distB="45720" distL="114300" distR="114300" simplePos="0" relativeHeight="251667456" behindDoc="0" locked="0" layoutInCell="1" allowOverlap="1" wp14:anchorId="63448AEF" wp14:editId="4A8B7422">
                <wp:simplePos x="0" y="0"/>
                <wp:positionH relativeFrom="margin">
                  <wp:align>center</wp:align>
                </wp:positionH>
                <wp:positionV relativeFrom="paragraph">
                  <wp:posOffset>466446</wp:posOffset>
                </wp:positionV>
                <wp:extent cx="506730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noFill/>
                        <a:ln w="9525">
                          <a:noFill/>
                          <a:miter lim="800000"/>
                          <a:headEnd/>
                          <a:tailEnd/>
                        </a:ln>
                      </wps:spPr>
                      <wps:txbx>
                        <w:txbxContent>
                          <w:p w14:paraId="3703F16B" w14:textId="3094C03B" w:rsidR="009E28DF" w:rsidRPr="00A86682" w:rsidRDefault="009E28DF" w:rsidP="00A86682">
                            <w:pPr>
                              <w:jc w:val="center"/>
                              <w:rPr>
                                <w:color w:val="FFFFFF" w:themeColor="background1"/>
                                <w:sz w:val="72"/>
                                <w:szCs w:val="72"/>
                              </w:rPr>
                            </w:pPr>
                            <w:r w:rsidRPr="00A86682">
                              <w:rPr>
                                <w:color w:val="FFFFFF" w:themeColor="background1"/>
                                <w:sz w:val="72"/>
                                <w:szCs w:val="72"/>
                              </w:rPr>
                              <w:t xml:space="preserve">THS – </w:t>
                            </w:r>
                            <w:proofErr w:type="gramStart"/>
                            <w:r w:rsidRPr="00A86682">
                              <w:rPr>
                                <w:color w:val="FFFFFF" w:themeColor="background1"/>
                                <w:sz w:val="72"/>
                                <w:szCs w:val="72"/>
                              </w:rPr>
                              <w:t>North West</w:t>
                            </w:r>
                            <w:proofErr w:type="gramEnd"/>
                          </w:p>
                          <w:p w14:paraId="2D516479" w14:textId="0C4F160D" w:rsidR="009E28DF" w:rsidRDefault="009E28DF" w:rsidP="00A86682">
                            <w:pPr>
                              <w:jc w:val="center"/>
                              <w:rPr>
                                <w:color w:val="FFFFFF" w:themeColor="background1"/>
                                <w:sz w:val="72"/>
                                <w:szCs w:val="72"/>
                              </w:rPr>
                            </w:pPr>
                            <w:r w:rsidRPr="00A86682">
                              <w:rPr>
                                <w:color w:val="FFFFFF" w:themeColor="background1"/>
                                <w:sz w:val="72"/>
                                <w:szCs w:val="72"/>
                              </w:rPr>
                              <w:t>COVID-19</w:t>
                            </w:r>
                          </w:p>
                          <w:p w14:paraId="10751F3F" w14:textId="77777777" w:rsidR="009E28DF" w:rsidRDefault="009E28DF" w:rsidP="00A86682">
                            <w:pPr>
                              <w:jc w:val="center"/>
                              <w:rPr>
                                <w:color w:val="FFFFFF" w:themeColor="background1"/>
                                <w:sz w:val="72"/>
                                <w:szCs w:val="72"/>
                              </w:rPr>
                            </w:pPr>
                            <w:r w:rsidRPr="00A86682">
                              <w:rPr>
                                <w:color w:val="FFFFFF" w:themeColor="background1"/>
                                <w:sz w:val="72"/>
                                <w:szCs w:val="72"/>
                              </w:rPr>
                              <w:t xml:space="preserve">Escalation Management </w:t>
                            </w:r>
                          </w:p>
                          <w:p w14:paraId="26883E31" w14:textId="3CA491AB" w:rsidR="009E28DF" w:rsidRPr="00A86682" w:rsidRDefault="009E28DF" w:rsidP="00A86682">
                            <w:pPr>
                              <w:jc w:val="center"/>
                              <w:rPr>
                                <w:color w:val="FFFFFF" w:themeColor="background1"/>
                                <w:sz w:val="72"/>
                                <w:szCs w:val="72"/>
                              </w:rPr>
                            </w:pPr>
                            <w:r w:rsidRPr="00A86682">
                              <w:rPr>
                                <w:color w:val="FFFFFF" w:themeColor="background1"/>
                                <w:sz w:val="72"/>
                                <w:szCs w:val="72"/>
                              </w:rPr>
                              <w:t>Plan</w:t>
                            </w:r>
                          </w:p>
                          <w:p w14:paraId="221A468F" w14:textId="52CAB3B8" w:rsidR="009E28DF" w:rsidRDefault="00817EFF" w:rsidP="005B0B52">
                            <w:pPr>
                              <w:jc w:val="center"/>
                              <w:rPr>
                                <w:color w:val="FFFFFF" w:themeColor="background1"/>
                                <w:sz w:val="36"/>
                                <w:szCs w:val="36"/>
                              </w:rPr>
                            </w:pPr>
                            <w:r>
                              <w:rPr>
                                <w:color w:val="FFFFFF" w:themeColor="background1"/>
                                <w:sz w:val="36"/>
                                <w:szCs w:val="36"/>
                              </w:rPr>
                              <w:t>August</w:t>
                            </w:r>
                            <w:r w:rsidR="00485683">
                              <w:rPr>
                                <w:color w:val="FFFFFF" w:themeColor="background1"/>
                                <w:sz w:val="36"/>
                                <w:szCs w:val="36"/>
                              </w:rPr>
                              <w:t xml:space="preserve"> 2022 </w:t>
                            </w:r>
                          </w:p>
                          <w:p w14:paraId="6511B1F7" w14:textId="79A3D7D4" w:rsidR="009E28DF" w:rsidRPr="003B191D" w:rsidRDefault="009E28DF" w:rsidP="005B0B52">
                            <w:pPr>
                              <w:jc w:val="center"/>
                              <w:rPr>
                                <w:color w:val="FFFFFF" w:themeColor="background1"/>
                                <w:sz w:val="36"/>
                                <w:szCs w:val="36"/>
                              </w:rPr>
                            </w:pPr>
                            <w:r>
                              <w:rPr>
                                <w:color w:val="FFFFFF" w:themeColor="background1"/>
                                <w:sz w:val="36"/>
                                <w:szCs w:val="36"/>
                              </w:rPr>
                              <w:t xml:space="preserve">Version </w:t>
                            </w:r>
                            <w:r w:rsidR="00C53929">
                              <w:rPr>
                                <w:color w:val="FFFFFF" w:themeColor="background1"/>
                                <w:sz w:val="36"/>
                                <w:szCs w:val="36"/>
                              </w:rPr>
                              <w:t>6.0</w:t>
                            </w:r>
                          </w:p>
                          <w:p w14:paraId="2E6F3ECB" w14:textId="03EC7A3E" w:rsidR="009E28DF" w:rsidRPr="003B191D" w:rsidRDefault="009E28DF" w:rsidP="005B0B52">
                            <w:pPr>
                              <w:jc w:val="center"/>
                              <w:rPr>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8AEF" id="_x0000_t202" coordsize="21600,21600" o:spt="202" path="m,l,21600r21600,l21600,xe">
                <v:stroke joinstyle="miter"/>
                <v:path gradientshapeok="t" o:connecttype="rect"/>
              </v:shapetype>
              <v:shape id="Text Box 2" o:spid="_x0000_s1026" type="#_x0000_t202" style="position:absolute;margin-left:0;margin-top:36.75pt;width:399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" filled="f" stroked="f">
                <v:textbox style="mso-fit-shape-to-text:t">
                  <w:txbxContent>
                    <w:p w14:paraId="3703F16B" w14:textId="3094C03B" w:rsidR="009E28DF" w:rsidRPr="00A86682" w:rsidRDefault="009E28DF" w:rsidP="00A86682">
                      <w:pPr>
                        <w:jc w:val="center"/>
                        <w:rPr>
                          <w:color w:val="FFFFFF" w:themeColor="background1"/>
                          <w:sz w:val="72"/>
                          <w:szCs w:val="72"/>
                        </w:rPr>
                      </w:pPr>
                      <w:r w:rsidRPr="00A86682">
                        <w:rPr>
                          <w:color w:val="FFFFFF" w:themeColor="background1"/>
                          <w:sz w:val="72"/>
                          <w:szCs w:val="72"/>
                        </w:rPr>
                        <w:t xml:space="preserve">THS – </w:t>
                      </w:r>
                      <w:proofErr w:type="gramStart"/>
                      <w:r w:rsidRPr="00A86682">
                        <w:rPr>
                          <w:color w:val="FFFFFF" w:themeColor="background1"/>
                          <w:sz w:val="72"/>
                          <w:szCs w:val="72"/>
                        </w:rPr>
                        <w:t>North West</w:t>
                      </w:r>
                      <w:proofErr w:type="gramEnd"/>
                    </w:p>
                    <w:p w14:paraId="2D516479" w14:textId="0C4F160D" w:rsidR="009E28DF" w:rsidRDefault="009E28DF" w:rsidP="00A86682">
                      <w:pPr>
                        <w:jc w:val="center"/>
                        <w:rPr>
                          <w:color w:val="FFFFFF" w:themeColor="background1"/>
                          <w:sz w:val="72"/>
                          <w:szCs w:val="72"/>
                        </w:rPr>
                      </w:pPr>
                      <w:r w:rsidRPr="00A86682">
                        <w:rPr>
                          <w:color w:val="FFFFFF" w:themeColor="background1"/>
                          <w:sz w:val="72"/>
                          <w:szCs w:val="72"/>
                        </w:rPr>
                        <w:t>COVID-19</w:t>
                      </w:r>
                    </w:p>
                    <w:p w14:paraId="10751F3F" w14:textId="77777777" w:rsidR="009E28DF" w:rsidRDefault="009E28DF" w:rsidP="00A86682">
                      <w:pPr>
                        <w:jc w:val="center"/>
                        <w:rPr>
                          <w:color w:val="FFFFFF" w:themeColor="background1"/>
                          <w:sz w:val="72"/>
                          <w:szCs w:val="72"/>
                        </w:rPr>
                      </w:pPr>
                      <w:r w:rsidRPr="00A86682">
                        <w:rPr>
                          <w:color w:val="FFFFFF" w:themeColor="background1"/>
                          <w:sz w:val="72"/>
                          <w:szCs w:val="72"/>
                        </w:rPr>
                        <w:t xml:space="preserve">Escalation Management </w:t>
                      </w:r>
                    </w:p>
                    <w:p w14:paraId="26883E31" w14:textId="3CA491AB" w:rsidR="009E28DF" w:rsidRPr="00A86682" w:rsidRDefault="009E28DF" w:rsidP="00A86682">
                      <w:pPr>
                        <w:jc w:val="center"/>
                        <w:rPr>
                          <w:color w:val="FFFFFF" w:themeColor="background1"/>
                          <w:sz w:val="72"/>
                          <w:szCs w:val="72"/>
                        </w:rPr>
                      </w:pPr>
                      <w:r w:rsidRPr="00A86682">
                        <w:rPr>
                          <w:color w:val="FFFFFF" w:themeColor="background1"/>
                          <w:sz w:val="72"/>
                          <w:szCs w:val="72"/>
                        </w:rPr>
                        <w:t>Plan</w:t>
                      </w:r>
                    </w:p>
                    <w:p w14:paraId="221A468F" w14:textId="52CAB3B8" w:rsidR="009E28DF" w:rsidRDefault="00817EFF" w:rsidP="005B0B52">
                      <w:pPr>
                        <w:jc w:val="center"/>
                        <w:rPr>
                          <w:color w:val="FFFFFF" w:themeColor="background1"/>
                          <w:sz w:val="36"/>
                          <w:szCs w:val="36"/>
                        </w:rPr>
                      </w:pPr>
                      <w:r>
                        <w:rPr>
                          <w:color w:val="FFFFFF" w:themeColor="background1"/>
                          <w:sz w:val="36"/>
                          <w:szCs w:val="36"/>
                        </w:rPr>
                        <w:t>August</w:t>
                      </w:r>
                      <w:r w:rsidR="00485683">
                        <w:rPr>
                          <w:color w:val="FFFFFF" w:themeColor="background1"/>
                          <w:sz w:val="36"/>
                          <w:szCs w:val="36"/>
                        </w:rPr>
                        <w:t xml:space="preserve"> 2022 </w:t>
                      </w:r>
                    </w:p>
                    <w:p w14:paraId="6511B1F7" w14:textId="79A3D7D4" w:rsidR="009E28DF" w:rsidRPr="003B191D" w:rsidRDefault="009E28DF" w:rsidP="005B0B52">
                      <w:pPr>
                        <w:jc w:val="center"/>
                        <w:rPr>
                          <w:color w:val="FFFFFF" w:themeColor="background1"/>
                          <w:sz w:val="36"/>
                          <w:szCs w:val="36"/>
                        </w:rPr>
                      </w:pPr>
                      <w:r>
                        <w:rPr>
                          <w:color w:val="FFFFFF" w:themeColor="background1"/>
                          <w:sz w:val="36"/>
                          <w:szCs w:val="36"/>
                        </w:rPr>
                        <w:t xml:space="preserve">Version </w:t>
                      </w:r>
                      <w:r w:rsidR="00C53929">
                        <w:rPr>
                          <w:color w:val="FFFFFF" w:themeColor="background1"/>
                          <w:sz w:val="36"/>
                          <w:szCs w:val="36"/>
                        </w:rPr>
                        <w:t>6.0</w:t>
                      </w:r>
                    </w:p>
                    <w:p w14:paraId="2E6F3ECB" w14:textId="03EC7A3E" w:rsidR="009E28DF" w:rsidRPr="003B191D" w:rsidRDefault="009E28DF" w:rsidP="005B0B52">
                      <w:pPr>
                        <w:jc w:val="center"/>
                        <w:rPr>
                          <w:color w:val="FFFFFF" w:themeColor="background1"/>
                          <w:sz w:val="36"/>
                          <w:szCs w:val="36"/>
                        </w:rPr>
                      </w:pPr>
                    </w:p>
                  </w:txbxContent>
                </v:textbox>
                <w10:wrap type="square" anchorx="margin"/>
              </v:shape>
            </w:pict>
          </mc:Fallback>
        </mc:AlternateContent>
      </w:r>
      <w:r>
        <w:rPr>
          <w:noProof/>
        </w:rPr>
        <w:drawing>
          <wp:anchor distT="0" distB="0" distL="114300" distR="114300" simplePos="0" relativeHeight="251665408" behindDoc="1" locked="0" layoutInCell="1" allowOverlap="1" wp14:anchorId="2505B43A" wp14:editId="2A91ED53">
            <wp:simplePos x="0" y="0"/>
            <wp:positionH relativeFrom="column">
              <wp:posOffset>3976</wp:posOffset>
            </wp:positionH>
            <wp:positionV relativeFrom="paragraph">
              <wp:posOffset>-166</wp:posOffset>
            </wp:positionV>
            <wp:extent cx="6563995" cy="928370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3995" cy="928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44">
        <w:rPr>
          <w:rFonts w:asciiTheme="majorHAnsi" w:eastAsiaTheme="majorEastAsia" w:hAnsiTheme="majorHAnsi" w:cstheme="majorBidi"/>
          <w:b/>
          <w:color w:val="2F5496" w:themeColor="accent1" w:themeShade="BF"/>
          <w:sz w:val="26"/>
          <w:szCs w:val="26"/>
        </w:rPr>
        <w:br w:type="page"/>
      </w:r>
    </w:p>
    <w:p w14:paraId="491DDD73" w14:textId="77777777" w:rsidR="005B0B52" w:rsidRDefault="005B0B52" w:rsidP="005B0B52">
      <w:pPr>
        <w:pStyle w:val="Heading1"/>
      </w:pPr>
      <w:bookmarkStart w:id="5" w:name="_Toc36130144"/>
      <w:bookmarkStart w:id="6" w:name="_Toc36139535"/>
      <w:bookmarkStart w:id="7" w:name="_Toc36139728"/>
      <w:bookmarkStart w:id="8" w:name="_Toc36205604"/>
      <w:bookmarkStart w:id="9" w:name="_Toc36821159"/>
      <w:bookmarkStart w:id="10" w:name="_Toc103008764"/>
      <w:bookmarkEnd w:id="0"/>
      <w:bookmarkEnd w:id="1"/>
      <w:bookmarkEnd w:id="2"/>
      <w:r w:rsidRPr="00445A7E">
        <w:lastRenderedPageBreak/>
        <w:t>Version Control</w:t>
      </w:r>
      <w:bookmarkEnd w:id="5"/>
      <w:bookmarkEnd w:id="6"/>
      <w:bookmarkEnd w:id="7"/>
      <w:bookmarkEnd w:id="8"/>
      <w:bookmarkEnd w:id="9"/>
      <w:bookmarkEnd w:id="10"/>
    </w:p>
    <w:p w14:paraId="19C560DE" w14:textId="77777777" w:rsidR="005B0B52" w:rsidRPr="00F77D56" w:rsidRDefault="005B0B52" w:rsidP="005B0B52"/>
    <w:tbl>
      <w:tblPr>
        <w:tblStyle w:val="TableGrid"/>
        <w:tblW w:w="0" w:type="auto"/>
        <w:tblLook w:val="04A0" w:firstRow="1" w:lastRow="0" w:firstColumn="1" w:lastColumn="0" w:noHBand="0" w:noVBand="1"/>
      </w:tblPr>
      <w:tblGrid>
        <w:gridCol w:w="1838"/>
        <w:gridCol w:w="1701"/>
        <w:gridCol w:w="5477"/>
      </w:tblGrid>
      <w:tr w:rsidR="005B0B52" w:rsidRPr="00445A7E" w14:paraId="4D215CC2" w14:textId="77777777" w:rsidTr="00D2394F">
        <w:trPr>
          <w:tblHeader/>
        </w:trPr>
        <w:tc>
          <w:tcPr>
            <w:tcW w:w="1838" w:type="dxa"/>
            <w:shd w:val="clear" w:color="auto" w:fill="2F5496" w:themeFill="accent1" w:themeFillShade="BF"/>
          </w:tcPr>
          <w:p w14:paraId="4421E131" w14:textId="77777777" w:rsidR="005B0B52" w:rsidRPr="00445A7E" w:rsidRDefault="005B0B52" w:rsidP="00D2394F">
            <w:pPr>
              <w:rPr>
                <w:b/>
                <w:color w:val="FFFFFF" w:themeColor="background1"/>
              </w:rPr>
            </w:pPr>
            <w:r>
              <w:rPr>
                <w:b/>
                <w:color w:val="FFFFFF" w:themeColor="background1"/>
              </w:rPr>
              <w:t>Version Number</w:t>
            </w:r>
          </w:p>
        </w:tc>
        <w:tc>
          <w:tcPr>
            <w:tcW w:w="1701" w:type="dxa"/>
            <w:shd w:val="clear" w:color="auto" w:fill="2F5496" w:themeFill="accent1" w:themeFillShade="BF"/>
          </w:tcPr>
          <w:p w14:paraId="62C8E5A6" w14:textId="77777777" w:rsidR="005B0B52" w:rsidRPr="00445A7E" w:rsidRDefault="005B0B52" w:rsidP="00D2394F">
            <w:pPr>
              <w:rPr>
                <w:b/>
                <w:color w:val="FFFFFF" w:themeColor="background1"/>
              </w:rPr>
            </w:pPr>
            <w:r>
              <w:rPr>
                <w:b/>
                <w:color w:val="FFFFFF" w:themeColor="background1"/>
              </w:rPr>
              <w:t>Creation Date</w:t>
            </w:r>
          </w:p>
        </w:tc>
        <w:tc>
          <w:tcPr>
            <w:tcW w:w="5477" w:type="dxa"/>
            <w:shd w:val="clear" w:color="auto" w:fill="2F5496" w:themeFill="accent1" w:themeFillShade="BF"/>
          </w:tcPr>
          <w:p w14:paraId="501EEAC5" w14:textId="77777777" w:rsidR="005B0B52" w:rsidRPr="00445A7E" w:rsidRDefault="005B0B52" w:rsidP="00D2394F">
            <w:pPr>
              <w:rPr>
                <w:b/>
                <w:color w:val="FFFFFF" w:themeColor="background1"/>
              </w:rPr>
            </w:pPr>
            <w:r>
              <w:rPr>
                <w:b/>
                <w:color w:val="FFFFFF" w:themeColor="background1"/>
              </w:rPr>
              <w:t>Description of Change</w:t>
            </w:r>
          </w:p>
        </w:tc>
      </w:tr>
      <w:tr w:rsidR="005B0B52" w14:paraId="0CD183BB" w14:textId="77777777" w:rsidTr="00D2394F">
        <w:tc>
          <w:tcPr>
            <w:tcW w:w="1838" w:type="dxa"/>
          </w:tcPr>
          <w:p w14:paraId="13F06C79" w14:textId="77777777" w:rsidR="005B0B52" w:rsidRDefault="005B0B52" w:rsidP="00D2394F">
            <w:r>
              <w:t>1.0</w:t>
            </w:r>
          </w:p>
        </w:tc>
        <w:tc>
          <w:tcPr>
            <w:tcW w:w="1701" w:type="dxa"/>
          </w:tcPr>
          <w:p w14:paraId="097E2A50" w14:textId="77777777" w:rsidR="005B0B52" w:rsidRDefault="005B0B52" w:rsidP="00D2394F">
            <w:r>
              <w:t>03/04/2020</w:t>
            </w:r>
          </w:p>
        </w:tc>
        <w:tc>
          <w:tcPr>
            <w:tcW w:w="5477" w:type="dxa"/>
          </w:tcPr>
          <w:p w14:paraId="4829F60F" w14:textId="77777777" w:rsidR="005B0B52" w:rsidRDefault="005B0B52" w:rsidP="00D2394F">
            <w:r>
              <w:t>Approved by the Secretary- Department of Health</w:t>
            </w:r>
          </w:p>
        </w:tc>
      </w:tr>
      <w:tr w:rsidR="005B0B52" w14:paraId="28E11F84" w14:textId="77777777" w:rsidTr="00D2394F">
        <w:tc>
          <w:tcPr>
            <w:tcW w:w="1838" w:type="dxa"/>
          </w:tcPr>
          <w:p w14:paraId="5CB74E16" w14:textId="236CA8B8" w:rsidR="005B0B52" w:rsidRDefault="00F40780" w:rsidP="00D2394F">
            <w:r>
              <w:t>2.0</w:t>
            </w:r>
          </w:p>
        </w:tc>
        <w:tc>
          <w:tcPr>
            <w:tcW w:w="1701" w:type="dxa"/>
          </w:tcPr>
          <w:p w14:paraId="7F3B81D2" w14:textId="28DB344D" w:rsidR="005B0B52" w:rsidRDefault="00701A8E" w:rsidP="00D2394F">
            <w:r>
              <w:t>04/06/2020</w:t>
            </w:r>
          </w:p>
        </w:tc>
        <w:tc>
          <w:tcPr>
            <w:tcW w:w="5477" w:type="dxa"/>
          </w:tcPr>
          <w:p w14:paraId="28F061B5" w14:textId="18728C74" w:rsidR="005B0B52" w:rsidRDefault="00701A8E" w:rsidP="00D2394F">
            <w:r>
              <w:t>Approved by the Secretary – Department of Health</w:t>
            </w:r>
          </w:p>
        </w:tc>
      </w:tr>
      <w:tr w:rsidR="003E7FE1" w14:paraId="2C53F8D5" w14:textId="77777777" w:rsidTr="00D2394F">
        <w:tc>
          <w:tcPr>
            <w:tcW w:w="1838" w:type="dxa"/>
          </w:tcPr>
          <w:p w14:paraId="4493CEA3" w14:textId="36F5FD80" w:rsidR="003E7FE1" w:rsidRDefault="003E7FE1" w:rsidP="00D2394F">
            <w:r>
              <w:t>3.1</w:t>
            </w:r>
          </w:p>
        </w:tc>
        <w:tc>
          <w:tcPr>
            <w:tcW w:w="1701" w:type="dxa"/>
          </w:tcPr>
          <w:p w14:paraId="756B1E8D" w14:textId="6DFEEA1E" w:rsidR="003E7FE1" w:rsidRDefault="003E7FE1" w:rsidP="00D2394F">
            <w:r>
              <w:t>15/07/2020</w:t>
            </w:r>
          </w:p>
        </w:tc>
        <w:tc>
          <w:tcPr>
            <w:tcW w:w="5477" w:type="dxa"/>
          </w:tcPr>
          <w:p w14:paraId="297FF12C" w14:textId="2F9506D9" w:rsidR="003E7FE1" w:rsidRDefault="006763F8" w:rsidP="00D2394F">
            <w:r>
              <w:t>Approved by the Secretary – Department of Health</w:t>
            </w:r>
          </w:p>
        </w:tc>
      </w:tr>
      <w:tr w:rsidR="00DC39D8" w14:paraId="22212446" w14:textId="77777777" w:rsidTr="00D2394F">
        <w:tc>
          <w:tcPr>
            <w:tcW w:w="1838" w:type="dxa"/>
          </w:tcPr>
          <w:p w14:paraId="13677589" w14:textId="12B5286C" w:rsidR="00DC39D8" w:rsidRDefault="006763F8" w:rsidP="00D2394F">
            <w:r>
              <w:t>3.2</w:t>
            </w:r>
          </w:p>
        </w:tc>
        <w:tc>
          <w:tcPr>
            <w:tcW w:w="1701" w:type="dxa"/>
          </w:tcPr>
          <w:p w14:paraId="0314CC0F" w14:textId="01F78CC2" w:rsidR="00DC39D8" w:rsidRDefault="00DC39D8" w:rsidP="00D2394F">
            <w:r>
              <w:t>25/08/2020</w:t>
            </w:r>
          </w:p>
        </w:tc>
        <w:tc>
          <w:tcPr>
            <w:tcW w:w="5477" w:type="dxa"/>
          </w:tcPr>
          <w:p w14:paraId="4FE51345" w14:textId="5BD454CE" w:rsidR="00DC39D8" w:rsidRDefault="00AF5B3C" w:rsidP="00D2394F">
            <w:r>
              <w:t>Approved by the Secretary – Department of Health</w:t>
            </w:r>
          </w:p>
        </w:tc>
      </w:tr>
      <w:tr w:rsidR="00D103A2" w14:paraId="3C032995" w14:textId="77777777" w:rsidTr="00D2394F">
        <w:tc>
          <w:tcPr>
            <w:tcW w:w="1838" w:type="dxa"/>
          </w:tcPr>
          <w:p w14:paraId="6D3F4B9E" w14:textId="54732A3D" w:rsidR="00D103A2" w:rsidRDefault="00D103A2" w:rsidP="00D103A2">
            <w:r>
              <w:t>3.3</w:t>
            </w:r>
          </w:p>
        </w:tc>
        <w:tc>
          <w:tcPr>
            <w:tcW w:w="1701" w:type="dxa"/>
          </w:tcPr>
          <w:p w14:paraId="3044CD22" w14:textId="6B21EE51" w:rsidR="00D103A2" w:rsidRDefault="00D103A2" w:rsidP="00D103A2">
            <w:r>
              <w:t>26/07/2021</w:t>
            </w:r>
          </w:p>
        </w:tc>
        <w:tc>
          <w:tcPr>
            <w:tcW w:w="5477" w:type="dxa"/>
          </w:tcPr>
          <w:p w14:paraId="5A7E5802" w14:textId="0D85B7DC" w:rsidR="00D103A2" w:rsidRDefault="00D103A2" w:rsidP="00D103A2">
            <w:r>
              <w:t>Approved by the Secretary – Department of Health</w:t>
            </w:r>
          </w:p>
        </w:tc>
      </w:tr>
      <w:tr w:rsidR="0085433D" w14:paraId="70DC0DB3" w14:textId="77777777" w:rsidTr="00D2394F">
        <w:tc>
          <w:tcPr>
            <w:tcW w:w="1838" w:type="dxa"/>
          </w:tcPr>
          <w:p w14:paraId="6AEFD2B6" w14:textId="590B6F31" w:rsidR="0085433D" w:rsidRDefault="0085433D" w:rsidP="0085433D">
            <w:r w:rsidRPr="00C57D66">
              <w:t>4.</w:t>
            </w:r>
            <w:r>
              <w:t>3</w:t>
            </w:r>
          </w:p>
        </w:tc>
        <w:tc>
          <w:tcPr>
            <w:tcW w:w="1701" w:type="dxa"/>
          </w:tcPr>
          <w:p w14:paraId="0D738250" w14:textId="26B58B16" w:rsidR="0085433D" w:rsidRDefault="0085433D" w:rsidP="0085433D">
            <w:r>
              <w:t>7</w:t>
            </w:r>
            <w:r w:rsidRPr="00C57D66">
              <w:t>/1</w:t>
            </w:r>
            <w:r>
              <w:t>2</w:t>
            </w:r>
            <w:r w:rsidRPr="00C57D66">
              <w:t>/2021</w:t>
            </w:r>
          </w:p>
        </w:tc>
        <w:tc>
          <w:tcPr>
            <w:tcW w:w="5477" w:type="dxa"/>
          </w:tcPr>
          <w:p w14:paraId="235AE3A6" w14:textId="1DA58E21" w:rsidR="0085433D" w:rsidRDefault="0085433D" w:rsidP="0085433D">
            <w:r w:rsidRPr="00C57D66">
              <w:t>Approved by the Secretary – Department of Health</w:t>
            </w:r>
          </w:p>
        </w:tc>
      </w:tr>
      <w:tr w:rsidR="0085433D" w14:paraId="48C1AAA1" w14:textId="77777777" w:rsidTr="00D2394F">
        <w:tc>
          <w:tcPr>
            <w:tcW w:w="1838" w:type="dxa"/>
          </w:tcPr>
          <w:p w14:paraId="52FAB4A7" w14:textId="698189A5" w:rsidR="0085433D" w:rsidRPr="00C57D66" w:rsidRDefault="0085433D" w:rsidP="0085433D">
            <w:r>
              <w:t>4.4</w:t>
            </w:r>
          </w:p>
        </w:tc>
        <w:tc>
          <w:tcPr>
            <w:tcW w:w="1701" w:type="dxa"/>
          </w:tcPr>
          <w:p w14:paraId="76F14208" w14:textId="041DEC09" w:rsidR="0085433D" w:rsidRPr="00C57D66" w:rsidRDefault="0085433D" w:rsidP="0085433D">
            <w:r>
              <w:t xml:space="preserve">01/04/2022 </w:t>
            </w:r>
          </w:p>
        </w:tc>
        <w:tc>
          <w:tcPr>
            <w:tcW w:w="5477" w:type="dxa"/>
          </w:tcPr>
          <w:p w14:paraId="29B0FF5A" w14:textId="77777777" w:rsidR="0085433D" w:rsidRDefault="0085433D" w:rsidP="0085433D">
            <w:r>
              <w:t>Updated Introduction and Internal Communication Methods</w:t>
            </w:r>
          </w:p>
          <w:p w14:paraId="54C356ED" w14:textId="45F5A4E4" w:rsidR="0085433D" w:rsidRDefault="0085433D" w:rsidP="0085433D">
            <w:r>
              <w:t>Update to Current Triggers and Actions across Escalation Levels 1,2, 3and 4,</w:t>
            </w:r>
          </w:p>
          <w:p w14:paraId="67C17B9B" w14:textId="77777777" w:rsidR="0085433D" w:rsidRDefault="0085433D" w:rsidP="0085433D">
            <w:r>
              <w:t xml:space="preserve">Change to Level 1 Response Description </w:t>
            </w:r>
          </w:p>
          <w:p w14:paraId="44E1C5DB" w14:textId="3A365A1D" w:rsidR="0085433D" w:rsidRDefault="0085433D" w:rsidP="0085433D">
            <w:r>
              <w:t xml:space="preserve">Deletion of Equipment, Supplies and Consumables (PPE) across Levels 1, 2 and 3. </w:t>
            </w:r>
          </w:p>
          <w:p w14:paraId="522BE041" w14:textId="1158D6C7" w:rsidR="0085433D" w:rsidRDefault="0085433D" w:rsidP="0085433D">
            <w:r>
              <w:t xml:space="preserve">Update escalation levels triggers. </w:t>
            </w:r>
          </w:p>
          <w:p w14:paraId="18345D66" w14:textId="755CD624" w:rsidR="0085433D" w:rsidRDefault="0085433D" w:rsidP="0085433D">
            <w:r>
              <w:t xml:space="preserve">Update escalation level responses </w:t>
            </w:r>
          </w:p>
          <w:p w14:paraId="207F252B" w14:textId="79078F5C" w:rsidR="0085433D" w:rsidRPr="00C57D66" w:rsidRDefault="0085433D" w:rsidP="0085433D">
            <w:r>
              <w:t xml:space="preserve">Added </w:t>
            </w:r>
            <w:r w:rsidRPr="000A3656">
              <w:t xml:space="preserve">Appendix </w:t>
            </w:r>
            <w:r w:rsidRPr="002006AB">
              <w:t>11</w:t>
            </w:r>
            <w:r w:rsidRPr="000A3656">
              <w:t xml:space="preserve"> Winter Strategy</w:t>
            </w:r>
            <w:r>
              <w:t xml:space="preserve"> </w:t>
            </w:r>
          </w:p>
        </w:tc>
      </w:tr>
      <w:tr w:rsidR="0085433D" w14:paraId="53A2F829" w14:textId="77777777" w:rsidTr="00D2394F">
        <w:tc>
          <w:tcPr>
            <w:tcW w:w="1838" w:type="dxa"/>
          </w:tcPr>
          <w:p w14:paraId="55B4C709" w14:textId="5FA3DE92" w:rsidR="0085433D" w:rsidRDefault="0085433D" w:rsidP="0085433D">
            <w:r>
              <w:t>5.0</w:t>
            </w:r>
          </w:p>
        </w:tc>
        <w:tc>
          <w:tcPr>
            <w:tcW w:w="1701" w:type="dxa"/>
          </w:tcPr>
          <w:p w14:paraId="13448AED" w14:textId="6E3196EF" w:rsidR="0085433D" w:rsidRDefault="00007A8D" w:rsidP="0085433D">
            <w:r>
              <w:t>13/</w:t>
            </w:r>
            <w:r w:rsidR="00B97251">
              <w:t>5/22</w:t>
            </w:r>
          </w:p>
        </w:tc>
        <w:tc>
          <w:tcPr>
            <w:tcW w:w="5477" w:type="dxa"/>
          </w:tcPr>
          <w:p w14:paraId="479253BB" w14:textId="238C7867" w:rsidR="0085433D" w:rsidRDefault="0085433D" w:rsidP="0085433D">
            <w:r w:rsidRPr="00C57D66">
              <w:t>Approved by the Secretary – Department of Health</w:t>
            </w:r>
          </w:p>
        </w:tc>
      </w:tr>
      <w:tr w:rsidR="0097295C" w14:paraId="5A3D37EE" w14:textId="77777777" w:rsidTr="00D2394F">
        <w:tc>
          <w:tcPr>
            <w:tcW w:w="1838" w:type="dxa"/>
          </w:tcPr>
          <w:p w14:paraId="29A28C9B" w14:textId="49F2D259" w:rsidR="0097295C" w:rsidRDefault="00C53929" w:rsidP="0085433D">
            <w:r>
              <w:t>6.0</w:t>
            </w:r>
          </w:p>
        </w:tc>
        <w:tc>
          <w:tcPr>
            <w:tcW w:w="1701" w:type="dxa"/>
          </w:tcPr>
          <w:p w14:paraId="5BF8D3E6" w14:textId="1D02BEFD" w:rsidR="0097295C" w:rsidRDefault="00C53929" w:rsidP="0085433D">
            <w:r>
              <w:t>3/6/22</w:t>
            </w:r>
          </w:p>
        </w:tc>
        <w:tc>
          <w:tcPr>
            <w:tcW w:w="5477" w:type="dxa"/>
          </w:tcPr>
          <w:p w14:paraId="7BF198DE" w14:textId="77777777" w:rsidR="0097295C" w:rsidRDefault="0097295C" w:rsidP="0085433D">
            <w:r>
              <w:t xml:space="preserve">Added ICU bed capacity </w:t>
            </w:r>
          </w:p>
          <w:p w14:paraId="3B19713C" w14:textId="77777777" w:rsidR="007608ED" w:rsidRDefault="007608ED" w:rsidP="0085433D">
            <w:bookmarkStart w:id="11" w:name="_Hlk106959964"/>
            <w:r>
              <w:t xml:space="preserve">Removed the need to routinely transfer ICU patients </w:t>
            </w:r>
          </w:p>
          <w:p w14:paraId="651B6379" w14:textId="77777777" w:rsidR="003F64FA" w:rsidRDefault="003F64FA" w:rsidP="0085433D">
            <w:r>
              <w:t xml:space="preserve">Amended patient flow: ICU escalation levels 1, 2, 3 </w:t>
            </w:r>
          </w:p>
          <w:bookmarkEnd w:id="11"/>
          <w:p w14:paraId="73E6043B" w14:textId="3920B35B" w:rsidR="00B20979" w:rsidRPr="00C57D66" w:rsidRDefault="00B20979" w:rsidP="0085433D">
            <w:r>
              <w:t xml:space="preserve">Amended COVID to COVID-19 throughout document for consistency. </w:t>
            </w:r>
          </w:p>
        </w:tc>
      </w:tr>
      <w:tr w:rsidR="00817EFF" w14:paraId="5B79B524" w14:textId="77777777" w:rsidTr="00D2394F">
        <w:tc>
          <w:tcPr>
            <w:tcW w:w="1838" w:type="dxa"/>
          </w:tcPr>
          <w:p w14:paraId="52D13617" w14:textId="3110B88E" w:rsidR="00817EFF" w:rsidRDefault="00817EFF" w:rsidP="0085433D">
            <w:r>
              <w:t>6.0</w:t>
            </w:r>
          </w:p>
        </w:tc>
        <w:tc>
          <w:tcPr>
            <w:tcW w:w="1701" w:type="dxa"/>
          </w:tcPr>
          <w:p w14:paraId="3F15022C" w14:textId="6397133F" w:rsidR="00817EFF" w:rsidRDefault="00817EFF" w:rsidP="0085433D">
            <w:r>
              <w:t>4 August 2022</w:t>
            </w:r>
          </w:p>
        </w:tc>
        <w:tc>
          <w:tcPr>
            <w:tcW w:w="5477" w:type="dxa"/>
          </w:tcPr>
          <w:p w14:paraId="24012874" w14:textId="1B9C7BAF" w:rsidR="00817EFF" w:rsidRDefault="00817EFF" w:rsidP="0085433D">
            <w:r w:rsidRPr="00C57D66">
              <w:t>Approved by the Secretary – Department of Health</w:t>
            </w:r>
          </w:p>
        </w:tc>
      </w:tr>
    </w:tbl>
    <w:p w14:paraId="323AA08A" w14:textId="77777777" w:rsidR="005B0B52" w:rsidRDefault="005B0B52" w:rsidP="005B0B52">
      <w:pPr>
        <w:keepLines w:val="0"/>
        <w:tabs>
          <w:tab w:val="clear" w:pos="567"/>
        </w:tabs>
        <w:spacing w:after="160" w:line="259" w:lineRule="auto"/>
        <w:rPr>
          <w:b/>
        </w:rPr>
      </w:pPr>
    </w:p>
    <w:p w14:paraId="5FA6E652" w14:textId="77777777" w:rsidR="005B0B52" w:rsidRDefault="005B0B52" w:rsidP="005B0B52">
      <w:pPr>
        <w:keepLines w:val="0"/>
        <w:tabs>
          <w:tab w:val="clear" w:pos="567"/>
        </w:tabs>
        <w:spacing w:after="160" w:line="259" w:lineRule="auto"/>
        <w:rPr>
          <w:rFonts w:asciiTheme="majorHAnsi" w:eastAsiaTheme="majorEastAsia" w:hAnsiTheme="majorHAnsi" w:cstheme="majorBidi"/>
          <w:b/>
          <w:color w:val="2F5496" w:themeColor="accent1" w:themeShade="BF"/>
          <w:sz w:val="26"/>
          <w:szCs w:val="26"/>
        </w:rPr>
      </w:pPr>
      <w:r>
        <w:rPr>
          <w:b/>
        </w:rPr>
        <w:br w:type="page"/>
      </w:r>
    </w:p>
    <w:sdt>
      <w:sdtPr>
        <w:rPr>
          <w:rFonts w:ascii="Gill Sans MT" w:eastAsia="Times New Roman" w:hAnsi="Gill Sans MT" w:cs="Times New Roman"/>
          <w:color w:val="auto"/>
          <w:sz w:val="22"/>
          <w:szCs w:val="22"/>
          <w:lang w:val="en-AU"/>
        </w:rPr>
        <w:id w:val="-1320036920"/>
        <w:docPartObj>
          <w:docPartGallery w:val="Table of Contents"/>
          <w:docPartUnique/>
        </w:docPartObj>
      </w:sdtPr>
      <w:sdtEndPr>
        <w:rPr>
          <w:b/>
          <w:bCs/>
          <w:noProof/>
        </w:rPr>
      </w:sdtEndPr>
      <w:sdtContent>
        <w:p w14:paraId="6D32E6AC" w14:textId="69A30954" w:rsidR="000E2120" w:rsidRPr="000E2120" w:rsidRDefault="000E2120">
          <w:pPr>
            <w:pStyle w:val="TOCHeading"/>
            <w:rPr>
              <w:rFonts w:ascii="Gill Sans MT" w:hAnsi="Gill Sans MT"/>
              <w:sz w:val="40"/>
              <w:szCs w:val="40"/>
            </w:rPr>
          </w:pPr>
          <w:r w:rsidRPr="000E2120">
            <w:rPr>
              <w:rFonts w:ascii="Gill Sans MT" w:hAnsi="Gill Sans MT"/>
              <w:sz w:val="40"/>
              <w:szCs w:val="40"/>
            </w:rPr>
            <w:t>Contents</w:t>
          </w:r>
        </w:p>
        <w:p w14:paraId="2EA9BFB2" w14:textId="77777777" w:rsidR="000E2120" w:rsidRPr="000E2120" w:rsidRDefault="000E2120" w:rsidP="000E2120">
          <w:pPr>
            <w:rPr>
              <w:lang w:val="en-US"/>
            </w:rPr>
          </w:pPr>
        </w:p>
        <w:p w14:paraId="53A43E86" w14:textId="373B0AAE" w:rsidR="000C4186" w:rsidRDefault="000E2120">
          <w:pPr>
            <w:pStyle w:val="TOC1"/>
            <w:rPr>
              <w:rFonts w:asciiTheme="minorHAnsi" w:eastAsiaTheme="minorEastAsia" w:hAnsiTheme="minorHAnsi" w:cstheme="minorBidi"/>
              <w:lang w:val="en-AU" w:eastAsia="en-AU"/>
            </w:rPr>
          </w:pPr>
          <w:r>
            <w:rPr>
              <w:noProof w:val="0"/>
            </w:rPr>
            <w:fldChar w:fldCharType="begin"/>
          </w:r>
          <w:r>
            <w:instrText xml:space="preserve"> TOC \o "1-3" \h \z \u </w:instrText>
          </w:r>
          <w:r>
            <w:rPr>
              <w:noProof w:val="0"/>
            </w:rPr>
            <w:fldChar w:fldCharType="separate"/>
          </w:r>
          <w:hyperlink w:anchor="_Toc103008764" w:history="1">
            <w:r w:rsidR="000C4186" w:rsidRPr="00E20414">
              <w:rPr>
                <w:rStyle w:val="Hyperlink"/>
              </w:rPr>
              <w:t>Version Control</w:t>
            </w:r>
            <w:r w:rsidR="000C4186">
              <w:rPr>
                <w:webHidden/>
              </w:rPr>
              <w:tab/>
            </w:r>
            <w:r w:rsidR="000C4186">
              <w:rPr>
                <w:webHidden/>
              </w:rPr>
              <w:fldChar w:fldCharType="begin"/>
            </w:r>
            <w:r w:rsidR="000C4186">
              <w:rPr>
                <w:webHidden/>
              </w:rPr>
              <w:instrText xml:space="preserve"> PAGEREF _Toc103008764 \h </w:instrText>
            </w:r>
            <w:r w:rsidR="000C4186">
              <w:rPr>
                <w:webHidden/>
              </w:rPr>
            </w:r>
            <w:r w:rsidR="000C4186">
              <w:rPr>
                <w:webHidden/>
              </w:rPr>
              <w:fldChar w:fldCharType="separate"/>
            </w:r>
            <w:r w:rsidR="000C4186">
              <w:rPr>
                <w:webHidden/>
              </w:rPr>
              <w:t>2</w:t>
            </w:r>
            <w:r w:rsidR="000C4186">
              <w:rPr>
                <w:webHidden/>
              </w:rPr>
              <w:fldChar w:fldCharType="end"/>
            </w:r>
          </w:hyperlink>
        </w:p>
        <w:p w14:paraId="5EFF7C76" w14:textId="00B11275" w:rsidR="000C4186" w:rsidRDefault="00817EFF">
          <w:pPr>
            <w:pStyle w:val="TOC1"/>
            <w:rPr>
              <w:rFonts w:asciiTheme="minorHAnsi" w:eastAsiaTheme="minorEastAsia" w:hAnsiTheme="minorHAnsi" w:cstheme="minorBidi"/>
              <w:lang w:val="en-AU" w:eastAsia="en-AU"/>
            </w:rPr>
          </w:pPr>
          <w:hyperlink w:anchor="_Toc103008765" w:history="1">
            <w:r w:rsidR="000C4186" w:rsidRPr="00E20414">
              <w:rPr>
                <w:rStyle w:val="Hyperlink"/>
              </w:rPr>
              <w:t>Abbreviations</w:t>
            </w:r>
            <w:r w:rsidR="000C4186">
              <w:rPr>
                <w:webHidden/>
              </w:rPr>
              <w:tab/>
            </w:r>
            <w:r w:rsidR="000C4186">
              <w:rPr>
                <w:webHidden/>
              </w:rPr>
              <w:fldChar w:fldCharType="begin"/>
            </w:r>
            <w:r w:rsidR="000C4186">
              <w:rPr>
                <w:webHidden/>
              </w:rPr>
              <w:instrText xml:space="preserve"> PAGEREF _Toc103008765 \h </w:instrText>
            </w:r>
            <w:r w:rsidR="000C4186">
              <w:rPr>
                <w:webHidden/>
              </w:rPr>
            </w:r>
            <w:r w:rsidR="000C4186">
              <w:rPr>
                <w:webHidden/>
              </w:rPr>
              <w:fldChar w:fldCharType="separate"/>
            </w:r>
            <w:r w:rsidR="000C4186">
              <w:rPr>
                <w:webHidden/>
              </w:rPr>
              <w:t>3</w:t>
            </w:r>
            <w:r w:rsidR="000C4186">
              <w:rPr>
                <w:webHidden/>
              </w:rPr>
              <w:fldChar w:fldCharType="end"/>
            </w:r>
          </w:hyperlink>
        </w:p>
        <w:p w14:paraId="0A569649" w14:textId="06244B39" w:rsidR="000C4186" w:rsidRDefault="00817EFF">
          <w:pPr>
            <w:pStyle w:val="TOC2"/>
            <w:tabs>
              <w:tab w:val="right" w:pos="10325"/>
            </w:tabs>
            <w:rPr>
              <w:rFonts w:asciiTheme="minorHAnsi" w:eastAsiaTheme="minorEastAsia" w:hAnsiTheme="minorHAnsi" w:cstheme="minorBidi"/>
              <w:noProof/>
              <w:lang w:eastAsia="en-AU"/>
            </w:rPr>
          </w:pPr>
          <w:hyperlink w:anchor="_Toc103008766" w:history="1">
            <w:r w:rsidR="000C4186" w:rsidRPr="00E20414">
              <w:rPr>
                <w:rStyle w:val="Hyperlink"/>
                <w:b/>
                <w:bCs/>
                <w:noProof/>
                <w:lang w:val="en-US"/>
              </w:rPr>
              <w:t>Introduction and</w:t>
            </w:r>
            <w:r w:rsidR="000C4186" w:rsidRPr="00E20414">
              <w:rPr>
                <w:rStyle w:val="Hyperlink"/>
                <w:noProof/>
                <w:lang w:val="en-US"/>
              </w:rPr>
              <w:t xml:space="preserve"> </w:t>
            </w:r>
            <w:r w:rsidR="000C4186" w:rsidRPr="00E20414">
              <w:rPr>
                <w:rStyle w:val="Hyperlink"/>
                <w:b/>
                <w:bCs/>
                <w:noProof/>
                <w:lang w:val="en-US"/>
              </w:rPr>
              <w:t>Background</w:t>
            </w:r>
            <w:r w:rsidR="000C4186">
              <w:rPr>
                <w:noProof/>
                <w:webHidden/>
              </w:rPr>
              <w:tab/>
            </w:r>
            <w:r w:rsidR="000C4186">
              <w:rPr>
                <w:noProof/>
                <w:webHidden/>
              </w:rPr>
              <w:fldChar w:fldCharType="begin"/>
            </w:r>
            <w:r w:rsidR="000C4186">
              <w:rPr>
                <w:noProof/>
                <w:webHidden/>
              </w:rPr>
              <w:instrText xml:space="preserve"> PAGEREF _Toc103008766 \h </w:instrText>
            </w:r>
            <w:r w:rsidR="000C4186">
              <w:rPr>
                <w:noProof/>
                <w:webHidden/>
              </w:rPr>
            </w:r>
            <w:r w:rsidR="000C4186">
              <w:rPr>
                <w:noProof/>
                <w:webHidden/>
              </w:rPr>
              <w:fldChar w:fldCharType="separate"/>
            </w:r>
            <w:r w:rsidR="000C4186">
              <w:rPr>
                <w:noProof/>
                <w:webHidden/>
              </w:rPr>
              <w:t>6</w:t>
            </w:r>
            <w:r w:rsidR="000C4186">
              <w:rPr>
                <w:noProof/>
                <w:webHidden/>
              </w:rPr>
              <w:fldChar w:fldCharType="end"/>
            </w:r>
          </w:hyperlink>
        </w:p>
        <w:p w14:paraId="36D012B6" w14:textId="1692CBCD" w:rsidR="000C4186" w:rsidRDefault="00817EFF">
          <w:pPr>
            <w:pStyle w:val="TOC2"/>
            <w:tabs>
              <w:tab w:val="right" w:pos="10325"/>
            </w:tabs>
            <w:rPr>
              <w:rFonts w:asciiTheme="minorHAnsi" w:eastAsiaTheme="minorEastAsia" w:hAnsiTheme="minorHAnsi" w:cstheme="minorBidi"/>
              <w:noProof/>
              <w:lang w:eastAsia="en-AU"/>
            </w:rPr>
          </w:pPr>
          <w:hyperlink w:anchor="_Toc103008767" w:history="1">
            <w:r w:rsidR="000C4186" w:rsidRPr="00E20414">
              <w:rPr>
                <w:rStyle w:val="Hyperlink"/>
                <w:b/>
                <w:bCs/>
                <w:noProof/>
                <w:lang w:val="en-US"/>
              </w:rPr>
              <w:t>North West Specific Planning Considerations</w:t>
            </w:r>
            <w:r w:rsidR="000C4186">
              <w:rPr>
                <w:noProof/>
                <w:webHidden/>
              </w:rPr>
              <w:tab/>
            </w:r>
            <w:r w:rsidR="000C4186">
              <w:rPr>
                <w:noProof/>
                <w:webHidden/>
              </w:rPr>
              <w:fldChar w:fldCharType="begin"/>
            </w:r>
            <w:r w:rsidR="000C4186">
              <w:rPr>
                <w:noProof/>
                <w:webHidden/>
              </w:rPr>
              <w:instrText xml:space="preserve"> PAGEREF _Toc103008767 \h </w:instrText>
            </w:r>
            <w:r w:rsidR="000C4186">
              <w:rPr>
                <w:noProof/>
                <w:webHidden/>
              </w:rPr>
            </w:r>
            <w:r w:rsidR="000C4186">
              <w:rPr>
                <w:noProof/>
                <w:webHidden/>
              </w:rPr>
              <w:fldChar w:fldCharType="separate"/>
            </w:r>
            <w:r w:rsidR="000C4186">
              <w:rPr>
                <w:noProof/>
                <w:webHidden/>
              </w:rPr>
              <w:t>6</w:t>
            </w:r>
            <w:r w:rsidR="000C4186">
              <w:rPr>
                <w:noProof/>
                <w:webHidden/>
              </w:rPr>
              <w:fldChar w:fldCharType="end"/>
            </w:r>
          </w:hyperlink>
        </w:p>
        <w:p w14:paraId="676A9FB0" w14:textId="2A8091CC" w:rsidR="000C4186" w:rsidRDefault="00817EFF">
          <w:pPr>
            <w:pStyle w:val="TOC2"/>
            <w:tabs>
              <w:tab w:val="right" w:pos="10325"/>
            </w:tabs>
            <w:rPr>
              <w:rFonts w:asciiTheme="minorHAnsi" w:eastAsiaTheme="minorEastAsia" w:hAnsiTheme="minorHAnsi" w:cstheme="minorBidi"/>
              <w:noProof/>
              <w:lang w:eastAsia="en-AU"/>
            </w:rPr>
          </w:pPr>
          <w:hyperlink w:anchor="_Toc103008768" w:history="1">
            <w:r w:rsidR="000C4186" w:rsidRPr="00E20414">
              <w:rPr>
                <w:rStyle w:val="Hyperlink"/>
                <w:b/>
                <w:bCs/>
                <w:noProof/>
                <w:lang w:val="en-US"/>
              </w:rPr>
              <w:t>Health Facility Response</w:t>
            </w:r>
            <w:r w:rsidR="000C4186">
              <w:rPr>
                <w:noProof/>
                <w:webHidden/>
              </w:rPr>
              <w:tab/>
            </w:r>
            <w:r w:rsidR="000C4186">
              <w:rPr>
                <w:noProof/>
                <w:webHidden/>
              </w:rPr>
              <w:fldChar w:fldCharType="begin"/>
            </w:r>
            <w:r w:rsidR="000C4186">
              <w:rPr>
                <w:noProof/>
                <w:webHidden/>
              </w:rPr>
              <w:instrText xml:space="preserve"> PAGEREF _Toc103008768 \h </w:instrText>
            </w:r>
            <w:r w:rsidR="000C4186">
              <w:rPr>
                <w:noProof/>
                <w:webHidden/>
              </w:rPr>
            </w:r>
            <w:r w:rsidR="000C4186">
              <w:rPr>
                <w:noProof/>
                <w:webHidden/>
              </w:rPr>
              <w:fldChar w:fldCharType="separate"/>
            </w:r>
            <w:r w:rsidR="000C4186">
              <w:rPr>
                <w:noProof/>
                <w:webHidden/>
              </w:rPr>
              <w:t>7</w:t>
            </w:r>
            <w:r w:rsidR="000C4186">
              <w:rPr>
                <w:noProof/>
                <w:webHidden/>
              </w:rPr>
              <w:fldChar w:fldCharType="end"/>
            </w:r>
          </w:hyperlink>
        </w:p>
        <w:p w14:paraId="007D1F66" w14:textId="50F20EE4" w:rsidR="000C4186" w:rsidRDefault="00817EFF">
          <w:pPr>
            <w:pStyle w:val="TOC2"/>
            <w:tabs>
              <w:tab w:val="right" w:pos="10325"/>
            </w:tabs>
            <w:rPr>
              <w:rFonts w:asciiTheme="minorHAnsi" w:eastAsiaTheme="minorEastAsia" w:hAnsiTheme="minorHAnsi" w:cstheme="minorBidi"/>
              <w:noProof/>
              <w:lang w:eastAsia="en-AU"/>
            </w:rPr>
          </w:pPr>
          <w:hyperlink w:anchor="_Toc103008769" w:history="1">
            <w:r w:rsidR="000C4186" w:rsidRPr="00E20414">
              <w:rPr>
                <w:rStyle w:val="Hyperlink"/>
                <w:b/>
                <w:bCs/>
                <w:noProof/>
                <w:lang w:val="en-US"/>
              </w:rPr>
              <w:t>Aims</w:t>
            </w:r>
            <w:r w:rsidR="000C4186">
              <w:rPr>
                <w:noProof/>
                <w:webHidden/>
              </w:rPr>
              <w:tab/>
            </w:r>
            <w:r w:rsidR="000C4186">
              <w:rPr>
                <w:noProof/>
                <w:webHidden/>
              </w:rPr>
              <w:fldChar w:fldCharType="begin"/>
            </w:r>
            <w:r w:rsidR="000C4186">
              <w:rPr>
                <w:noProof/>
                <w:webHidden/>
              </w:rPr>
              <w:instrText xml:space="preserve"> PAGEREF _Toc103008769 \h </w:instrText>
            </w:r>
            <w:r w:rsidR="000C4186">
              <w:rPr>
                <w:noProof/>
                <w:webHidden/>
              </w:rPr>
            </w:r>
            <w:r w:rsidR="000C4186">
              <w:rPr>
                <w:noProof/>
                <w:webHidden/>
              </w:rPr>
              <w:fldChar w:fldCharType="separate"/>
            </w:r>
            <w:r w:rsidR="000C4186">
              <w:rPr>
                <w:noProof/>
                <w:webHidden/>
              </w:rPr>
              <w:t>8</w:t>
            </w:r>
            <w:r w:rsidR="000C4186">
              <w:rPr>
                <w:noProof/>
                <w:webHidden/>
              </w:rPr>
              <w:fldChar w:fldCharType="end"/>
            </w:r>
          </w:hyperlink>
        </w:p>
        <w:p w14:paraId="5B2A3437" w14:textId="41FDF2B2" w:rsidR="000C4186" w:rsidRDefault="00817EFF">
          <w:pPr>
            <w:pStyle w:val="TOC2"/>
            <w:tabs>
              <w:tab w:val="right" w:pos="10325"/>
            </w:tabs>
            <w:rPr>
              <w:rFonts w:asciiTheme="minorHAnsi" w:eastAsiaTheme="minorEastAsia" w:hAnsiTheme="minorHAnsi" w:cstheme="minorBidi"/>
              <w:noProof/>
              <w:lang w:eastAsia="en-AU"/>
            </w:rPr>
          </w:pPr>
          <w:hyperlink w:anchor="_Toc103008770" w:history="1">
            <w:r w:rsidR="000C4186" w:rsidRPr="00E20414">
              <w:rPr>
                <w:rStyle w:val="Hyperlink"/>
                <w:b/>
                <w:bCs/>
                <w:noProof/>
                <w:lang w:val="en-US"/>
              </w:rPr>
              <w:t>Communication Methods</w:t>
            </w:r>
            <w:r w:rsidR="000C4186">
              <w:rPr>
                <w:noProof/>
                <w:webHidden/>
              </w:rPr>
              <w:tab/>
            </w:r>
            <w:r w:rsidR="000C4186">
              <w:rPr>
                <w:noProof/>
                <w:webHidden/>
              </w:rPr>
              <w:fldChar w:fldCharType="begin"/>
            </w:r>
            <w:r w:rsidR="000C4186">
              <w:rPr>
                <w:noProof/>
                <w:webHidden/>
              </w:rPr>
              <w:instrText xml:space="preserve"> PAGEREF _Toc103008770 \h </w:instrText>
            </w:r>
            <w:r w:rsidR="000C4186">
              <w:rPr>
                <w:noProof/>
                <w:webHidden/>
              </w:rPr>
            </w:r>
            <w:r w:rsidR="000C4186">
              <w:rPr>
                <w:noProof/>
                <w:webHidden/>
              </w:rPr>
              <w:fldChar w:fldCharType="separate"/>
            </w:r>
            <w:r w:rsidR="000C4186">
              <w:rPr>
                <w:noProof/>
                <w:webHidden/>
              </w:rPr>
              <w:t>9</w:t>
            </w:r>
            <w:r w:rsidR="000C4186">
              <w:rPr>
                <w:noProof/>
                <w:webHidden/>
              </w:rPr>
              <w:fldChar w:fldCharType="end"/>
            </w:r>
          </w:hyperlink>
        </w:p>
        <w:p w14:paraId="7D22099B" w14:textId="4AB177F7" w:rsidR="000C4186" w:rsidRDefault="00817EFF">
          <w:pPr>
            <w:pStyle w:val="TOC2"/>
            <w:tabs>
              <w:tab w:val="right" w:pos="10325"/>
            </w:tabs>
            <w:rPr>
              <w:rFonts w:asciiTheme="minorHAnsi" w:eastAsiaTheme="minorEastAsia" w:hAnsiTheme="minorHAnsi" w:cstheme="minorBidi"/>
              <w:noProof/>
              <w:lang w:eastAsia="en-AU"/>
            </w:rPr>
          </w:pPr>
          <w:hyperlink w:anchor="_Toc103008771" w:history="1">
            <w:r w:rsidR="000C4186" w:rsidRPr="00E20414">
              <w:rPr>
                <w:rStyle w:val="Hyperlink"/>
                <w:b/>
                <w:bCs/>
                <w:noProof/>
                <w:lang w:val="en-US"/>
              </w:rPr>
              <w:t>Business Continuity Planning</w:t>
            </w:r>
            <w:r w:rsidR="000C4186">
              <w:rPr>
                <w:noProof/>
                <w:webHidden/>
              </w:rPr>
              <w:tab/>
            </w:r>
            <w:r w:rsidR="000C4186">
              <w:rPr>
                <w:noProof/>
                <w:webHidden/>
              </w:rPr>
              <w:fldChar w:fldCharType="begin"/>
            </w:r>
            <w:r w:rsidR="000C4186">
              <w:rPr>
                <w:noProof/>
                <w:webHidden/>
              </w:rPr>
              <w:instrText xml:space="preserve"> PAGEREF _Toc103008771 \h </w:instrText>
            </w:r>
            <w:r w:rsidR="000C4186">
              <w:rPr>
                <w:noProof/>
                <w:webHidden/>
              </w:rPr>
            </w:r>
            <w:r w:rsidR="000C4186">
              <w:rPr>
                <w:noProof/>
                <w:webHidden/>
              </w:rPr>
              <w:fldChar w:fldCharType="separate"/>
            </w:r>
            <w:r w:rsidR="000C4186">
              <w:rPr>
                <w:noProof/>
                <w:webHidden/>
              </w:rPr>
              <w:t>9</w:t>
            </w:r>
            <w:r w:rsidR="000C4186">
              <w:rPr>
                <w:noProof/>
                <w:webHidden/>
              </w:rPr>
              <w:fldChar w:fldCharType="end"/>
            </w:r>
          </w:hyperlink>
        </w:p>
        <w:p w14:paraId="1DD76CA2" w14:textId="04C0E292" w:rsidR="000C4186" w:rsidRDefault="00817EFF">
          <w:pPr>
            <w:pStyle w:val="TOC1"/>
            <w:rPr>
              <w:rFonts w:asciiTheme="minorHAnsi" w:eastAsiaTheme="minorEastAsia" w:hAnsiTheme="minorHAnsi" w:cstheme="minorBidi"/>
              <w:lang w:val="en-AU" w:eastAsia="en-AU"/>
            </w:rPr>
          </w:pPr>
          <w:hyperlink w:anchor="_Toc103008772" w:history="1">
            <w:r w:rsidR="000C4186" w:rsidRPr="00E20414">
              <w:rPr>
                <w:rStyle w:val="Hyperlink"/>
              </w:rPr>
              <w:t>Governance</w:t>
            </w:r>
            <w:r w:rsidR="000C4186">
              <w:rPr>
                <w:webHidden/>
              </w:rPr>
              <w:tab/>
            </w:r>
            <w:r w:rsidR="000C4186">
              <w:rPr>
                <w:webHidden/>
              </w:rPr>
              <w:fldChar w:fldCharType="begin"/>
            </w:r>
            <w:r w:rsidR="000C4186">
              <w:rPr>
                <w:webHidden/>
              </w:rPr>
              <w:instrText xml:space="preserve"> PAGEREF _Toc103008772 \h </w:instrText>
            </w:r>
            <w:r w:rsidR="000C4186">
              <w:rPr>
                <w:webHidden/>
              </w:rPr>
            </w:r>
            <w:r w:rsidR="000C4186">
              <w:rPr>
                <w:webHidden/>
              </w:rPr>
              <w:fldChar w:fldCharType="separate"/>
            </w:r>
            <w:r w:rsidR="000C4186">
              <w:rPr>
                <w:webHidden/>
              </w:rPr>
              <w:t>9</w:t>
            </w:r>
            <w:r w:rsidR="000C4186">
              <w:rPr>
                <w:webHidden/>
              </w:rPr>
              <w:fldChar w:fldCharType="end"/>
            </w:r>
          </w:hyperlink>
        </w:p>
        <w:p w14:paraId="6C6F36ED" w14:textId="42A7F89C" w:rsidR="000C4186" w:rsidRDefault="00817EFF">
          <w:pPr>
            <w:pStyle w:val="TOC2"/>
            <w:tabs>
              <w:tab w:val="right" w:pos="10325"/>
            </w:tabs>
            <w:rPr>
              <w:rFonts w:asciiTheme="minorHAnsi" w:eastAsiaTheme="minorEastAsia" w:hAnsiTheme="minorHAnsi" w:cstheme="minorBidi"/>
              <w:noProof/>
              <w:lang w:eastAsia="en-AU"/>
            </w:rPr>
          </w:pPr>
          <w:hyperlink w:anchor="_Toc103008773" w:history="1">
            <w:r w:rsidR="000C4186" w:rsidRPr="00E20414">
              <w:rPr>
                <w:rStyle w:val="Hyperlink"/>
                <w:b/>
                <w:bCs/>
                <w:noProof/>
                <w:lang w:val="en-US"/>
              </w:rPr>
              <w:t>THS – North West response</w:t>
            </w:r>
            <w:r w:rsidR="000C4186">
              <w:rPr>
                <w:noProof/>
                <w:webHidden/>
              </w:rPr>
              <w:tab/>
            </w:r>
            <w:r w:rsidR="000C4186">
              <w:rPr>
                <w:noProof/>
                <w:webHidden/>
              </w:rPr>
              <w:fldChar w:fldCharType="begin"/>
            </w:r>
            <w:r w:rsidR="000C4186">
              <w:rPr>
                <w:noProof/>
                <w:webHidden/>
              </w:rPr>
              <w:instrText xml:space="preserve"> PAGEREF _Toc103008773 \h </w:instrText>
            </w:r>
            <w:r w:rsidR="000C4186">
              <w:rPr>
                <w:noProof/>
                <w:webHidden/>
              </w:rPr>
            </w:r>
            <w:r w:rsidR="000C4186">
              <w:rPr>
                <w:noProof/>
                <w:webHidden/>
              </w:rPr>
              <w:fldChar w:fldCharType="separate"/>
            </w:r>
            <w:r w:rsidR="000C4186">
              <w:rPr>
                <w:noProof/>
                <w:webHidden/>
              </w:rPr>
              <w:t>11</w:t>
            </w:r>
            <w:r w:rsidR="000C4186">
              <w:rPr>
                <w:noProof/>
                <w:webHidden/>
              </w:rPr>
              <w:fldChar w:fldCharType="end"/>
            </w:r>
          </w:hyperlink>
        </w:p>
        <w:p w14:paraId="019B0528" w14:textId="6E66BA35" w:rsidR="000C4186" w:rsidRDefault="00817EFF">
          <w:pPr>
            <w:pStyle w:val="TOC1"/>
            <w:rPr>
              <w:rFonts w:asciiTheme="minorHAnsi" w:eastAsiaTheme="minorEastAsia" w:hAnsiTheme="minorHAnsi" w:cstheme="minorBidi"/>
              <w:lang w:val="en-AU" w:eastAsia="en-AU"/>
            </w:rPr>
          </w:pPr>
          <w:hyperlink w:anchor="_Toc103008774" w:history="1">
            <w:r w:rsidR="000C4186" w:rsidRPr="00E20414">
              <w:rPr>
                <w:rStyle w:val="Hyperlink"/>
              </w:rPr>
              <w:t>Current triggers and actions for escalation levels</w:t>
            </w:r>
            <w:r w:rsidR="000C4186">
              <w:rPr>
                <w:webHidden/>
              </w:rPr>
              <w:tab/>
            </w:r>
            <w:r w:rsidR="000C4186">
              <w:rPr>
                <w:webHidden/>
              </w:rPr>
              <w:fldChar w:fldCharType="begin"/>
            </w:r>
            <w:r w:rsidR="000C4186">
              <w:rPr>
                <w:webHidden/>
              </w:rPr>
              <w:instrText xml:space="preserve"> PAGEREF _Toc103008774 \h </w:instrText>
            </w:r>
            <w:r w:rsidR="000C4186">
              <w:rPr>
                <w:webHidden/>
              </w:rPr>
            </w:r>
            <w:r w:rsidR="000C4186">
              <w:rPr>
                <w:webHidden/>
              </w:rPr>
              <w:fldChar w:fldCharType="separate"/>
            </w:r>
            <w:r w:rsidR="000C4186">
              <w:rPr>
                <w:webHidden/>
              </w:rPr>
              <w:t>14</w:t>
            </w:r>
            <w:r w:rsidR="000C4186">
              <w:rPr>
                <w:webHidden/>
              </w:rPr>
              <w:fldChar w:fldCharType="end"/>
            </w:r>
          </w:hyperlink>
        </w:p>
        <w:p w14:paraId="3321881A" w14:textId="7FBF12C6" w:rsidR="000C4186" w:rsidRDefault="00817EFF">
          <w:pPr>
            <w:pStyle w:val="TOC2"/>
            <w:tabs>
              <w:tab w:val="right" w:pos="10325"/>
            </w:tabs>
            <w:rPr>
              <w:rFonts w:asciiTheme="minorHAnsi" w:eastAsiaTheme="minorEastAsia" w:hAnsiTheme="minorHAnsi" w:cstheme="minorBidi"/>
              <w:noProof/>
              <w:lang w:eastAsia="en-AU"/>
            </w:rPr>
          </w:pPr>
          <w:hyperlink w:anchor="_Toc103008775" w:history="1">
            <w:r w:rsidR="000C4186" w:rsidRPr="00E20414">
              <w:rPr>
                <w:rStyle w:val="Hyperlink"/>
                <w:b/>
                <w:bCs/>
                <w:noProof/>
                <w:lang w:val="en-US"/>
              </w:rPr>
              <w:t>Detailed Actions at each Level</w:t>
            </w:r>
            <w:r w:rsidR="000C4186">
              <w:rPr>
                <w:noProof/>
                <w:webHidden/>
              </w:rPr>
              <w:tab/>
            </w:r>
            <w:r w:rsidR="000C4186">
              <w:rPr>
                <w:noProof/>
                <w:webHidden/>
              </w:rPr>
              <w:fldChar w:fldCharType="begin"/>
            </w:r>
            <w:r w:rsidR="000C4186">
              <w:rPr>
                <w:noProof/>
                <w:webHidden/>
              </w:rPr>
              <w:instrText xml:space="preserve"> PAGEREF _Toc103008775 \h </w:instrText>
            </w:r>
            <w:r w:rsidR="000C4186">
              <w:rPr>
                <w:noProof/>
                <w:webHidden/>
              </w:rPr>
            </w:r>
            <w:r w:rsidR="000C4186">
              <w:rPr>
                <w:noProof/>
                <w:webHidden/>
              </w:rPr>
              <w:fldChar w:fldCharType="separate"/>
            </w:r>
            <w:r w:rsidR="000C4186">
              <w:rPr>
                <w:noProof/>
                <w:webHidden/>
              </w:rPr>
              <w:t>16</w:t>
            </w:r>
            <w:r w:rsidR="000C4186">
              <w:rPr>
                <w:noProof/>
                <w:webHidden/>
              </w:rPr>
              <w:fldChar w:fldCharType="end"/>
            </w:r>
          </w:hyperlink>
        </w:p>
        <w:p w14:paraId="286F2C9B" w14:textId="1E12B369" w:rsidR="000C4186" w:rsidRDefault="00817EFF">
          <w:pPr>
            <w:pStyle w:val="TOC1"/>
            <w:rPr>
              <w:rFonts w:asciiTheme="minorHAnsi" w:eastAsiaTheme="minorEastAsia" w:hAnsiTheme="minorHAnsi" w:cstheme="minorBidi"/>
              <w:lang w:val="en-AU" w:eastAsia="en-AU"/>
            </w:rPr>
          </w:pPr>
          <w:hyperlink w:anchor="_Toc103008776" w:history="1">
            <w:r w:rsidR="000C4186" w:rsidRPr="00E20414">
              <w:rPr>
                <w:rStyle w:val="Hyperlink"/>
              </w:rPr>
              <w:t>Summary of COVID-19 Statewide Surge Capacity</w:t>
            </w:r>
            <w:r w:rsidR="000C4186">
              <w:rPr>
                <w:webHidden/>
              </w:rPr>
              <w:tab/>
            </w:r>
            <w:r w:rsidR="000C4186">
              <w:rPr>
                <w:webHidden/>
              </w:rPr>
              <w:fldChar w:fldCharType="begin"/>
            </w:r>
            <w:r w:rsidR="000C4186">
              <w:rPr>
                <w:webHidden/>
              </w:rPr>
              <w:instrText xml:space="preserve"> PAGEREF _Toc103008776 \h </w:instrText>
            </w:r>
            <w:r w:rsidR="000C4186">
              <w:rPr>
                <w:webHidden/>
              </w:rPr>
            </w:r>
            <w:r w:rsidR="000C4186">
              <w:rPr>
                <w:webHidden/>
              </w:rPr>
              <w:fldChar w:fldCharType="separate"/>
            </w:r>
            <w:r w:rsidR="000C4186">
              <w:rPr>
                <w:webHidden/>
              </w:rPr>
              <w:t>25</w:t>
            </w:r>
            <w:r w:rsidR="000C4186">
              <w:rPr>
                <w:webHidden/>
              </w:rPr>
              <w:fldChar w:fldCharType="end"/>
            </w:r>
          </w:hyperlink>
        </w:p>
        <w:p w14:paraId="4C0F0F83" w14:textId="7211194B" w:rsidR="000C4186" w:rsidRDefault="00817EFF">
          <w:pPr>
            <w:pStyle w:val="TOC2"/>
            <w:tabs>
              <w:tab w:val="right" w:pos="10325"/>
            </w:tabs>
            <w:rPr>
              <w:rFonts w:asciiTheme="minorHAnsi" w:eastAsiaTheme="minorEastAsia" w:hAnsiTheme="minorHAnsi" w:cstheme="minorBidi"/>
              <w:noProof/>
              <w:lang w:eastAsia="en-AU"/>
            </w:rPr>
          </w:pPr>
          <w:hyperlink w:anchor="_Toc103008777" w:history="1">
            <w:r w:rsidR="000C4186" w:rsidRPr="00E20414">
              <w:rPr>
                <w:rStyle w:val="Hyperlink"/>
                <w:b/>
                <w:bCs/>
                <w:iCs/>
                <w:noProof/>
                <w:lang w:val="en-US"/>
              </w:rPr>
              <w:t>ICU Surge Capacity</w:t>
            </w:r>
            <w:r w:rsidR="000C4186">
              <w:rPr>
                <w:noProof/>
                <w:webHidden/>
              </w:rPr>
              <w:tab/>
            </w:r>
            <w:r w:rsidR="000C4186">
              <w:rPr>
                <w:noProof/>
                <w:webHidden/>
              </w:rPr>
              <w:fldChar w:fldCharType="begin"/>
            </w:r>
            <w:r w:rsidR="000C4186">
              <w:rPr>
                <w:noProof/>
                <w:webHidden/>
              </w:rPr>
              <w:instrText xml:space="preserve"> PAGEREF _Toc103008777 \h </w:instrText>
            </w:r>
            <w:r w:rsidR="000C4186">
              <w:rPr>
                <w:noProof/>
                <w:webHidden/>
              </w:rPr>
            </w:r>
            <w:r w:rsidR="000C4186">
              <w:rPr>
                <w:noProof/>
                <w:webHidden/>
              </w:rPr>
              <w:fldChar w:fldCharType="separate"/>
            </w:r>
            <w:r w:rsidR="000C4186">
              <w:rPr>
                <w:noProof/>
                <w:webHidden/>
              </w:rPr>
              <w:t>25</w:t>
            </w:r>
            <w:r w:rsidR="000C4186">
              <w:rPr>
                <w:noProof/>
                <w:webHidden/>
              </w:rPr>
              <w:fldChar w:fldCharType="end"/>
            </w:r>
          </w:hyperlink>
        </w:p>
        <w:p w14:paraId="78D2E493" w14:textId="23A69772" w:rsidR="000C4186" w:rsidRDefault="00817EFF">
          <w:pPr>
            <w:pStyle w:val="TOC2"/>
            <w:tabs>
              <w:tab w:val="right" w:pos="10325"/>
            </w:tabs>
            <w:rPr>
              <w:rFonts w:asciiTheme="minorHAnsi" w:eastAsiaTheme="minorEastAsia" w:hAnsiTheme="minorHAnsi" w:cstheme="minorBidi"/>
              <w:noProof/>
              <w:lang w:eastAsia="en-AU"/>
            </w:rPr>
          </w:pPr>
          <w:hyperlink w:anchor="_Toc103008778" w:history="1">
            <w:r w:rsidR="000C4186" w:rsidRPr="00E20414">
              <w:rPr>
                <w:rStyle w:val="Hyperlink"/>
                <w:b/>
                <w:bCs/>
                <w:iCs/>
                <w:noProof/>
                <w:lang w:val="en-US"/>
              </w:rPr>
              <w:t>Expanding ICU Capacity in Tasmania</w:t>
            </w:r>
            <w:r w:rsidR="000C4186">
              <w:rPr>
                <w:noProof/>
                <w:webHidden/>
              </w:rPr>
              <w:tab/>
            </w:r>
            <w:r w:rsidR="000C4186">
              <w:rPr>
                <w:noProof/>
                <w:webHidden/>
              </w:rPr>
              <w:fldChar w:fldCharType="begin"/>
            </w:r>
            <w:r w:rsidR="000C4186">
              <w:rPr>
                <w:noProof/>
                <w:webHidden/>
              </w:rPr>
              <w:instrText xml:space="preserve"> PAGEREF _Toc103008778 \h </w:instrText>
            </w:r>
            <w:r w:rsidR="000C4186">
              <w:rPr>
                <w:noProof/>
                <w:webHidden/>
              </w:rPr>
            </w:r>
            <w:r w:rsidR="000C4186">
              <w:rPr>
                <w:noProof/>
                <w:webHidden/>
              </w:rPr>
              <w:fldChar w:fldCharType="separate"/>
            </w:r>
            <w:r w:rsidR="000C4186">
              <w:rPr>
                <w:noProof/>
                <w:webHidden/>
              </w:rPr>
              <w:t>26</w:t>
            </w:r>
            <w:r w:rsidR="000C4186">
              <w:rPr>
                <w:noProof/>
                <w:webHidden/>
              </w:rPr>
              <w:fldChar w:fldCharType="end"/>
            </w:r>
          </w:hyperlink>
        </w:p>
        <w:p w14:paraId="4D97C49A" w14:textId="3A5A255C" w:rsidR="000C4186" w:rsidRDefault="00817EFF">
          <w:pPr>
            <w:pStyle w:val="TOC1"/>
            <w:rPr>
              <w:rFonts w:asciiTheme="minorHAnsi" w:eastAsiaTheme="minorEastAsia" w:hAnsiTheme="minorHAnsi" w:cstheme="minorBidi"/>
              <w:lang w:val="en-AU" w:eastAsia="en-AU"/>
            </w:rPr>
          </w:pPr>
          <w:hyperlink w:anchor="_Toc103008779" w:history="1">
            <w:r w:rsidR="000C4186" w:rsidRPr="00E20414">
              <w:rPr>
                <w:rStyle w:val="Hyperlink"/>
              </w:rPr>
              <w:t>Level 1 Reponses – Business As Usual Phase</w:t>
            </w:r>
            <w:r w:rsidR="000C4186">
              <w:rPr>
                <w:webHidden/>
              </w:rPr>
              <w:tab/>
            </w:r>
            <w:r w:rsidR="000C4186">
              <w:rPr>
                <w:webHidden/>
              </w:rPr>
              <w:fldChar w:fldCharType="begin"/>
            </w:r>
            <w:r w:rsidR="000C4186">
              <w:rPr>
                <w:webHidden/>
              </w:rPr>
              <w:instrText xml:space="preserve"> PAGEREF _Toc103008779 \h </w:instrText>
            </w:r>
            <w:r w:rsidR="000C4186">
              <w:rPr>
                <w:webHidden/>
              </w:rPr>
            </w:r>
            <w:r w:rsidR="000C4186">
              <w:rPr>
                <w:webHidden/>
              </w:rPr>
              <w:fldChar w:fldCharType="separate"/>
            </w:r>
            <w:r w:rsidR="000C4186">
              <w:rPr>
                <w:webHidden/>
              </w:rPr>
              <w:t>27</w:t>
            </w:r>
            <w:r w:rsidR="000C4186">
              <w:rPr>
                <w:webHidden/>
              </w:rPr>
              <w:fldChar w:fldCharType="end"/>
            </w:r>
          </w:hyperlink>
        </w:p>
        <w:p w14:paraId="525E22AF" w14:textId="4FB67868" w:rsidR="000C4186" w:rsidRDefault="00817EFF">
          <w:pPr>
            <w:pStyle w:val="TOC1"/>
            <w:rPr>
              <w:rFonts w:asciiTheme="minorHAnsi" w:eastAsiaTheme="minorEastAsia" w:hAnsiTheme="minorHAnsi" w:cstheme="minorBidi"/>
              <w:lang w:val="en-AU" w:eastAsia="en-AU"/>
            </w:rPr>
          </w:pPr>
          <w:hyperlink w:anchor="_Toc103008780" w:history="1">
            <w:r w:rsidR="000C4186" w:rsidRPr="00E20414">
              <w:rPr>
                <w:rStyle w:val="Hyperlink"/>
              </w:rPr>
              <w:t>Level 2 Response</w:t>
            </w:r>
            <w:r w:rsidR="000C4186">
              <w:rPr>
                <w:webHidden/>
              </w:rPr>
              <w:tab/>
            </w:r>
            <w:r w:rsidR="000C4186">
              <w:rPr>
                <w:webHidden/>
              </w:rPr>
              <w:fldChar w:fldCharType="begin"/>
            </w:r>
            <w:r w:rsidR="000C4186">
              <w:rPr>
                <w:webHidden/>
              </w:rPr>
              <w:instrText xml:space="preserve"> PAGEREF _Toc103008780 \h </w:instrText>
            </w:r>
            <w:r w:rsidR="000C4186">
              <w:rPr>
                <w:webHidden/>
              </w:rPr>
            </w:r>
            <w:r w:rsidR="000C4186">
              <w:rPr>
                <w:webHidden/>
              </w:rPr>
              <w:fldChar w:fldCharType="separate"/>
            </w:r>
            <w:r w:rsidR="000C4186">
              <w:rPr>
                <w:webHidden/>
              </w:rPr>
              <w:t>29</w:t>
            </w:r>
            <w:r w:rsidR="000C4186">
              <w:rPr>
                <w:webHidden/>
              </w:rPr>
              <w:fldChar w:fldCharType="end"/>
            </w:r>
          </w:hyperlink>
        </w:p>
        <w:p w14:paraId="00656C25" w14:textId="0C0ADD06" w:rsidR="000C4186" w:rsidRDefault="00817EFF">
          <w:pPr>
            <w:pStyle w:val="TOC1"/>
            <w:rPr>
              <w:rFonts w:asciiTheme="minorHAnsi" w:eastAsiaTheme="minorEastAsia" w:hAnsiTheme="minorHAnsi" w:cstheme="minorBidi"/>
              <w:lang w:val="en-AU" w:eastAsia="en-AU"/>
            </w:rPr>
          </w:pPr>
          <w:hyperlink w:anchor="_Toc103008781" w:history="1">
            <w:r w:rsidR="000C4186" w:rsidRPr="00E20414">
              <w:rPr>
                <w:rStyle w:val="Hyperlink"/>
              </w:rPr>
              <w:t>Level 3 Response</w:t>
            </w:r>
            <w:r w:rsidR="000C4186">
              <w:rPr>
                <w:webHidden/>
              </w:rPr>
              <w:tab/>
            </w:r>
            <w:r w:rsidR="000C4186">
              <w:rPr>
                <w:webHidden/>
              </w:rPr>
              <w:fldChar w:fldCharType="begin"/>
            </w:r>
            <w:r w:rsidR="000C4186">
              <w:rPr>
                <w:webHidden/>
              </w:rPr>
              <w:instrText xml:space="preserve"> PAGEREF _Toc103008781 \h </w:instrText>
            </w:r>
            <w:r w:rsidR="000C4186">
              <w:rPr>
                <w:webHidden/>
              </w:rPr>
            </w:r>
            <w:r w:rsidR="000C4186">
              <w:rPr>
                <w:webHidden/>
              </w:rPr>
              <w:fldChar w:fldCharType="separate"/>
            </w:r>
            <w:r w:rsidR="000C4186">
              <w:rPr>
                <w:webHidden/>
              </w:rPr>
              <w:t>34</w:t>
            </w:r>
            <w:r w:rsidR="000C4186">
              <w:rPr>
                <w:webHidden/>
              </w:rPr>
              <w:fldChar w:fldCharType="end"/>
            </w:r>
          </w:hyperlink>
        </w:p>
        <w:p w14:paraId="4DF26F61" w14:textId="45DA8BEC" w:rsidR="000C4186" w:rsidRDefault="00817EFF">
          <w:pPr>
            <w:pStyle w:val="TOC2"/>
            <w:tabs>
              <w:tab w:val="right" w:pos="10325"/>
            </w:tabs>
            <w:rPr>
              <w:rFonts w:asciiTheme="minorHAnsi" w:eastAsiaTheme="minorEastAsia" w:hAnsiTheme="minorHAnsi" w:cstheme="minorBidi"/>
              <w:noProof/>
              <w:lang w:eastAsia="en-AU"/>
            </w:rPr>
          </w:pPr>
          <w:hyperlink w:anchor="_Toc103008782" w:history="1">
            <w:r w:rsidR="000C4186" w:rsidRPr="00E20414">
              <w:rPr>
                <w:rStyle w:val="Hyperlink"/>
                <w:noProof/>
                <w:lang w:val="en-US"/>
              </w:rPr>
              <w:t>Level 4 Response</w:t>
            </w:r>
            <w:r w:rsidR="000C4186">
              <w:rPr>
                <w:noProof/>
                <w:webHidden/>
              </w:rPr>
              <w:tab/>
            </w:r>
            <w:r w:rsidR="000C4186">
              <w:rPr>
                <w:noProof/>
                <w:webHidden/>
              </w:rPr>
              <w:fldChar w:fldCharType="begin"/>
            </w:r>
            <w:r w:rsidR="000C4186">
              <w:rPr>
                <w:noProof/>
                <w:webHidden/>
              </w:rPr>
              <w:instrText xml:space="preserve"> PAGEREF _Toc103008782 \h </w:instrText>
            </w:r>
            <w:r w:rsidR="000C4186">
              <w:rPr>
                <w:noProof/>
                <w:webHidden/>
              </w:rPr>
            </w:r>
            <w:r w:rsidR="000C4186">
              <w:rPr>
                <w:noProof/>
                <w:webHidden/>
              </w:rPr>
              <w:fldChar w:fldCharType="separate"/>
            </w:r>
            <w:r w:rsidR="000C4186">
              <w:rPr>
                <w:noProof/>
                <w:webHidden/>
              </w:rPr>
              <w:t>37</w:t>
            </w:r>
            <w:r w:rsidR="000C4186">
              <w:rPr>
                <w:noProof/>
                <w:webHidden/>
              </w:rPr>
              <w:fldChar w:fldCharType="end"/>
            </w:r>
          </w:hyperlink>
        </w:p>
        <w:p w14:paraId="68A7AEF5" w14:textId="7C9003C7" w:rsidR="000C4186" w:rsidRDefault="00817EFF">
          <w:pPr>
            <w:pStyle w:val="TOC1"/>
            <w:rPr>
              <w:rFonts w:asciiTheme="minorHAnsi" w:eastAsiaTheme="minorEastAsia" w:hAnsiTheme="minorHAnsi" w:cstheme="minorBidi"/>
              <w:lang w:val="en-AU" w:eastAsia="en-AU"/>
            </w:rPr>
          </w:pPr>
          <w:hyperlink w:anchor="_Toc103008783" w:history="1">
            <w:r w:rsidR="000C4186" w:rsidRPr="00E20414">
              <w:rPr>
                <w:rStyle w:val="Hyperlink"/>
                <w:b/>
              </w:rPr>
              <w:t>Appendix 1: Staff and Workforce</w:t>
            </w:r>
            <w:r w:rsidR="000C4186">
              <w:rPr>
                <w:webHidden/>
              </w:rPr>
              <w:tab/>
            </w:r>
            <w:r w:rsidR="000C4186">
              <w:rPr>
                <w:webHidden/>
              </w:rPr>
              <w:fldChar w:fldCharType="begin"/>
            </w:r>
            <w:r w:rsidR="000C4186">
              <w:rPr>
                <w:webHidden/>
              </w:rPr>
              <w:instrText xml:space="preserve"> PAGEREF _Toc103008783 \h </w:instrText>
            </w:r>
            <w:r w:rsidR="000C4186">
              <w:rPr>
                <w:webHidden/>
              </w:rPr>
            </w:r>
            <w:r w:rsidR="000C4186">
              <w:rPr>
                <w:webHidden/>
              </w:rPr>
              <w:fldChar w:fldCharType="separate"/>
            </w:r>
            <w:r w:rsidR="000C4186">
              <w:rPr>
                <w:webHidden/>
              </w:rPr>
              <w:t>39</w:t>
            </w:r>
            <w:r w:rsidR="000C4186">
              <w:rPr>
                <w:webHidden/>
              </w:rPr>
              <w:fldChar w:fldCharType="end"/>
            </w:r>
          </w:hyperlink>
        </w:p>
        <w:p w14:paraId="03EFE99D" w14:textId="2913B322" w:rsidR="000C4186" w:rsidRDefault="00817EFF">
          <w:pPr>
            <w:pStyle w:val="TOC1"/>
            <w:rPr>
              <w:rFonts w:asciiTheme="minorHAnsi" w:eastAsiaTheme="minorEastAsia" w:hAnsiTheme="minorHAnsi" w:cstheme="minorBidi"/>
              <w:lang w:val="en-AU" w:eastAsia="en-AU"/>
            </w:rPr>
          </w:pPr>
          <w:hyperlink w:anchor="_Toc103008784" w:history="1">
            <w:r w:rsidR="000C4186" w:rsidRPr="00E20414">
              <w:rPr>
                <w:rStyle w:val="Hyperlink"/>
                <w:b/>
              </w:rPr>
              <w:t>Appendix 2: Training</w:t>
            </w:r>
            <w:r w:rsidR="000C4186">
              <w:rPr>
                <w:webHidden/>
              </w:rPr>
              <w:tab/>
            </w:r>
            <w:r w:rsidR="000C4186">
              <w:rPr>
                <w:webHidden/>
              </w:rPr>
              <w:fldChar w:fldCharType="begin"/>
            </w:r>
            <w:r w:rsidR="000C4186">
              <w:rPr>
                <w:webHidden/>
              </w:rPr>
              <w:instrText xml:space="preserve"> PAGEREF _Toc103008784 \h </w:instrText>
            </w:r>
            <w:r w:rsidR="000C4186">
              <w:rPr>
                <w:webHidden/>
              </w:rPr>
            </w:r>
            <w:r w:rsidR="000C4186">
              <w:rPr>
                <w:webHidden/>
              </w:rPr>
              <w:fldChar w:fldCharType="separate"/>
            </w:r>
            <w:r w:rsidR="000C4186">
              <w:rPr>
                <w:webHidden/>
              </w:rPr>
              <w:t>42</w:t>
            </w:r>
            <w:r w:rsidR="000C4186">
              <w:rPr>
                <w:webHidden/>
              </w:rPr>
              <w:fldChar w:fldCharType="end"/>
            </w:r>
          </w:hyperlink>
        </w:p>
        <w:p w14:paraId="25E1E223" w14:textId="70393965" w:rsidR="000C4186" w:rsidRDefault="00817EFF">
          <w:pPr>
            <w:pStyle w:val="TOC1"/>
            <w:rPr>
              <w:rFonts w:asciiTheme="minorHAnsi" w:eastAsiaTheme="minorEastAsia" w:hAnsiTheme="minorHAnsi" w:cstheme="minorBidi"/>
              <w:lang w:val="en-AU" w:eastAsia="en-AU"/>
            </w:rPr>
          </w:pPr>
          <w:hyperlink w:anchor="_Toc103008785" w:history="1">
            <w:r w:rsidR="000C4186" w:rsidRPr="00E20414">
              <w:rPr>
                <w:rStyle w:val="Hyperlink"/>
                <w:b/>
              </w:rPr>
              <w:t>Appendix 3: Infection Prevention</w:t>
            </w:r>
            <w:r w:rsidR="000C4186">
              <w:rPr>
                <w:webHidden/>
              </w:rPr>
              <w:tab/>
            </w:r>
            <w:r w:rsidR="000C4186">
              <w:rPr>
                <w:webHidden/>
              </w:rPr>
              <w:fldChar w:fldCharType="begin"/>
            </w:r>
            <w:r w:rsidR="000C4186">
              <w:rPr>
                <w:webHidden/>
              </w:rPr>
              <w:instrText xml:space="preserve"> PAGEREF _Toc103008785 \h </w:instrText>
            </w:r>
            <w:r w:rsidR="000C4186">
              <w:rPr>
                <w:webHidden/>
              </w:rPr>
            </w:r>
            <w:r w:rsidR="000C4186">
              <w:rPr>
                <w:webHidden/>
              </w:rPr>
              <w:fldChar w:fldCharType="separate"/>
            </w:r>
            <w:r w:rsidR="000C4186">
              <w:rPr>
                <w:webHidden/>
              </w:rPr>
              <w:t>43</w:t>
            </w:r>
            <w:r w:rsidR="000C4186">
              <w:rPr>
                <w:webHidden/>
              </w:rPr>
              <w:fldChar w:fldCharType="end"/>
            </w:r>
          </w:hyperlink>
        </w:p>
        <w:p w14:paraId="65AD11BC" w14:textId="461C1AFB" w:rsidR="000C4186" w:rsidRDefault="00817EFF">
          <w:pPr>
            <w:pStyle w:val="TOC1"/>
            <w:rPr>
              <w:rFonts w:asciiTheme="minorHAnsi" w:eastAsiaTheme="minorEastAsia" w:hAnsiTheme="minorHAnsi" w:cstheme="minorBidi"/>
              <w:lang w:val="en-AU" w:eastAsia="en-AU"/>
            </w:rPr>
          </w:pPr>
          <w:hyperlink w:anchor="_Toc103008786" w:history="1">
            <w:r w:rsidR="000C4186" w:rsidRPr="00E20414">
              <w:rPr>
                <w:rStyle w:val="Hyperlink"/>
                <w:b/>
              </w:rPr>
              <w:t>Appendix 4: Outbreak Management</w:t>
            </w:r>
            <w:r w:rsidR="000C4186">
              <w:rPr>
                <w:webHidden/>
              </w:rPr>
              <w:tab/>
            </w:r>
            <w:r w:rsidR="000C4186">
              <w:rPr>
                <w:webHidden/>
              </w:rPr>
              <w:fldChar w:fldCharType="begin"/>
            </w:r>
            <w:r w:rsidR="000C4186">
              <w:rPr>
                <w:webHidden/>
              </w:rPr>
              <w:instrText xml:space="preserve"> PAGEREF _Toc103008786 \h </w:instrText>
            </w:r>
            <w:r w:rsidR="000C4186">
              <w:rPr>
                <w:webHidden/>
              </w:rPr>
            </w:r>
            <w:r w:rsidR="000C4186">
              <w:rPr>
                <w:webHidden/>
              </w:rPr>
              <w:fldChar w:fldCharType="separate"/>
            </w:r>
            <w:r w:rsidR="000C4186">
              <w:rPr>
                <w:webHidden/>
              </w:rPr>
              <w:t>47</w:t>
            </w:r>
            <w:r w:rsidR="000C4186">
              <w:rPr>
                <w:webHidden/>
              </w:rPr>
              <w:fldChar w:fldCharType="end"/>
            </w:r>
          </w:hyperlink>
        </w:p>
        <w:p w14:paraId="3B8E3BE7" w14:textId="3ADF281D" w:rsidR="000C4186" w:rsidRDefault="00817EFF">
          <w:pPr>
            <w:pStyle w:val="TOC1"/>
            <w:rPr>
              <w:rFonts w:asciiTheme="minorHAnsi" w:eastAsiaTheme="minorEastAsia" w:hAnsiTheme="minorHAnsi" w:cstheme="minorBidi"/>
              <w:lang w:val="en-AU" w:eastAsia="en-AU"/>
            </w:rPr>
          </w:pPr>
          <w:hyperlink w:anchor="_Toc103008787" w:history="1">
            <w:r w:rsidR="000C4186" w:rsidRPr="00E20414">
              <w:rPr>
                <w:rStyle w:val="Hyperlink"/>
                <w:b/>
              </w:rPr>
              <w:t>Appendix 5: COVID-19 Patient Transfers Between Hospitals</w:t>
            </w:r>
            <w:r w:rsidR="000C4186">
              <w:rPr>
                <w:webHidden/>
              </w:rPr>
              <w:tab/>
            </w:r>
            <w:r w:rsidR="000C4186">
              <w:rPr>
                <w:webHidden/>
              </w:rPr>
              <w:fldChar w:fldCharType="begin"/>
            </w:r>
            <w:r w:rsidR="000C4186">
              <w:rPr>
                <w:webHidden/>
              </w:rPr>
              <w:instrText xml:space="preserve"> PAGEREF _Toc103008787 \h </w:instrText>
            </w:r>
            <w:r w:rsidR="000C4186">
              <w:rPr>
                <w:webHidden/>
              </w:rPr>
            </w:r>
            <w:r w:rsidR="000C4186">
              <w:rPr>
                <w:webHidden/>
              </w:rPr>
              <w:fldChar w:fldCharType="separate"/>
            </w:r>
            <w:r w:rsidR="000C4186">
              <w:rPr>
                <w:webHidden/>
              </w:rPr>
              <w:t>48</w:t>
            </w:r>
            <w:r w:rsidR="000C4186">
              <w:rPr>
                <w:webHidden/>
              </w:rPr>
              <w:fldChar w:fldCharType="end"/>
            </w:r>
          </w:hyperlink>
        </w:p>
        <w:p w14:paraId="5A9CE841" w14:textId="496CDCD4" w:rsidR="000C4186" w:rsidRDefault="00817EFF">
          <w:pPr>
            <w:pStyle w:val="TOC1"/>
            <w:rPr>
              <w:rFonts w:asciiTheme="minorHAnsi" w:eastAsiaTheme="minorEastAsia" w:hAnsiTheme="minorHAnsi" w:cstheme="minorBidi"/>
              <w:lang w:val="en-AU" w:eastAsia="en-AU"/>
            </w:rPr>
          </w:pPr>
          <w:hyperlink w:anchor="_Toc103008788" w:history="1">
            <w:r w:rsidR="000C4186" w:rsidRPr="00E20414">
              <w:rPr>
                <w:rStyle w:val="Hyperlink"/>
                <w:b/>
              </w:rPr>
              <w:t>Appendix 6: Hospital Avoidance Measures</w:t>
            </w:r>
            <w:r w:rsidR="000C4186">
              <w:rPr>
                <w:webHidden/>
              </w:rPr>
              <w:tab/>
            </w:r>
            <w:r w:rsidR="000C4186">
              <w:rPr>
                <w:webHidden/>
              </w:rPr>
              <w:fldChar w:fldCharType="begin"/>
            </w:r>
            <w:r w:rsidR="000C4186">
              <w:rPr>
                <w:webHidden/>
              </w:rPr>
              <w:instrText xml:space="preserve"> PAGEREF _Toc103008788 \h </w:instrText>
            </w:r>
            <w:r w:rsidR="000C4186">
              <w:rPr>
                <w:webHidden/>
              </w:rPr>
            </w:r>
            <w:r w:rsidR="000C4186">
              <w:rPr>
                <w:webHidden/>
              </w:rPr>
              <w:fldChar w:fldCharType="separate"/>
            </w:r>
            <w:r w:rsidR="000C4186">
              <w:rPr>
                <w:webHidden/>
              </w:rPr>
              <w:t>49</w:t>
            </w:r>
            <w:r w:rsidR="000C4186">
              <w:rPr>
                <w:webHidden/>
              </w:rPr>
              <w:fldChar w:fldCharType="end"/>
            </w:r>
          </w:hyperlink>
        </w:p>
        <w:p w14:paraId="5086EF90" w14:textId="307F6280" w:rsidR="000C4186" w:rsidRDefault="00817EFF">
          <w:pPr>
            <w:pStyle w:val="TOC1"/>
            <w:rPr>
              <w:rFonts w:asciiTheme="minorHAnsi" w:eastAsiaTheme="minorEastAsia" w:hAnsiTheme="minorHAnsi" w:cstheme="minorBidi"/>
              <w:lang w:val="en-AU" w:eastAsia="en-AU"/>
            </w:rPr>
          </w:pPr>
          <w:hyperlink w:anchor="_Toc103008789" w:history="1">
            <w:r w:rsidR="000C4186" w:rsidRPr="00E20414">
              <w:rPr>
                <w:rStyle w:val="Hyperlink"/>
                <w:b/>
              </w:rPr>
              <w:t>Appendix 7: Clinical Support Strategies</w:t>
            </w:r>
            <w:r w:rsidR="000C4186">
              <w:rPr>
                <w:webHidden/>
              </w:rPr>
              <w:tab/>
            </w:r>
            <w:r w:rsidR="000C4186">
              <w:rPr>
                <w:webHidden/>
              </w:rPr>
              <w:fldChar w:fldCharType="begin"/>
            </w:r>
            <w:r w:rsidR="000C4186">
              <w:rPr>
                <w:webHidden/>
              </w:rPr>
              <w:instrText xml:space="preserve"> PAGEREF _Toc103008789 \h </w:instrText>
            </w:r>
            <w:r w:rsidR="000C4186">
              <w:rPr>
                <w:webHidden/>
              </w:rPr>
            </w:r>
            <w:r w:rsidR="000C4186">
              <w:rPr>
                <w:webHidden/>
              </w:rPr>
              <w:fldChar w:fldCharType="separate"/>
            </w:r>
            <w:r w:rsidR="000C4186">
              <w:rPr>
                <w:webHidden/>
              </w:rPr>
              <w:t>50</w:t>
            </w:r>
            <w:r w:rsidR="000C4186">
              <w:rPr>
                <w:webHidden/>
              </w:rPr>
              <w:fldChar w:fldCharType="end"/>
            </w:r>
          </w:hyperlink>
        </w:p>
        <w:p w14:paraId="63A13B01" w14:textId="6CC20C16" w:rsidR="000C4186" w:rsidRDefault="00817EFF">
          <w:pPr>
            <w:pStyle w:val="TOC1"/>
            <w:rPr>
              <w:rFonts w:asciiTheme="minorHAnsi" w:eastAsiaTheme="minorEastAsia" w:hAnsiTheme="minorHAnsi" w:cstheme="minorBidi"/>
              <w:lang w:val="en-AU" w:eastAsia="en-AU"/>
            </w:rPr>
          </w:pPr>
          <w:hyperlink w:anchor="_Toc103008790" w:history="1">
            <w:r w:rsidR="000C4186" w:rsidRPr="00E20414">
              <w:rPr>
                <w:rStyle w:val="Hyperlink"/>
                <w:b/>
              </w:rPr>
              <w:t>Appendix 8– Increased ICU Capability</w:t>
            </w:r>
            <w:r w:rsidR="000C4186">
              <w:rPr>
                <w:webHidden/>
              </w:rPr>
              <w:tab/>
            </w:r>
            <w:r w:rsidR="000C4186">
              <w:rPr>
                <w:webHidden/>
              </w:rPr>
              <w:fldChar w:fldCharType="begin"/>
            </w:r>
            <w:r w:rsidR="000C4186">
              <w:rPr>
                <w:webHidden/>
              </w:rPr>
              <w:instrText xml:space="preserve"> PAGEREF _Toc103008790 \h </w:instrText>
            </w:r>
            <w:r w:rsidR="000C4186">
              <w:rPr>
                <w:webHidden/>
              </w:rPr>
            </w:r>
            <w:r w:rsidR="000C4186">
              <w:rPr>
                <w:webHidden/>
              </w:rPr>
              <w:fldChar w:fldCharType="separate"/>
            </w:r>
            <w:r w:rsidR="000C4186">
              <w:rPr>
                <w:webHidden/>
              </w:rPr>
              <w:t>51</w:t>
            </w:r>
            <w:r w:rsidR="000C4186">
              <w:rPr>
                <w:webHidden/>
              </w:rPr>
              <w:fldChar w:fldCharType="end"/>
            </w:r>
          </w:hyperlink>
        </w:p>
        <w:p w14:paraId="3B619172" w14:textId="1E4CEDCB" w:rsidR="000C4186" w:rsidRDefault="00817EFF">
          <w:pPr>
            <w:pStyle w:val="TOC1"/>
            <w:rPr>
              <w:rFonts w:asciiTheme="minorHAnsi" w:eastAsiaTheme="minorEastAsia" w:hAnsiTheme="minorHAnsi" w:cstheme="minorBidi"/>
              <w:lang w:val="en-AU" w:eastAsia="en-AU"/>
            </w:rPr>
          </w:pPr>
          <w:hyperlink w:anchor="_Toc103008791" w:history="1">
            <w:r w:rsidR="000C4186" w:rsidRPr="00E20414">
              <w:rPr>
                <w:rStyle w:val="Hyperlink"/>
                <w:b/>
              </w:rPr>
              <w:t>Appendix 9 – Pharmaceutical Supply</w:t>
            </w:r>
            <w:r w:rsidR="000C4186">
              <w:rPr>
                <w:webHidden/>
              </w:rPr>
              <w:tab/>
            </w:r>
            <w:r w:rsidR="000C4186">
              <w:rPr>
                <w:webHidden/>
              </w:rPr>
              <w:fldChar w:fldCharType="begin"/>
            </w:r>
            <w:r w:rsidR="000C4186">
              <w:rPr>
                <w:webHidden/>
              </w:rPr>
              <w:instrText xml:space="preserve"> PAGEREF _Toc103008791 \h </w:instrText>
            </w:r>
            <w:r w:rsidR="000C4186">
              <w:rPr>
                <w:webHidden/>
              </w:rPr>
            </w:r>
            <w:r w:rsidR="000C4186">
              <w:rPr>
                <w:webHidden/>
              </w:rPr>
              <w:fldChar w:fldCharType="separate"/>
            </w:r>
            <w:r w:rsidR="000C4186">
              <w:rPr>
                <w:webHidden/>
              </w:rPr>
              <w:t>52</w:t>
            </w:r>
            <w:r w:rsidR="000C4186">
              <w:rPr>
                <w:webHidden/>
              </w:rPr>
              <w:fldChar w:fldCharType="end"/>
            </w:r>
          </w:hyperlink>
        </w:p>
        <w:p w14:paraId="29159476" w14:textId="04DD7B37" w:rsidR="000C4186" w:rsidRDefault="00817EFF">
          <w:pPr>
            <w:pStyle w:val="TOC1"/>
            <w:rPr>
              <w:rFonts w:asciiTheme="minorHAnsi" w:eastAsiaTheme="minorEastAsia" w:hAnsiTheme="minorHAnsi" w:cstheme="minorBidi"/>
              <w:lang w:val="en-AU" w:eastAsia="en-AU"/>
            </w:rPr>
          </w:pPr>
          <w:hyperlink w:anchor="_Toc103008792" w:history="1">
            <w:r w:rsidR="000C4186" w:rsidRPr="00E20414">
              <w:rPr>
                <w:rStyle w:val="Hyperlink"/>
                <w:b/>
              </w:rPr>
              <w:t>Appendix 10 – Access to State Emergency Medical Stockpile (SEMS) Personal Protective Equipment (PPE)</w:t>
            </w:r>
            <w:r w:rsidR="000C4186">
              <w:rPr>
                <w:webHidden/>
              </w:rPr>
              <w:tab/>
            </w:r>
            <w:r w:rsidR="000C4186">
              <w:rPr>
                <w:webHidden/>
              </w:rPr>
              <w:fldChar w:fldCharType="begin"/>
            </w:r>
            <w:r w:rsidR="000C4186">
              <w:rPr>
                <w:webHidden/>
              </w:rPr>
              <w:instrText xml:space="preserve"> PAGEREF _Toc103008792 \h </w:instrText>
            </w:r>
            <w:r w:rsidR="000C4186">
              <w:rPr>
                <w:webHidden/>
              </w:rPr>
            </w:r>
            <w:r w:rsidR="000C4186">
              <w:rPr>
                <w:webHidden/>
              </w:rPr>
              <w:fldChar w:fldCharType="separate"/>
            </w:r>
            <w:r w:rsidR="000C4186">
              <w:rPr>
                <w:webHidden/>
              </w:rPr>
              <w:t>53</w:t>
            </w:r>
            <w:r w:rsidR="000C4186">
              <w:rPr>
                <w:webHidden/>
              </w:rPr>
              <w:fldChar w:fldCharType="end"/>
            </w:r>
          </w:hyperlink>
        </w:p>
        <w:p w14:paraId="54C839F0" w14:textId="55EACA66" w:rsidR="000E2120" w:rsidRDefault="000E2120">
          <w:r>
            <w:rPr>
              <w:b/>
              <w:bCs/>
              <w:noProof/>
            </w:rPr>
            <w:fldChar w:fldCharType="end"/>
          </w:r>
        </w:p>
      </w:sdtContent>
    </w:sdt>
    <w:p w14:paraId="60FC3121" w14:textId="77777777" w:rsidR="004565B2" w:rsidRDefault="004565B2" w:rsidP="00521CCB">
      <w:pPr>
        <w:pStyle w:val="Heading1"/>
        <w:spacing w:after="240"/>
        <w:rPr>
          <w:rFonts w:eastAsiaTheme="majorEastAsia"/>
        </w:rPr>
      </w:pPr>
      <w:bookmarkStart w:id="12" w:name="_Toc42089504"/>
      <w:bookmarkStart w:id="13" w:name="_Toc103008765"/>
    </w:p>
    <w:p w14:paraId="084CBDD0" w14:textId="58AF87DE" w:rsidR="00F61704" w:rsidRPr="00434D23" w:rsidRDefault="00F61704" w:rsidP="00521CCB">
      <w:pPr>
        <w:pStyle w:val="Heading1"/>
        <w:spacing w:after="240"/>
        <w:rPr>
          <w:rFonts w:eastAsiaTheme="majorEastAsia"/>
        </w:rPr>
      </w:pPr>
      <w:r w:rsidRPr="00434D23">
        <w:rPr>
          <w:rFonts w:eastAsiaTheme="majorEastAsia"/>
        </w:rPr>
        <w:t>Abbreviations</w:t>
      </w:r>
      <w:bookmarkEnd w:id="12"/>
      <w:bookmarkEnd w:id="13"/>
      <w:r w:rsidRPr="00434D23">
        <w:rPr>
          <w:rFonts w:eastAsiaTheme="majorEastAs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638"/>
      </w:tblGrid>
      <w:tr w:rsidR="00F61704" w14:paraId="243BB886" w14:textId="77777777" w:rsidTr="00521CCB">
        <w:tc>
          <w:tcPr>
            <w:tcW w:w="2405" w:type="dxa"/>
          </w:tcPr>
          <w:p w14:paraId="0440A46B" w14:textId="1D950E60" w:rsidR="00F61704" w:rsidRPr="005F31E4" w:rsidRDefault="00F61704" w:rsidP="004562AC">
            <w:pPr>
              <w:rPr>
                <w:rFonts w:cs="Calibri"/>
                <w:iCs/>
                <w:sz w:val="22"/>
                <w:szCs w:val="22"/>
              </w:rPr>
            </w:pPr>
            <w:r w:rsidRPr="005F31E4">
              <w:rPr>
                <w:rFonts w:cs="Calibri"/>
                <w:iCs/>
                <w:sz w:val="22"/>
                <w:szCs w:val="22"/>
              </w:rPr>
              <w:t>AC</w:t>
            </w:r>
            <w:r w:rsidR="00483502">
              <w:rPr>
                <w:rFonts w:cs="Calibri"/>
                <w:iCs/>
                <w:sz w:val="22"/>
                <w:szCs w:val="22"/>
              </w:rPr>
              <w:t>A</w:t>
            </w:r>
            <w:r w:rsidRPr="005F31E4">
              <w:rPr>
                <w:rFonts w:cs="Calibri"/>
                <w:iCs/>
                <w:sz w:val="22"/>
                <w:szCs w:val="22"/>
              </w:rPr>
              <w:t>T</w:t>
            </w:r>
          </w:p>
        </w:tc>
        <w:tc>
          <w:tcPr>
            <w:tcW w:w="7638" w:type="dxa"/>
          </w:tcPr>
          <w:p w14:paraId="3EF0500C" w14:textId="77777777" w:rsidR="00F61704" w:rsidRPr="003F22CE" w:rsidRDefault="00F61704" w:rsidP="004562AC">
            <w:pPr>
              <w:rPr>
                <w:sz w:val="22"/>
                <w:szCs w:val="22"/>
              </w:rPr>
            </w:pPr>
            <w:r w:rsidRPr="003F22CE">
              <w:rPr>
                <w:sz w:val="22"/>
                <w:szCs w:val="22"/>
              </w:rPr>
              <w:t xml:space="preserve">Aged Care Assessment Team </w:t>
            </w:r>
          </w:p>
        </w:tc>
      </w:tr>
      <w:tr w:rsidR="00F61704" w14:paraId="27F658E2" w14:textId="77777777" w:rsidTr="00521CCB">
        <w:tc>
          <w:tcPr>
            <w:tcW w:w="2405" w:type="dxa"/>
          </w:tcPr>
          <w:p w14:paraId="2222B031" w14:textId="77777777" w:rsidR="00F61704" w:rsidRPr="005F31E4" w:rsidRDefault="00F61704" w:rsidP="004562AC">
            <w:pPr>
              <w:rPr>
                <w:rFonts w:cs="Calibri"/>
                <w:iCs/>
              </w:rPr>
            </w:pPr>
            <w:r>
              <w:rPr>
                <w:rFonts w:cs="Calibri"/>
                <w:iCs/>
              </w:rPr>
              <w:t>ADON</w:t>
            </w:r>
          </w:p>
        </w:tc>
        <w:tc>
          <w:tcPr>
            <w:tcW w:w="7638" w:type="dxa"/>
          </w:tcPr>
          <w:p w14:paraId="27CE1487" w14:textId="77777777" w:rsidR="00F61704" w:rsidRPr="003F22CE" w:rsidRDefault="00F61704" w:rsidP="004562AC">
            <w:pPr>
              <w:rPr>
                <w:sz w:val="22"/>
                <w:szCs w:val="22"/>
              </w:rPr>
            </w:pPr>
            <w:r w:rsidRPr="003F22CE">
              <w:rPr>
                <w:sz w:val="22"/>
                <w:szCs w:val="22"/>
              </w:rPr>
              <w:t>Assistant Director of Nursing</w:t>
            </w:r>
          </w:p>
        </w:tc>
      </w:tr>
      <w:tr w:rsidR="00F61704" w14:paraId="6DB38803" w14:textId="77777777" w:rsidTr="00521CCB">
        <w:tc>
          <w:tcPr>
            <w:tcW w:w="2405" w:type="dxa"/>
          </w:tcPr>
          <w:p w14:paraId="30BCA7C6" w14:textId="7C1BAA22" w:rsidR="00F61704" w:rsidRPr="005F31E4" w:rsidRDefault="00DC3D8D" w:rsidP="004562AC">
            <w:pPr>
              <w:rPr>
                <w:rFonts w:cs="Calibri"/>
                <w:iCs/>
                <w:sz w:val="22"/>
                <w:szCs w:val="22"/>
              </w:rPr>
            </w:pPr>
            <w:r>
              <w:rPr>
                <w:rFonts w:cs="Calibri"/>
                <w:iCs/>
                <w:sz w:val="22"/>
                <w:szCs w:val="22"/>
              </w:rPr>
              <w:t>AMU</w:t>
            </w:r>
          </w:p>
        </w:tc>
        <w:tc>
          <w:tcPr>
            <w:tcW w:w="7638" w:type="dxa"/>
          </w:tcPr>
          <w:p w14:paraId="507D3052" w14:textId="67005947" w:rsidR="00F61704" w:rsidRPr="003F22CE" w:rsidRDefault="00DC3D8D" w:rsidP="004562AC">
            <w:pPr>
              <w:rPr>
                <w:sz w:val="22"/>
                <w:szCs w:val="22"/>
              </w:rPr>
            </w:pPr>
            <w:r>
              <w:rPr>
                <w:sz w:val="22"/>
                <w:szCs w:val="22"/>
              </w:rPr>
              <w:t>Acute Medical Unit</w:t>
            </w:r>
          </w:p>
        </w:tc>
      </w:tr>
      <w:tr w:rsidR="00F61704" w14:paraId="00863631" w14:textId="77777777" w:rsidTr="00521CCB">
        <w:tc>
          <w:tcPr>
            <w:tcW w:w="2405" w:type="dxa"/>
          </w:tcPr>
          <w:p w14:paraId="1B75CD35" w14:textId="77777777" w:rsidR="00F61704" w:rsidRPr="005F31E4" w:rsidRDefault="00F61704" w:rsidP="004562AC">
            <w:pPr>
              <w:rPr>
                <w:rFonts w:cs="Calibri"/>
                <w:iCs/>
              </w:rPr>
            </w:pPr>
            <w:r>
              <w:rPr>
                <w:rFonts w:cs="Calibri"/>
                <w:iCs/>
              </w:rPr>
              <w:t>ARI</w:t>
            </w:r>
          </w:p>
        </w:tc>
        <w:tc>
          <w:tcPr>
            <w:tcW w:w="7638" w:type="dxa"/>
          </w:tcPr>
          <w:p w14:paraId="114E364F" w14:textId="77777777" w:rsidR="00F61704" w:rsidRPr="003F22CE" w:rsidRDefault="00F61704" w:rsidP="004562AC">
            <w:pPr>
              <w:rPr>
                <w:rFonts w:cs="Calibri"/>
                <w:iCs/>
                <w:sz w:val="22"/>
                <w:szCs w:val="22"/>
              </w:rPr>
            </w:pPr>
            <w:r w:rsidRPr="003F22CE">
              <w:rPr>
                <w:rFonts w:cs="Calibri"/>
                <w:iCs/>
                <w:sz w:val="22"/>
                <w:szCs w:val="22"/>
              </w:rPr>
              <w:t>Acute Respiratory Infection</w:t>
            </w:r>
          </w:p>
        </w:tc>
      </w:tr>
      <w:tr w:rsidR="00F61704" w14:paraId="4A04CDDC" w14:textId="77777777" w:rsidTr="00521CCB">
        <w:tc>
          <w:tcPr>
            <w:tcW w:w="2405" w:type="dxa"/>
          </w:tcPr>
          <w:p w14:paraId="37D99FD6" w14:textId="77777777" w:rsidR="00F61704" w:rsidRPr="005F31E4" w:rsidRDefault="00F61704" w:rsidP="004562AC">
            <w:pPr>
              <w:rPr>
                <w:rFonts w:cs="Calibri"/>
                <w:iCs/>
                <w:sz w:val="22"/>
                <w:szCs w:val="22"/>
              </w:rPr>
            </w:pPr>
            <w:r w:rsidRPr="005F31E4">
              <w:rPr>
                <w:rFonts w:cs="Calibri"/>
                <w:iCs/>
                <w:sz w:val="22"/>
                <w:szCs w:val="22"/>
              </w:rPr>
              <w:t>ARIA</w:t>
            </w:r>
          </w:p>
        </w:tc>
        <w:tc>
          <w:tcPr>
            <w:tcW w:w="7638" w:type="dxa"/>
          </w:tcPr>
          <w:p w14:paraId="32D5AAC3" w14:textId="77777777" w:rsidR="00F61704" w:rsidRPr="003F22CE" w:rsidRDefault="00F61704" w:rsidP="004562AC">
            <w:pPr>
              <w:rPr>
                <w:rFonts w:cs="Calibri"/>
                <w:iCs/>
                <w:sz w:val="22"/>
                <w:szCs w:val="22"/>
              </w:rPr>
            </w:pPr>
            <w:r w:rsidRPr="003F22CE">
              <w:rPr>
                <w:rFonts w:cs="Calibri"/>
                <w:iCs/>
                <w:sz w:val="22"/>
                <w:szCs w:val="22"/>
              </w:rPr>
              <w:t>Acute Respiratory Infection Assessment (ARIA)</w:t>
            </w:r>
          </w:p>
        </w:tc>
      </w:tr>
      <w:tr w:rsidR="00F61704" w14:paraId="55B6D08C" w14:textId="77777777" w:rsidTr="00521CCB">
        <w:tc>
          <w:tcPr>
            <w:tcW w:w="2405" w:type="dxa"/>
          </w:tcPr>
          <w:p w14:paraId="355A54A7" w14:textId="77777777" w:rsidR="00F61704" w:rsidRPr="005F31E4" w:rsidRDefault="00F61704" w:rsidP="004562AC">
            <w:pPr>
              <w:rPr>
                <w:rFonts w:cs="Calibri"/>
                <w:iCs/>
                <w:sz w:val="22"/>
                <w:szCs w:val="22"/>
              </w:rPr>
            </w:pPr>
            <w:r w:rsidRPr="005F31E4">
              <w:rPr>
                <w:rFonts w:cs="Calibri"/>
                <w:iCs/>
                <w:sz w:val="22"/>
                <w:szCs w:val="22"/>
              </w:rPr>
              <w:t>ATEOC</w:t>
            </w:r>
          </w:p>
        </w:tc>
        <w:tc>
          <w:tcPr>
            <w:tcW w:w="7638" w:type="dxa"/>
          </w:tcPr>
          <w:p w14:paraId="656E5B70" w14:textId="77777777" w:rsidR="00F61704" w:rsidRPr="003F22CE" w:rsidRDefault="00F61704" w:rsidP="004562AC">
            <w:pPr>
              <w:rPr>
                <w:rFonts w:cs="Calibri"/>
                <w:iCs/>
                <w:sz w:val="22"/>
                <w:szCs w:val="22"/>
              </w:rPr>
            </w:pPr>
            <w:r w:rsidRPr="003F22CE">
              <w:rPr>
                <w:rFonts w:cs="Calibri"/>
                <w:iCs/>
                <w:sz w:val="22"/>
                <w:szCs w:val="22"/>
              </w:rPr>
              <w:t>Ambulance Tasmania Emergency Operations Centre</w:t>
            </w:r>
          </w:p>
        </w:tc>
      </w:tr>
      <w:tr w:rsidR="00F61704" w14:paraId="391EDF2F" w14:textId="77777777" w:rsidTr="00521CCB">
        <w:tc>
          <w:tcPr>
            <w:tcW w:w="2405" w:type="dxa"/>
          </w:tcPr>
          <w:p w14:paraId="616B642C" w14:textId="77777777" w:rsidR="00F61704" w:rsidRPr="005F31E4" w:rsidRDefault="00F61704" w:rsidP="004562AC">
            <w:pPr>
              <w:rPr>
                <w:rFonts w:cs="Calibri"/>
                <w:iCs/>
                <w:sz w:val="22"/>
                <w:szCs w:val="22"/>
              </w:rPr>
            </w:pPr>
            <w:r w:rsidRPr="005F31E4">
              <w:rPr>
                <w:rFonts w:cs="Calibri"/>
                <w:iCs/>
                <w:sz w:val="22"/>
                <w:szCs w:val="22"/>
              </w:rPr>
              <w:t>BCP</w:t>
            </w:r>
          </w:p>
        </w:tc>
        <w:tc>
          <w:tcPr>
            <w:tcW w:w="7638" w:type="dxa"/>
          </w:tcPr>
          <w:p w14:paraId="6FEED99A" w14:textId="77777777" w:rsidR="00F61704" w:rsidRPr="003F22CE" w:rsidRDefault="00F61704" w:rsidP="004562AC">
            <w:pPr>
              <w:rPr>
                <w:rFonts w:cs="Calibri"/>
                <w:iCs/>
                <w:sz w:val="22"/>
                <w:szCs w:val="22"/>
              </w:rPr>
            </w:pPr>
            <w:r w:rsidRPr="003F22CE">
              <w:rPr>
                <w:rFonts w:cs="Calibri"/>
                <w:iCs/>
                <w:sz w:val="22"/>
                <w:szCs w:val="22"/>
              </w:rPr>
              <w:t>Business Continuity Plan</w:t>
            </w:r>
          </w:p>
        </w:tc>
      </w:tr>
      <w:tr w:rsidR="00F61704" w14:paraId="6BA1FEA1" w14:textId="77777777" w:rsidTr="00521CCB">
        <w:tc>
          <w:tcPr>
            <w:tcW w:w="2405" w:type="dxa"/>
          </w:tcPr>
          <w:p w14:paraId="0F2D6CCC" w14:textId="77777777" w:rsidR="00F61704" w:rsidRPr="005F31E4" w:rsidRDefault="00F61704" w:rsidP="004562AC">
            <w:pPr>
              <w:rPr>
                <w:rFonts w:cs="Calibri"/>
                <w:iCs/>
                <w:sz w:val="22"/>
                <w:szCs w:val="22"/>
              </w:rPr>
            </w:pPr>
            <w:r w:rsidRPr="005F31E4">
              <w:rPr>
                <w:rFonts w:cs="Calibri"/>
                <w:iCs/>
                <w:sz w:val="22"/>
                <w:szCs w:val="22"/>
              </w:rPr>
              <w:t>CDC</w:t>
            </w:r>
          </w:p>
        </w:tc>
        <w:tc>
          <w:tcPr>
            <w:tcW w:w="7638" w:type="dxa"/>
          </w:tcPr>
          <w:p w14:paraId="5CB37525" w14:textId="77777777" w:rsidR="00F61704" w:rsidRPr="003F22CE" w:rsidRDefault="00F61704" w:rsidP="004562AC">
            <w:pPr>
              <w:rPr>
                <w:sz w:val="22"/>
                <w:szCs w:val="22"/>
              </w:rPr>
            </w:pPr>
            <w:r w:rsidRPr="003F22CE">
              <w:rPr>
                <w:sz w:val="22"/>
                <w:szCs w:val="22"/>
              </w:rPr>
              <w:t>Centres for Disease Control and Prevention</w:t>
            </w:r>
          </w:p>
        </w:tc>
      </w:tr>
      <w:tr w:rsidR="00F61704" w14:paraId="497BACC7" w14:textId="77777777" w:rsidTr="00521CCB">
        <w:tc>
          <w:tcPr>
            <w:tcW w:w="2405" w:type="dxa"/>
          </w:tcPr>
          <w:p w14:paraId="40B25FCC" w14:textId="77777777" w:rsidR="00F61704" w:rsidRPr="005F31E4" w:rsidRDefault="00F61704" w:rsidP="004562AC">
            <w:pPr>
              <w:rPr>
                <w:bCs/>
                <w:sz w:val="22"/>
                <w:szCs w:val="22"/>
              </w:rPr>
            </w:pPr>
            <w:r w:rsidRPr="005F31E4">
              <w:rPr>
                <w:bCs/>
                <w:sz w:val="22"/>
                <w:szCs w:val="22"/>
              </w:rPr>
              <w:t xml:space="preserve">CDNA </w:t>
            </w:r>
          </w:p>
        </w:tc>
        <w:tc>
          <w:tcPr>
            <w:tcW w:w="7638" w:type="dxa"/>
          </w:tcPr>
          <w:p w14:paraId="1611F1F3" w14:textId="77777777" w:rsidR="00F61704" w:rsidRPr="003F22CE" w:rsidRDefault="00F61704" w:rsidP="004562AC">
            <w:pPr>
              <w:rPr>
                <w:sz w:val="22"/>
                <w:szCs w:val="22"/>
              </w:rPr>
            </w:pPr>
            <w:r w:rsidRPr="003F22CE">
              <w:rPr>
                <w:sz w:val="22"/>
                <w:szCs w:val="22"/>
              </w:rPr>
              <w:t xml:space="preserve">Communicable Disease Network Australia </w:t>
            </w:r>
          </w:p>
        </w:tc>
      </w:tr>
      <w:tr w:rsidR="00F61704" w14:paraId="5118C943" w14:textId="77777777" w:rsidTr="00521CCB">
        <w:tc>
          <w:tcPr>
            <w:tcW w:w="2405" w:type="dxa"/>
          </w:tcPr>
          <w:p w14:paraId="6395143A" w14:textId="77777777" w:rsidR="00F61704" w:rsidRPr="005F31E4" w:rsidRDefault="00F61704" w:rsidP="004562AC">
            <w:pPr>
              <w:rPr>
                <w:rFonts w:cs="Calibri"/>
                <w:iCs/>
              </w:rPr>
            </w:pPr>
            <w:r>
              <w:rPr>
                <w:rFonts w:cs="Calibri"/>
                <w:iCs/>
              </w:rPr>
              <w:t>CNC</w:t>
            </w:r>
          </w:p>
        </w:tc>
        <w:tc>
          <w:tcPr>
            <w:tcW w:w="7638" w:type="dxa"/>
          </w:tcPr>
          <w:p w14:paraId="6935D427" w14:textId="77777777" w:rsidR="00F61704" w:rsidRPr="003F22CE" w:rsidRDefault="00F61704" w:rsidP="004562AC">
            <w:pPr>
              <w:rPr>
                <w:sz w:val="22"/>
                <w:szCs w:val="22"/>
              </w:rPr>
            </w:pPr>
            <w:r w:rsidRPr="003F22CE">
              <w:rPr>
                <w:sz w:val="22"/>
                <w:szCs w:val="22"/>
              </w:rPr>
              <w:t>Clinical Nurse Consultant</w:t>
            </w:r>
          </w:p>
        </w:tc>
      </w:tr>
      <w:tr w:rsidR="00F61704" w14:paraId="251CDDC1" w14:textId="77777777" w:rsidTr="00521CCB">
        <w:tc>
          <w:tcPr>
            <w:tcW w:w="2405" w:type="dxa"/>
          </w:tcPr>
          <w:p w14:paraId="3EEDFB29" w14:textId="77777777" w:rsidR="00F61704" w:rsidRPr="005F31E4" w:rsidRDefault="00F61704" w:rsidP="004562AC">
            <w:pPr>
              <w:rPr>
                <w:rFonts w:cs="Calibri"/>
                <w:iCs/>
                <w:sz w:val="22"/>
                <w:szCs w:val="22"/>
              </w:rPr>
            </w:pPr>
            <w:proofErr w:type="spellStart"/>
            <w:r w:rsidRPr="005F31E4">
              <w:rPr>
                <w:rFonts w:cs="Calibri"/>
                <w:iCs/>
                <w:sz w:val="22"/>
                <w:szCs w:val="22"/>
              </w:rPr>
              <w:t>ComRRS</w:t>
            </w:r>
            <w:proofErr w:type="spellEnd"/>
          </w:p>
        </w:tc>
        <w:tc>
          <w:tcPr>
            <w:tcW w:w="7638" w:type="dxa"/>
          </w:tcPr>
          <w:p w14:paraId="4AC93C58" w14:textId="77777777" w:rsidR="00F61704" w:rsidRPr="003F22CE" w:rsidRDefault="00F61704" w:rsidP="004562AC">
            <w:pPr>
              <w:rPr>
                <w:sz w:val="22"/>
                <w:szCs w:val="22"/>
              </w:rPr>
            </w:pPr>
            <w:r w:rsidRPr="003F22CE">
              <w:rPr>
                <w:sz w:val="22"/>
                <w:szCs w:val="22"/>
              </w:rPr>
              <w:t>Community Rapid Response Service</w:t>
            </w:r>
          </w:p>
        </w:tc>
      </w:tr>
      <w:tr w:rsidR="00F61704" w14:paraId="61FD5622" w14:textId="77777777" w:rsidTr="00521CCB">
        <w:tc>
          <w:tcPr>
            <w:tcW w:w="2405" w:type="dxa"/>
          </w:tcPr>
          <w:p w14:paraId="5F73EA29" w14:textId="77777777" w:rsidR="00F61704" w:rsidRPr="005F31E4" w:rsidRDefault="00F61704" w:rsidP="004562AC">
            <w:pPr>
              <w:rPr>
                <w:rFonts w:cs="Calibri"/>
                <w:iCs/>
                <w:sz w:val="22"/>
                <w:szCs w:val="22"/>
              </w:rPr>
            </w:pPr>
            <w:r w:rsidRPr="005F31E4">
              <w:rPr>
                <w:rFonts w:cs="Calibri"/>
                <w:iCs/>
                <w:sz w:val="22"/>
                <w:szCs w:val="22"/>
              </w:rPr>
              <w:t>CT</w:t>
            </w:r>
          </w:p>
        </w:tc>
        <w:tc>
          <w:tcPr>
            <w:tcW w:w="7638" w:type="dxa"/>
          </w:tcPr>
          <w:p w14:paraId="7CEB17CF" w14:textId="77777777" w:rsidR="00F61704" w:rsidRPr="003F22CE" w:rsidRDefault="00F61704" w:rsidP="004562AC">
            <w:pPr>
              <w:rPr>
                <w:sz w:val="22"/>
                <w:szCs w:val="22"/>
              </w:rPr>
            </w:pPr>
            <w:r w:rsidRPr="003F22CE">
              <w:rPr>
                <w:sz w:val="22"/>
                <w:szCs w:val="22"/>
              </w:rPr>
              <w:t>Computerised tomography</w:t>
            </w:r>
          </w:p>
        </w:tc>
      </w:tr>
      <w:tr w:rsidR="00F61704" w14:paraId="7819D307" w14:textId="77777777" w:rsidTr="00521CCB">
        <w:tc>
          <w:tcPr>
            <w:tcW w:w="2405" w:type="dxa"/>
          </w:tcPr>
          <w:p w14:paraId="74DED2A3" w14:textId="77777777" w:rsidR="00F61704" w:rsidRPr="005F31E4" w:rsidRDefault="00F61704" w:rsidP="004562AC">
            <w:pPr>
              <w:rPr>
                <w:rFonts w:cs="Calibri"/>
                <w:iCs/>
                <w:sz w:val="22"/>
                <w:szCs w:val="22"/>
              </w:rPr>
            </w:pPr>
            <w:r w:rsidRPr="005F31E4">
              <w:rPr>
                <w:rFonts w:cs="Calibri"/>
                <w:iCs/>
                <w:sz w:val="22"/>
                <w:szCs w:val="22"/>
              </w:rPr>
              <w:t>DoH</w:t>
            </w:r>
          </w:p>
        </w:tc>
        <w:tc>
          <w:tcPr>
            <w:tcW w:w="7638" w:type="dxa"/>
          </w:tcPr>
          <w:p w14:paraId="2343B8EB" w14:textId="77777777" w:rsidR="00F61704" w:rsidRPr="003F22CE" w:rsidRDefault="00F61704" w:rsidP="004562AC">
            <w:pPr>
              <w:rPr>
                <w:rFonts w:cs="Calibri"/>
                <w:iCs/>
                <w:sz w:val="22"/>
                <w:szCs w:val="22"/>
              </w:rPr>
            </w:pPr>
            <w:r w:rsidRPr="003F22CE">
              <w:rPr>
                <w:rFonts w:cs="Calibri"/>
                <w:iCs/>
                <w:sz w:val="22"/>
                <w:szCs w:val="22"/>
              </w:rPr>
              <w:t xml:space="preserve">Department of Health </w:t>
            </w:r>
          </w:p>
        </w:tc>
      </w:tr>
      <w:tr w:rsidR="00F61704" w14:paraId="5C2BFD60" w14:textId="77777777" w:rsidTr="00521CCB">
        <w:tc>
          <w:tcPr>
            <w:tcW w:w="2405" w:type="dxa"/>
          </w:tcPr>
          <w:p w14:paraId="11C1B493" w14:textId="77777777" w:rsidR="00F61704" w:rsidRPr="005F31E4" w:rsidRDefault="00F61704" w:rsidP="004562AC">
            <w:pPr>
              <w:rPr>
                <w:rFonts w:cs="Calibri"/>
                <w:iCs/>
                <w:sz w:val="22"/>
                <w:szCs w:val="22"/>
              </w:rPr>
            </w:pPr>
            <w:r w:rsidRPr="005F31E4">
              <w:rPr>
                <w:rFonts w:cs="Calibri"/>
                <w:iCs/>
                <w:sz w:val="22"/>
                <w:szCs w:val="22"/>
              </w:rPr>
              <w:t>ECC</w:t>
            </w:r>
          </w:p>
        </w:tc>
        <w:tc>
          <w:tcPr>
            <w:tcW w:w="7638" w:type="dxa"/>
          </w:tcPr>
          <w:p w14:paraId="4F3916C9" w14:textId="77777777" w:rsidR="00F61704" w:rsidRPr="003F22CE" w:rsidRDefault="00F61704" w:rsidP="004562AC">
            <w:pPr>
              <w:rPr>
                <w:rFonts w:cs="Calibri"/>
                <w:iCs/>
                <w:sz w:val="22"/>
                <w:szCs w:val="22"/>
              </w:rPr>
            </w:pPr>
            <w:r w:rsidRPr="003F22CE">
              <w:rPr>
                <w:rFonts w:cs="Calibri"/>
                <w:iCs/>
                <w:sz w:val="22"/>
                <w:szCs w:val="22"/>
              </w:rPr>
              <w:t xml:space="preserve">Emergency Coordination Centre </w:t>
            </w:r>
          </w:p>
        </w:tc>
      </w:tr>
      <w:tr w:rsidR="00F61704" w14:paraId="490A312B" w14:textId="77777777" w:rsidTr="00521CCB">
        <w:tc>
          <w:tcPr>
            <w:tcW w:w="2405" w:type="dxa"/>
          </w:tcPr>
          <w:p w14:paraId="3AB48D69" w14:textId="77777777" w:rsidR="00F61704" w:rsidRPr="005F31E4" w:rsidRDefault="00F61704" w:rsidP="004562AC">
            <w:pPr>
              <w:rPr>
                <w:rFonts w:cs="Calibri"/>
                <w:iCs/>
                <w:sz w:val="22"/>
                <w:szCs w:val="22"/>
              </w:rPr>
            </w:pPr>
            <w:r w:rsidRPr="005F31E4">
              <w:rPr>
                <w:rFonts w:cs="Calibri"/>
                <w:iCs/>
                <w:sz w:val="22"/>
                <w:szCs w:val="22"/>
              </w:rPr>
              <w:t>ED</w:t>
            </w:r>
          </w:p>
        </w:tc>
        <w:tc>
          <w:tcPr>
            <w:tcW w:w="7638" w:type="dxa"/>
          </w:tcPr>
          <w:p w14:paraId="3BA1CB8A" w14:textId="77777777" w:rsidR="00F61704" w:rsidRPr="003F22CE" w:rsidRDefault="00F61704" w:rsidP="004562AC">
            <w:pPr>
              <w:rPr>
                <w:rFonts w:cs="Calibri"/>
                <w:iCs/>
                <w:sz w:val="22"/>
                <w:szCs w:val="22"/>
              </w:rPr>
            </w:pPr>
            <w:r w:rsidRPr="003F22CE">
              <w:rPr>
                <w:rFonts w:cs="Calibri"/>
                <w:iCs/>
                <w:sz w:val="22"/>
                <w:szCs w:val="22"/>
              </w:rPr>
              <w:t>Emergency Department</w:t>
            </w:r>
          </w:p>
        </w:tc>
      </w:tr>
      <w:tr w:rsidR="00F61704" w14:paraId="364EFB76" w14:textId="77777777" w:rsidTr="00521CCB">
        <w:tc>
          <w:tcPr>
            <w:tcW w:w="2405" w:type="dxa"/>
          </w:tcPr>
          <w:p w14:paraId="270D15C4" w14:textId="77777777" w:rsidR="00F61704" w:rsidRPr="005F31E4" w:rsidRDefault="00F61704" w:rsidP="004562AC">
            <w:pPr>
              <w:rPr>
                <w:rFonts w:cs="Calibri"/>
                <w:iCs/>
                <w:sz w:val="22"/>
                <w:szCs w:val="22"/>
              </w:rPr>
            </w:pPr>
            <w:r w:rsidRPr="005F31E4">
              <w:rPr>
                <w:rFonts w:cs="Calibri"/>
                <w:iCs/>
                <w:sz w:val="22"/>
                <w:szCs w:val="22"/>
              </w:rPr>
              <w:t>EMU</w:t>
            </w:r>
          </w:p>
        </w:tc>
        <w:tc>
          <w:tcPr>
            <w:tcW w:w="7638" w:type="dxa"/>
          </w:tcPr>
          <w:p w14:paraId="3C08BD32" w14:textId="67686B12" w:rsidR="00F61704" w:rsidRPr="003F22CE" w:rsidRDefault="00F61704" w:rsidP="004562AC">
            <w:pPr>
              <w:rPr>
                <w:sz w:val="22"/>
                <w:szCs w:val="22"/>
              </w:rPr>
            </w:pPr>
            <w:r w:rsidRPr="003F22CE">
              <w:rPr>
                <w:sz w:val="22"/>
                <w:szCs w:val="22"/>
              </w:rPr>
              <w:t xml:space="preserve">Emergency </w:t>
            </w:r>
            <w:r w:rsidR="00521CCB">
              <w:rPr>
                <w:sz w:val="22"/>
                <w:szCs w:val="22"/>
              </w:rPr>
              <w:t>Med</w:t>
            </w:r>
            <w:r w:rsidR="00DC3D8D">
              <w:rPr>
                <w:sz w:val="22"/>
                <w:szCs w:val="22"/>
              </w:rPr>
              <w:t>ic</w:t>
            </w:r>
            <w:r w:rsidR="009C68B2">
              <w:rPr>
                <w:sz w:val="22"/>
                <w:szCs w:val="22"/>
              </w:rPr>
              <w:t>al</w:t>
            </w:r>
            <w:r w:rsidR="00521CCB" w:rsidRPr="003F22CE">
              <w:rPr>
                <w:sz w:val="22"/>
                <w:szCs w:val="22"/>
              </w:rPr>
              <w:t xml:space="preserve"> </w:t>
            </w:r>
            <w:r w:rsidRPr="003F22CE">
              <w:rPr>
                <w:sz w:val="22"/>
                <w:szCs w:val="22"/>
              </w:rPr>
              <w:t>Unit</w:t>
            </w:r>
          </w:p>
        </w:tc>
      </w:tr>
      <w:tr w:rsidR="00F61704" w14:paraId="0A44D99E" w14:textId="77777777" w:rsidTr="00521CCB">
        <w:tc>
          <w:tcPr>
            <w:tcW w:w="2405" w:type="dxa"/>
          </w:tcPr>
          <w:p w14:paraId="0F119E9C" w14:textId="77777777" w:rsidR="00F61704" w:rsidRPr="005F31E4" w:rsidRDefault="00F61704" w:rsidP="004562AC">
            <w:pPr>
              <w:rPr>
                <w:rFonts w:cs="Calibri"/>
                <w:iCs/>
                <w:sz w:val="22"/>
                <w:szCs w:val="22"/>
              </w:rPr>
            </w:pPr>
            <w:r w:rsidRPr="005F31E4">
              <w:rPr>
                <w:rFonts w:cs="Calibri"/>
                <w:iCs/>
                <w:sz w:val="22"/>
                <w:szCs w:val="22"/>
              </w:rPr>
              <w:t>EOC</w:t>
            </w:r>
          </w:p>
        </w:tc>
        <w:tc>
          <w:tcPr>
            <w:tcW w:w="7638" w:type="dxa"/>
          </w:tcPr>
          <w:p w14:paraId="31FE77C0" w14:textId="77777777" w:rsidR="00F61704" w:rsidRPr="003F22CE" w:rsidRDefault="00F61704" w:rsidP="004562AC">
            <w:pPr>
              <w:rPr>
                <w:rFonts w:cs="Calibri"/>
                <w:iCs/>
                <w:sz w:val="22"/>
                <w:szCs w:val="22"/>
              </w:rPr>
            </w:pPr>
            <w:r w:rsidRPr="003F22CE">
              <w:rPr>
                <w:rFonts w:cs="Calibri"/>
                <w:iCs/>
                <w:sz w:val="22"/>
                <w:szCs w:val="22"/>
              </w:rPr>
              <w:t>Emergency Operation Centres</w:t>
            </w:r>
          </w:p>
        </w:tc>
      </w:tr>
      <w:tr w:rsidR="00F61704" w14:paraId="67E065E9" w14:textId="77777777" w:rsidTr="00521CCB">
        <w:tc>
          <w:tcPr>
            <w:tcW w:w="2405" w:type="dxa"/>
          </w:tcPr>
          <w:p w14:paraId="0E5D4636" w14:textId="77777777" w:rsidR="00F61704" w:rsidRPr="005F31E4" w:rsidRDefault="00F61704" w:rsidP="004562AC">
            <w:pPr>
              <w:rPr>
                <w:rFonts w:cs="Calibri"/>
                <w:iCs/>
                <w:sz w:val="22"/>
                <w:szCs w:val="22"/>
              </w:rPr>
            </w:pPr>
            <w:r w:rsidRPr="005F31E4">
              <w:rPr>
                <w:rFonts w:cs="Calibri"/>
                <w:iCs/>
                <w:sz w:val="22"/>
                <w:szCs w:val="22"/>
              </w:rPr>
              <w:t>EPRU</w:t>
            </w:r>
          </w:p>
        </w:tc>
        <w:tc>
          <w:tcPr>
            <w:tcW w:w="7638" w:type="dxa"/>
          </w:tcPr>
          <w:p w14:paraId="2B5B47DB" w14:textId="77777777" w:rsidR="00F61704" w:rsidRPr="003F22CE" w:rsidRDefault="00F61704" w:rsidP="004562AC">
            <w:pPr>
              <w:rPr>
                <w:rFonts w:cs="Calibri"/>
                <w:iCs/>
                <w:sz w:val="22"/>
                <w:szCs w:val="22"/>
              </w:rPr>
            </w:pPr>
            <w:r w:rsidRPr="003F22CE">
              <w:rPr>
                <w:rFonts w:cs="Calibri"/>
                <w:iCs/>
                <w:sz w:val="22"/>
                <w:szCs w:val="22"/>
              </w:rPr>
              <w:t xml:space="preserve">Emergency Preparedness and Response Unit </w:t>
            </w:r>
          </w:p>
        </w:tc>
      </w:tr>
      <w:tr w:rsidR="00F61704" w14:paraId="428C4EFC" w14:textId="77777777" w:rsidTr="00521CCB">
        <w:tc>
          <w:tcPr>
            <w:tcW w:w="2405" w:type="dxa"/>
          </w:tcPr>
          <w:p w14:paraId="26B2952E" w14:textId="77777777" w:rsidR="00F61704" w:rsidRPr="005F31E4" w:rsidRDefault="00F61704" w:rsidP="004562AC">
            <w:pPr>
              <w:rPr>
                <w:rFonts w:cs="Calibri"/>
                <w:iCs/>
                <w:sz w:val="22"/>
                <w:szCs w:val="22"/>
              </w:rPr>
            </w:pPr>
            <w:r w:rsidRPr="005F31E4">
              <w:rPr>
                <w:rFonts w:cs="Calibri"/>
                <w:iCs/>
                <w:sz w:val="22"/>
                <w:szCs w:val="22"/>
              </w:rPr>
              <w:t>GP</w:t>
            </w:r>
          </w:p>
        </w:tc>
        <w:tc>
          <w:tcPr>
            <w:tcW w:w="7638" w:type="dxa"/>
          </w:tcPr>
          <w:p w14:paraId="2C11D104" w14:textId="77777777" w:rsidR="00F61704" w:rsidRPr="003F22CE" w:rsidRDefault="00F61704" w:rsidP="004562AC">
            <w:pPr>
              <w:rPr>
                <w:rFonts w:cs="Calibri"/>
                <w:iCs/>
                <w:sz w:val="22"/>
                <w:szCs w:val="22"/>
              </w:rPr>
            </w:pPr>
            <w:r w:rsidRPr="003F22CE">
              <w:rPr>
                <w:rFonts w:cs="Calibri"/>
                <w:iCs/>
                <w:sz w:val="22"/>
                <w:szCs w:val="22"/>
              </w:rPr>
              <w:t>General Practitioner</w:t>
            </w:r>
          </w:p>
        </w:tc>
      </w:tr>
      <w:tr w:rsidR="00F61704" w14:paraId="361A563A" w14:textId="77777777" w:rsidTr="00521CCB">
        <w:tc>
          <w:tcPr>
            <w:tcW w:w="2405" w:type="dxa"/>
          </w:tcPr>
          <w:p w14:paraId="3EB6C25A" w14:textId="77777777" w:rsidR="00F61704" w:rsidRDefault="00F61704" w:rsidP="004562AC">
            <w:pPr>
              <w:rPr>
                <w:rFonts w:cs="Calibri"/>
                <w:iCs/>
                <w:sz w:val="22"/>
                <w:szCs w:val="22"/>
              </w:rPr>
            </w:pPr>
            <w:r w:rsidRPr="005F31E4">
              <w:rPr>
                <w:rFonts w:cs="Calibri"/>
                <w:iCs/>
                <w:sz w:val="22"/>
                <w:szCs w:val="22"/>
              </w:rPr>
              <w:t>HDU</w:t>
            </w:r>
          </w:p>
          <w:p w14:paraId="1BBEECCB" w14:textId="044AD9AE" w:rsidR="00FB0A13" w:rsidRPr="005F31E4" w:rsidRDefault="00FB0A13" w:rsidP="004562AC">
            <w:pPr>
              <w:rPr>
                <w:rFonts w:cs="Calibri"/>
                <w:iCs/>
                <w:sz w:val="22"/>
                <w:szCs w:val="22"/>
              </w:rPr>
            </w:pPr>
            <w:r>
              <w:rPr>
                <w:lang w:val="en-US"/>
              </w:rPr>
              <w:t>HITH</w:t>
            </w:r>
          </w:p>
        </w:tc>
        <w:tc>
          <w:tcPr>
            <w:tcW w:w="7638" w:type="dxa"/>
          </w:tcPr>
          <w:p w14:paraId="414CE41A" w14:textId="77777777" w:rsidR="00F61704" w:rsidRDefault="00F61704" w:rsidP="004562AC">
            <w:pPr>
              <w:rPr>
                <w:rFonts w:cs="Calibri"/>
                <w:iCs/>
                <w:sz w:val="22"/>
                <w:szCs w:val="22"/>
              </w:rPr>
            </w:pPr>
            <w:r w:rsidRPr="003F22CE">
              <w:rPr>
                <w:rFonts w:cs="Calibri"/>
                <w:iCs/>
                <w:sz w:val="22"/>
                <w:szCs w:val="22"/>
              </w:rPr>
              <w:t>High Dependency Unit</w:t>
            </w:r>
          </w:p>
          <w:p w14:paraId="068EFA05" w14:textId="008F1BBF" w:rsidR="00FB0A13" w:rsidRPr="003F22CE" w:rsidRDefault="00FB0A13" w:rsidP="004562AC">
            <w:pPr>
              <w:rPr>
                <w:rFonts w:cs="Calibri"/>
                <w:iCs/>
                <w:sz w:val="22"/>
                <w:szCs w:val="22"/>
              </w:rPr>
            </w:pPr>
            <w:r>
              <w:rPr>
                <w:rFonts w:cs="Calibri"/>
                <w:iCs/>
                <w:sz w:val="22"/>
                <w:szCs w:val="22"/>
              </w:rPr>
              <w:t>Hospital in the Home</w:t>
            </w:r>
          </w:p>
        </w:tc>
      </w:tr>
      <w:tr w:rsidR="00F61704" w14:paraId="38FC3F59" w14:textId="77777777" w:rsidTr="00521CCB">
        <w:tc>
          <w:tcPr>
            <w:tcW w:w="2405" w:type="dxa"/>
          </w:tcPr>
          <w:p w14:paraId="0E862F53" w14:textId="77777777" w:rsidR="00F61704" w:rsidRPr="005F31E4" w:rsidRDefault="00F61704" w:rsidP="004562AC">
            <w:pPr>
              <w:rPr>
                <w:rFonts w:cs="Calibri"/>
                <w:iCs/>
                <w:sz w:val="22"/>
                <w:szCs w:val="22"/>
              </w:rPr>
            </w:pPr>
            <w:r w:rsidRPr="005F31E4">
              <w:rPr>
                <w:rFonts w:cs="Calibri"/>
                <w:iCs/>
                <w:sz w:val="22"/>
                <w:szCs w:val="22"/>
              </w:rPr>
              <w:t>ICU</w:t>
            </w:r>
          </w:p>
        </w:tc>
        <w:tc>
          <w:tcPr>
            <w:tcW w:w="7638" w:type="dxa"/>
          </w:tcPr>
          <w:p w14:paraId="4CD2405E" w14:textId="77777777" w:rsidR="00F61704" w:rsidRPr="003F22CE" w:rsidRDefault="00F61704" w:rsidP="004562AC">
            <w:pPr>
              <w:rPr>
                <w:rFonts w:cs="Calibri"/>
                <w:iCs/>
                <w:sz w:val="22"/>
                <w:szCs w:val="22"/>
              </w:rPr>
            </w:pPr>
            <w:r w:rsidRPr="003F22CE">
              <w:rPr>
                <w:rFonts w:cs="Calibri"/>
                <w:iCs/>
                <w:sz w:val="22"/>
                <w:szCs w:val="22"/>
              </w:rPr>
              <w:t>Intensive Care Unit</w:t>
            </w:r>
          </w:p>
        </w:tc>
      </w:tr>
      <w:tr w:rsidR="00F61704" w14:paraId="26EBC20D" w14:textId="77777777" w:rsidTr="00521CCB">
        <w:tc>
          <w:tcPr>
            <w:tcW w:w="2405" w:type="dxa"/>
          </w:tcPr>
          <w:p w14:paraId="5069CF1B" w14:textId="608D250B" w:rsidR="00521CCB" w:rsidRPr="005F31E4" w:rsidRDefault="00F61704" w:rsidP="00521CCB">
            <w:pPr>
              <w:rPr>
                <w:bCs/>
                <w:sz w:val="22"/>
                <w:szCs w:val="22"/>
              </w:rPr>
            </w:pPr>
            <w:r w:rsidRPr="005F31E4">
              <w:rPr>
                <w:bCs/>
                <w:sz w:val="22"/>
                <w:szCs w:val="22"/>
              </w:rPr>
              <w:t>ID</w:t>
            </w:r>
          </w:p>
        </w:tc>
        <w:tc>
          <w:tcPr>
            <w:tcW w:w="7638" w:type="dxa"/>
          </w:tcPr>
          <w:p w14:paraId="2272BDE5" w14:textId="05106206" w:rsidR="00521CCB" w:rsidRPr="003F22CE" w:rsidRDefault="00F61704" w:rsidP="00521CCB">
            <w:pPr>
              <w:rPr>
                <w:sz w:val="22"/>
                <w:szCs w:val="22"/>
              </w:rPr>
            </w:pPr>
            <w:r w:rsidRPr="003F22CE">
              <w:rPr>
                <w:sz w:val="22"/>
                <w:szCs w:val="22"/>
              </w:rPr>
              <w:t xml:space="preserve">Infectious Disease </w:t>
            </w:r>
          </w:p>
        </w:tc>
      </w:tr>
      <w:tr w:rsidR="00521CCB" w14:paraId="65990159" w14:textId="77777777" w:rsidTr="00521CCB">
        <w:tc>
          <w:tcPr>
            <w:tcW w:w="2405" w:type="dxa"/>
          </w:tcPr>
          <w:p w14:paraId="2C039BFE" w14:textId="75E3A32C" w:rsidR="00521CCB" w:rsidRPr="005F31E4" w:rsidRDefault="00521CCB" w:rsidP="00521CCB">
            <w:pPr>
              <w:rPr>
                <w:bCs/>
              </w:rPr>
            </w:pPr>
            <w:r>
              <w:rPr>
                <w:bCs/>
                <w:sz w:val="22"/>
                <w:szCs w:val="22"/>
              </w:rPr>
              <w:t>IPC</w:t>
            </w:r>
          </w:p>
        </w:tc>
        <w:tc>
          <w:tcPr>
            <w:tcW w:w="7638" w:type="dxa"/>
          </w:tcPr>
          <w:p w14:paraId="21842555" w14:textId="38F7C97E" w:rsidR="00521CCB" w:rsidRPr="003F22CE" w:rsidRDefault="00521CCB" w:rsidP="00521CCB">
            <w:r w:rsidRPr="003F22CE">
              <w:rPr>
                <w:sz w:val="22"/>
                <w:szCs w:val="22"/>
              </w:rPr>
              <w:t xml:space="preserve">Infection Protection and Control </w:t>
            </w:r>
          </w:p>
        </w:tc>
      </w:tr>
      <w:tr w:rsidR="00521CCB" w14:paraId="3ACF034D" w14:textId="77777777" w:rsidTr="00521CCB">
        <w:tc>
          <w:tcPr>
            <w:tcW w:w="2405" w:type="dxa"/>
          </w:tcPr>
          <w:p w14:paraId="448380F5" w14:textId="4C4819BE" w:rsidR="00521CCB" w:rsidRPr="005F31E4" w:rsidRDefault="00521CCB" w:rsidP="00521CCB">
            <w:pPr>
              <w:rPr>
                <w:bCs/>
              </w:rPr>
            </w:pPr>
            <w:r>
              <w:rPr>
                <w:bCs/>
                <w:sz w:val="22"/>
                <w:szCs w:val="22"/>
              </w:rPr>
              <w:t>LGH</w:t>
            </w:r>
          </w:p>
        </w:tc>
        <w:tc>
          <w:tcPr>
            <w:tcW w:w="7638" w:type="dxa"/>
          </w:tcPr>
          <w:p w14:paraId="03F7218E" w14:textId="14F9C004" w:rsidR="00521CCB" w:rsidRPr="003F22CE" w:rsidRDefault="00521CCB" w:rsidP="00521CCB">
            <w:r>
              <w:rPr>
                <w:sz w:val="22"/>
                <w:szCs w:val="22"/>
              </w:rPr>
              <w:t>Launceston General Hospital</w:t>
            </w:r>
          </w:p>
        </w:tc>
      </w:tr>
      <w:tr w:rsidR="00521CCB" w14:paraId="63EE8FC8" w14:textId="77777777" w:rsidTr="00521CCB">
        <w:tc>
          <w:tcPr>
            <w:tcW w:w="2405" w:type="dxa"/>
          </w:tcPr>
          <w:p w14:paraId="51EB9254" w14:textId="22946053" w:rsidR="00521CCB" w:rsidRPr="005F31E4" w:rsidRDefault="00521CCB" w:rsidP="004562AC">
            <w:pPr>
              <w:rPr>
                <w:bCs/>
              </w:rPr>
            </w:pPr>
            <w:r>
              <w:rPr>
                <w:bCs/>
                <w:sz w:val="22"/>
                <w:szCs w:val="22"/>
              </w:rPr>
              <w:t>MCH</w:t>
            </w:r>
          </w:p>
        </w:tc>
        <w:tc>
          <w:tcPr>
            <w:tcW w:w="7638" w:type="dxa"/>
          </w:tcPr>
          <w:p w14:paraId="5559751C" w14:textId="487884BB" w:rsidR="00521CCB" w:rsidRPr="003F22CE" w:rsidRDefault="00521CCB" w:rsidP="004562AC">
            <w:r>
              <w:rPr>
                <w:sz w:val="22"/>
                <w:szCs w:val="22"/>
              </w:rPr>
              <w:t>Mersey Community Hospital</w:t>
            </w:r>
          </w:p>
        </w:tc>
      </w:tr>
      <w:tr w:rsidR="005C3554" w14:paraId="35BD77E2" w14:textId="77777777" w:rsidTr="00521CCB">
        <w:tc>
          <w:tcPr>
            <w:tcW w:w="2405" w:type="dxa"/>
          </w:tcPr>
          <w:p w14:paraId="7B9AF6EF" w14:textId="33D379E5" w:rsidR="005C3554" w:rsidRPr="005C3554" w:rsidRDefault="005C3554" w:rsidP="004562AC">
            <w:pPr>
              <w:rPr>
                <w:bCs/>
                <w:sz w:val="22"/>
                <w:szCs w:val="22"/>
              </w:rPr>
            </w:pPr>
            <w:r w:rsidRPr="005C3554">
              <w:rPr>
                <w:bCs/>
                <w:sz w:val="22"/>
                <w:szCs w:val="22"/>
              </w:rPr>
              <w:t>MGOC</w:t>
            </w:r>
          </w:p>
        </w:tc>
        <w:tc>
          <w:tcPr>
            <w:tcW w:w="7638" w:type="dxa"/>
          </w:tcPr>
          <w:p w14:paraId="030018A1" w14:textId="4E15D042" w:rsidR="005C3554" w:rsidRPr="005C3554" w:rsidRDefault="005C3554" w:rsidP="004562AC">
            <w:pPr>
              <w:rPr>
                <w:sz w:val="22"/>
                <w:szCs w:val="22"/>
              </w:rPr>
            </w:pPr>
            <w:r w:rsidRPr="005C3554">
              <w:rPr>
                <w:sz w:val="22"/>
                <w:szCs w:val="22"/>
              </w:rPr>
              <w:t>Medical Goals of Care</w:t>
            </w:r>
          </w:p>
        </w:tc>
      </w:tr>
      <w:tr w:rsidR="00F61704" w14:paraId="617B6F17" w14:textId="77777777" w:rsidTr="00521CCB">
        <w:tc>
          <w:tcPr>
            <w:tcW w:w="2405" w:type="dxa"/>
          </w:tcPr>
          <w:p w14:paraId="3D80279E" w14:textId="77777777" w:rsidR="00F61704" w:rsidRPr="005F31E4" w:rsidRDefault="00F61704" w:rsidP="004562AC">
            <w:pPr>
              <w:rPr>
                <w:rFonts w:cs="Calibri"/>
                <w:iCs/>
                <w:sz w:val="22"/>
                <w:szCs w:val="22"/>
              </w:rPr>
            </w:pPr>
            <w:r w:rsidRPr="005F31E4">
              <w:rPr>
                <w:rFonts w:cs="Calibri"/>
                <w:iCs/>
                <w:sz w:val="22"/>
                <w:szCs w:val="22"/>
              </w:rPr>
              <w:t>NDIS</w:t>
            </w:r>
          </w:p>
        </w:tc>
        <w:tc>
          <w:tcPr>
            <w:tcW w:w="7638" w:type="dxa"/>
          </w:tcPr>
          <w:p w14:paraId="787CA965" w14:textId="77777777" w:rsidR="00F61704" w:rsidRPr="003F22CE" w:rsidRDefault="00F61704" w:rsidP="004562AC">
            <w:pPr>
              <w:rPr>
                <w:sz w:val="22"/>
                <w:szCs w:val="22"/>
              </w:rPr>
            </w:pPr>
            <w:r w:rsidRPr="003F22CE">
              <w:rPr>
                <w:sz w:val="22"/>
                <w:szCs w:val="22"/>
              </w:rPr>
              <w:t xml:space="preserve">National Disability Insurance Services </w:t>
            </w:r>
          </w:p>
        </w:tc>
      </w:tr>
      <w:tr w:rsidR="00F61704" w14:paraId="39D517F5" w14:textId="77777777" w:rsidTr="00521CCB">
        <w:tc>
          <w:tcPr>
            <w:tcW w:w="2405" w:type="dxa"/>
          </w:tcPr>
          <w:p w14:paraId="5761B8AB" w14:textId="77777777" w:rsidR="00F61704" w:rsidRPr="005F31E4" w:rsidRDefault="00F61704" w:rsidP="004562AC">
            <w:pPr>
              <w:rPr>
                <w:rFonts w:cs="Calibri"/>
                <w:iCs/>
                <w:sz w:val="22"/>
                <w:szCs w:val="22"/>
              </w:rPr>
            </w:pPr>
            <w:r w:rsidRPr="005F31E4">
              <w:rPr>
                <w:rFonts w:cs="Calibri"/>
                <w:iCs/>
                <w:sz w:val="22"/>
                <w:szCs w:val="22"/>
              </w:rPr>
              <w:t>NHMRC</w:t>
            </w:r>
          </w:p>
        </w:tc>
        <w:tc>
          <w:tcPr>
            <w:tcW w:w="7638" w:type="dxa"/>
          </w:tcPr>
          <w:p w14:paraId="5AF666DD" w14:textId="77777777" w:rsidR="00F61704" w:rsidRPr="003F22CE" w:rsidRDefault="00F61704" w:rsidP="004562AC">
            <w:pPr>
              <w:rPr>
                <w:rFonts w:cs="Calibri"/>
                <w:iCs/>
                <w:sz w:val="22"/>
                <w:szCs w:val="22"/>
              </w:rPr>
            </w:pPr>
            <w:r w:rsidRPr="003F22CE">
              <w:rPr>
                <w:sz w:val="22"/>
                <w:szCs w:val="22"/>
              </w:rPr>
              <w:t>National Health and Medical Research Council</w:t>
            </w:r>
          </w:p>
        </w:tc>
      </w:tr>
      <w:tr w:rsidR="00521CCB" w14:paraId="6639268B" w14:textId="77777777" w:rsidTr="00521CCB">
        <w:tc>
          <w:tcPr>
            <w:tcW w:w="2405" w:type="dxa"/>
          </w:tcPr>
          <w:p w14:paraId="0912F682" w14:textId="4CEB3F96" w:rsidR="00521CCB" w:rsidRPr="005F31E4" w:rsidRDefault="00521CCB" w:rsidP="00521CCB">
            <w:pPr>
              <w:rPr>
                <w:rFonts w:cs="Calibri"/>
                <w:iCs/>
              </w:rPr>
            </w:pPr>
            <w:r w:rsidRPr="005F31E4">
              <w:rPr>
                <w:rFonts w:cs="Calibri"/>
                <w:iCs/>
                <w:sz w:val="22"/>
                <w:szCs w:val="22"/>
              </w:rPr>
              <w:t>NNICU</w:t>
            </w:r>
          </w:p>
        </w:tc>
        <w:tc>
          <w:tcPr>
            <w:tcW w:w="7638" w:type="dxa"/>
          </w:tcPr>
          <w:p w14:paraId="37878D01" w14:textId="3E61E717" w:rsidR="00521CCB" w:rsidRPr="003F22CE" w:rsidRDefault="00521CCB" w:rsidP="00521CCB">
            <w:r w:rsidRPr="003F22CE">
              <w:rPr>
                <w:sz w:val="22"/>
                <w:szCs w:val="22"/>
              </w:rPr>
              <w:t>Neonatal Intensive Care Unit</w:t>
            </w:r>
          </w:p>
        </w:tc>
      </w:tr>
      <w:tr w:rsidR="00521CCB" w14:paraId="104F30C8" w14:textId="77777777" w:rsidTr="00521CCB">
        <w:tc>
          <w:tcPr>
            <w:tcW w:w="2405" w:type="dxa"/>
          </w:tcPr>
          <w:p w14:paraId="79A16657" w14:textId="20A675B5" w:rsidR="00521CCB" w:rsidRPr="005F31E4" w:rsidRDefault="00521CCB" w:rsidP="00521CCB">
            <w:pPr>
              <w:rPr>
                <w:rFonts w:cs="Calibri"/>
                <w:iCs/>
              </w:rPr>
            </w:pPr>
            <w:r>
              <w:rPr>
                <w:rFonts w:cs="Calibri"/>
                <w:iCs/>
                <w:sz w:val="22"/>
                <w:szCs w:val="22"/>
              </w:rPr>
              <w:lastRenderedPageBreak/>
              <w:t>NWRH</w:t>
            </w:r>
          </w:p>
        </w:tc>
        <w:tc>
          <w:tcPr>
            <w:tcW w:w="7638" w:type="dxa"/>
          </w:tcPr>
          <w:p w14:paraId="3FE005E6" w14:textId="2CFE6DA2" w:rsidR="00521CCB" w:rsidRPr="003F22CE" w:rsidRDefault="00521CCB" w:rsidP="00521CCB">
            <w:proofErr w:type="gramStart"/>
            <w:r>
              <w:rPr>
                <w:sz w:val="22"/>
                <w:szCs w:val="22"/>
              </w:rPr>
              <w:t>North West</w:t>
            </w:r>
            <w:proofErr w:type="gramEnd"/>
            <w:r>
              <w:rPr>
                <w:sz w:val="22"/>
                <w:szCs w:val="22"/>
              </w:rPr>
              <w:t xml:space="preserve"> Regional Hospital</w:t>
            </w:r>
          </w:p>
        </w:tc>
      </w:tr>
      <w:tr w:rsidR="00F61704" w14:paraId="0171EA7D" w14:textId="77777777" w:rsidTr="00521CCB">
        <w:tc>
          <w:tcPr>
            <w:tcW w:w="2405" w:type="dxa"/>
          </w:tcPr>
          <w:p w14:paraId="3F04EC85" w14:textId="4A2C8798" w:rsidR="003F22CE" w:rsidRPr="005F31E4" w:rsidRDefault="003F22CE" w:rsidP="004562AC">
            <w:pPr>
              <w:rPr>
                <w:rFonts w:cs="Calibri"/>
                <w:iCs/>
                <w:sz w:val="22"/>
                <w:szCs w:val="22"/>
              </w:rPr>
            </w:pPr>
            <w:r>
              <w:rPr>
                <w:rFonts w:cs="Calibri"/>
                <w:iCs/>
                <w:sz w:val="22"/>
                <w:szCs w:val="22"/>
              </w:rPr>
              <w:t>NWPH</w:t>
            </w:r>
          </w:p>
        </w:tc>
        <w:tc>
          <w:tcPr>
            <w:tcW w:w="7638" w:type="dxa"/>
          </w:tcPr>
          <w:p w14:paraId="3AF26DFA" w14:textId="2CAFCBC9" w:rsidR="003F22CE" w:rsidRPr="003F22CE" w:rsidRDefault="003F22CE" w:rsidP="004562AC">
            <w:pPr>
              <w:rPr>
                <w:sz w:val="22"/>
                <w:szCs w:val="22"/>
              </w:rPr>
            </w:pPr>
            <w:proofErr w:type="gramStart"/>
            <w:r>
              <w:rPr>
                <w:sz w:val="22"/>
                <w:szCs w:val="22"/>
              </w:rPr>
              <w:t>North West</w:t>
            </w:r>
            <w:proofErr w:type="gramEnd"/>
            <w:r>
              <w:rPr>
                <w:sz w:val="22"/>
                <w:szCs w:val="22"/>
              </w:rPr>
              <w:t xml:space="preserve"> Private Hospital</w:t>
            </w:r>
          </w:p>
        </w:tc>
      </w:tr>
      <w:tr w:rsidR="00F61704" w14:paraId="028551A3" w14:textId="77777777" w:rsidTr="00521CCB">
        <w:tc>
          <w:tcPr>
            <w:tcW w:w="2405" w:type="dxa"/>
          </w:tcPr>
          <w:p w14:paraId="0A3D68A6" w14:textId="0FED5438" w:rsidR="00F61704" w:rsidRPr="005F31E4" w:rsidRDefault="00F61704" w:rsidP="004562AC">
            <w:pPr>
              <w:rPr>
                <w:rFonts w:cs="Calibri"/>
                <w:iCs/>
                <w:sz w:val="22"/>
                <w:szCs w:val="22"/>
              </w:rPr>
            </w:pPr>
            <w:r w:rsidRPr="005F31E4">
              <w:rPr>
                <w:rFonts w:cs="Calibri"/>
                <w:iCs/>
                <w:sz w:val="22"/>
                <w:szCs w:val="22"/>
              </w:rPr>
              <w:t>OP</w:t>
            </w:r>
            <w:r w:rsidR="007D4A4B">
              <w:rPr>
                <w:rFonts w:cs="Calibri"/>
                <w:iCs/>
                <w:sz w:val="22"/>
                <w:szCs w:val="22"/>
              </w:rPr>
              <w:t>D</w:t>
            </w:r>
          </w:p>
        </w:tc>
        <w:tc>
          <w:tcPr>
            <w:tcW w:w="7638" w:type="dxa"/>
          </w:tcPr>
          <w:p w14:paraId="70E4545C" w14:textId="77777777" w:rsidR="00F61704" w:rsidRPr="003F22CE" w:rsidRDefault="00F61704" w:rsidP="004562AC">
            <w:pPr>
              <w:rPr>
                <w:sz w:val="22"/>
                <w:szCs w:val="22"/>
              </w:rPr>
            </w:pPr>
            <w:r w:rsidRPr="003F22CE">
              <w:rPr>
                <w:sz w:val="22"/>
                <w:szCs w:val="22"/>
              </w:rPr>
              <w:t xml:space="preserve">Outpatient Department </w:t>
            </w:r>
          </w:p>
        </w:tc>
      </w:tr>
      <w:tr w:rsidR="00F61704" w14:paraId="27FD57BF" w14:textId="77777777" w:rsidTr="00521CCB">
        <w:tc>
          <w:tcPr>
            <w:tcW w:w="2405" w:type="dxa"/>
          </w:tcPr>
          <w:p w14:paraId="0066012B" w14:textId="77777777" w:rsidR="00F61704" w:rsidRPr="005C3554" w:rsidRDefault="00F61704" w:rsidP="004562AC">
            <w:pPr>
              <w:rPr>
                <w:rFonts w:cs="Calibri"/>
                <w:iCs/>
                <w:sz w:val="22"/>
                <w:szCs w:val="22"/>
              </w:rPr>
            </w:pPr>
            <w:r w:rsidRPr="005C3554">
              <w:rPr>
                <w:rFonts w:cs="Calibri"/>
                <w:iCs/>
                <w:sz w:val="22"/>
                <w:szCs w:val="22"/>
              </w:rPr>
              <w:t>PHEOC</w:t>
            </w:r>
          </w:p>
        </w:tc>
        <w:tc>
          <w:tcPr>
            <w:tcW w:w="7638" w:type="dxa"/>
          </w:tcPr>
          <w:p w14:paraId="64478D1C" w14:textId="77777777" w:rsidR="00F61704" w:rsidRPr="005C3554" w:rsidRDefault="00F61704" w:rsidP="004562AC">
            <w:pPr>
              <w:rPr>
                <w:rFonts w:cs="Calibri"/>
                <w:iCs/>
                <w:sz w:val="22"/>
                <w:szCs w:val="22"/>
              </w:rPr>
            </w:pPr>
            <w:r w:rsidRPr="005C3554">
              <w:rPr>
                <w:rFonts w:cs="Calibri"/>
                <w:iCs/>
                <w:sz w:val="22"/>
                <w:szCs w:val="22"/>
              </w:rPr>
              <w:t>Public Health Emergency Operations Centre</w:t>
            </w:r>
          </w:p>
        </w:tc>
      </w:tr>
      <w:tr w:rsidR="005C3554" w14:paraId="6DB1194F" w14:textId="77777777" w:rsidTr="00521CCB">
        <w:tc>
          <w:tcPr>
            <w:tcW w:w="2405" w:type="dxa"/>
          </w:tcPr>
          <w:p w14:paraId="23956359" w14:textId="06FC9436" w:rsidR="005C3554" w:rsidRPr="005C3554" w:rsidRDefault="005C3554" w:rsidP="004562AC">
            <w:pPr>
              <w:rPr>
                <w:rFonts w:cs="Calibri"/>
                <w:iCs/>
                <w:sz w:val="22"/>
                <w:szCs w:val="22"/>
              </w:rPr>
            </w:pPr>
            <w:r w:rsidRPr="005C3554">
              <w:rPr>
                <w:rFonts w:cs="Calibri"/>
                <w:iCs/>
                <w:sz w:val="22"/>
                <w:szCs w:val="22"/>
              </w:rPr>
              <w:t>PHS</w:t>
            </w:r>
          </w:p>
        </w:tc>
        <w:tc>
          <w:tcPr>
            <w:tcW w:w="7638" w:type="dxa"/>
          </w:tcPr>
          <w:p w14:paraId="3511247A" w14:textId="5AE299B3" w:rsidR="005C3554" w:rsidRPr="005C3554" w:rsidRDefault="005C3554" w:rsidP="004562AC">
            <w:pPr>
              <w:rPr>
                <w:rFonts w:cs="Calibri"/>
                <w:iCs/>
                <w:sz w:val="22"/>
                <w:szCs w:val="22"/>
              </w:rPr>
            </w:pPr>
            <w:r w:rsidRPr="005C3554">
              <w:rPr>
                <w:rFonts w:cs="Calibri"/>
                <w:iCs/>
                <w:sz w:val="22"/>
                <w:szCs w:val="22"/>
              </w:rPr>
              <w:t>Public Health Service</w:t>
            </w:r>
          </w:p>
        </w:tc>
      </w:tr>
      <w:tr w:rsidR="00F61704" w14:paraId="75B5BDD7" w14:textId="77777777" w:rsidTr="00521CCB">
        <w:tc>
          <w:tcPr>
            <w:tcW w:w="2405" w:type="dxa"/>
          </w:tcPr>
          <w:p w14:paraId="090C547B" w14:textId="77777777" w:rsidR="00F61704" w:rsidRPr="005C3554" w:rsidRDefault="00F61704" w:rsidP="004562AC">
            <w:pPr>
              <w:rPr>
                <w:rFonts w:cs="Calibri"/>
                <w:iCs/>
                <w:sz w:val="22"/>
                <w:szCs w:val="22"/>
              </w:rPr>
            </w:pPr>
            <w:r w:rsidRPr="005C3554">
              <w:rPr>
                <w:rFonts w:cs="Calibri"/>
                <w:iCs/>
                <w:sz w:val="22"/>
                <w:szCs w:val="22"/>
              </w:rPr>
              <w:t xml:space="preserve">PPE </w:t>
            </w:r>
          </w:p>
        </w:tc>
        <w:tc>
          <w:tcPr>
            <w:tcW w:w="7638" w:type="dxa"/>
          </w:tcPr>
          <w:p w14:paraId="3911AA0E" w14:textId="77777777" w:rsidR="00F61704" w:rsidRPr="005C3554" w:rsidRDefault="00F61704" w:rsidP="004562AC">
            <w:pPr>
              <w:rPr>
                <w:rFonts w:cs="Calibri"/>
                <w:iCs/>
                <w:sz w:val="22"/>
                <w:szCs w:val="22"/>
              </w:rPr>
            </w:pPr>
            <w:r w:rsidRPr="005C3554">
              <w:rPr>
                <w:rFonts w:cs="Calibri"/>
                <w:iCs/>
                <w:sz w:val="22"/>
                <w:szCs w:val="22"/>
              </w:rPr>
              <w:t xml:space="preserve">Personal Protective Equipment </w:t>
            </w:r>
          </w:p>
        </w:tc>
      </w:tr>
      <w:tr w:rsidR="00C1059B" w14:paraId="1AEC1066" w14:textId="77777777" w:rsidTr="00521CCB">
        <w:tc>
          <w:tcPr>
            <w:tcW w:w="2405" w:type="dxa"/>
          </w:tcPr>
          <w:p w14:paraId="0586F5DF" w14:textId="1F86CFC1" w:rsidR="00C1059B" w:rsidRPr="005C3554" w:rsidRDefault="00C1059B" w:rsidP="004562AC">
            <w:pPr>
              <w:rPr>
                <w:rFonts w:cs="Calibri"/>
                <w:iCs/>
                <w:sz w:val="22"/>
                <w:szCs w:val="22"/>
              </w:rPr>
            </w:pPr>
            <w:r w:rsidRPr="005C3554">
              <w:rPr>
                <w:rFonts w:cs="Calibri"/>
                <w:iCs/>
                <w:sz w:val="22"/>
                <w:szCs w:val="22"/>
              </w:rPr>
              <w:t>RACF</w:t>
            </w:r>
          </w:p>
        </w:tc>
        <w:tc>
          <w:tcPr>
            <w:tcW w:w="7638" w:type="dxa"/>
          </w:tcPr>
          <w:p w14:paraId="259331D9" w14:textId="47085559" w:rsidR="00C1059B" w:rsidRPr="005C3554" w:rsidRDefault="00C1059B" w:rsidP="004562AC">
            <w:pPr>
              <w:rPr>
                <w:rFonts w:cs="Calibri"/>
                <w:iCs/>
                <w:sz w:val="22"/>
                <w:szCs w:val="22"/>
              </w:rPr>
            </w:pPr>
            <w:r w:rsidRPr="005C3554">
              <w:rPr>
                <w:rFonts w:cs="Calibri"/>
                <w:iCs/>
                <w:sz w:val="22"/>
                <w:szCs w:val="22"/>
              </w:rPr>
              <w:t>Residential Aged Care Facility</w:t>
            </w:r>
          </w:p>
        </w:tc>
      </w:tr>
      <w:tr w:rsidR="00F61704" w14:paraId="5BE6143A" w14:textId="77777777" w:rsidTr="00521CCB">
        <w:tc>
          <w:tcPr>
            <w:tcW w:w="2405" w:type="dxa"/>
          </w:tcPr>
          <w:p w14:paraId="5840CA61" w14:textId="616CC90A" w:rsidR="00F61704" w:rsidRPr="005C3554" w:rsidRDefault="00F61704" w:rsidP="004562AC">
            <w:pPr>
              <w:rPr>
                <w:rFonts w:cs="Calibri"/>
                <w:iCs/>
                <w:sz w:val="22"/>
                <w:szCs w:val="22"/>
              </w:rPr>
            </w:pPr>
            <w:r w:rsidRPr="005C3554">
              <w:rPr>
                <w:rFonts w:cs="Calibri"/>
                <w:iCs/>
                <w:sz w:val="22"/>
                <w:szCs w:val="22"/>
              </w:rPr>
              <w:t>RHEMT-</w:t>
            </w:r>
            <w:r w:rsidR="003F22CE" w:rsidRPr="005C3554">
              <w:rPr>
                <w:rFonts w:cs="Calibri"/>
                <w:iCs/>
                <w:sz w:val="22"/>
                <w:szCs w:val="22"/>
              </w:rPr>
              <w:t>NW</w:t>
            </w:r>
          </w:p>
        </w:tc>
        <w:tc>
          <w:tcPr>
            <w:tcW w:w="7638" w:type="dxa"/>
          </w:tcPr>
          <w:p w14:paraId="48A0CD05" w14:textId="256966CA" w:rsidR="00F61704" w:rsidRPr="005C3554" w:rsidRDefault="00F61704" w:rsidP="004562AC">
            <w:pPr>
              <w:rPr>
                <w:rFonts w:cs="Calibri"/>
                <w:iCs/>
                <w:sz w:val="22"/>
                <w:szCs w:val="22"/>
              </w:rPr>
            </w:pPr>
            <w:r w:rsidRPr="005C3554">
              <w:rPr>
                <w:rFonts w:cs="Calibri"/>
                <w:iCs/>
                <w:sz w:val="22"/>
                <w:szCs w:val="22"/>
              </w:rPr>
              <w:t xml:space="preserve">Regional Health Emergency Management Team – </w:t>
            </w:r>
            <w:r w:rsidR="003F22CE" w:rsidRPr="005C3554">
              <w:rPr>
                <w:rFonts w:cs="Calibri"/>
                <w:iCs/>
                <w:sz w:val="22"/>
                <w:szCs w:val="22"/>
              </w:rPr>
              <w:t>NW</w:t>
            </w:r>
          </w:p>
        </w:tc>
      </w:tr>
      <w:tr w:rsidR="00F61704" w14:paraId="65F96D23" w14:textId="77777777" w:rsidTr="00521CCB">
        <w:tc>
          <w:tcPr>
            <w:tcW w:w="2405" w:type="dxa"/>
          </w:tcPr>
          <w:p w14:paraId="24A2E5FD" w14:textId="77777777" w:rsidR="00F61704" w:rsidRPr="005C3554" w:rsidRDefault="00F61704" w:rsidP="004562AC">
            <w:pPr>
              <w:rPr>
                <w:rFonts w:cs="Calibri"/>
                <w:iCs/>
                <w:sz w:val="22"/>
                <w:szCs w:val="22"/>
              </w:rPr>
            </w:pPr>
            <w:r w:rsidRPr="005C3554">
              <w:rPr>
                <w:rFonts w:cs="Calibri"/>
                <w:iCs/>
                <w:sz w:val="22"/>
                <w:szCs w:val="22"/>
              </w:rPr>
              <w:t>RHH</w:t>
            </w:r>
          </w:p>
        </w:tc>
        <w:tc>
          <w:tcPr>
            <w:tcW w:w="7638" w:type="dxa"/>
          </w:tcPr>
          <w:p w14:paraId="185DEA7D" w14:textId="77777777" w:rsidR="00F61704" w:rsidRPr="005C3554" w:rsidRDefault="00F61704" w:rsidP="004562AC">
            <w:pPr>
              <w:rPr>
                <w:rFonts w:cs="Calibri"/>
                <w:iCs/>
                <w:sz w:val="22"/>
                <w:szCs w:val="22"/>
              </w:rPr>
            </w:pPr>
            <w:r w:rsidRPr="005C3554">
              <w:rPr>
                <w:rFonts w:cs="Calibri"/>
                <w:iCs/>
                <w:sz w:val="22"/>
                <w:szCs w:val="22"/>
              </w:rPr>
              <w:t xml:space="preserve">Royal Hobart Hospital </w:t>
            </w:r>
          </w:p>
        </w:tc>
      </w:tr>
      <w:tr w:rsidR="005C3554" w14:paraId="148E170F" w14:textId="77777777" w:rsidTr="00521CCB">
        <w:tc>
          <w:tcPr>
            <w:tcW w:w="2405" w:type="dxa"/>
          </w:tcPr>
          <w:p w14:paraId="51B2444E" w14:textId="5A3518DB" w:rsidR="005C3554" w:rsidRPr="005C3554" w:rsidRDefault="005C3554" w:rsidP="004562AC">
            <w:pPr>
              <w:rPr>
                <w:rFonts w:cs="Calibri"/>
                <w:iCs/>
                <w:sz w:val="22"/>
                <w:szCs w:val="22"/>
              </w:rPr>
            </w:pPr>
            <w:r w:rsidRPr="005C3554">
              <w:rPr>
                <w:rFonts w:cs="Calibri"/>
                <w:iCs/>
                <w:sz w:val="22"/>
                <w:szCs w:val="22"/>
              </w:rPr>
              <w:t>RN</w:t>
            </w:r>
          </w:p>
        </w:tc>
        <w:tc>
          <w:tcPr>
            <w:tcW w:w="7638" w:type="dxa"/>
          </w:tcPr>
          <w:p w14:paraId="3EF33D93" w14:textId="3DCA757D" w:rsidR="005C3554" w:rsidRPr="005C3554" w:rsidRDefault="005C3554" w:rsidP="004562AC">
            <w:pPr>
              <w:rPr>
                <w:rFonts w:cs="Calibri"/>
                <w:iCs/>
                <w:sz w:val="22"/>
                <w:szCs w:val="22"/>
              </w:rPr>
            </w:pPr>
            <w:r w:rsidRPr="005C3554">
              <w:rPr>
                <w:rFonts w:cs="Calibri"/>
                <w:iCs/>
                <w:sz w:val="22"/>
                <w:szCs w:val="22"/>
              </w:rPr>
              <w:t>Registered Nurse</w:t>
            </w:r>
          </w:p>
        </w:tc>
      </w:tr>
      <w:tr w:rsidR="00F61704" w14:paraId="3E6F1DE5" w14:textId="77777777" w:rsidTr="00521CCB">
        <w:tc>
          <w:tcPr>
            <w:tcW w:w="2405" w:type="dxa"/>
          </w:tcPr>
          <w:p w14:paraId="2CDCCC9B" w14:textId="77777777" w:rsidR="00F61704" w:rsidRPr="005F31E4" w:rsidRDefault="00F61704" w:rsidP="004562AC">
            <w:pPr>
              <w:rPr>
                <w:sz w:val="22"/>
                <w:szCs w:val="22"/>
              </w:rPr>
            </w:pPr>
            <w:r w:rsidRPr="005F31E4">
              <w:rPr>
                <w:rFonts w:cs="Calibri"/>
                <w:iCs/>
                <w:sz w:val="22"/>
                <w:szCs w:val="22"/>
              </w:rPr>
              <w:t>SARS-CoV-2</w:t>
            </w:r>
          </w:p>
        </w:tc>
        <w:tc>
          <w:tcPr>
            <w:tcW w:w="7638" w:type="dxa"/>
          </w:tcPr>
          <w:p w14:paraId="2DA21793" w14:textId="77777777" w:rsidR="00F61704" w:rsidRPr="003F22CE" w:rsidRDefault="00F61704" w:rsidP="004562AC">
            <w:pPr>
              <w:rPr>
                <w:sz w:val="22"/>
                <w:szCs w:val="22"/>
              </w:rPr>
            </w:pPr>
            <w:r w:rsidRPr="003F22CE">
              <w:rPr>
                <w:rFonts w:cs="Calibri"/>
                <w:iCs/>
                <w:sz w:val="22"/>
                <w:szCs w:val="22"/>
              </w:rPr>
              <w:t>Severe Acute Respiratory Syndrome Coronavirus 2</w:t>
            </w:r>
          </w:p>
        </w:tc>
      </w:tr>
      <w:tr w:rsidR="00F61704" w14:paraId="4CC8F6B1" w14:textId="77777777" w:rsidTr="00521CCB">
        <w:tc>
          <w:tcPr>
            <w:tcW w:w="2405" w:type="dxa"/>
          </w:tcPr>
          <w:p w14:paraId="47DABC92" w14:textId="77777777" w:rsidR="00F61704" w:rsidRPr="005F31E4" w:rsidRDefault="00F61704" w:rsidP="004562AC">
            <w:pPr>
              <w:rPr>
                <w:rFonts w:cs="Calibri"/>
                <w:iCs/>
                <w:sz w:val="22"/>
                <w:szCs w:val="22"/>
              </w:rPr>
            </w:pPr>
            <w:r w:rsidRPr="005F31E4">
              <w:rPr>
                <w:rFonts w:cs="Calibri"/>
                <w:iCs/>
                <w:sz w:val="22"/>
                <w:szCs w:val="22"/>
              </w:rPr>
              <w:t>SCC</w:t>
            </w:r>
          </w:p>
        </w:tc>
        <w:tc>
          <w:tcPr>
            <w:tcW w:w="7638" w:type="dxa"/>
          </w:tcPr>
          <w:p w14:paraId="2D8119D6" w14:textId="77777777" w:rsidR="00F61704" w:rsidRPr="003F22CE" w:rsidRDefault="00F61704" w:rsidP="004562AC">
            <w:pPr>
              <w:rPr>
                <w:rFonts w:cs="Calibri"/>
                <w:iCs/>
                <w:sz w:val="22"/>
                <w:szCs w:val="22"/>
              </w:rPr>
            </w:pPr>
            <w:r w:rsidRPr="003F22CE">
              <w:rPr>
                <w:rFonts w:cs="Calibri"/>
                <w:iCs/>
                <w:sz w:val="22"/>
                <w:szCs w:val="22"/>
              </w:rPr>
              <w:t xml:space="preserve">State Control Centre </w:t>
            </w:r>
          </w:p>
        </w:tc>
      </w:tr>
      <w:tr w:rsidR="00F61704" w14:paraId="22044BBF" w14:textId="77777777" w:rsidTr="00521CCB">
        <w:tc>
          <w:tcPr>
            <w:tcW w:w="2405" w:type="dxa"/>
          </w:tcPr>
          <w:p w14:paraId="54ACB6DF" w14:textId="77777777" w:rsidR="00F61704" w:rsidRPr="005F31E4" w:rsidRDefault="00F61704" w:rsidP="004562AC">
            <w:pPr>
              <w:rPr>
                <w:bCs/>
                <w:sz w:val="22"/>
                <w:szCs w:val="22"/>
              </w:rPr>
            </w:pPr>
            <w:r w:rsidRPr="005F31E4">
              <w:rPr>
                <w:bCs/>
                <w:sz w:val="22"/>
                <w:szCs w:val="22"/>
              </w:rPr>
              <w:t>TBP</w:t>
            </w:r>
          </w:p>
        </w:tc>
        <w:tc>
          <w:tcPr>
            <w:tcW w:w="7638" w:type="dxa"/>
          </w:tcPr>
          <w:p w14:paraId="00F0694C" w14:textId="77777777" w:rsidR="00F61704" w:rsidRPr="003F22CE" w:rsidRDefault="00F61704" w:rsidP="004562AC">
            <w:pPr>
              <w:rPr>
                <w:sz w:val="22"/>
                <w:szCs w:val="22"/>
              </w:rPr>
            </w:pPr>
            <w:r w:rsidRPr="003F22CE">
              <w:rPr>
                <w:sz w:val="22"/>
                <w:szCs w:val="22"/>
              </w:rPr>
              <w:t xml:space="preserve">Transmission-Based Precautions </w:t>
            </w:r>
          </w:p>
        </w:tc>
      </w:tr>
      <w:tr w:rsidR="00F61704" w14:paraId="105C4E8F" w14:textId="77777777" w:rsidTr="00521CCB">
        <w:tc>
          <w:tcPr>
            <w:tcW w:w="2405" w:type="dxa"/>
          </w:tcPr>
          <w:p w14:paraId="19DAAEA4" w14:textId="77777777" w:rsidR="00F61704" w:rsidRPr="005F31E4" w:rsidRDefault="00F61704" w:rsidP="004562AC">
            <w:pPr>
              <w:rPr>
                <w:rFonts w:cs="Calibri"/>
                <w:iCs/>
                <w:sz w:val="22"/>
                <w:szCs w:val="22"/>
              </w:rPr>
            </w:pPr>
            <w:r w:rsidRPr="005F31E4">
              <w:rPr>
                <w:rFonts w:cs="Calibri"/>
                <w:iCs/>
                <w:sz w:val="22"/>
                <w:szCs w:val="22"/>
              </w:rPr>
              <w:t>TEMA</w:t>
            </w:r>
          </w:p>
        </w:tc>
        <w:tc>
          <w:tcPr>
            <w:tcW w:w="7638" w:type="dxa"/>
          </w:tcPr>
          <w:p w14:paraId="756A76CB" w14:textId="77777777" w:rsidR="00F61704" w:rsidRPr="003F22CE" w:rsidRDefault="00F61704" w:rsidP="004562AC">
            <w:pPr>
              <w:rPr>
                <w:rFonts w:cs="Calibri"/>
                <w:iCs/>
                <w:sz w:val="22"/>
                <w:szCs w:val="22"/>
              </w:rPr>
            </w:pPr>
            <w:r w:rsidRPr="003F22CE">
              <w:rPr>
                <w:rFonts w:cs="Calibri"/>
                <w:iCs/>
                <w:sz w:val="22"/>
                <w:szCs w:val="22"/>
              </w:rPr>
              <w:t xml:space="preserve">Tasmanian Emergency Management Arrangements </w:t>
            </w:r>
          </w:p>
        </w:tc>
      </w:tr>
      <w:tr w:rsidR="00F61704" w14:paraId="494868A7" w14:textId="77777777" w:rsidTr="00521CCB">
        <w:tc>
          <w:tcPr>
            <w:tcW w:w="2405" w:type="dxa"/>
          </w:tcPr>
          <w:p w14:paraId="403E891C" w14:textId="77777777" w:rsidR="00F61704" w:rsidRPr="005F31E4" w:rsidRDefault="00F61704" w:rsidP="004562AC">
            <w:pPr>
              <w:rPr>
                <w:sz w:val="22"/>
                <w:szCs w:val="22"/>
              </w:rPr>
            </w:pPr>
            <w:r w:rsidRPr="005F31E4">
              <w:rPr>
                <w:sz w:val="22"/>
                <w:szCs w:val="22"/>
              </w:rPr>
              <w:t>THS EOC</w:t>
            </w:r>
          </w:p>
        </w:tc>
        <w:tc>
          <w:tcPr>
            <w:tcW w:w="7638" w:type="dxa"/>
          </w:tcPr>
          <w:p w14:paraId="3A1EC3C0" w14:textId="77777777" w:rsidR="00F61704" w:rsidRPr="003F22CE" w:rsidRDefault="00F61704" w:rsidP="004562AC">
            <w:pPr>
              <w:rPr>
                <w:sz w:val="22"/>
                <w:szCs w:val="22"/>
              </w:rPr>
            </w:pPr>
            <w:r w:rsidRPr="003F22CE">
              <w:rPr>
                <w:sz w:val="22"/>
                <w:szCs w:val="22"/>
              </w:rPr>
              <w:t>Tasmanian Health Service Emergency Operations Centre</w:t>
            </w:r>
          </w:p>
        </w:tc>
      </w:tr>
      <w:tr w:rsidR="00F61704" w14:paraId="4E403EE9" w14:textId="77777777" w:rsidTr="00521CCB">
        <w:tc>
          <w:tcPr>
            <w:tcW w:w="2405" w:type="dxa"/>
          </w:tcPr>
          <w:p w14:paraId="79E3A894" w14:textId="0B2B948F" w:rsidR="00F61704" w:rsidRPr="005F31E4" w:rsidRDefault="00F61704" w:rsidP="004562AC">
            <w:pPr>
              <w:rPr>
                <w:rFonts w:cs="Calibri"/>
                <w:iCs/>
                <w:sz w:val="22"/>
                <w:szCs w:val="22"/>
              </w:rPr>
            </w:pPr>
            <w:r w:rsidRPr="005F31E4">
              <w:rPr>
                <w:rFonts w:cs="Calibri"/>
                <w:iCs/>
                <w:sz w:val="22"/>
                <w:szCs w:val="22"/>
              </w:rPr>
              <w:t>THS-</w:t>
            </w:r>
            <w:r w:rsidR="00FB0A13">
              <w:rPr>
                <w:rFonts w:cs="Calibri"/>
                <w:iCs/>
                <w:sz w:val="22"/>
                <w:szCs w:val="22"/>
              </w:rPr>
              <w:t>NW</w:t>
            </w:r>
          </w:p>
        </w:tc>
        <w:tc>
          <w:tcPr>
            <w:tcW w:w="7638" w:type="dxa"/>
          </w:tcPr>
          <w:p w14:paraId="2DC734C5" w14:textId="21EEE188" w:rsidR="00F61704" w:rsidRPr="003F22CE" w:rsidRDefault="00F61704" w:rsidP="004562AC">
            <w:pPr>
              <w:rPr>
                <w:sz w:val="22"/>
                <w:szCs w:val="22"/>
              </w:rPr>
            </w:pPr>
            <w:r w:rsidRPr="003F22CE">
              <w:rPr>
                <w:sz w:val="22"/>
                <w:szCs w:val="22"/>
              </w:rPr>
              <w:t xml:space="preserve">Tasmanian Health Services – </w:t>
            </w:r>
            <w:proofErr w:type="gramStart"/>
            <w:r w:rsidR="00FB0A13">
              <w:rPr>
                <w:sz w:val="22"/>
                <w:szCs w:val="22"/>
              </w:rPr>
              <w:t>North West</w:t>
            </w:r>
            <w:proofErr w:type="gramEnd"/>
          </w:p>
        </w:tc>
      </w:tr>
      <w:tr w:rsidR="00F61704" w14:paraId="3AED0077" w14:textId="77777777" w:rsidTr="00521CCB">
        <w:tc>
          <w:tcPr>
            <w:tcW w:w="2405" w:type="dxa"/>
          </w:tcPr>
          <w:p w14:paraId="34C4C722" w14:textId="77777777" w:rsidR="00F61704" w:rsidRDefault="00F61704" w:rsidP="004562AC">
            <w:pPr>
              <w:rPr>
                <w:rFonts w:cs="Calibri"/>
                <w:iCs/>
                <w:sz w:val="22"/>
                <w:szCs w:val="22"/>
              </w:rPr>
            </w:pPr>
            <w:r w:rsidRPr="005F31E4">
              <w:rPr>
                <w:rFonts w:cs="Calibri"/>
                <w:iCs/>
                <w:sz w:val="22"/>
                <w:szCs w:val="22"/>
              </w:rPr>
              <w:t>WHO</w:t>
            </w:r>
          </w:p>
          <w:p w14:paraId="11BA4637" w14:textId="56988156" w:rsidR="005061DD" w:rsidRPr="005F31E4" w:rsidRDefault="005061DD" w:rsidP="004562AC">
            <w:pPr>
              <w:rPr>
                <w:rFonts w:cs="Calibri"/>
                <w:iCs/>
                <w:sz w:val="22"/>
                <w:szCs w:val="22"/>
              </w:rPr>
            </w:pPr>
            <w:r>
              <w:rPr>
                <w:rFonts w:cs="Calibri"/>
                <w:iCs/>
                <w:sz w:val="22"/>
                <w:szCs w:val="22"/>
              </w:rPr>
              <w:t>ZONE</w:t>
            </w:r>
          </w:p>
        </w:tc>
        <w:tc>
          <w:tcPr>
            <w:tcW w:w="7638" w:type="dxa"/>
          </w:tcPr>
          <w:p w14:paraId="689E7847" w14:textId="77777777" w:rsidR="00F61704" w:rsidRPr="003F22CE" w:rsidRDefault="00F61704" w:rsidP="004562AC">
            <w:pPr>
              <w:rPr>
                <w:rFonts w:cs="Calibri"/>
                <w:iCs/>
                <w:sz w:val="22"/>
                <w:szCs w:val="22"/>
              </w:rPr>
            </w:pPr>
            <w:r w:rsidRPr="003F22CE">
              <w:rPr>
                <w:rFonts w:cs="Calibri"/>
                <w:iCs/>
                <w:sz w:val="22"/>
                <w:szCs w:val="22"/>
              </w:rPr>
              <w:t>World Health Organisation</w:t>
            </w:r>
          </w:p>
          <w:p w14:paraId="4AEC1890" w14:textId="1C3032AA" w:rsidR="005061DD" w:rsidRPr="003F22CE" w:rsidRDefault="005061DD" w:rsidP="004562AC">
            <w:pPr>
              <w:rPr>
                <w:rFonts w:cs="Calibri"/>
                <w:iCs/>
                <w:sz w:val="22"/>
                <w:szCs w:val="22"/>
              </w:rPr>
            </w:pPr>
            <w:bookmarkStart w:id="14" w:name="_Hlk45628178"/>
            <w:r w:rsidRPr="00521CCB">
              <w:rPr>
                <w:rFonts w:cs="Calibri"/>
                <w:b/>
                <w:bCs/>
                <w:iCs/>
                <w:sz w:val="22"/>
                <w:szCs w:val="22"/>
              </w:rPr>
              <w:t>ZONE A</w:t>
            </w:r>
            <w:r w:rsidRPr="003F22CE">
              <w:rPr>
                <w:rFonts w:cs="Calibri"/>
                <w:iCs/>
                <w:sz w:val="22"/>
                <w:szCs w:val="22"/>
              </w:rPr>
              <w:t xml:space="preserve"> (Location for patients with Acute Respiratory Illness - High Risk COVID</w:t>
            </w:r>
            <w:r w:rsidR="004E162B">
              <w:rPr>
                <w:rFonts w:cs="Calibri"/>
                <w:iCs/>
                <w:sz w:val="22"/>
                <w:szCs w:val="22"/>
              </w:rPr>
              <w:t>-</w:t>
            </w:r>
            <w:r w:rsidR="00B20979">
              <w:rPr>
                <w:rFonts w:cs="Calibri"/>
                <w:iCs/>
                <w:sz w:val="22"/>
                <w:szCs w:val="22"/>
              </w:rPr>
              <w:t>19</w:t>
            </w:r>
            <w:r w:rsidRPr="003F22CE">
              <w:rPr>
                <w:rFonts w:cs="Calibri"/>
                <w:iCs/>
                <w:sz w:val="22"/>
                <w:szCs w:val="22"/>
              </w:rPr>
              <w:t xml:space="preserve"> and </w:t>
            </w:r>
            <w:r w:rsidR="00B20979">
              <w:rPr>
                <w:rFonts w:cs="Calibri"/>
                <w:iCs/>
                <w:sz w:val="22"/>
                <w:szCs w:val="22"/>
              </w:rPr>
              <w:t>COVID-19</w:t>
            </w:r>
            <w:r w:rsidRPr="003F22CE">
              <w:rPr>
                <w:rFonts w:cs="Calibri"/>
                <w:iCs/>
                <w:sz w:val="22"/>
                <w:szCs w:val="22"/>
              </w:rPr>
              <w:t xml:space="preserve"> suspected admission zone) </w:t>
            </w:r>
          </w:p>
          <w:p w14:paraId="3452E261" w14:textId="55829403" w:rsidR="005061DD" w:rsidRPr="003F22CE" w:rsidRDefault="005061DD" w:rsidP="004562AC">
            <w:pPr>
              <w:rPr>
                <w:rFonts w:cs="Calibri"/>
                <w:iCs/>
                <w:sz w:val="22"/>
                <w:szCs w:val="22"/>
              </w:rPr>
            </w:pPr>
            <w:r w:rsidRPr="00521CCB">
              <w:rPr>
                <w:rFonts w:cs="Calibri"/>
                <w:b/>
                <w:bCs/>
                <w:iCs/>
                <w:sz w:val="22"/>
                <w:szCs w:val="22"/>
              </w:rPr>
              <w:t>ZONE B</w:t>
            </w:r>
            <w:r w:rsidRPr="003F22CE">
              <w:rPr>
                <w:rFonts w:cs="Calibri"/>
                <w:iCs/>
                <w:sz w:val="22"/>
                <w:szCs w:val="22"/>
              </w:rPr>
              <w:t xml:space="preserve"> (Intermediate Zone</w:t>
            </w:r>
            <w:r w:rsidR="00521CCB">
              <w:rPr>
                <w:rFonts w:cs="Calibri"/>
                <w:iCs/>
                <w:sz w:val="22"/>
                <w:szCs w:val="22"/>
              </w:rPr>
              <w:t xml:space="preserve"> -</w:t>
            </w:r>
            <w:r w:rsidRPr="003F22CE">
              <w:rPr>
                <w:sz w:val="22"/>
                <w:szCs w:val="22"/>
              </w:rPr>
              <w:t xml:space="preserve"> </w:t>
            </w:r>
            <w:r w:rsidRPr="003F22CE">
              <w:rPr>
                <w:rFonts w:cs="Calibri"/>
                <w:iCs/>
                <w:sz w:val="22"/>
                <w:szCs w:val="22"/>
              </w:rPr>
              <w:t xml:space="preserve">medium risk zone employed for an entire ward or area where </w:t>
            </w:r>
            <w:r w:rsidR="00A2647E">
              <w:rPr>
                <w:rFonts w:cs="Calibri"/>
                <w:iCs/>
                <w:sz w:val="22"/>
                <w:szCs w:val="22"/>
              </w:rPr>
              <w:t>physical</w:t>
            </w:r>
            <w:r w:rsidRPr="003F22CE">
              <w:rPr>
                <w:rFonts w:cs="Calibri"/>
                <w:iCs/>
                <w:sz w:val="22"/>
                <w:szCs w:val="22"/>
              </w:rPr>
              <w:t xml:space="preserve"> distancing is not possible) </w:t>
            </w:r>
          </w:p>
          <w:p w14:paraId="32247017" w14:textId="65020847" w:rsidR="005061DD" w:rsidRPr="003F22CE" w:rsidRDefault="005061DD" w:rsidP="00521CCB">
            <w:pPr>
              <w:rPr>
                <w:rFonts w:cs="Calibri"/>
                <w:iCs/>
                <w:sz w:val="22"/>
                <w:szCs w:val="22"/>
              </w:rPr>
            </w:pPr>
            <w:r w:rsidRPr="00521CCB">
              <w:rPr>
                <w:rFonts w:cs="Calibri"/>
                <w:b/>
                <w:bCs/>
                <w:iCs/>
                <w:sz w:val="22"/>
                <w:szCs w:val="22"/>
              </w:rPr>
              <w:t>ZONE C</w:t>
            </w:r>
            <w:r w:rsidRPr="003F22CE">
              <w:rPr>
                <w:rFonts w:cs="Calibri"/>
                <w:iCs/>
                <w:sz w:val="22"/>
                <w:szCs w:val="22"/>
              </w:rPr>
              <w:t xml:space="preserve"> (Low Risk </w:t>
            </w:r>
            <w:r w:rsidR="003C062C">
              <w:rPr>
                <w:rFonts w:cs="Calibri"/>
                <w:iCs/>
                <w:sz w:val="22"/>
                <w:szCs w:val="22"/>
              </w:rPr>
              <w:t>non-</w:t>
            </w:r>
            <w:r w:rsidRPr="003F22CE">
              <w:rPr>
                <w:rFonts w:cs="Calibri"/>
                <w:iCs/>
                <w:sz w:val="22"/>
                <w:szCs w:val="22"/>
              </w:rPr>
              <w:t>COVID</w:t>
            </w:r>
            <w:r w:rsidR="004E162B">
              <w:rPr>
                <w:rFonts w:cs="Calibri"/>
                <w:iCs/>
                <w:sz w:val="22"/>
                <w:szCs w:val="22"/>
              </w:rPr>
              <w:t>-</w:t>
            </w:r>
            <w:r w:rsidR="00B20979">
              <w:rPr>
                <w:rFonts w:cs="Calibri"/>
                <w:iCs/>
                <w:sz w:val="22"/>
                <w:szCs w:val="22"/>
              </w:rPr>
              <w:t>19</w:t>
            </w:r>
            <w:r w:rsidRPr="003F22CE">
              <w:rPr>
                <w:rFonts w:cs="Calibri"/>
                <w:iCs/>
                <w:sz w:val="22"/>
                <w:szCs w:val="22"/>
              </w:rPr>
              <w:t xml:space="preserve"> admitting areas)</w:t>
            </w:r>
            <w:bookmarkEnd w:id="14"/>
          </w:p>
        </w:tc>
      </w:tr>
    </w:tbl>
    <w:p w14:paraId="72B93FEF" w14:textId="77777777" w:rsidR="00521CCB" w:rsidRDefault="00521CCB" w:rsidP="004F6F6D">
      <w:pPr>
        <w:pStyle w:val="Heading1"/>
        <w:rPr>
          <w:rFonts w:eastAsiaTheme="majorEastAsia" w:cstheme="majorBidi"/>
          <w:snapToGrid/>
          <w:color w:val="2F5496" w:themeColor="accent1" w:themeShade="BF"/>
          <w:kern w:val="0"/>
          <w:szCs w:val="40"/>
          <w:lang w:val="en-US"/>
        </w:rPr>
        <w:sectPr w:rsidR="00521CCB" w:rsidSect="001E187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992" w:left="720" w:header="0" w:footer="493" w:gutter="0"/>
          <w:cols w:space="708"/>
          <w:formProt w:val="0"/>
          <w:titlePg/>
          <w:docGrid w:linePitch="360"/>
        </w:sectPr>
      </w:pPr>
    </w:p>
    <w:p w14:paraId="46DAE2CB" w14:textId="77777777" w:rsidR="0005197D" w:rsidRPr="000D2B4B" w:rsidRDefault="000D2B4B" w:rsidP="0005197D">
      <w:pPr>
        <w:pStyle w:val="Heading2"/>
        <w:spacing w:before="240" w:after="120"/>
        <w:jc w:val="both"/>
        <w:rPr>
          <w:rFonts w:ascii="Gill Sans MT" w:hAnsi="Gill Sans MT"/>
          <w:b/>
          <w:bCs/>
          <w:snapToGrid w:val="0"/>
          <w:sz w:val="28"/>
          <w:szCs w:val="28"/>
          <w:lang w:val="en-US"/>
        </w:rPr>
      </w:pPr>
      <w:bookmarkStart w:id="15" w:name="_Toc103008766"/>
      <w:bookmarkStart w:id="16" w:name="_Hlk84325164"/>
      <w:r w:rsidRPr="005A6ADE">
        <w:rPr>
          <w:rFonts w:ascii="Gill Sans MT" w:hAnsi="Gill Sans MT"/>
          <w:b/>
          <w:bCs/>
          <w:sz w:val="28"/>
          <w:szCs w:val="28"/>
          <w:lang w:val="en-US"/>
        </w:rPr>
        <w:lastRenderedPageBreak/>
        <w:t>Introduction</w:t>
      </w:r>
      <w:r w:rsidR="0005197D" w:rsidRPr="005A6ADE">
        <w:rPr>
          <w:rFonts w:ascii="Gill Sans MT" w:hAnsi="Gill Sans MT"/>
          <w:b/>
          <w:bCs/>
          <w:sz w:val="28"/>
          <w:szCs w:val="28"/>
          <w:lang w:val="en-US"/>
        </w:rPr>
        <w:t xml:space="preserve"> and</w:t>
      </w:r>
      <w:r w:rsidR="0005197D">
        <w:rPr>
          <w:szCs w:val="40"/>
          <w:lang w:val="en-US"/>
        </w:rPr>
        <w:t xml:space="preserve"> </w:t>
      </w:r>
      <w:r w:rsidR="0005197D">
        <w:rPr>
          <w:rFonts w:ascii="Gill Sans MT" w:hAnsi="Gill Sans MT"/>
          <w:b/>
          <w:bCs/>
          <w:sz w:val="28"/>
          <w:szCs w:val="28"/>
          <w:lang w:val="en-US"/>
        </w:rPr>
        <w:t>Background</w:t>
      </w:r>
      <w:bookmarkEnd w:id="15"/>
    </w:p>
    <w:p w14:paraId="5FEAA39E" w14:textId="77777777" w:rsidR="009B262F" w:rsidRDefault="009B262F" w:rsidP="009B262F">
      <w:pPr>
        <w:rPr>
          <w:rFonts w:cs="Calibri"/>
          <w:iCs/>
        </w:rPr>
      </w:pPr>
      <w:bookmarkStart w:id="17" w:name="_Hlk36133706"/>
      <w:r w:rsidRPr="00E04A78">
        <w:rPr>
          <w:rFonts w:cs="Calibri"/>
          <w:iCs/>
        </w:rPr>
        <w:t xml:space="preserve">The current outbreak of Severe Acute Respiratory Syndrome Coronavirus 2 (SARS-CoV-2) was first reported from Wuhan, Hubei Province, China, in December 2019. SARS-CoV-2 is a new strain of coronavirus that is causing disease in humans and spreading from person-to-person. </w:t>
      </w:r>
    </w:p>
    <w:p w14:paraId="4793C668" w14:textId="4A2CD9C2" w:rsidR="009B262F" w:rsidRPr="005A6ADE" w:rsidRDefault="009B262F" w:rsidP="009B262F">
      <w:pPr>
        <w:jc w:val="both"/>
        <w:rPr>
          <w:shd w:val="clear" w:color="auto" w:fill="FFFFFF"/>
        </w:rPr>
      </w:pPr>
      <w:r>
        <w:t xml:space="preserve">The epidemiology of COVID-19 has changed over the course of the pandemic. This requires an adaptive response to planning and escalation strategies. </w:t>
      </w:r>
      <w:r w:rsidRPr="003E7FE1">
        <w:t>Most people with COVID-19 experience mild symptoms that can be managed at home with limited medical intervention.</w:t>
      </w:r>
      <w:r>
        <w:t xml:space="preserve"> </w:t>
      </w:r>
      <w:r w:rsidRPr="003E7FE1">
        <w:rPr>
          <w:shd w:val="clear" w:color="auto" w:fill="FFFFFF"/>
        </w:rPr>
        <w:t>Some people with coronavirus infection may get very sick very quickly</w:t>
      </w:r>
      <w:r>
        <w:rPr>
          <w:shd w:val="clear" w:color="auto" w:fill="FFFFFF"/>
        </w:rPr>
        <w:t xml:space="preserve">, requiring hospitalisation and days of ventilatory support. The current case fatality rate in Australia is reported as </w:t>
      </w:r>
      <w:r>
        <w:t>2.7%</w:t>
      </w:r>
      <w:r>
        <w:rPr>
          <w:rStyle w:val="FootnoteReference"/>
        </w:rPr>
        <w:footnoteReference w:id="2"/>
      </w:r>
      <w:r>
        <w:t xml:space="preserve"> </w:t>
      </w:r>
      <w:r w:rsidR="007828D8">
        <w:rPr>
          <w:shd w:val="clear" w:color="auto" w:fill="FFFFFF"/>
        </w:rPr>
        <w:t xml:space="preserve">per cent. </w:t>
      </w:r>
      <w:r>
        <w:rPr>
          <w:shd w:val="clear" w:color="auto" w:fill="FFFFFF"/>
        </w:rPr>
        <w:t>A small number of people experience long term effects from the disease known as ‘long-COVID syndrome’</w:t>
      </w:r>
      <w:r w:rsidRPr="003E7FE1">
        <w:rPr>
          <w:shd w:val="clear" w:color="auto" w:fill="FFFFFF"/>
        </w:rPr>
        <w:t xml:space="preserve">. </w:t>
      </w:r>
    </w:p>
    <w:p w14:paraId="0B2F4DBD" w14:textId="77777777" w:rsidR="009B262F" w:rsidRDefault="009B262F" w:rsidP="009B262F">
      <w:r>
        <w:t>SARS-COV-2 can be transmitted through respiratory droplets, smaller particles (aerosols), direct physical contact with an infected individual, and indirectly through contaminated objects and surfaces</w:t>
      </w:r>
      <w:r>
        <w:rPr>
          <w:rStyle w:val="FootnoteReference"/>
        </w:rPr>
        <w:footnoteReference w:id="3"/>
      </w:r>
      <w:r>
        <w:t xml:space="preserve">. </w:t>
      </w:r>
    </w:p>
    <w:p w14:paraId="5324FD43" w14:textId="35AAB1BB" w:rsidR="00C5649D" w:rsidRDefault="009B262F" w:rsidP="009B262F">
      <w:r>
        <w:t xml:space="preserve">While the exact relative contributions of these routes remain unclear, those who have been in close contact with a COVID-19 case are at highest risk. </w:t>
      </w:r>
    </w:p>
    <w:p w14:paraId="636D31D6" w14:textId="62A57BA7" w:rsidR="00DC5368" w:rsidRDefault="00C5649D" w:rsidP="009B262F">
      <w:r>
        <w:t xml:space="preserve">As the pandemic unfolds, SARS CoV-2 has become more divergent, and a number of these </w:t>
      </w:r>
      <w:r w:rsidR="00DC5368">
        <w:t>divergent strains have been designated as variants of concern (</w:t>
      </w:r>
      <w:proofErr w:type="spellStart"/>
      <w:r w:rsidR="00DC5368">
        <w:t>VoC</w:t>
      </w:r>
      <w:proofErr w:type="spellEnd"/>
      <w:r w:rsidR="00DC5368">
        <w:t xml:space="preserve">) by the World Health Organisation and in Australia by the Communicable Disease Genomic Network. A variant of concern contains mutations that impact or have the potential to impact vaccine or drug efficacy or demonstrate high rates of transmission. It is anticipated that </w:t>
      </w:r>
      <w:proofErr w:type="spellStart"/>
      <w:r w:rsidR="00DC5368">
        <w:t>VoC</w:t>
      </w:r>
      <w:proofErr w:type="spellEnd"/>
      <w:r w:rsidR="00DC5368">
        <w:t xml:space="preserve"> will continue to emergence, with potential to cause explosive outbreaks in the future. </w:t>
      </w:r>
    </w:p>
    <w:p w14:paraId="30C609DA" w14:textId="6671302C" w:rsidR="009B262F" w:rsidRDefault="00C5649D" w:rsidP="009B262F">
      <w:r>
        <w:t xml:space="preserve">  </w:t>
      </w:r>
      <w:r w:rsidR="009B262F">
        <w:br/>
        <w:t>The short infectious period and high transmissibility</w:t>
      </w:r>
      <w:r w:rsidR="009E1708">
        <w:t xml:space="preserve"> of SARS CoV-2</w:t>
      </w:r>
      <w:r w:rsidR="009B262F">
        <w:t xml:space="preserve"> place </w:t>
      </w:r>
      <w:r w:rsidR="009E1708">
        <w:t xml:space="preserve">significant </w:t>
      </w:r>
      <w:r w:rsidR="009B262F">
        <w:t>burden on public health resources and contract tracing</w:t>
      </w:r>
      <w:r w:rsidR="009E1708">
        <w:t>.</w:t>
      </w:r>
      <w:r w:rsidR="009B262F">
        <w:t xml:space="preserve"> The </w:t>
      </w:r>
      <w:r w:rsidR="0066432C">
        <w:t xml:space="preserve">newer variants are </w:t>
      </w:r>
      <w:r w:rsidR="009B262F">
        <w:t xml:space="preserve">impacting younger adults and school age children, requiring health services to consider their response to supporting a younger age group in addition to increasing overall capacity to manage unwell adults with severe respiratory disease. </w:t>
      </w:r>
    </w:p>
    <w:p w14:paraId="2D4C00AA" w14:textId="31FC65EE" w:rsidR="00084E23" w:rsidRPr="00084E23" w:rsidRDefault="00E52065" w:rsidP="00241EA6">
      <w:r>
        <w:t xml:space="preserve">The </w:t>
      </w:r>
      <w:r w:rsidR="00084E23" w:rsidRPr="00084E23">
        <w:t xml:space="preserve">COVID-19 vaccination rollout </w:t>
      </w:r>
      <w:r>
        <w:t xml:space="preserve">has reached an advanced stage in </w:t>
      </w:r>
      <w:r w:rsidR="00084E23" w:rsidRPr="00084E23">
        <w:t xml:space="preserve">the Tasmanian community. </w:t>
      </w:r>
      <w:r w:rsidR="00987299">
        <w:t xml:space="preserve">As the pandemic </w:t>
      </w:r>
      <w:r w:rsidR="0050384D">
        <w:t xml:space="preserve">progresses, vaccine recommendations have been and will continue to be modified to reflect national recommendations. </w:t>
      </w:r>
    </w:p>
    <w:p w14:paraId="05E92585" w14:textId="77777777" w:rsidR="005A17D1" w:rsidRPr="005A6ADE" w:rsidRDefault="005A17D1" w:rsidP="005A6ADE">
      <w:pPr>
        <w:pStyle w:val="Heading2"/>
        <w:spacing w:before="240" w:after="120"/>
        <w:jc w:val="both"/>
        <w:rPr>
          <w:b/>
          <w:bCs/>
          <w:sz w:val="28"/>
          <w:szCs w:val="28"/>
          <w:lang w:val="en-US"/>
        </w:rPr>
      </w:pPr>
      <w:bookmarkStart w:id="18" w:name="_Toc103008767"/>
      <w:proofErr w:type="gramStart"/>
      <w:r w:rsidRPr="005A6ADE">
        <w:rPr>
          <w:rFonts w:ascii="Gill Sans MT" w:hAnsi="Gill Sans MT"/>
          <w:b/>
          <w:bCs/>
          <w:sz w:val="28"/>
          <w:szCs w:val="28"/>
          <w:lang w:val="en-US"/>
        </w:rPr>
        <w:t>North West</w:t>
      </w:r>
      <w:proofErr w:type="gramEnd"/>
      <w:r w:rsidRPr="005A6ADE">
        <w:rPr>
          <w:rFonts w:ascii="Gill Sans MT" w:hAnsi="Gill Sans MT"/>
          <w:b/>
          <w:bCs/>
          <w:sz w:val="28"/>
          <w:szCs w:val="28"/>
          <w:lang w:val="en-US"/>
        </w:rPr>
        <w:t xml:space="preserve"> Specific Planning Considerations</w:t>
      </w:r>
      <w:bookmarkEnd w:id="18"/>
    </w:p>
    <w:p w14:paraId="40D34D4F" w14:textId="1B7B3EED" w:rsidR="00FA19F7" w:rsidRPr="005A6ADE" w:rsidRDefault="00FA19F7" w:rsidP="00AC28EE">
      <w:pPr>
        <w:rPr>
          <w:rFonts w:cs="Calibri"/>
          <w:iCs/>
        </w:rPr>
      </w:pPr>
      <w:r>
        <w:t>H</w:t>
      </w:r>
      <w:r>
        <w:rPr>
          <w:rFonts w:cs="Calibri"/>
          <w:iCs/>
        </w:rPr>
        <w:t xml:space="preserve">ealth service planning and preparation needs to incorporate all the fundamentals of good infection prevention and control and be flexible enough to adapt to the rapidly changing epidemiology </w:t>
      </w:r>
      <w:r w:rsidR="00483502">
        <w:rPr>
          <w:rFonts w:cs="Calibri"/>
          <w:iCs/>
        </w:rPr>
        <w:t xml:space="preserve">and </w:t>
      </w:r>
      <w:r>
        <w:rPr>
          <w:rFonts w:cs="Calibri"/>
          <w:iCs/>
        </w:rPr>
        <w:t xml:space="preserve">variants of concern. </w:t>
      </w:r>
    </w:p>
    <w:p w14:paraId="4CABE9DB" w14:textId="3133A5DE" w:rsidR="0005197D" w:rsidRDefault="0005197D" w:rsidP="0005197D">
      <w:pPr>
        <w:jc w:val="both"/>
        <w:rPr>
          <w:rFonts w:cs="Calibri"/>
          <w:iCs/>
        </w:rPr>
      </w:pPr>
      <w:r>
        <w:rPr>
          <w:rFonts w:cs="Calibri"/>
          <w:iCs/>
        </w:rPr>
        <w:t xml:space="preserve">The </w:t>
      </w:r>
      <w:proofErr w:type="gramStart"/>
      <w:r>
        <w:rPr>
          <w:rFonts w:cs="Calibri"/>
          <w:iCs/>
        </w:rPr>
        <w:t>North West</w:t>
      </w:r>
      <w:proofErr w:type="gramEnd"/>
      <w:r>
        <w:rPr>
          <w:rFonts w:cs="Calibri"/>
          <w:iCs/>
        </w:rPr>
        <w:t xml:space="preserve"> Outbreak 29 April 2020</w:t>
      </w:r>
      <w:r>
        <w:rPr>
          <w:rStyle w:val="FootnoteReference"/>
          <w:rFonts w:cs="Calibri"/>
          <w:iCs/>
        </w:rPr>
        <w:footnoteReference w:id="4"/>
      </w:r>
      <w:r>
        <w:rPr>
          <w:rFonts w:cs="Calibri"/>
          <w:iCs/>
        </w:rPr>
        <w:t xml:space="preserve"> and Independent review</w:t>
      </w:r>
      <w:r>
        <w:rPr>
          <w:rStyle w:val="FootnoteReference"/>
          <w:rFonts w:cs="Calibri"/>
          <w:iCs/>
        </w:rPr>
        <w:footnoteReference w:id="5"/>
      </w:r>
      <w:r>
        <w:rPr>
          <w:rFonts w:cs="Calibri"/>
          <w:iCs/>
        </w:rPr>
        <w:t xml:space="preserve"> provided a series of recommendations</w:t>
      </w:r>
      <w:r w:rsidR="005A17D1">
        <w:rPr>
          <w:rFonts w:cs="Calibri"/>
          <w:iCs/>
        </w:rPr>
        <w:t xml:space="preserve"> largely implemented during 2020 and early 2021.</w:t>
      </w:r>
    </w:p>
    <w:p w14:paraId="7A376347" w14:textId="6A274E93" w:rsidR="0005197D" w:rsidRPr="00912036" w:rsidRDefault="0005197D" w:rsidP="00601747">
      <w:pPr>
        <w:pStyle w:val="ListParagraph"/>
        <w:numPr>
          <w:ilvl w:val="0"/>
          <w:numId w:val="21"/>
        </w:numPr>
        <w:jc w:val="both"/>
        <w:rPr>
          <w:rFonts w:cs="Calibri"/>
          <w:iCs/>
        </w:rPr>
      </w:pPr>
      <w:r w:rsidRPr="00912036">
        <w:rPr>
          <w:rFonts w:cs="Calibri"/>
          <w:iCs/>
        </w:rPr>
        <w:t xml:space="preserve">Significant facility and infrastructure reconfiguration </w:t>
      </w:r>
      <w:r w:rsidR="005A17D1" w:rsidRPr="00912036">
        <w:rPr>
          <w:rFonts w:cs="Calibri"/>
          <w:iCs/>
        </w:rPr>
        <w:t xml:space="preserve">at </w:t>
      </w:r>
      <w:proofErr w:type="gramStart"/>
      <w:r w:rsidR="005A17D1" w:rsidRPr="00912036">
        <w:rPr>
          <w:rFonts w:cs="Calibri"/>
          <w:iCs/>
        </w:rPr>
        <w:t>North West</w:t>
      </w:r>
      <w:proofErr w:type="gramEnd"/>
      <w:r w:rsidR="005A17D1" w:rsidRPr="00912036">
        <w:rPr>
          <w:rFonts w:cs="Calibri"/>
          <w:iCs/>
        </w:rPr>
        <w:t xml:space="preserve"> Regional and Mersey Community Hospitals </w:t>
      </w:r>
      <w:r w:rsidRPr="00912036">
        <w:rPr>
          <w:rFonts w:cs="Calibri"/>
          <w:iCs/>
        </w:rPr>
        <w:t xml:space="preserve">acknowledging human factors in transmissibility of </w:t>
      </w:r>
      <w:r w:rsidR="005A17D1" w:rsidRPr="00912036">
        <w:rPr>
          <w:rFonts w:cs="Calibri"/>
          <w:iCs/>
        </w:rPr>
        <w:t xml:space="preserve">contact, droplet and </w:t>
      </w:r>
      <w:r w:rsidRPr="00912036">
        <w:rPr>
          <w:rFonts w:cs="Calibri"/>
          <w:iCs/>
        </w:rPr>
        <w:t>airborne</w:t>
      </w:r>
      <w:r w:rsidR="003F0D13" w:rsidRPr="00912036">
        <w:rPr>
          <w:rFonts w:cs="Calibri"/>
          <w:iCs/>
        </w:rPr>
        <w:t xml:space="preserve"> </w:t>
      </w:r>
      <w:r w:rsidRPr="00912036">
        <w:rPr>
          <w:rFonts w:cs="Calibri"/>
          <w:iCs/>
        </w:rPr>
        <w:t>disease</w:t>
      </w:r>
      <w:r w:rsidR="005A17D1" w:rsidRPr="00912036">
        <w:rPr>
          <w:rFonts w:cs="Calibri"/>
          <w:iCs/>
        </w:rPr>
        <w:t>.</w:t>
      </w:r>
      <w:r w:rsidRPr="00912036">
        <w:rPr>
          <w:rFonts w:cs="Calibri"/>
          <w:iCs/>
        </w:rPr>
        <w:t xml:space="preserve"> </w:t>
      </w:r>
    </w:p>
    <w:p w14:paraId="39E88A23" w14:textId="1D01721E" w:rsidR="0005197D" w:rsidRPr="00912036" w:rsidRDefault="005A17D1" w:rsidP="00601747">
      <w:pPr>
        <w:pStyle w:val="ListParagraph"/>
        <w:numPr>
          <w:ilvl w:val="0"/>
          <w:numId w:val="21"/>
        </w:numPr>
        <w:jc w:val="both"/>
        <w:rPr>
          <w:rFonts w:cs="Calibri"/>
          <w:iCs/>
        </w:rPr>
      </w:pPr>
      <w:r w:rsidRPr="00912036">
        <w:rPr>
          <w:rFonts w:cs="Calibri"/>
          <w:iCs/>
        </w:rPr>
        <w:t>I</w:t>
      </w:r>
      <w:r w:rsidR="0005197D" w:rsidRPr="00912036">
        <w:rPr>
          <w:rFonts w:cs="Calibri"/>
          <w:iCs/>
        </w:rPr>
        <w:t xml:space="preserve">ncrease critical human resource capacity including infection prevention and control nursing and medical staff </w:t>
      </w:r>
    </w:p>
    <w:p w14:paraId="2908378F" w14:textId="03A84CCE" w:rsidR="0005197D" w:rsidRPr="00912036" w:rsidRDefault="005A17D1" w:rsidP="00601747">
      <w:pPr>
        <w:pStyle w:val="ListParagraph"/>
        <w:numPr>
          <w:ilvl w:val="0"/>
          <w:numId w:val="21"/>
        </w:numPr>
        <w:jc w:val="both"/>
        <w:rPr>
          <w:rFonts w:cs="Calibri"/>
          <w:iCs/>
        </w:rPr>
      </w:pPr>
      <w:r w:rsidRPr="00912036">
        <w:rPr>
          <w:rFonts w:cs="Calibri"/>
          <w:iCs/>
        </w:rPr>
        <w:t>O</w:t>
      </w:r>
      <w:r w:rsidR="0005197D" w:rsidRPr="00912036">
        <w:rPr>
          <w:rFonts w:cs="Calibri"/>
          <w:iCs/>
        </w:rPr>
        <w:t>ngoing staff training</w:t>
      </w:r>
      <w:r w:rsidR="003F0D13" w:rsidRPr="00912036">
        <w:rPr>
          <w:rFonts w:cs="Calibri"/>
          <w:iCs/>
        </w:rPr>
        <w:t xml:space="preserve"> - </w:t>
      </w:r>
      <w:r w:rsidR="0005197D" w:rsidRPr="00912036">
        <w:rPr>
          <w:rFonts w:cs="Calibri"/>
          <w:iCs/>
        </w:rPr>
        <w:t>especially in relation to infection prevention and control and the safe utilisation of Personal Protective Equipment (PPE)</w:t>
      </w:r>
      <w:r w:rsidR="00912036">
        <w:rPr>
          <w:rFonts w:cs="Calibri"/>
          <w:iCs/>
        </w:rPr>
        <w:t xml:space="preserve">. </w:t>
      </w:r>
    </w:p>
    <w:p w14:paraId="3B48306E" w14:textId="5806E2E0" w:rsidR="0005197D" w:rsidRPr="00912036" w:rsidRDefault="0005197D" w:rsidP="00601747">
      <w:pPr>
        <w:pStyle w:val="ListParagraph"/>
        <w:numPr>
          <w:ilvl w:val="0"/>
          <w:numId w:val="21"/>
        </w:numPr>
        <w:jc w:val="both"/>
        <w:rPr>
          <w:rFonts w:cs="Calibri"/>
          <w:iCs/>
        </w:rPr>
      </w:pPr>
      <w:r w:rsidRPr="00912036">
        <w:rPr>
          <w:rFonts w:cs="Calibri"/>
          <w:iCs/>
        </w:rPr>
        <w:t>The need to ensure all staff are offered Fit Testing of PPE and that the required supplies of N-95 masks are available in sufficient quantities to manage and respond to an outbreak.</w:t>
      </w:r>
    </w:p>
    <w:p w14:paraId="1B3A9FBE" w14:textId="1CBC5B25" w:rsidR="003F0D13" w:rsidRPr="00912036" w:rsidRDefault="003F0D13" w:rsidP="00601747">
      <w:pPr>
        <w:pStyle w:val="ListParagraph"/>
        <w:numPr>
          <w:ilvl w:val="0"/>
          <w:numId w:val="21"/>
        </w:numPr>
        <w:jc w:val="both"/>
        <w:rPr>
          <w:rFonts w:cs="Calibri"/>
          <w:iCs/>
        </w:rPr>
      </w:pPr>
      <w:r w:rsidRPr="00912036">
        <w:rPr>
          <w:rFonts w:cs="Calibri"/>
          <w:iCs/>
        </w:rPr>
        <w:lastRenderedPageBreak/>
        <w:t xml:space="preserve">Systems and processes for screening staff and visitors at entry points to hospitals and health facilities. </w:t>
      </w:r>
    </w:p>
    <w:p w14:paraId="01015CD5" w14:textId="389F80D2" w:rsidR="003F0D13" w:rsidRPr="00912036" w:rsidRDefault="003F0D13" w:rsidP="00601747">
      <w:pPr>
        <w:pStyle w:val="ListParagraph"/>
        <w:numPr>
          <w:ilvl w:val="0"/>
          <w:numId w:val="21"/>
        </w:numPr>
        <w:jc w:val="both"/>
        <w:rPr>
          <w:rFonts w:cs="Calibri"/>
          <w:iCs/>
        </w:rPr>
      </w:pPr>
      <w:r w:rsidRPr="00912036">
        <w:rPr>
          <w:rFonts w:cs="Calibri"/>
          <w:iCs/>
        </w:rPr>
        <w:t xml:space="preserve">Improved communication and dissemination of information at regional and state level. </w:t>
      </w:r>
    </w:p>
    <w:p w14:paraId="5A1DD460" w14:textId="4C4009E6" w:rsidR="003F0D13" w:rsidRPr="00912036" w:rsidRDefault="003F0D13" w:rsidP="00601747">
      <w:pPr>
        <w:pStyle w:val="ListParagraph"/>
        <w:numPr>
          <w:ilvl w:val="0"/>
          <w:numId w:val="21"/>
        </w:numPr>
        <w:jc w:val="both"/>
        <w:rPr>
          <w:rFonts w:cs="Calibri"/>
          <w:iCs/>
        </w:rPr>
      </w:pPr>
      <w:r w:rsidRPr="00912036">
        <w:rPr>
          <w:rFonts w:cs="Calibri"/>
          <w:iCs/>
        </w:rPr>
        <w:t>Adjustments to HR policy allowing for pandemic leave to reduce presenteeism in the workplace.</w:t>
      </w:r>
    </w:p>
    <w:p w14:paraId="5B76D0BD" w14:textId="3F135BD0" w:rsidR="0005197D" w:rsidRPr="00912036" w:rsidRDefault="005A17D1" w:rsidP="00601747">
      <w:pPr>
        <w:pStyle w:val="ListParagraph"/>
        <w:numPr>
          <w:ilvl w:val="0"/>
          <w:numId w:val="21"/>
        </w:numPr>
        <w:jc w:val="both"/>
        <w:rPr>
          <w:rFonts w:cs="Calibri"/>
          <w:iCs/>
        </w:rPr>
      </w:pPr>
      <w:r>
        <w:t>I</w:t>
      </w:r>
      <w:r w:rsidR="0005197D">
        <w:t xml:space="preserve">ncreased availability of </w:t>
      </w:r>
      <w:r w:rsidR="003F0D13">
        <w:t>COVID</w:t>
      </w:r>
      <w:r w:rsidR="00B20979">
        <w:t>-19</w:t>
      </w:r>
      <w:r w:rsidR="003F0D13">
        <w:t xml:space="preserve"> and respiratory </w:t>
      </w:r>
      <w:r w:rsidR="0005197D">
        <w:t>PCR testing – a key requirement for rapid, accurate diagnostic testing to prevent and support outbreak management</w:t>
      </w:r>
      <w:r w:rsidR="00912036">
        <w:t xml:space="preserve"> </w:t>
      </w:r>
      <w:r w:rsidR="0005197D">
        <w:t>(</w:t>
      </w:r>
      <w:r w:rsidR="00564190">
        <w:t xml:space="preserve">with some ongoing supply challenges to onsite capacity of Rapid test kits in the </w:t>
      </w:r>
      <w:proofErr w:type="gramStart"/>
      <w:r w:rsidR="00564190">
        <w:t>North West</w:t>
      </w:r>
      <w:proofErr w:type="gramEnd"/>
      <w:r w:rsidR="00564190">
        <w:t xml:space="preserve"> mid-latter half 2021).</w:t>
      </w:r>
      <w:r>
        <w:t xml:space="preserve"> </w:t>
      </w:r>
    </w:p>
    <w:p w14:paraId="6D4A0CB9" w14:textId="16158B04" w:rsidR="002D264F" w:rsidRDefault="002D264F" w:rsidP="005A17D1">
      <w:pPr>
        <w:jc w:val="both"/>
      </w:pPr>
      <w:r>
        <w:t xml:space="preserve">Other significant factors impacting Tasmania’s COVID-19 response include Public Health Directions restricting </w:t>
      </w:r>
      <w:r w:rsidR="001A748E">
        <w:t xml:space="preserve">and controlling </w:t>
      </w:r>
      <w:r>
        <w:t>movement of persons into the state</w:t>
      </w:r>
      <w:r w:rsidR="001A748E">
        <w:t>, establishment of quarantine hotels and compliance checking for those quarantining in residences.</w:t>
      </w:r>
    </w:p>
    <w:p w14:paraId="4D69E8DD" w14:textId="7A0C81FC" w:rsidR="001A748E" w:rsidRDefault="001A748E" w:rsidP="005A6ADE">
      <w:pPr>
        <w:pStyle w:val="Heading2"/>
        <w:spacing w:before="240" w:after="120"/>
        <w:jc w:val="both"/>
        <w:rPr>
          <w:rFonts w:ascii="Gill Sans MT" w:hAnsi="Gill Sans MT"/>
          <w:b/>
          <w:bCs/>
          <w:sz w:val="28"/>
          <w:szCs w:val="28"/>
          <w:lang w:val="en-US"/>
        </w:rPr>
      </w:pPr>
      <w:bookmarkStart w:id="19" w:name="_Toc103008768"/>
      <w:bookmarkStart w:id="20" w:name="_Hlk84320925"/>
      <w:r w:rsidRPr="005A6ADE">
        <w:rPr>
          <w:rFonts w:ascii="Gill Sans MT" w:hAnsi="Gill Sans MT"/>
          <w:b/>
          <w:bCs/>
          <w:sz w:val="28"/>
          <w:szCs w:val="28"/>
          <w:lang w:val="en-US"/>
        </w:rPr>
        <w:t>Health Facility Response</w:t>
      </w:r>
      <w:bookmarkEnd w:id="19"/>
    </w:p>
    <w:p w14:paraId="51DD2B77" w14:textId="5E90BBB4" w:rsidR="009B262F" w:rsidRPr="003E7FE1" w:rsidRDefault="009B262F" w:rsidP="009B262F">
      <w:pPr>
        <w:jc w:val="both"/>
      </w:pPr>
      <w:r>
        <w:t>P</w:t>
      </w:r>
      <w:r w:rsidRPr="003E7FE1">
        <w:t xml:space="preserve">atients diagnosed with COVID-19 will be treated in a way that best meets their needs </w:t>
      </w:r>
      <w:r>
        <w:t>ensuring</w:t>
      </w:r>
      <w:r w:rsidRPr="003E7FE1">
        <w:t xml:space="preserve"> hospital resources </w:t>
      </w:r>
      <w:r>
        <w:t xml:space="preserve">are </w:t>
      </w:r>
      <w:r w:rsidRPr="003E7FE1">
        <w:t>reserve</w:t>
      </w:r>
      <w:r>
        <w:t>d</w:t>
      </w:r>
      <w:r w:rsidRPr="003E7FE1">
        <w:t xml:space="preserve"> for those patients who </w:t>
      </w:r>
      <w:r>
        <w:t xml:space="preserve">have the greatest capacity to benefit. The latest Guidelines for prevention, assessment and management of SARS-CoV-2 are updated and available at </w:t>
      </w:r>
      <w:hyperlink r:id="rId15" w:history="1">
        <w:r>
          <w:rPr>
            <w:rStyle w:val="Hyperlink"/>
          </w:rPr>
          <w:t>Department of Health | Coronavirus Disease 2019 (COVID-19)</w:t>
        </w:r>
      </w:hyperlink>
      <w:r>
        <w:rPr>
          <w:rStyle w:val="FootnoteReference"/>
        </w:rPr>
        <w:footnoteReference w:id="6"/>
      </w:r>
      <w:r>
        <w:t xml:space="preserve">. </w:t>
      </w:r>
    </w:p>
    <w:bookmarkEnd w:id="16"/>
    <w:p w14:paraId="2CD96693" w14:textId="77777777" w:rsidR="009B262F" w:rsidRPr="00580F27" w:rsidRDefault="009B262F" w:rsidP="009B262F">
      <w:pPr>
        <w:rPr>
          <w:rFonts w:cs="Calibri"/>
          <w:b/>
          <w:bCs/>
          <w:iCs/>
        </w:rPr>
      </w:pPr>
    </w:p>
    <w:p w14:paraId="2B40CFEC" w14:textId="77777777" w:rsidR="009B262F" w:rsidRPr="00E04A78" w:rsidRDefault="009B262F" w:rsidP="009B262F">
      <w:pPr>
        <w:jc w:val="center"/>
        <w:rPr>
          <w:rFonts w:cs="Calibri"/>
          <w:iCs/>
        </w:rPr>
      </w:pPr>
      <w:r w:rsidRPr="00E04A78">
        <w:rPr>
          <w:rFonts w:cs="Calibri"/>
          <w:iCs/>
          <w:noProof/>
        </w:rPr>
        <w:drawing>
          <wp:inline distT="0" distB="0" distL="0" distR="0" wp14:anchorId="299C2467" wp14:editId="662D54F0">
            <wp:extent cx="5395595" cy="2950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5595" cy="2950845"/>
                    </a:xfrm>
                    <a:prstGeom prst="rect">
                      <a:avLst/>
                    </a:prstGeom>
                    <a:noFill/>
                  </pic:spPr>
                </pic:pic>
              </a:graphicData>
            </a:graphic>
          </wp:inline>
        </w:drawing>
      </w:r>
    </w:p>
    <w:p w14:paraId="70756540" w14:textId="765F954C" w:rsidR="009B262F" w:rsidRPr="00E04A78" w:rsidRDefault="009B262F" w:rsidP="009B262F">
      <w:pPr>
        <w:rPr>
          <w:rFonts w:cs="Calibri"/>
          <w:iCs/>
        </w:rPr>
      </w:pPr>
      <w:bookmarkStart w:id="21" w:name="_Hlk84325213"/>
      <w:r w:rsidRPr="00E04A78">
        <w:rPr>
          <w:rFonts w:cs="Calibri"/>
          <w:iCs/>
        </w:rPr>
        <w:t xml:space="preserve">On 20 March 2020 the Tasmanian Government declared a State of Emergency for Tasmania in response to COVID-19. </w:t>
      </w:r>
    </w:p>
    <w:p w14:paraId="62BA4441" w14:textId="4BEF7D78" w:rsidR="009B262F" w:rsidRPr="00E04A78" w:rsidRDefault="009B262F" w:rsidP="009B262F">
      <w:pPr>
        <w:rPr>
          <w:rFonts w:cs="Calibri"/>
          <w:iCs/>
        </w:rPr>
      </w:pPr>
      <w:r w:rsidRPr="00E04A78">
        <w:rPr>
          <w:rFonts w:cs="Calibri"/>
          <w:iCs/>
        </w:rPr>
        <w:t>The State Control Centre (SCC) has been activated, meaning the whole-of-government response to COVID-19 is being led by the State Controller</w:t>
      </w:r>
      <w:r w:rsidR="00680C6B">
        <w:rPr>
          <w:rFonts w:cs="Calibri"/>
          <w:iCs/>
        </w:rPr>
        <w:t xml:space="preserve">, </w:t>
      </w:r>
      <w:r w:rsidRPr="00E04A78">
        <w:rPr>
          <w:rFonts w:cs="Calibri"/>
          <w:iCs/>
        </w:rPr>
        <w:t xml:space="preserve">in close liaison with Secretary </w:t>
      </w:r>
      <w:r w:rsidR="00DE42F9">
        <w:rPr>
          <w:rFonts w:cs="Calibri"/>
          <w:iCs/>
        </w:rPr>
        <w:t xml:space="preserve">of the Department of Health </w:t>
      </w:r>
      <w:r w:rsidRPr="00E04A78">
        <w:rPr>
          <w:rFonts w:cs="Calibri"/>
          <w:iCs/>
        </w:rPr>
        <w:t>and Director of Public Health.</w:t>
      </w:r>
    </w:p>
    <w:p w14:paraId="1ED96322" w14:textId="541D09AE" w:rsidR="009B262F" w:rsidRPr="00E04A78" w:rsidRDefault="009B262F" w:rsidP="009B262F">
      <w:pPr>
        <w:rPr>
          <w:rFonts w:cs="Calibri"/>
          <w:iCs/>
        </w:rPr>
      </w:pPr>
      <w:bookmarkStart w:id="22" w:name="_Hlk84325282"/>
      <w:bookmarkEnd w:id="21"/>
      <w:r w:rsidRPr="00E04A78">
        <w:rPr>
          <w:rFonts w:cs="Calibri"/>
          <w:iCs/>
        </w:rPr>
        <w:t xml:space="preserve">The THS </w:t>
      </w:r>
      <w:proofErr w:type="gramStart"/>
      <w:r>
        <w:rPr>
          <w:rFonts w:cs="Calibri"/>
          <w:iCs/>
        </w:rPr>
        <w:t>North West</w:t>
      </w:r>
      <w:proofErr w:type="gramEnd"/>
      <w:r w:rsidRPr="00E04A78">
        <w:rPr>
          <w:rFonts w:cs="Calibri"/>
          <w:iCs/>
        </w:rPr>
        <w:t xml:space="preserve"> COVID-19 Escalation Management Plan (the Plan) has been developed in response to the </w:t>
      </w:r>
      <w:r w:rsidRPr="00E04A78">
        <w:rPr>
          <w:rFonts w:cs="Calibri"/>
          <w:i/>
        </w:rPr>
        <w:t>State Special Emergency Management Plan (SSEMP): COVID-19</w:t>
      </w:r>
      <w:r w:rsidRPr="00E04A78">
        <w:rPr>
          <w:rFonts w:cs="Calibri"/>
          <w:iCs/>
        </w:rPr>
        <w:t xml:space="preserve"> and is the operational document that describes the actions and duties taken by the </w:t>
      </w:r>
      <w:r>
        <w:rPr>
          <w:rFonts w:cs="Calibri"/>
          <w:iCs/>
        </w:rPr>
        <w:t>North West Regional Hospital, Mersey Community Hospital and</w:t>
      </w:r>
      <w:r w:rsidRPr="00E04A78">
        <w:rPr>
          <w:rFonts w:cs="Calibri"/>
          <w:iCs/>
        </w:rPr>
        <w:t xml:space="preserve"> related facilities in response to COVID-19. </w:t>
      </w:r>
    </w:p>
    <w:p w14:paraId="4CE39523" w14:textId="14BCC9F3" w:rsidR="009B262F" w:rsidRPr="009B262F" w:rsidRDefault="009B262F" w:rsidP="009B262F">
      <w:pPr>
        <w:rPr>
          <w:lang w:val="en-US"/>
        </w:rPr>
      </w:pPr>
      <w:r w:rsidRPr="00E04A78">
        <w:rPr>
          <w:rFonts w:cs="Calibri"/>
          <w:iCs/>
        </w:rPr>
        <w:t>This plan will be subject to regular updates due to the changing epidemiology of this outbreak</w:t>
      </w:r>
    </w:p>
    <w:p w14:paraId="25C58D69" w14:textId="6A9985F1" w:rsidR="00F756B6" w:rsidRDefault="000D2B4B" w:rsidP="0093199B">
      <w:pPr>
        <w:pStyle w:val="Heading2"/>
        <w:spacing w:before="240" w:after="120"/>
        <w:jc w:val="both"/>
        <w:rPr>
          <w:rFonts w:ascii="Gill Sans MT" w:hAnsi="Gill Sans MT"/>
          <w:b/>
          <w:bCs/>
          <w:sz w:val="28"/>
          <w:szCs w:val="28"/>
          <w:lang w:val="en-US"/>
        </w:rPr>
      </w:pPr>
      <w:bookmarkStart w:id="23" w:name="_Toc35788060"/>
      <w:bookmarkStart w:id="24" w:name="_Toc35788320"/>
      <w:bookmarkStart w:id="25" w:name="_Toc35790714"/>
      <w:bookmarkStart w:id="26" w:name="_Toc36130148"/>
      <w:bookmarkStart w:id="27" w:name="_Toc36214594"/>
      <w:bookmarkStart w:id="28" w:name="_Toc36214659"/>
      <w:bookmarkStart w:id="29" w:name="_Toc40960795"/>
      <w:bookmarkStart w:id="30" w:name="_Toc103008769"/>
      <w:bookmarkStart w:id="31" w:name="_Hlk84320995"/>
      <w:bookmarkEnd w:id="17"/>
      <w:bookmarkEnd w:id="20"/>
      <w:r w:rsidRPr="000D2B4B">
        <w:rPr>
          <w:rFonts w:ascii="Gill Sans MT" w:hAnsi="Gill Sans MT"/>
          <w:b/>
          <w:bCs/>
          <w:sz w:val="28"/>
          <w:szCs w:val="28"/>
          <w:lang w:val="en-US"/>
        </w:rPr>
        <w:lastRenderedPageBreak/>
        <w:t>Aims</w:t>
      </w:r>
      <w:bookmarkEnd w:id="23"/>
      <w:bookmarkEnd w:id="24"/>
      <w:bookmarkEnd w:id="25"/>
      <w:bookmarkEnd w:id="26"/>
      <w:bookmarkEnd w:id="27"/>
      <w:bookmarkEnd w:id="28"/>
      <w:bookmarkEnd w:id="29"/>
      <w:bookmarkEnd w:id="30"/>
      <w:r w:rsidR="006A6F6D">
        <w:rPr>
          <w:rFonts w:ascii="Gill Sans MT" w:hAnsi="Gill Sans MT"/>
          <w:b/>
          <w:bCs/>
          <w:sz w:val="28"/>
          <w:szCs w:val="28"/>
          <w:lang w:val="en-US"/>
        </w:rPr>
        <w:t xml:space="preserve"> </w:t>
      </w:r>
    </w:p>
    <w:p w14:paraId="086ED1CB" w14:textId="5E4BC03E" w:rsidR="009B262F" w:rsidRPr="00E04A78" w:rsidRDefault="009B262F" w:rsidP="009B262F">
      <w:pPr>
        <w:rPr>
          <w:rFonts w:cs="Calibri"/>
          <w:iCs/>
        </w:rPr>
      </w:pPr>
      <w:r w:rsidRPr="00E04A78">
        <w:rPr>
          <w:rFonts w:cs="Calibri"/>
          <w:iCs/>
        </w:rPr>
        <w:t xml:space="preserve">The aim of this expanded plan is to document the </w:t>
      </w:r>
      <w:r w:rsidR="00B83CC0">
        <w:rPr>
          <w:rFonts w:cs="Calibri"/>
          <w:iCs/>
        </w:rPr>
        <w:t>THS-NW</w:t>
      </w:r>
      <w:r w:rsidRPr="00E04A78">
        <w:rPr>
          <w:rFonts w:cs="Calibri"/>
          <w:iCs/>
        </w:rPr>
        <w:t xml:space="preserve"> response and recovery arrangements and how they align with agreed national and health sector arrangements, in order to minimise state and local-level health impacts. </w:t>
      </w:r>
    </w:p>
    <w:p w14:paraId="1E7308C7" w14:textId="0B62A4EF" w:rsidR="009B262F" w:rsidRPr="00E04A78" w:rsidRDefault="009B262F" w:rsidP="009B262F">
      <w:pPr>
        <w:rPr>
          <w:rFonts w:cs="Calibri"/>
          <w:iCs/>
        </w:rPr>
      </w:pPr>
      <w:r w:rsidRPr="00E04A78">
        <w:rPr>
          <w:rFonts w:cs="Calibri"/>
          <w:iCs/>
        </w:rPr>
        <w:t>The objectives of this plan are to:</w:t>
      </w:r>
    </w:p>
    <w:p w14:paraId="3E247E54" w14:textId="5B088CA7" w:rsidR="009B262F" w:rsidRPr="00E04A78" w:rsidRDefault="00241EA6" w:rsidP="009B262F">
      <w:pPr>
        <w:pStyle w:val="ListParagraph"/>
        <w:numPr>
          <w:ilvl w:val="0"/>
          <w:numId w:val="2"/>
        </w:numPr>
        <w:tabs>
          <w:tab w:val="clear" w:pos="567"/>
          <w:tab w:val="clear" w:pos="720"/>
        </w:tabs>
        <w:ind w:left="567" w:hanging="567"/>
        <w:rPr>
          <w:rFonts w:cs="Calibri"/>
          <w:iCs/>
        </w:rPr>
      </w:pPr>
      <w:r>
        <w:rPr>
          <w:rFonts w:cs="Calibri"/>
          <w:iCs/>
        </w:rPr>
        <w:t>D</w:t>
      </w:r>
      <w:r w:rsidR="006C2DDA" w:rsidRPr="00E04A78">
        <w:rPr>
          <w:rFonts w:cs="Calibri"/>
          <w:iCs/>
        </w:rPr>
        <w:t xml:space="preserve">ocument </w:t>
      </w:r>
      <w:r w:rsidR="006C2DDA">
        <w:rPr>
          <w:rFonts w:cs="Calibri"/>
          <w:iCs/>
        </w:rPr>
        <w:t>t</w:t>
      </w:r>
      <w:r w:rsidR="009B262F" w:rsidRPr="00E04A78">
        <w:rPr>
          <w:rFonts w:cs="Calibri"/>
          <w:iCs/>
        </w:rPr>
        <w:t>he</w:t>
      </w:r>
      <w:r w:rsidR="009B262F">
        <w:rPr>
          <w:rFonts w:cs="Calibri"/>
          <w:iCs/>
        </w:rPr>
        <w:t xml:space="preserve"> THS-NW </w:t>
      </w:r>
      <w:r w:rsidR="009B262F" w:rsidRPr="00E04A78">
        <w:rPr>
          <w:rFonts w:cs="Calibri"/>
          <w:iCs/>
        </w:rPr>
        <w:t xml:space="preserve">command, </w:t>
      </w:r>
      <w:proofErr w:type="gramStart"/>
      <w:r w:rsidR="009B262F" w:rsidRPr="00E04A78">
        <w:rPr>
          <w:rFonts w:cs="Calibri"/>
          <w:iCs/>
        </w:rPr>
        <w:t>control</w:t>
      </w:r>
      <w:proofErr w:type="gramEnd"/>
      <w:r w:rsidR="009B262F" w:rsidRPr="00E04A78">
        <w:rPr>
          <w:rFonts w:cs="Calibri"/>
          <w:iCs/>
        </w:rPr>
        <w:t xml:space="preserve"> and coordination arrangements for COVID-19</w:t>
      </w:r>
    </w:p>
    <w:p w14:paraId="190F33A9" w14:textId="5D848FF6" w:rsidR="009B262F" w:rsidRPr="00E04A78" w:rsidRDefault="00241EA6" w:rsidP="009B262F">
      <w:pPr>
        <w:pStyle w:val="ListParagraph"/>
        <w:numPr>
          <w:ilvl w:val="0"/>
          <w:numId w:val="2"/>
        </w:numPr>
        <w:tabs>
          <w:tab w:val="clear" w:pos="567"/>
          <w:tab w:val="clear" w:pos="720"/>
        </w:tabs>
        <w:ind w:left="567" w:hanging="567"/>
        <w:rPr>
          <w:rFonts w:cs="Calibri"/>
          <w:iCs/>
        </w:rPr>
      </w:pPr>
      <w:r>
        <w:rPr>
          <w:rFonts w:cs="Calibri"/>
          <w:iCs/>
        </w:rPr>
        <w:t>O</w:t>
      </w:r>
      <w:r w:rsidR="006C2DDA">
        <w:rPr>
          <w:rFonts w:cs="Calibri"/>
          <w:iCs/>
        </w:rPr>
        <w:t>utline t</w:t>
      </w:r>
      <w:r w:rsidR="009B262F" w:rsidRPr="00E04A78">
        <w:rPr>
          <w:rFonts w:cs="Calibri"/>
          <w:iCs/>
        </w:rPr>
        <w:t xml:space="preserve">he actions that the </w:t>
      </w:r>
      <w:r w:rsidR="009B262F">
        <w:rPr>
          <w:rFonts w:cs="Calibri"/>
          <w:iCs/>
        </w:rPr>
        <w:t xml:space="preserve">THS-NW </w:t>
      </w:r>
      <w:r w:rsidR="009B262F" w:rsidRPr="00E04A78">
        <w:rPr>
          <w:rFonts w:cs="Calibri"/>
          <w:iCs/>
        </w:rPr>
        <w:t xml:space="preserve">will undertake to prevent disease transmission between staff, </w:t>
      </w:r>
      <w:proofErr w:type="gramStart"/>
      <w:r w:rsidR="009B262F" w:rsidRPr="00E04A78">
        <w:rPr>
          <w:rFonts w:cs="Calibri"/>
          <w:iCs/>
        </w:rPr>
        <w:t>patients</w:t>
      </w:r>
      <w:proofErr w:type="gramEnd"/>
      <w:r w:rsidR="009B262F" w:rsidRPr="00E04A78">
        <w:rPr>
          <w:rFonts w:cs="Calibri"/>
          <w:iCs/>
        </w:rPr>
        <w:t xml:space="preserve"> and visitors</w:t>
      </w:r>
    </w:p>
    <w:p w14:paraId="773D9762" w14:textId="7208C3C6" w:rsidR="009B262F" w:rsidRPr="00E04A78" w:rsidRDefault="00241EA6" w:rsidP="009B262F">
      <w:pPr>
        <w:pStyle w:val="ListParagraph"/>
        <w:numPr>
          <w:ilvl w:val="0"/>
          <w:numId w:val="2"/>
        </w:numPr>
        <w:tabs>
          <w:tab w:val="clear" w:pos="567"/>
          <w:tab w:val="clear" w:pos="720"/>
        </w:tabs>
        <w:ind w:left="567" w:hanging="567"/>
        <w:rPr>
          <w:rFonts w:cs="Calibri"/>
          <w:iCs/>
        </w:rPr>
      </w:pPr>
      <w:r>
        <w:rPr>
          <w:rFonts w:cs="Calibri"/>
          <w:iCs/>
        </w:rPr>
        <w:t>C</w:t>
      </w:r>
      <w:r w:rsidR="006C2DDA">
        <w:rPr>
          <w:rFonts w:cs="Calibri"/>
          <w:iCs/>
        </w:rPr>
        <w:t>larify t</w:t>
      </w:r>
      <w:r w:rsidR="009B262F" w:rsidRPr="00E04A78">
        <w:rPr>
          <w:rFonts w:cs="Calibri"/>
          <w:iCs/>
        </w:rPr>
        <w:t xml:space="preserve">he roles and responsibilities across the </w:t>
      </w:r>
      <w:r w:rsidR="009B262F">
        <w:rPr>
          <w:rFonts w:cs="Calibri"/>
          <w:iCs/>
        </w:rPr>
        <w:t xml:space="preserve">THS-NW </w:t>
      </w:r>
      <w:r w:rsidR="009B262F" w:rsidRPr="00E04A78">
        <w:rPr>
          <w:rFonts w:cs="Calibri"/>
          <w:iCs/>
        </w:rPr>
        <w:t>and partners for the response to and recovery from a COVID-19 pandemic</w:t>
      </w:r>
    </w:p>
    <w:p w14:paraId="10E58543" w14:textId="554B6C5A" w:rsidR="009B262F" w:rsidRPr="00E04A78" w:rsidRDefault="00241EA6" w:rsidP="009B262F">
      <w:pPr>
        <w:pStyle w:val="ListParagraph"/>
        <w:numPr>
          <w:ilvl w:val="0"/>
          <w:numId w:val="2"/>
        </w:numPr>
        <w:tabs>
          <w:tab w:val="clear" w:pos="567"/>
          <w:tab w:val="clear" w:pos="720"/>
        </w:tabs>
        <w:ind w:left="567" w:hanging="567"/>
        <w:rPr>
          <w:rFonts w:cs="Calibri"/>
          <w:iCs/>
        </w:rPr>
      </w:pPr>
      <w:r>
        <w:rPr>
          <w:rFonts w:cs="Calibri"/>
          <w:iCs/>
        </w:rPr>
        <w:t>A</w:t>
      </w:r>
      <w:r w:rsidR="009B262F" w:rsidRPr="00E04A78">
        <w:rPr>
          <w:rFonts w:cs="Calibri"/>
          <w:iCs/>
        </w:rPr>
        <w:t xml:space="preserve">ssist all sites and campuses of the </w:t>
      </w:r>
      <w:r w:rsidR="009B262F">
        <w:rPr>
          <w:rFonts w:cs="Calibri"/>
          <w:iCs/>
        </w:rPr>
        <w:t xml:space="preserve">THS-NW </w:t>
      </w:r>
      <w:r w:rsidR="009B262F" w:rsidRPr="00E04A78">
        <w:rPr>
          <w:rFonts w:cs="Calibri"/>
          <w:iCs/>
        </w:rPr>
        <w:t>COVID-19 effectively</w:t>
      </w:r>
      <w:r w:rsidR="009B262F">
        <w:rPr>
          <w:rFonts w:cs="Calibri"/>
          <w:iCs/>
        </w:rPr>
        <w:t>, including management of outbreaks</w:t>
      </w:r>
      <w:r w:rsidR="006C2DDA">
        <w:rPr>
          <w:rFonts w:cs="Calibri"/>
          <w:iCs/>
        </w:rPr>
        <w:t xml:space="preserve">, </w:t>
      </w:r>
    </w:p>
    <w:p w14:paraId="50361C27" w14:textId="5ACA2CCC" w:rsidR="009B262F" w:rsidRPr="00E04A78" w:rsidRDefault="00241EA6" w:rsidP="009B262F">
      <w:pPr>
        <w:pStyle w:val="ListParagraph"/>
        <w:numPr>
          <w:ilvl w:val="0"/>
          <w:numId w:val="2"/>
        </w:numPr>
        <w:tabs>
          <w:tab w:val="clear" w:pos="567"/>
          <w:tab w:val="clear" w:pos="720"/>
        </w:tabs>
        <w:ind w:left="567" w:hanging="567"/>
        <w:rPr>
          <w:rFonts w:cs="Calibri"/>
          <w:iCs/>
        </w:rPr>
      </w:pPr>
      <w:r>
        <w:rPr>
          <w:rFonts w:cs="Calibri"/>
          <w:iCs/>
        </w:rPr>
        <w:t>O</w:t>
      </w:r>
      <w:r w:rsidR="009B262F" w:rsidRPr="00E04A78">
        <w:rPr>
          <w:rFonts w:cs="Calibri"/>
          <w:iCs/>
        </w:rPr>
        <w:t xml:space="preserve">utline surge capacity </w:t>
      </w:r>
      <w:r w:rsidR="007D7BF8">
        <w:rPr>
          <w:rFonts w:cs="Calibri"/>
          <w:iCs/>
        </w:rPr>
        <w:t xml:space="preserve">and response </w:t>
      </w:r>
      <w:r w:rsidR="009B262F" w:rsidRPr="00E04A78">
        <w:rPr>
          <w:rFonts w:cs="Calibri"/>
          <w:iCs/>
        </w:rPr>
        <w:t>of the THS in the event of an escalation</w:t>
      </w:r>
      <w:r w:rsidR="009B262F">
        <w:rPr>
          <w:rFonts w:cs="Calibri"/>
          <w:iCs/>
        </w:rPr>
        <w:t>.</w:t>
      </w:r>
      <w:r w:rsidR="009B262F" w:rsidRPr="00E04A78">
        <w:rPr>
          <w:rFonts w:cs="Calibri"/>
          <w:iCs/>
        </w:rPr>
        <w:t xml:space="preserve"> </w:t>
      </w:r>
    </w:p>
    <w:p w14:paraId="0C9A2572" w14:textId="77777777" w:rsidR="00C24277" w:rsidRPr="00E40D1B" w:rsidRDefault="00C24277" w:rsidP="0093199B">
      <w:pPr>
        <w:pStyle w:val="Heading2"/>
        <w:spacing w:before="240" w:after="120"/>
        <w:jc w:val="both"/>
        <w:rPr>
          <w:rFonts w:ascii="Gill Sans MT" w:hAnsi="Gill Sans MT"/>
          <w:b/>
          <w:bCs/>
          <w:sz w:val="28"/>
          <w:szCs w:val="28"/>
          <w:lang w:val="en-US"/>
        </w:rPr>
      </w:pPr>
      <w:bookmarkStart w:id="32" w:name="_Toc36130149"/>
      <w:bookmarkStart w:id="33" w:name="_Toc36214595"/>
      <w:bookmarkStart w:id="34" w:name="_Toc36214660"/>
      <w:bookmarkStart w:id="35" w:name="_Toc40960796"/>
      <w:bookmarkStart w:id="36" w:name="_Toc103008770"/>
      <w:bookmarkStart w:id="37" w:name="_Toc35788061"/>
      <w:bookmarkStart w:id="38" w:name="_Toc35788321"/>
      <w:bookmarkStart w:id="39" w:name="_Toc35790715"/>
      <w:bookmarkStart w:id="40" w:name="_Hlk45715012"/>
      <w:bookmarkStart w:id="41" w:name="_Hlk84321070"/>
      <w:bookmarkEnd w:id="31"/>
      <w:r w:rsidRPr="00E40D1B">
        <w:rPr>
          <w:rFonts w:ascii="Gill Sans MT" w:hAnsi="Gill Sans MT"/>
          <w:b/>
          <w:bCs/>
          <w:sz w:val="28"/>
          <w:szCs w:val="28"/>
          <w:lang w:val="en-US"/>
        </w:rPr>
        <w:t>Communication Methods</w:t>
      </w:r>
      <w:bookmarkEnd w:id="32"/>
      <w:bookmarkEnd w:id="33"/>
      <w:bookmarkEnd w:id="34"/>
      <w:bookmarkEnd w:id="35"/>
      <w:bookmarkEnd w:id="36"/>
    </w:p>
    <w:p w14:paraId="1E4D15E3" w14:textId="77777777" w:rsidR="009B262F" w:rsidRDefault="009B262F" w:rsidP="009B262F">
      <w:pPr>
        <w:jc w:val="both"/>
        <w:rPr>
          <w:u w:val="single"/>
        </w:rPr>
      </w:pPr>
      <w:r>
        <w:rPr>
          <w:u w:val="single"/>
        </w:rPr>
        <w:t>Communication Management</w:t>
      </w:r>
    </w:p>
    <w:p w14:paraId="0E4D7617" w14:textId="77777777" w:rsidR="009B262F" w:rsidRDefault="009B262F" w:rsidP="009B262F">
      <w:pPr>
        <w:jc w:val="both"/>
      </w:pPr>
      <w:r>
        <w:t xml:space="preserve">All communication provided to stakeholders including government agencies, state employees, local authorities, </w:t>
      </w:r>
      <w:proofErr w:type="gramStart"/>
      <w:r>
        <w:t>media</w:t>
      </w:r>
      <w:proofErr w:type="gramEnd"/>
      <w:r>
        <w:t xml:space="preserve"> and members of the public </w:t>
      </w:r>
      <w:r>
        <w:rPr>
          <w:b/>
          <w:bCs/>
          <w:i/>
          <w:iCs/>
        </w:rPr>
        <w:t>will be in line with</w:t>
      </w:r>
      <w:r>
        <w:t xml:space="preserve"> the Public Information Document developed by the Public Information Unit within the Department of Premier and Cabinet and published at </w:t>
      </w:r>
      <w:hyperlink r:id="rId17" w:history="1">
        <w:r>
          <w:rPr>
            <w:rStyle w:val="Hyperlink"/>
          </w:rPr>
          <w:t>www.coronavirus.tas.gov.au</w:t>
        </w:r>
      </w:hyperlink>
      <w:r>
        <w:t xml:space="preserve">. </w:t>
      </w:r>
    </w:p>
    <w:p w14:paraId="4CB814EA" w14:textId="77777777" w:rsidR="009B262F" w:rsidRDefault="009B262F" w:rsidP="009B262F">
      <w:pPr>
        <w:jc w:val="both"/>
      </w:pPr>
      <w:r>
        <w:rPr>
          <w:b/>
          <w:bCs/>
          <w:i/>
          <w:iCs/>
        </w:rPr>
        <w:t xml:space="preserve">External </w:t>
      </w:r>
      <w:r>
        <w:t>communication</w:t>
      </w:r>
      <w:r>
        <w:rPr>
          <w:b/>
          <w:bCs/>
          <w:i/>
          <w:iCs/>
        </w:rPr>
        <w:t xml:space="preserve"> </w:t>
      </w:r>
      <w:r>
        <w:t>is</w:t>
      </w:r>
      <w:r>
        <w:rPr>
          <w:b/>
          <w:bCs/>
          <w:i/>
          <w:iCs/>
        </w:rPr>
        <w:t xml:space="preserve"> </w:t>
      </w:r>
      <w:r>
        <w:t>managed and coordinated through the Public Information Unit within the Department of Premier and Cabinet.  The Public Health Service within the Department of Health is the primary health communicator with private and public health care providers which includes general practitioners.</w:t>
      </w:r>
    </w:p>
    <w:p w14:paraId="458F4C3F" w14:textId="3E75F1C2" w:rsidR="00FB0A13" w:rsidRDefault="009B262F" w:rsidP="009B262F">
      <w:pPr>
        <w:jc w:val="both"/>
      </w:pPr>
      <w:r w:rsidRPr="0093199B">
        <w:rPr>
          <w:b/>
          <w:bCs/>
          <w:i/>
          <w:iCs/>
        </w:rPr>
        <w:t xml:space="preserve">Internal </w:t>
      </w:r>
      <w:r>
        <w:t xml:space="preserve">communication is managed through the Department of Health </w:t>
      </w:r>
      <w:r>
        <w:rPr>
          <w:rFonts w:cs="Calibri"/>
          <w:iCs/>
        </w:rPr>
        <w:t>COVID-19 Emergency Coordination Centre (ECC)</w:t>
      </w:r>
      <w:r>
        <w:t xml:space="preserve">. Regional Health Commanders </w:t>
      </w:r>
      <w:r w:rsidR="00331C0A">
        <w:t xml:space="preserve">provide </w:t>
      </w:r>
      <w:r>
        <w:t>communications to local stakeholders</w:t>
      </w:r>
      <w:r w:rsidR="00331C0A">
        <w:t xml:space="preserve"> with frequency dependent upon escalation level. </w:t>
      </w:r>
    </w:p>
    <w:p w14:paraId="0571C1B1" w14:textId="77777777" w:rsidR="009B262F" w:rsidRDefault="009B262F" w:rsidP="009B262F">
      <w:pPr>
        <w:jc w:val="both"/>
        <w:rPr>
          <w:u w:val="single"/>
        </w:rPr>
      </w:pPr>
      <w:r>
        <w:rPr>
          <w:u w:val="single"/>
        </w:rPr>
        <w:t>Spokespersons</w:t>
      </w:r>
    </w:p>
    <w:p w14:paraId="78206516" w14:textId="1B81B107" w:rsidR="009B262F" w:rsidRDefault="009B262F" w:rsidP="009B262F">
      <w:pPr>
        <w:jc w:val="both"/>
      </w:pPr>
      <w:r>
        <w:t xml:space="preserve">The </w:t>
      </w:r>
      <w:r>
        <w:rPr>
          <w:b/>
          <w:bCs/>
          <w:i/>
          <w:iCs/>
        </w:rPr>
        <w:t>external</w:t>
      </w:r>
      <w:r>
        <w:t xml:space="preserve"> spokespersons for COVID-19 are the Premier, State </w:t>
      </w:r>
      <w:r w:rsidR="00FE16B7">
        <w:t>Controller</w:t>
      </w:r>
      <w:r>
        <w:t xml:space="preserve">, Minister for </w:t>
      </w:r>
      <w:proofErr w:type="gramStart"/>
      <w:r>
        <w:t>Health</w:t>
      </w:r>
      <w:proofErr w:type="gramEnd"/>
      <w:r>
        <w:t xml:space="preserve"> and the Director of Public Health.  The </w:t>
      </w:r>
      <w:r>
        <w:rPr>
          <w:b/>
          <w:bCs/>
          <w:i/>
          <w:iCs/>
        </w:rPr>
        <w:t>internal</w:t>
      </w:r>
      <w:r>
        <w:t xml:space="preserve"> spokespersons for COVID-19 are the Head of State Service, State Health Commander, Department of Health Chief Medical Officer and Regional Health Commander.</w:t>
      </w:r>
    </w:p>
    <w:p w14:paraId="68AC795E" w14:textId="5CE0AA91" w:rsidR="00E1626E" w:rsidRDefault="0077650F" w:rsidP="0093199B">
      <w:pPr>
        <w:pStyle w:val="Heading2"/>
        <w:spacing w:before="240" w:after="120"/>
        <w:jc w:val="both"/>
        <w:rPr>
          <w:rFonts w:ascii="Gill Sans MT" w:hAnsi="Gill Sans MT"/>
          <w:b/>
          <w:bCs/>
          <w:sz w:val="28"/>
          <w:szCs w:val="28"/>
          <w:lang w:val="en-US"/>
        </w:rPr>
      </w:pPr>
      <w:bookmarkStart w:id="42" w:name="_Toc35788062"/>
      <w:bookmarkStart w:id="43" w:name="_Toc35788322"/>
      <w:bookmarkStart w:id="44" w:name="_Toc35790716"/>
      <w:bookmarkStart w:id="45" w:name="_Toc36130150"/>
      <w:bookmarkStart w:id="46" w:name="_Toc36214596"/>
      <w:bookmarkStart w:id="47" w:name="_Toc36214661"/>
      <w:bookmarkStart w:id="48" w:name="_Toc40960797"/>
      <w:bookmarkStart w:id="49" w:name="_Toc103008771"/>
      <w:bookmarkEnd w:id="37"/>
      <w:bookmarkEnd w:id="38"/>
      <w:bookmarkEnd w:id="39"/>
      <w:bookmarkEnd w:id="40"/>
      <w:r w:rsidRPr="0077650F">
        <w:rPr>
          <w:rFonts w:ascii="Gill Sans MT" w:hAnsi="Gill Sans MT"/>
          <w:b/>
          <w:bCs/>
          <w:sz w:val="28"/>
          <w:szCs w:val="28"/>
          <w:lang w:val="en-US"/>
        </w:rPr>
        <w:t>Business Continuity Pla</w:t>
      </w:r>
      <w:r w:rsidR="00E1626E">
        <w:rPr>
          <w:rFonts w:ascii="Gill Sans MT" w:hAnsi="Gill Sans MT"/>
          <w:b/>
          <w:bCs/>
          <w:sz w:val="28"/>
          <w:szCs w:val="28"/>
          <w:lang w:val="en-US"/>
        </w:rPr>
        <w:t>nning</w:t>
      </w:r>
      <w:bookmarkEnd w:id="42"/>
      <w:bookmarkEnd w:id="43"/>
      <w:bookmarkEnd w:id="44"/>
      <w:bookmarkEnd w:id="45"/>
      <w:bookmarkEnd w:id="46"/>
      <w:bookmarkEnd w:id="47"/>
      <w:bookmarkEnd w:id="48"/>
      <w:bookmarkEnd w:id="49"/>
    </w:p>
    <w:p w14:paraId="3AFCBBB1" w14:textId="52182886" w:rsidR="009B262F" w:rsidRDefault="009B262F" w:rsidP="009B262F">
      <w:pPr>
        <w:rPr>
          <w:rFonts w:cs="Calibri"/>
          <w:iCs/>
        </w:rPr>
      </w:pPr>
      <w:r w:rsidRPr="00E04A78">
        <w:rPr>
          <w:rFonts w:cs="Calibri"/>
          <w:iCs/>
        </w:rPr>
        <w:t>The objective of the Business Continuity Plan (BCP) is to outline how the THS/HS will maintain business continuity management functions during an outbreak of COVID</w:t>
      </w:r>
      <w:r w:rsidR="006943D4">
        <w:rPr>
          <w:rFonts w:cs="Calibri"/>
          <w:iCs/>
        </w:rPr>
        <w:t>-</w:t>
      </w:r>
      <w:r w:rsidRPr="00E04A78">
        <w:rPr>
          <w:rFonts w:cs="Calibri"/>
          <w:iCs/>
        </w:rPr>
        <w:t xml:space="preserve"> 19 in order to ensure that the Tasmanian community is provided with essential health services. Business Continuity Plans have been developed for all clinical service streams.   </w:t>
      </w:r>
    </w:p>
    <w:p w14:paraId="0CB946E7" w14:textId="77777777" w:rsidR="009B262F" w:rsidRPr="00E04A78" w:rsidRDefault="009B262F" w:rsidP="009B262F">
      <w:pPr>
        <w:rPr>
          <w:rFonts w:cs="Calibri"/>
          <w:iCs/>
        </w:rPr>
      </w:pPr>
      <w:r w:rsidRPr="00E04A78">
        <w:rPr>
          <w:rFonts w:cs="Calibri"/>
          <w:iCs/>
        </w:rPr>
        <w:t>District Hospital Escalation Plans are in a separate document.</w:t>
      </w:r>
    </w:p>
    <w:p w14:paraId="7AF4C4ED" w14:textId="3B66C4B2" w:rsidR="00414E8C" w:rsidRPr="004F6F6D" w:rsidRDefault="00414E8C" w:rsidP="004F6F6D">
      <w:pPr>
        <w:pStyle w:val="Heading1"/>
        <w:rPr>
          <w:rFonts w:eastAsiaTheme="majorEastAsia" w:cstheme="majorBidi"/>
          <w:snapToGrid/>
          <w:color w:val="2F5496" w:themeColor="accent1" w:themeShade="BF"/>
          <w:kern w:val="0"/>
          <w:szCs w:val="40"/>
          <w:lang w:val="en-US"/>
        </w:rPr>
      </w:pPr>
      <w:bookmarkStart w:id="50" w:name="_Toc103008772"/>
      <w:r w:rsidRPr="004F6F6D">
        <w:rPr>
          <w:rFonts w:eastAsiaTheme="majorEastAsia" w:cstheme="majorBidi"/>
          <w:snapToGrid/>
          <w:color w:val="2F5496" w:themeColor="accent1" w:themeShade="BF"/>
          <w:kern w:val="0"/>
          <w:szCs w:val="40"/>
          <w:lang w:val="en-US"/>
        </w:rPr>
        <w:t>Governance</w:t>
      </w:r>
      <w:bookmarkEnd w:id="50"/>
    </w:p>
    <w:p w14:paraId="610B1E3E" w14:textId="77777777" w:rsidR="003A3B7D" w:rsidRPr="00E04A78" w:rsidRDefault="003A3B7D" w:rsidP="003A3B7D">
      <w:pPr>
        <w:tabs>
          <w:tab w:val="num" w:pos="720"/>
        </w:tabs>
        <w:rPr>
          <w:rFonts w:cs="Calibri"/>
          <w:iCs/>
        </w:rPr>
      </w:pPr>
      <w:bookmarkStart w:id="51" w:name="_Hlk53752662"/>
      <w:bookmarkStart w:id="52" w:name="_Toc36821167"/>
      <w:bookmarkStart w:id="53" w:name="_Toc40960800"/>
      <w:bookmarkStart w:id="54" w:name="_Toc35788065"/>
      <w:bookmarkStart w:id="55" w:name="_Toc35788325"/>
      <w:bookmarkStart w:id="56" w:name="_Toc35790719"/>
      <w:bookmarkStart w:id="57" w:name="_Toc36130153"/>
      <w:bookmarkStart w:id="58" w:name="_Toc36214599"/>
      <w:bookmarkStart w:id="59" w:name="_Toc36214664"/>
      <w:r w:rsidRPr="00E04A78">
        <w:rPr>
          <w:rFonts w:cs="Calibri"/>
          <w:iCs/>
        </w:rPr>
        <w:t>The D</w:t>
      </w:r>
      <w:r>
        <w:rPr>
          <w:rFonts w:cs="Calibri"/>
          <w:iCs/>
        </w:rPr>
        <w:t>epartment of Health (D</w:t>
      </w:r>
      <w:r w:rsidRPr="00E04A78">
        <w:rPr>
          <w:rFonts w:cs="Calibri"/>
          <w:iCs/>
        </w:rPr>
        <w:t>oH</w:t>
      </w:r>
      <w:r>
        <w:rPr>
          <w:rFonts w:cs="Calibri"/>
          <w:iCs/>
        </w:rPr>
        <w:t xml:space="preserve">) </w:t>
      </w:r>
      <w:r w:rsidRPr="00E04A78">
        <w:rPr>
          <w:rFonts w:cs="Calibri"/>
          <w:iCs/>
        </w:rPr>
        <w:t>is responsible for the delivery of integrated health services that maintain and improve the health and wellbeing of individual Tasmanians and the Tasmanian community. The DoH has several emergency advisory, prevention, preparedness, response and recovery roles and responsibilities under the Tasmanian Emergency Management Arrangements (TEMA)</w:t>
      </w:r>
      <w:r>
        <w:rPr>
          <w:rStyle w:val="FootnoteReference"/>
          <w:rFonts w:cs="Calibri"/>
          <w:iCs/>
        </w:rPr>
        <w:footnoteReference w:id="7"/>
      </w:r>
      <w:r w:rsidRPr="00E04A78">
        <w:rPr>
          <w:rFonts w:cs="Calibri"/>
          <w:iCs/>
        </w:rPr>
        <w:t xml:space="preserve">. Details of how these responsibilities are performed and managed are contained in DoH system-level and service-level emergency management arrangements. </w:t>
      </w:r>
    </w:p>
    <w:p w14:paraId="029427F7" w14:textId="49B4CF68" w:rsidR="003A3B7D" w:rsidRPr="00E04A78" w:rsidRDefault="003A3B7D" w:rsidP="003A3B7D">
      <w:pPr>
        <w:tabs>
          <w:tab w:val="num" w:pos="720"/>
        </w:tabs>
        <w:rPr>
          <w:rFonts w:cs="Calibri"/>
          <w:iCs/>
        </w:rPr>
      </w:pPr>
      <w:r w:rsidRPr="00E04A78">
        <w:rPr>
          <w:rFonts w:cs="Calibri"/>
          <w:iCs/>
        </w:rPr>
        <w:lastRenderedPageBreak/>
        <w:t xml:space="preserve">At the operational level, </w:t>
      </w:r>
      <w:proofErr w:type="gramStart"/>
      <w:r w:rsidRPr="00E04A78">
        <w:rPr>
          <w:rFonts w:cs="Calibri"/>
          <w:iCs/>
        </w:rPr>
        <w:t>DoH</w:t>
      </w:r>
      <w:proofErr w:type="gramEnd"/>
      <w:r w:rsidRPr="00E04A78">
        <w:rPr>
          <w:rFonts w:cs="Calibri"/>
          <w:iCs/>
        </w:rPr>
        <w:t xml:space="preserve"> service groups, including the Tasmanian Health Service, and Community, Mental Health and Wellbeing (including Ambulance Tasmania, State-wide Services and Public Health Services) provide the capability and capacity to deliver health services to the Tasmanian community in alignment with the policies, plans and standards set at the departmental level</w:t>
      </w:r>
      <w:r w:rsidRPr="00E04A78">
        <w:rPr>
          <w:rStyle w:val="FootnoteReference"/>
          <w:rFonts w:cs="Calibri"/>
          <w:iCs/>
        </w:rPr>
        <w:footnoteReference w:id="8"/>
      </w:r>
      <w:r w:rsidR="00344482" w:rsidRPr="00344482">
        <w:rPr>
          <w:rFonts w:cs="Calibri"/>
          <w:iCs/>
          <w:vertAlign w:val="superscript"/>
        </w:rPr>
        <w:t>,</w:t>
      </w:r>
      <w:r>
        <w:rPr>
          <w:rStyle w:val="FootnoteReference"/>
          <w:rFonts w:cs="Calibri"/>
          <w:iCs/>
        </w:rPr>
        <w:footnoteReference w:id="9"/>
      </w:r>
      <w:r w:rsidRPr="00E04A78">
        <w:rPr>
          <w:rFonts w:cs="Calibri"/>
          <w:iCs/>
        </w:rPr>
        <w:t>.</w:t>
      </w:r>
    </w:p>
    <w:p w14:paraId="0E24B31B" w14:textId="1C4618CA" w:rsidR="00344482" w:rsidRPr="00E04A78" w:rsidRDefault="00344482" w:rsidP="00344482">
      <w:pPr>
        <w:tabs>
          <w:tab w:val="num" w:pos="720"/>
        </w:tabs>
        <w:rPr>
          <w:rFonts w:cs="Calibri"/>
          <w:iCs/>
        </w:rPr>
      </w:pPr>
      <w:r w:rsidRPr="00E04A78">
        <w:rPr>
          <w:rFonts w:cs="Calibri"/>
          <w:b/>
          <w:bCs/>
          <w:iCs/>
        </w:rPr>
        <w:t>Department of Health COVID-19 Emergency Coordination Centre (ECC):</w:t>
      </w:r>
      <w:r w:rsidRPr="00E04A78">
        <w:rPr>
          <w:rFonts w:cs="Calibri"/>
          <w:iCs/>
        </w:rPr>
        <w:t xml:space="preserve"> responsible for strategic, system-wide COVID-19 consequence management, including the strategic leadership, direction, coordination and management of system-wide and service level COVID-19 response operations and consequence management.</w:t>
      </w:r>
    </w:p>
    <w:p w14:paraId="08CDD061" w14:textId="2C22B344" w:rsidR="003A3B7D" w:rsidRPr="00E04A78" w:rsidRDefault="003A3B7D" w:rsidP="003A3B7D">
      <w:pPr>
        <w:tabs>
          <w:tab w:val="num" w:pos="720"/>
        </w:tabs>
        <w:rPr>
          <w:rFonts w:cs="Calibri"/>
          <w:iCs/>
        </w:rPr>
      </w:pPr>
      <w:r w:rsidRPr="00E04A78">
        <w:rPr>
          <w:rFonts w:cs="Calibri"/>
          <w:iCs/>
        </w:rPr>
        <w:t>The COVID-19 Emergency Coordination Centre (ECC) is the central point within the DoH for strategic, system-wide COVID-19 consequence management</w:t>
      </w:r>
      <w:r>
        <w:rPr>
          <w:rFonts w:cs="Calibri"/>
          <w:iCs/>
        </w:rPr>
        <w:t>, planning and communications</w:t>
      </w:r>
      <w:r w:rsidRPr="00E04A78">
        <w:rPr>
          <w:rFonts w:cs="Calibri"/>
          <w:iCs/>
        </w:rPr>
        <w:t xml:space="preserve">. This includes functioning as a central point for strategic information flow into and out of DoH, providing short, </w:t>
      </w:r>
      <w:proofErr w:type="gramStart"/>
      <w:r w:rsidRPr="00E04A78">
        <w:rPr>
          <w:rFonts w:cs="Calibri"/>
          <w:iCs/>
        </w:rPr>
        <w:t>medium</w:t>
      </w:r>
      <w:proofErr w:type="gramEnd"/>
      <w:r w:rsidRPr="00E04A78">
        <w:rPr>
          <w:rFonts w:cs="Calibri"/>
          <w:iCs/>
        </w:rPr>
        <w:t xml:space="preserve"> and long-term consequence management of COVID-19 response planning at a strategic level. This is </w:t>
      </w:r>
      <w:r>
        <w:rPr>
          <w:rFonts w:cs="Calibri"/>
          <w:iCs/>
        </w:rPr>
        <w:t>to ensure</w:t>
      </w:r>
      <w:r w:rsidRPr="00E04A78">
        <w:rPr>
          <w:rFonts w:cs="Calibri"/>
          <w:iCs/>
        </w:rPr>
        <w:t xml:space="preserve"> that DoH operational/service groups are not overloaded or unduly diverted from their core business functions. In addition, the ECC provides coordination support across all DoH Emergency Operation Centres (EOC’s) activated to giv</w:t>
      </w:r>
      <w:r w:rsidR="003520B3">
        <w:rPr>
          <w:rFonts w:cs="Calibri"/>
          <w:iCs/>
        </w:rPr>
        <w:t>e</w:t>
      </w:r>
      <w:r w:rsidRPr="00E04A78">
        <w:rPr>
          <w:rFonts w:cs="Calibri"/>
          <w:iCs/>
        </w:rPr>
        <w:t xml:space="preserve"> direction and coordinate the operational and health service delivery response to COVID-19.</w:t>
      </w:r>
    </w:p>
    <w:p w14:paraId="5ABFBBB5" w14:textId="4A441091" w:rsidR="003A3B7D" w:rsidRPr="00E04A78" w:rsidRDefault="003A3B7D" w:rsidP="003A3B7D">
      <w:pPr>
        <w:tabs>
          <w:tab w:val="num" w:pos="720"/>
        </w:tabs>
        <w:rPr>
          <w:rFonts w:cs="Calibri"/>
          <w:iCs/>
        </w:rPr>
      </w:pPr>
      <w:r w:rsidRPr="00E04A78">
        <w:rPr>
          <w:rFonts w:cs="Calibri"/>
          <w:iCs/>
        </w:rPr>
        <w:t>The ECC will bring together public and private health sector capacity and capacity to manage the DoH COVID-19 response. The primary responsibilities of the ECC include:</w:t>
      </w:r>
    </w:p>
    <w:p w14:paraId="0890EE82" w14:textId="303C74DA" w:rsidR="003A3B7D" w:rsidRPr="00E04A78" w:rsidRDefault="003A3B7D" w:rsidP="003A3B7D">
      <w:pPr>
        <w:pStyle w:val="ListParagraph"/>
        <w:numPr>
          <w:ilvl w:val="0"/>
          <w:numId w:val="2"/>
        </w:numPr>
        <w:tabs>
          <w:tab w:val="clear" w:pos="567"/>
          <w:tab w:val="clear" w:pos="720"/>
        </w:tabs>
        <w:ind w:left="567" w:hanging="567"/>
        <w:rPr>
          <w:rFonts w:cs="Calibri"/>
          <w:iCs/>
        </w:rPr>
      </w:pPr>
      <w:r w:rsidRPr="00E04A78">
        <w:rPr>
          <w:rFonts w:cs="Calibri"/>
          <w:iCs/>
        </w:rPr>
        <w:t>Monitoring the strategic coordination of DoH COVID-19 response operations and consequence management.</w:t>
      </w:r>
    </w:p>
    <w:p w14:paraId="3B1A9AAA" w14:textId="3921E8C5" w:rsidR="003A3B7D" w:rsidRPr="00E04A78" w:rsidRDefault="003A3B7D" w:rsidP="003A3B7D">
      <w:pPr>
        <w:pStyle w:val="ListParagraph"/>
        <w:numPr>
          <w:ilvl w:val="0"/>
          <w:numId w:val="2"/>
        </w:numPr>
        <w:tabs>
          <w:tab w:val="clear" w:pos="567"/>
          <w:tab w:val="clear" w:pos="720"/>
        </w:tabs>
        <w:ind w:left="567" w:hanging="567"/>
        <w:rPr>
          <w:rFonts w:cs="Calibri"/>
          <w:iCs/>
        </w:rPr>
      </w:pPr>
      <w:r w:rsidRPr="00E04A78">
        <w:rPr>
          <w:rFonts w:cs="Calibri"/>
          <w:iCs/>
        </w:rPr>
        <w:t>Procurement and deployment of clinical, clinical support and corporate resources (human, financial and material) to support DoH COVID-19 response operations and consequence management</w:t>
      </w:r>
      <w:r w:rsidR="00073B51">
        <w:rPr>
          <w:rFonts w:cs="Calibri"/>
          <w:iCs/>
        </w:rPr>
        <w:t>.</w:t>
      </w:r>
    </w:p>
    <w:p w14:paraId="06AC3065" w14:textId="7679A139" w:rsidR="003A3B7D" w:rsidRPr="00E04A78" w:rsidRDefault="003A3B7D" w:rsidP="003A3B7D">
      <w:pPr>
        <w:pStyle w:val="ListParagraph"/>
        <w:numPr>
          <w:ilvl w:val="0"/>
          <w:numId w:val="2"/>
        </w:numPr>
        <w:tabs>
          <w:tab w:val="clear" w:pos="567"/>
          <w:tab w:val="clear" w:pos="720"/>
        </w:tabs>
        <w:ind w:left="567" w:hanging="567"/>
        <w:rPr>
          <w:rFonts w:cs="Calibri"/>
          <w:iCs/>
        </w:rPr>
      </w:pPr>
      <w:r w:rsidRPr="00E04A78">
        <w:rPr>
          <w:rFonts w:cs="Calibri"/>
          <w:iCs/>
        </w:rPr>
        <w:t xml:space="preserve">Collection, assessment, </w:t>
      </w:r>
      <w:proofErr w:type="gramStart"/>
      <w:r w:rsidRPr="00E04A78">
        <w:rPr>
          <w:rFonts w:cs="Calibri"/>
          <w:iCs/>
        </w:rPr>
        <w:t>validation</w:t>
      </w:r>
      <w:proofErr w:type="gramEnd"/>
      <w:r w:rsidRPr="00E04A78">
        <w:rPr>
          <w:rFonts w:cs="Calibri"/>
          <w:iCs/>
        </w:rPr>
        <w:t xml:space="preserve"> and distribution of information on the current and predicated situation</w:t>
      </w:r>
      <w:r w:rsidR="00073B51">
        <w:rPr>
          <w:rFonts w:cs="Calibri"/>
          <w:iCs/>
        </w:rPr>
        <w:t>.</w:t>
      </w:r>
    </w:p>
    <w:p w14:paraId="16C954DB" w14:textId="332AF2EE" w:rsidR="003A3B7D" w:rsidRPr="00E04A78" w:rsidRDefault="003A3B7D" w:rsidP="003A3B7D">
      <w:pPr>
        <w:pStyle w:val="ListParagraph"/>
        <w:numPr>
          <w:ilvl w:val="0"/>
          <w:numId w:val="2"/>
        </w:numPr>
        <w:tabs>
          <w:tab w:val="clear" w:pos="567"/>
          <w:tab w:val="clear" w:pos="720"/>
        </w:tabs>
        <w:ind w:left="567" w:hanging="567"/>
        <w:rPr>
          <w:rFonts w:cs="Calibri"/>
          <w:iCs/>
        </w:rPr>
      </w:pPr>
      <w:r w:rsidRPr="00E04A78">
        <w:rPr>
          <w:rFonts w:cs="Calibri"/>
          <w:iCs/>
        </w:rPr>
        <w:t>Establishing and maintaining liaison with key stakeholders at the intra/inter-agency and intergovernmental level</w:t>
      </w:r>
      <w:r w:rsidR="00073B51">
        <w:rPr>
          <w:rFonts w:cs="Calibri"/>
          <w:iCs/>
        </w:rPr>
        <w:t>.</w:t>
      </w:r>
    </w:p>
    <w:p w14:paraId="44C917F2" w14:textId="33C32B9D" w:rsidR="003A3B7D" w:rsidRPr="00E04A78" w:rsidRDefault="003A3B7D" w:rsidP="003A3B7D">
      <w:pPr>
        <w:pStyle w:val="ListParagraph"/>
        <w:numPr>
          <w:ilvl w:val="0"/>
          <w:numId w:val="2"/>
        </w:numPr>
        <w:tabs>
          <w:tab w:val="clear" w:pos="567"/>
          <w:tab w:val="clear" w:pos="720"/>
        </w:tabs>
        <w:ind w:left="567" w:hanging="567"/>
        <w:rPr>
          <w:rFonts w:cs="Calibri"/>
          <w:iCs/>
        </w:rPr>
      </w:pPr>
      <w:r w:rsidRPr="00E04A78">
        <w:rPr>
          <w:rFonts w:cs="Calibri"/>
          <w:iCs/>
        </w:rPr>
        <w:t>Facilitating and coordinating requests for information and/or assistance from and between the Australian Government and other States and Territories, as it relates to the health-system response</w:t>
      </w:r>
      <w:r w:rsidR="00073B51">
        <w:rPr>
          <w:rFonts w:cs="Calibri"/>
          <w:iCs/>
        </w:rPr>
        <w:t>.</w:t>
      </w:r>
    </w:p>
    <w:p w14:paraId="71A87634" w14:textId="77777777" w:rsidR="003A3B7D" w:rsidRPr="00E04A78" w:rsidRDefault="003A3B7D" w:rsidP="003A3B7D">
      <w:pPr>
        <w:pStyle w:val="ListParagraph"/>
        <w:numPr>
          <w:ilvl w:val="0"/>
          <w:numId w:val="2"/>
        </w:numPr>
        <w:tabs>
          <w:tab w:val="clear" w:pos="567"/>
          <w:tab w:val="clear" w:pos="720"/>
        </w:tabs>
        <w:ind w:left="567" w:hanging="567"/>
        <w:rPr>
          <w:rFonts w:cs="Calibri"/>
          <w:iCs/>
        </w:rPr>
      </w:pPr>
      <w:r w:rsidRPr="00E04A78">
        <w:rPr>
          <w:rFonts w:cs="Calibri"/>
          <w:iCs/>
        </w:rPr>
        <w:t xml:space="preserve">Through the DoH Incident Controller, providing advice and support to the Secretary DoH and portfolio Minister/s as required. </w:t>
      </w:r>
    </w:p>
    <w:p w14:paraId="2BE6C921" w14:textId="64EB9C50" w:rsidR="003A3B7D" w:rsidRPr="00E04A78" w:rsidRDefault="003A3B7D" w:rsidP="003A3B7D">
      <w:pPr>
        <w:tabs>
          <w:tab w:val="num" w:pos="720"/>
        </w:tabs>
        <w:rPr>
          <w:rFonts w:cs="Calibri"/>
          <w:iCs/>
        </w:rPr>
      </w:pPr>
      <w:r w:rsidRPr="00E04A78">
        <w:rPr>
          <w:rFonts w:cs="Calibri"/>
          <w:b/>
          <w:bCs/>
          <w:iCs/>
        </w:rPr>
        <w:t>Public Health Emergency Operations Centre (PHEOC):</w:t>
      </w:r>
      <w:r w:rsidRPr="00E04A78">
        <w:rPr>
          <w:rFonts w:cs="Calibri"/>
          <w:iCs/>
        </w:rPr>
        <w:t xml:space="preserve"> responsible for the coordination and management of Public Health Services COVID-19 response operations and consequence management.</w:t>
      </w:r>
    </w:p>
    <w:p w14:paraId="4FBEB87A" w14:textId="0CFA9C1A" w:rsidR="003A3B7D" w:rsidRDefault="003A3B7D" w:rsidP="003A3B7D">
      <w:pPr>
        <w:tabs>
          <w:tab w:val="num" w:pos="720"/>
        </w:tabs>
        <w:rPr>
          <w:rFonts w:cs="Calibri"/>
          <w:iCs/>
        </w:rPr>
      </w:pPr>
      <w:r w:rsidRPr="00E04A78">
        <w:rPr>
          <w:rFonts w:cs="Calibri"/>
          <w:b/>
          <w:bCs/>
          <w:iCs/>
        </w:rPr>
        <w:t>Tasmanian Health Service Emergency Operations Centre (THS</w:t>
      </w:r>
      <w:r w:rsidR="005238EE">
        <w:rPr>
          <w:rFonts w:cs="Calibri"/>
          <w:b/>
          <w:bCs/>
          <w:iCs/>
        </w:rPr>
        <w:t xml:space="preserve"> </w:t>
      </w:r>
      <w:r w:rsidRPr="00E04A78">
        <w:rPr>
          <w:rFonts w:cs="Calibri"/>
          <w:b/>
          <w:bCs/>
          <w:iCs/>
        </w:rPr>
        <w:t>EOC):</w:t>
      </w:r>
      <w:r w:rsidRPr="00E04A78">
        <w:rPr>
          <w:rFonts w:cs="Calibri"/>
          <w:iCs/>
        </w:rPr>
        <w:t xml:space="preserve"> responsible for the coordination and management of Tasmanian Health Service COVID-19 response operations and consequence management. </w:t>
      </w:r>
      <w:r>
        <w:rPr>
          <w:rFonts w:cs="Calibri"/>
          <w:iCs/>
        </w:rPr>
        <w:t>The THS EOC is a communication and decision- making for</w:t>
      </w:r>
      <w:r w:rsidR="005238EE">
        <w:rPr>
          <w:rFonts w:cs="Calibri"/>
          <w:iCs/>
        </w:rPr>
        <w:t>um</w:t>
      </w:r>
      <w:r>
        <w:rPr>
          <w:rFonts w:cs="Calibri"/>
          <w:iCs/>
        </w:rPr>
        <w:t xml:space="preserve">. Membership includes the Commander THS EOC, Regional </w:t>
      </w:r>
      <w:r w:rsidR="005238EE">
        <w:rPr>
          <w:rFonts w:cs="Calibri"/>
          <w:iCs/>
        </w:rPr>
        <w:t xml:space="preserve">Health </w:t>
      </w:r>
      <w:r>
        <w:rPr>
          <w:rFonts w:cs="Calibri"/>
          <w:iCs/>
        </w:rPr>
        <w:t>Commanders (South, North, North-West), Chief Executive Hospitals-South, Chief Executive Hospitals-North/</w:t>
      </w:r>
      <w:proofErr w:type="gramStart"/>
      <w:r w:rsidR="00860BA8">
        <w:rPr>
          <w:rFonts w:cs="Calibri"/>
          <w:iCs/>
        </w:rPr>
        <w:t xml:space="preserve">North </w:t>
      </w:r>
      <w:r>
        <w:rPr>
          <w:rFonts w:cs="Calibri"/>
          <w:iCs/>
        </w:rPr>
        <w:t>West</w:t>
      </w:r>
      <w:proofErr w:type="gramEnd"/>
      <w:r>
        <w:rPr>
          <w:rFonts w:cs="Calibri"/>
          <w:iCs/>
        </w:rPr>
        <w:t xml:space="preserve"> and the Deputy Secretary, Community Mental Health and Wellbeing. Representatives from ECC and EOCs attend as observers. </w:t>
      </w:r>
    </w:p>
    <w:p w14:paraId="62B7F0B7" w14:textId="054337BD" w:rsidR="003A3B7D" w:rsidRDefault="003A3B7D" w:rsidP="003A3B7D">
      <w:pPr>
        <w:tabs>
          <w:tab w:val="num" w:pos="720"/>
        </w:tabs>
        <w:rPr>
          <w:rFonts w:cs="Calibri"/>
          <w:iCs/>
        </w:rPr>
      </w:pPr>
      <w:r w:rsidRPr="00E04A78">
        <w:rPr>
          <w:rFonts w:cs="Calibri"/>
          <w:iCs/>
        </w:rPr>
        <w:t xml:space="preserve">The THS EOC is supported by three Regional Health Emergency Management Teams, </w:t>
      </w:r>
      <w:r>
        <w:rPr>
          <w:rFonts w:cs="Calibri"/>
          <w:iCs/>
        </w:rPr>
        <w:t xml:space="preserve">led by Regional Health Commanders, </w:t>
      </w:r>
      <w:r w:rsidRPr="00E04A78">
        <w:rPr>
          <w:rFonts w:cs="Calibri"/>
          <w:iCs/>
        </w:rPr>
        <w:t>each responsible for the management and coordination of THS regional-level COVID-19 emergency response operations, in accordance with direction of the THS EOC Commander.</w:t>
      </w:r>
    </w:p>
    <w:p w14:paraId="459A98DD" w14:textId="5933196A" w:rsidR="003A3B7D" w:rsidRPr="00E04A78" w:rsidRDefault="003A3B7D" w:rsidP="003A3B7D">
      <w:pPr>
        <w:tabs>
          <w:tab w:val="num" w:pos="720"/>
        </w:tabs>
        <w:jc w:val="both"/>
        <w:rPr>
          <w:rFonts w:cs="Calibri"/>
          <w:iCs/>
        </w:rPr>
      </w:pPr>
      <w:r>
        <w:rPr>
          <w:spacing w:val="1"/>
        </w:rPr>
        <w:t>All d</w:t>
      </w:r>
      <w:r>
        <w:rPr>
          <w:color w:val="000000"/>
          <w:spacing w:val="1"/>
        </w:rPr>
        <w:t>ecision</w:t>
      </w:r>
      <w:r>
        <w:rPr>
          <w:spacing w:val="1"/>
        </w:rPr>
        <w:t>s</w:t>
      </w:r>
      <w:r>
        <w:rPr>
          <w:color w:val="000000"/>
          <w:spacing w:val="1"/>
        </w:rPr>
        <w:t xml:space="preserve"> to change </w:t>
      </w:r>
      <w:r>
        <w:rPr>
          <w:spacing w:val="1"/>
        </w:rPr>
        <w:t xml:space="preserve">local </w:t>
      </w:r>
      <w:r>
        <w:rPr>
          <w:color w:val="000000"/>
          <w:spacing w:val="1"/>
        </w:rPr>
        <w:t xml:space="preserve">service arrangements require approval through the Department of Health COVID-19 </w:t>
      </w:r>
      <w:r>
        <w:rPr>
          <w:spacing w:val="1"/>
        </w:rPr>
        <w:t>Emergency Coordination Centre and State Health Commander</w:t>
      </w:r>
      <w:r>
        <w:rPr>
          <w:color w:val="000000"/>
          <w:spacing w:val="1"/>
        </w:rPr>
        <w:t>.</w:t>
      </w:r>
    </w:p>
    <w:p w14:paraId="56E71DD7" w14:textId="2EA86861" w:rsidR="003A3B7D" w:rsidRDefault="003A3B7D" w:rsidP="003A3B7D">
      <w:r w:rsidRPr="00E04A78">
        <w:rPr>
          <w:b/>
          <w:bCs/>
        </w:rPr>
        <w:lastRenderedPageBreak/>
        <w:t>Ambulance Tasmania Emergency Operations Centre (ATEOC):</w:t>
      </w:r>
      <w:r w:rsidRPr="00E04A78">
        <w:t xml:space="preserve"> responsible for the coordination and management of Ambulance Tasmania COVID-19 response operations and consequence management.</w:t>
      </w:r>
      <w:bookmarkStart w:id="60" w:name="_Toc40958524"/>
      <w:bookmarkStart w:id="61" w:name="_Toc40958627"/>
    </w:p>
    <w:p w14:paraId="7B70ACD9" w14:textId="0DB92948" w:rsidR="003A3B7D" w:rsidRDefault="003A3B7D" w:rsidP="003A3B7D">
      <w:pPr>
        <w:rPr>
          <w:lang w:val="en-US"/>
        </w:rPr>
      </w:pPr>
      <w:r>
        <w:rPr>
          <w:b/>
          <w:bCs/>
          <w:lang w:val="en-US"/>
        </w:rPr>
        <w:t>Aged Care</w:t>
      </w:r>
      <w:r w:rsidR="006A33F0">
        <w:rPr>
          <w:b/>
          <w:bCs/>
          <w:lang w:val="en-US"/>
        </w:rPr>
        <w:t>/ Disability Sector</w:t>
      </w:r>
      <w:r>
        <w:rPr>
          <w:b/>
          <w:bCs/>
          <w:lang w:val="en-US"/>
        </w:rPr>
        <w:t xml:space="preserve"> Emergency Operations Centre (ACEOC):</w:t>
      </w:r>
      <w:r>
        <w:rPr>
          <w:lang w:val="en-US"/>
        </w:rPr>
        <w:t xml:space="preserve"> responsible for undertaking a system wide, coordination function in preparing and responding to COVID-19 outbreak in Tasmanian Residential Aged Care Facilities (RACF’s)</w:t>
      </w:r>
      <w:r w:rsidR="006A33F0">
        <w:rPr>
          <w:lang w:val="en-US"/>
        </w:rPr>
        <w:t xml:space="preserve"> and Disability Services</w:t>
      </w:r>
      <w:r>
        <w:rPr>
          <w:lang w:val="en-US"/>
        </w:rPr>
        <w:t>.</w:t>
      </w:r>
    </w:p>
    <w:p w14:paraId="2CA408AE" w14:textId="0241552D" w:rsidR="003A3B7D" w:rsidRPr="00121B2D" w:rsidRDefault="003A3B7D" w:rsidP="003A3B7D">
      <w:pPr>
        <w:rPr>
          <w:b/>
          <w:bCs/>
          <w:lang w:val="en-US"/>
        </w:rPr>
      </w:pPr>
      <w:r w:rsidRPr="00A0305E">
        <w:rPr>
          <w:b/>
          <w:bCs/>
          <w:lang w:val="en-US"/>
        </w:rPr>
        <w:t>Tas Vax Emergency Operations Centre</w:t>
      </w:r>
      <w:r>
        <w:rPr>
          <w:b/>
          <w:bCs/>
          <w:lang w:val="en-US"/>
        </w:rPr>
        <w:t xml:space="preserve"> (TVEOC)</w:t>
      </w:r>
      <w:r w:rsidRPr="00121B2D">
        <w:rPr>
          <w:b/>
          <w:bCs/>
          <w:lang w:val="en-US"/>
        </w:rPr>
        <w:t xml:space="preserve">: </w:t>
      </w:r>
      <w:r w:rsidRPr="00121B2D">
        <w:rPr>
          <w:lang w:val="en-US"/>
        </w:rPr>
        <w:t>responsible for coordination of COVID</w:t>
      </w:r>
      <w:r w:rsidR="00884023">
        <w:rPr>
          <w:lang w:val="en-US"/>
        </w:rPr>
        <w:t>-19</w:t>
      </w:r>
      <w:r w:rsidRPr="00121B2D">
        <w:rPr>
          <w:lang w:val="en-US"/>
        </w:rPr>
        <w:t xml:space="preserve"> vaccine rollout. </w:t>
      </w:r>
      <w:bookmarkStart w:id="62" w:name="_Toc42089510"/>
      <w:r w:rsidRPr="00121B2D">
        <w:rPr>
          <w:lang w:val="en-US"/>
        </w:rPr>
        <w:t>THS Operating Model</w:t>
      </w:r>
      <w:bookmarkEnd w:id="60"/>
      <w:bookmarkEnd w:id="61"/>
      <w:bookmarkEnd w:id="62"/>
    </w:p>
    <w:bookmarkEnd w:id="22"/>
    <w:bookmarkEnd w:id="41"/>
    <w:bookmarkEnd w:id="51"/>
    <w:bookmarkEnd w:id="52"/>
    <w:bookmarkEnd w:id="53"/>
    <w:p w14:paraId="47ECDA49" w14:textId="610CD766" w:rsidR="00377210" w:rsidRPr="00377210" w:rsidRDefault="00377210" w:rsidP="00377210">
      <w:pPr>
        <w:rPr>
          <w:lang w:val="en-US"/>
        </w:rPr>
      </w:pPr>
      <w:r w:rsidRPr="00377210">
        <w:rPr>
          <w:lang w:val="en-US"/>
        </w:rPr>
        <w:t>The below model outlines the operating model for the Department of Health, with THS COVID</w:t>
      </w:r>
      <w:r w:rsidR="00884023">
        <w:rPr>
          <w:lang w:val="en-US"/>
        </w:rPr>
        <w:t>-19</w:t>
      </w:r>
      <w:r w:rsidRPr="00377210">
        <w:rPr>
          <w:lang w:val="en-US"/>
        </w:rPr>
        <w:t xml:space="preserve"> Response elements in blue. </w:t>
      </w:r>
    </w:p>
    <w:p w14:paraId="2F2E567D" w14:textId="03583E55" w:rsidR="003A3B7D" w:rsidRDefault="003A3B7D" w:rsidP="00521CCB">
      <w:r>
        <w:rPr>
          <w:noProof/>
        </w:rPr>
        <w:drawing>
          <wp:inline distT="0" distB="0" distL="0" distR="0" wp14:anchorId="6B5BEB7D" wp14:editId="0BDC57A4">
            <wp:extent cx="5660441" cy="3076575"/>
            <wp:effectExtent l="38100" t="0" r="736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573D029" w14:textId="4B71EF86" w:rsidR="00AC2760" w:rsidRPr="00AC2760" w:rsidRDefault="004F120A" w:rsidP="00AC2760">
      <w:pPr>
        <w:pStyle w:val="Heading2"/>
        <w:spacing w:before="240" w:after="120"/>
        <w:rPr>
          <w:rFonts w:ascii="Gill Sans MT" w:hAnsi="Gill Sans MT"/>
          <w:b/>
          <w:bCs/>
          <w:sz w:val="28"/>
          <w:szCs w:val="28"/>
          <w:lang w:val="en-US"/>
        </w:rPr>
      </w:pPr>
      <w:bookmarkStart w:id="63" w:name="_Toc40960802"/>
      <w:bookmarkStart w:id="64" w:name="_Toc103008773"/>
      <w:bookmarkStart w:id="65" w:name="_Hlk84321422"/>
      <w:bookmarkStart w:id="66" w:name="_Hlk84325365"/>
      <w:r>
        <w:rPr>
          <w:rFonts w:ascii="Gill Sans MT" w:hAnsi="Gill Sans MT"/>
          <w:b/>
          <w:bCs/>
          <w:sz w:val="28"/>
          <w:szCs w:val="28"/>
          <w:lang w:val="en-US"/>
        </w:rPr>
        <w:t>THS</w:t>
      </w:r>
      <w:r w:rsidR="008F5F96">
        <w:rPr>
          <w:rFonts w:ascii="Gill Sans MT" w:hAnsi="Gill Sans MT"/>
          <w:b/>
          <w:bCs/>
          <w:sz w:val="28"/>
          <w:szCs w:val="28"/>
          <w:lang w:val="en-US"/>
        </w:rPr>
        <w:t xml:space="preserve"> – </w:t>
      </w:r>
      <w:proofErr w:type="gramStart"/>
      <w:r w:rsidR="00A5634A">
        <w:rPr>
          <w:rFonts w:ascii="Gill Sans MT" w:hAnsi="Gill Sans MT"/>
          <w:b/>
          <w:bCs/>
          <w:sz w:val="28"/>
          <w:szCs w:val="28"/>
          <w:lang w:val="en-US"/>
        </w:rPr>
        <w:t>N</w:t>
      </w:r>
      <w:r w:rsidR="008F5F96">
        <w:rPr>
          <w:rFonts w:ascii="Gill Sans MT" w:hAnsi="Gill Sans MT"/>
          <w:b/>
          <w:bCs/>
          <w:sz w:val="28"/>
          <w:szCs w:val="28"/>
          <w:lang w:val="en-US"/>
        </w:rPr>
        <w:t>orth West</w:t>
      </w:r>
      <w:proofErr w:type="gramEnd"/>
      <w:r w:rsidR="00AC2760" w:rsidRPr="00AC2760">
        <w:rPr>
          <w:rFonts w:ascii="Gill Sans MT" w:hAnsi="Gill Sans MT"/>
          <w:b/>
          <w:bCs/>
          <w:sz w:val="28"/>
          <w:szCs w:val="28"/>
          <w:lang w:val="en-US"/>
        </w:rPr>
        <w:t xml:space="preserve"> </w:t>
      </w:r>
      <w:r w:rsidR="00521CCB">
        <w:rPr>
          <w:rFonts w:ascii="Gill Sans MT" w:hAnsi="Gill Sans MT"/>
          <w:b/>
          <w:bCs/>
          <w:sz w:val="28"/>
          <w:szCs w:val="28"/>
          <w:lang w:val="en-US"/>
        </w:rPr>
        <w:t>r</w:t>
      </w:r>
      <w:r w:rsidR="00AC2760" w:rsidRPr="00AC2760">
        <w:rPr>
          <w:rFonts w:ascii="Gill Sans MT" w:hAnsi="Gill Sans MT"/>
          <w:b/>
          <w:bCs/>
          <w:sz w:val="28"/>
          <w:szCs w:val="28"/>
          <w:lang w:val="en-US"/>
        </w:rPr>
        <w:t>e</w:t>
      </w:r>
      <w:r w:rsidR="00AC2760">
        <w:rPr>
          <w:rFonts w:ascii="Gill Sans MT" w:hAnsi="Gill Sans MT"/>
          <w:b/>
          <w:bCs/>
          <w:sz w:val="28"/>
          <w:szCs w:val="28"/>
          <w:lang w:val="en-US"/>
        </w:rPr>
        <w:t>s</w:t>
      </w:r>
      <w:r w:rsidR="00AC2760" w:rsidRPr="00AC2760">
        <w:rPr>
          <w:rFonts w:ascii="Gill Sans MT" w:hAnsi="Gill Sans MT"/>
          <w:b/>
          <w:bCs/>
          <w:sz w:val="28"/>
          <w:szCs w:val="28"/>
          <w:lang w:val="en-US"/>
        </w:rPr>
        <w:t>ponse</w:t>
      </w:r>
      <w:bookmarkEnd w:id="54"/>
      <w:bookmarkEnd w:id="55"/>
      <w:bookmarkEnd w:id="56"/>
      <w:bookmarkEnd w:id="57"/>
      <w:bookmarkEnd w:id="58"/>
      <w:bookmarkEnd w:id="59"/>
      <w:bookmarkEnd w:id="63"/>
      <w:bookmarkEnd w:id="64"/>
    </w:p>
    <w:p w14:paraId="7273B4EE" w14:textId="7C7A5B96" w:rsidR="0028161D" w:rsidRDefault="0028161D" w:rsidP="0093199B">
      <w:pPr>
        <w:tabs>
          <w:tab w:val="num" w:pos="720"/>
        </w:tabs>
        <w:jc w:val="both"/>
        <w:rPr>
          <w:rFonts w:cs="Calibri"/>
          <w:iCs/>
        </w:rPr>
      </w:pPr>
      <w:r>
        <w:rPr>
          <w:rFonts w:cs="Calibri"/>
          <w:iCs/>
        </w:rPr>
        <w:t xml:space="preserve">A </w:t>
      </w:r>
      <w:r w:rsidR="00AC2760">
        <w:rPr>
          <w:rFonts w:cs="Calibri"/>
          <w:iCs/>
        </w:rPr>
        <w:t>Regional</w:t>
      </w:r>
      <w:r>
        <w:rPr>
          <w:rFonts w:cs="Calibri"/>
          <w:iCs/>
        </w:rPr>
        <w:t xml:space="preserve"> </w:t>
      </w:r>
      <w:r w:rsidR="00AC2760">
        <w:rPr>
          <w:rFonts w:cs="Calibri"/>
          <w:iCs/>
        </w:rPr>
        <w:t xml:space="preserve">Health Emergency </w:t>
      </w:r>
      <w:r>
        <w:rPr>
          <w:rFonts w:cs="Calibri"/>
          <w:iCs/>
        </w:rPr>
        <w:t xml:space="preserve">Management Team </w:t>
      </w:r>
      <w:r w:rsidR="00AC2760">
        <w:rPr>
          <w:rFonts w:cs="Calibri"/>
          <w:iCs/>
        </w:rPr>
        <w:t>(RHEMT-</w:t>
      </w:r>
      <w:r w:rsidR="00A5634A">
        <w:rPr>
          <w:rFonts w:cs="Calibri"/>
          <w:iCs/>
        </w:rPr>
        <w:t>NW</w:t>
      </w:r>
      <w:r w:rsidR="00AC2760">
        <w:rPr>
          <w:rFonts w:cs="Calibri"/>
          <w:iCs/>
        </w:rPr>
        <w:t xml:space="preserve">) </w:t>
      </w:r>
      <w:r>
        <w:rPr>
          <w:rFonts w:cs="Calibri"/>
          <w:iCs/>
        </w:rPr>
        <w:t xml:space="preserve">has been established </w:t>
      </w:r>
      <w:r w:rsidR="00820BD3">
        <w:rPr>
          <w:rFonts w:cs="Calibri"/>
          <w:iCs/>
        </w:rPr>
        <w:t xml:space="preserve">and the </w:t>
      </w:r>
      <w:r w:rsidR="008F5F96">
        <w:rPr>
          <w:rFonts w:cs="Calibri"/>
          <w:iCs/>
        </w:rPr>
        <w:t xml:space="preserve">Executive </w:t>
      </w:r>
      <w:r w:rsidR="00820BD3">
        <w:rPr>
          <w:rFonts w:cs="Calibri"/>
          <w:iCs/>
        </w:rPr>
        <w:t xml:space="preserve">Director of </w:t>
      </w:r>
      <w:r w:rsidR="004562AC">
        <w:rPr>
          <w:rFonts w:cs="Calibri"/>
          <w:iCs/>
        </w:rPr>
        <w:t>Medical Services</w:t>
      </w:r>
      <w:r w:rsidR="000158B6">
        <w:rPr>
          <w:rFonts w:cs="Calibri"/>
          <w:iCs/>
        </w:rPr>
        <w:t xml:space="preserve"> </w:t>
      </w:r>
      <w:r w:rsidR="00820BD3">
        <w:rPr>
          <w:rFonts w:cs="Calibri"/>
          <w:iCs/>
        </w:rPr>
        <w:t xml:space="preserve">has been appointed as the Regional </w:t>
      </w:r>
      <w:r w:rsidR="0093199B">
        <w:rPr>
          <w:rFonts w:cs="Calibri"/>
          <w:iCs/>
        </w:rPr>
        <w:t xml:space="preserve">Health </w:t>
      </w:r>
      <w:r w:rsidR="00820BD3">
        <w:rPr>
          <w:rFonts w:cs="Calibri"/>
          <w:iCs/>
        </w:rPr>
        <w:t>Commande</w:t>
      </w:r>
      <w:r w:rsidR="008F5F96">
        <w:rPr>
          <w:rFonts w:cs="Calibri"/>
          <w:iCs/>
        </w:rPr>
        <w:t>r</w:t>
      </w:r>
      <w:r w:rsidR="00820BD3">
        <w:rPr>
          <w:rFonts w:cs="Calibri"/>
          <w:iCs/>
        </w:rPr>
        <w:t xml:space="preserve"> in the </w:t>
      </w:r>
      <w:proofErr w:type="gramStart"/>
      <w:r w:rsidR="00A5634A">
        <w:rPr>
          <w:rFonts w:cs="Calibri"/>
          <w:iCs/>
        </w:rPr>
        <w:t>North West</w:t>
      </w:r>
      <w:proofErr w:type="gramEnd"/>
      <w:r w:rsidR="00820BD3">
        <w:rPr>
          <w:rFonts w:cs="Calibri"/>
          <w:iCs/>
        </w:rPr>
        <w:t>.  Li</w:t>
      </w:r>
      <w:r w:rsidR="00AC2760">
        <w:rPr>
          <w:rFonts w:cs="Calibri"/>
          <w:iCs/>
        </w:rPr>
        <w:t>nes of communication between the RHEMT-</w:t>
      </w:r>
      <w:r w:rsidR="00A5634A">
        <w:rPr>
          <w:rFonts w:cs="Calibri"/>
          <w:iCs/>
        </w:rPr>
        <w:t>NW</w:t>
      </w:r>
      <w:r w:rsidR="00AC2760">
        <w:rPr>
          <w:rFonts w:cs="Calibri"/>
          <w:iCs/>
        </w:rPr>
        <w:t xml:space="preserve"> and the THS</w:t>
      </w:r>
      <w:r w:rsidR="009670C8">
        <w:rPr>
          <w:rFonts w:cs="Calibri"/>
          <w:iCs/>
        </w:rPr>
        <w:t xml:space="preserve"> </w:t>
      </w:r>
      <w:r w:rsidR="00910D5C">
        <w:rPr>
          <w:rFonts w:cs="Calibri"/>
          <w:iCs/>
        </w:rPr>
        <w:t xml:space="preserve">EOC </w:t>
      </w:r>
      <w:r w:rsidR="00AC2760">
        <w:rPr>
          <w:rFonts w:cs="Calibri"/>
          <w:iCs/>
        </w:rPr>
        <w:t>have been established.</w:t>
      </w:r>
    </w:p>
    <w:p w14:paraId="5681C3AC" w14:textId="09155C23" w:rsidR="004562AC" w:rsidRDefault="004562AC" w:rsidP="0093199B">
      <w:pPr>
        <w:tabs>
          <w:tab w:val="num" w:pos="720"/>
        </w:tabs>
        <w:jc w:val="both"/>
        <w:rPr>
          <w:rFonts w:cs="Calibri"/>
          <w:iCs/>
        </w:rPr>
      </w:pPr>
      <w:r>
        <w:rPr>
          <w:rFonts w:cs="Calibri"/>
          <w:iCs/>
        </w:rPr>
        <w:t xml:space="preserve">Frequency of the RHEMT-NW meetings varies to </w:t>
      </w:r>
      <w:r w:rsidR="006A33F0">
        <w:rPr>
          <w:rFonts w:cs="Calibri"/>
          <w:iCs/>
        </w:rPr>
        <w:t>support progression of the actions outlined in the plan, identify risks</w:t>
      </w:r>
      <w:r w:rsidR="00037BAE">
        <w:rPr>
          <w:rFonts w:cs="Calibri"/>
          <w:iCs/>
        </w:rPr>
        <w:t>,</w:t>
      </w:r>
      <w:r w:rsidR="006A33F0">
        <w:rPr>
          <w:rFonts w:cs="Calibri"/>
          <w:iCs/>
        </w:rPr>
        <w:t xml:space="preserve"> develop mitigation </w:t>
      </w:r>
      <w:r w:rsidR="00037BAE">
        <w:rPr>
          <w:rFonts w:cs="Calibri"/>
          <w:iCs/>
        </w:rPr>
        <w:t>strategies,</w:t>
      </w:r>
      <w:r w:rsidR="006A33F0">
        <w:rPr>
          <w:rFonts w:cs="Calibri"/>
          <w:iCs/>
        </w:rPr>
        <w:t xml:space="preserve"> and escalate as appropriate </w:t>
      </w:r>
    </w:p>
    <w:p w14:paraId="1B218ACE" w14:textId="3E09FA1C" w:rsidR="00AC2760" w:rsidRPr="004562AC" w:rsidRDefault="00A755F4" w:rsidP="0093199B">
      <w:pPr>
        <w:jc w:val="both"/>
        <w:rPr>
          <w:rFonts w:cs="Calibri"/>
          <w:iCs/>
        </w:rPr>
      </w:pPr>
      <w:r w:rsidRPr="004562AC">
        <w:rPr>
          <w:rFonts w:cs="Calibri"/>
          <w:iCs/>
        </w:rPr>
        <w:t>.</w:t>
      </w:r>
    </w:p>
    <w:p w14:paraId="75413BEB" w14:textId="160C62B5" w:rsidR="00AC2760" w:rsidRDefault="00AC2760" w:rsidP="0093199B">
      <w:pPr>
        <w:tabs>
          <w:tab w:val="num" w:pos="720"/>
        </w:tabs>
        <w:jc w:val="both"/>
        <w:rPr>
          <w:rFonts w:cs="Calibri"/>
          <w:iCs/>
        </w:rPr>
      </w:pPr>
      <w:bookmarkStart w:id="67" w:name="_Hlk36129717"/>
      <w:r w:rsidRPr="00EB41E4">
        <w:rPr>
          <w:rFonts w:cs="Calibri"/>
          <w:iCs/>
        </w:rPr>
        <w:t>The membership RHEMT</w:t>
      </w:r>
      <w:r w:rsidR="00B04A1F">
        <w:rPr>
          <w:rFonts w:cs="Calibri"/>
          <w:iCs/>
        </w:rPr>
        <w:t>-</w:t>
      </w:r>
      <w:r w:rsidR="00A5634A" w:rsidRPr="00EB41E4">
        <w:rPr>
          <w:rFonts w:cs="Calibri"/>
          <w:iCs/>
        </w:rPr>
        <w:t>NW</w:t>
      </w:r>
      <w:r w:rsidRPr="00EB41E4">
        <w:rPr>
          <w:rFonts w:cs="Calibri"/>
          <w:iCs/>
        </w:rPr>
        <w:t xml:space="preserve"> includes:</w:t>
      </w:r>
    </w:p>
    <w:p w14:paraId="7DAC521F" w14:textId="47348DA4" w:rsidR="00AC2760" w:rsidRDefault="00AC2760" w:rsidP="0093199B">
      <w:pPr>
        <w:pStyle w:val="ListParagraph"/>
        <w:numPr>
          <w:ilvl w:val="0"/>
          <w:numId w:val="2"/>
        </w:numPr>
        <w:tabs>
          <w:tab w:val="clear" w:pos="567"/>
          <w:tab w:val="clear" w:pos="720"/>
        </w:tabs>
        <w:ind w:left="567" w:hanging="567"/>
        <w:jc w:val="both"/>
        <w:rPr>
          <w:rFonts w:cs="Calibri"/>
          <w:iCs/>
        </w:rPr>
      </w:pPr>
      <w:r>
        <w:rPr>
          <w:rFonts w:cs="Calibri"/>
          <w:iCs/>
        </w:rPr>
        <w:t>Regional Health Commander</w:t>
      </w:r>
      <w:r w:rsidR="00A00F96">
        <w:rPr>
          <w:rFonts w:cs="Calibri"/>
          <w:iCs/>
        </w:rPr>
        <w:t xml:space="preserve"> -</w:t>
      </w:r>
      <w:r>
        <w:rPr>
          <w:rFonts w:cs="Calibri"/>
          <w:iCs/>
        </w:rPr>
        <w:t xml:space="preserve"> </w:t>
      </w:r>
      <w:r w:rsidR="004562AC">
        <w:rPr>
          <w:rFonts w:cs="Calibri"/>
          <w:iCs/>
        </w:rPr>
        <w:t>Executive Director of Medical Services</w:t>
      </w:r>
    </w:p>
    <w:p w14:paraId="2E09B8A6" w14:textId="6CCF0D96" w:rsidR="00AC2760" w:rsidRDefault="00A00F96" w:rsidP="0093199B">
      <w:pPr>
        <w:pStyle w:val="ListParagraph"/>
        <w:numPr>
          <w:ilvl w:val="0"/>
          <w:numId w:val="2"/>
        </w:numPr>
        <w:tabs>
          <w:tab w:val="clear" w:pos="567"/>
          <w:tab w:val="clear" w:pos="720"/>
        </w:tabs>
        <w:ind w:left="567" w:hanging="567"/>
        <w:jc w:val="both"/>
        <w:rPr>
          <w:rFonts w:cs="Calibri"/>
          <w:iCs/>
        </w:rPr>
      </w:pPr>
      <w:r>
        <w:rPr>
          <w:rFonts w:cs="Calibri"/>
          <w:iCs/>
        </w:rPr>
        <w:t xml:space="preserve">Regional Medical Coordinator </w:t>
      </w:r>
      <w:r w:rsidR="00910D5C">
        <w:rPr>
          <w:rFonts w:cs="Calibri"/>
          <w:iCs/>
        </w:rPr>
        <w:t>–</w:t>
      </w:r>
      <w:r w:rsidR="00F255CE">
        <w:rPr>
          <w:rFonts w:cs="Calibri"/>
          <w:iCs/>
        </w:rPr>
        <w:t xml:space="preserve"> </w:t>
      </w:r>
      <w:r>
        <w:rPr>
          <w:rFonts w:cs="Calibri"/>
          <w:iCs/>
        </w:rPr>
        <w:t>Deputy Director of Medical Services</w:t>
      </w:r>
      <w:r w:rsidR="00F84658">
        <w:rPr>
          <w:rFonts w:cs="Calibri"/>
          <w:iCs/>
        </w:rPr>
        <w:t xml:space="preserve"> </w:t>
      </w:r>
    </w:p>
    <w:p w14:paraId="6AF6496D" w14:textId="1FCCDED6" w:rsidR="00F84658" w:rsidRDefault="00A00F96" w:rsidP="0093199B">
      <w:pPr>
        <w:pStyle w:val="ListParagraph"/>
        <w:numPr>
          <w:ilvl w:val="0"/>
          <w:numId w:val="2"/>
        </w:numPr>
        <w:tabs>
          <w:tab w:val="clear" w:pos="567"/>
          <w:tab w:val="clear" w:pos="720"/>
        </w:tabs>
        <w:ind w:left="567" w:hanging="567"/>
        <w:jc w:val="both"/>
        <w:rPr>
          <w:rFonts w:cs="Calibri"/>
          <w:iCs/>
        </w:rPr>
      </w:pPr>
      <w:r>
        <w:rPr>
          <w:rFonts w:cs="Calibri"/>
          <w:iCs/>
        </w:rPr>
        <w:t>Operations and Planning Manager –</w:t>
      </w:r>
      <w:r w:rsidR="00226302">
        <w:rPr>
          <w:rFonts w:cs="Calibri"/>
          <w:iCs/>
        </w:rPr>
        <w:t xml:space="preserve"> </w:t>
      </w:r>
      <w:r>
        <w:rPr>
          <w:rFonts w:cs="Calibri"/>
          <w:iCs/>
        </w:rPr>
        <w:t xml:space="preserve">NWRH Director Operations </w:t>
      </w:r>
      <w:r w:rsidR="00F84658">
        <w:rPr>
          <w:rFonts w:cs="Calibri"/>
          <w:iCs/>
        </w:rPr>
        <w:t xml:space="preserve"> </w:t>
      </w:r>
    </w:p>
    <w:p w14:paraId="67FAF0E1" w14:textId="118D8958" w:rsidR="002A2F5F" w:rsidRDefault="002A2F5F" w:rsidP="0093199B">
      <w:pPr>
        <w:pStyle w:val="ListParagraph"/>
        <w:numPr>
          <w:ilvl w:val="0"/>
          <w:numId w:val="2"/>
        </w:numPr>
        <w:tabs>
          <w:tab w:val="clear" w:pos="567"/>
          <w:tab w:val="clear" w:pos="720"/>
        </w:tabs>
        <w:ind w:left="567" w:hanging="567"/>
        <w:jc w:val="both"/>
        <w:rPr>
          <w:rFonts w:cs="Calibri"/>
          <w:iCs/>
        </w:rPr>
      </w:pPr>
      <w:r>
        <w:rPr>
          <w:rFonts w:cs="Calibri"/>
          <w:iCs/>
        </w:rPr>
        <w:t>Operations Support MCH –</w:t>
      </w:r>
      <w:r w:rsidR="00F255CE">
        <w:rPr>
          <w:rFonts w:cs="Calibri"/>
          <w:iCs/>
        </w:rPr>
        <w:t xml:space="preserve"> </w:t>
      </w:r>
      <w:r>
        <w:rPr>
          <w:rFonts w:cs="Calibri"/>
          <w:iCs/>
        </w:rPr>
        <w:t>MCH Director Operations</w:t>
      </w:r>
    </w:p>
    <w:p w14:paraId="6E34ED73" w14:textId="41C13C7E" w:rsidR="002A2F5F" w:rsidRPr="009670C8" w:rsidRDefault="002A2F5F" w:rsidP="0093199B">
      <w:pPr>
        <w:pStyle w:val="ListParagraph"/>
        <w:numPr>
          <w:ilvl w:val="0"/>
          <w:numId w:val="2"/>
        </w:numPr>
        <w:tabs>
          <w:tab w:val="clear" w:pos="567"/>
          <w:tab w:val="clear" w:pos="720"/>
        </w:tabs>
        <w:ind w:left="567" w:hanging="567"/>
        <w:jc w:val="both"/>
        <w:rPr>
          <w:rFonts w:cs="Calibri"/>
          <w:iCs/>
        </w:rPr>
      </w:pPr>
      <w:r w:rsidRPr="009670C8">
        <w:rPr>
          <w:rFonts w:cs="Calibri"/>
          <w:iCs/>
        </w:rPr>
        <w:t>Operations Support Primary Health –</w:t>
      </w:r>
      <w:r w:rsidR="00F255CE">
        <w:rPr>
          <w:rFonts w:cs="Calibri"/>
          <w:iCs/>
        </w:rPr>
        <w:t xml:space="preserve"> </w:t>
      </w:r>
      <w:r w:rsidRPr="009670C8">
        <w:rPr>
          <w:rFonts w:cs="Calibri"/>
          <w:iCs/>
        </w:rPr>
        <w:t xml:space="preserve">PHS Nursing Director </w:t>
      </w:r>
    </w:p>
    <w:p w14:paraId="628F07E6" w14:textId="77777777" w:rsidR="0060729F" w:rsidRDefault="0060729F" w:rsidP="0060729F">
      <w:pPr>
        <w:pStyle w:val="ListParagraph"/>
        <w:numPr>
          <w:ilvl w:val="0"/>
          <w:numId w:val="2"/>
        </w:numPr>
        <w:tabs>
          <w:tab w:val="clear" w:pos="567"/>
          <w:tab w:val="clear" w:pos="720"/>
        </w:tabs>
        <w:ind w:left="567" w:hanging="567"/>
        <w:jc w:val="both"/>
        <w:rPr>
          <w:rFonts w:cs="Calibri"/>
          <w:iCs/>
        </w:rPr>
      </w:pPr>
      <w:r>
        <w:rPr>
          <w:rFonts w:cs="Calibri"/>
          <w:iCs/>
        </w:rPr>
        <w:t>Nursing Director Pandemic Response NW</w:t>
      </w:r>
    </w:p>
    <w:p w14:paraId="5C692EF3" w14:textId="3B292FEC" w:rsidR="00F84658" w:rsidRPr="009670C8" w:rsidRDefault="00A00F96" w:rsidP="0093199B">
      <w:pPr>
        <w:pStyle w:val="ListParagraph"/>
        <w:numPr>
          <w:ilvl w:val="0"/>
          <w:numId w:val="2"/>
        </w:numPr>
        <w:tabs>
          <w:tab w:val="clear" w:pos="567"/>
          <w:tab w:val="clear" w:pos="720"/>
        </w:tabs>
        <w:ind w:left="567" w:hanging="567"/>
        <w:jc w:val="both"/>
        <w:rPr>
          <w:rFonts w:cs="Calibri"/>
          <w:iCs/>
        </w:rPr>
      </w:pPr>
      <w:r w:rsidRPr="009670C8">
        <w:rPr>
          <w:rFonts w:cs="Calibri"/>
          <w:iCs/>
        </w:rPr>
        <w:t>Logistics Manager –</w:t>
      </w:r>
      <w:r w:rsidR="00F255CE">
        <w:rPr>
          <w:rFonts w:cs="Calibri"/>
          <w:iCs/>
        </w:rPr>
        <w:t xml:space="preserve"> </w:t>
      </w:r>
      <w:r w:rsidR="009670C8" w:rsidRPr="009670C8">
        <w:rPr>
          <w:rFonts w:cs="Calibri"/>
          <w:iCs/>
        </w:rPr>
        <w:t>Director Corporate Services NW</w:t>
      </w:r>
    </w:p>
    <w:p w14:paraId="570A71AC" w14:textId="494ACA2A" w:rsidR="00A00F96" w:rsidRDefault="00A00F96" w:rsidP="0093199B">
      <w:pPr>
        <w:pStyle w:val="ListParagraph"/>
        <w:numPr>
          <w:ilvl w:val="0"/>
          <w:numId w:val="2"/>
        </w:numPr>
        <w:tabs>
          <w:tab w:val="clear" w:pos="567"/>
          <w:tab w:val="clear" w:pos="720"/>
        </w:tabs>
        <w:ind w:left="567" w:hanging="567"/>
        <w:jc w:val="both"/>
        <w:rPr>
          <w:rFonts w:cs="Calibri"/>
          <w:iCs/>
        </w:rPr>
      </w:pPr>
      <w:r>
        <w:rPr>
          <w:rFonts w:cs="Calibri"/>
          <w:iCs/>
        </w:rPr>
        <w:t>Public Information Manager –</w:t>
      </w:r>
      <w:r w:rsidR="00F255CE">
        <w:rPr>
          <w:rFonts w:cs="Calibri"/>
          <w:iCs/>
        </w:rPr>
        <w:t xml:space="preserve"> </w:t>
      </w:r>
      <w:r>
        <w:rPr>
          <w:rFonts w:cs="Calibri"/>
          <w:iCs/>
        </w:rPr>
        <w:t xml:space="preserve">Media and </w:t>
      </w:r>
      <w:r w:rsidR="008F5F96">
        <w:rPr>
          <w:rFonts w:cs="Calibri"/>
          <w:iCs/>
        </w:rPr>
        <w:t>C</w:t>
      </w:r>
      <w:r>
        <w:rPr>
          <w:rFonts w:cs="Calibri"/>
          <w:iCs/>
        </w:rPr>
        <w:t xml:space="preserve">ommunications </w:t>
      </w:r>
      <w:r w:rsidR="00F255CE">
        <w:rPr>
          <w:rFonts w:cs="Calibri"/>
          <w:iCs/>
        </w:rPr>
        <w:t>Officer</w:t>
      </w:r>
    </w:p>
    <w:p w14:paraId="51384810" w14:textId="42CD8B33" w:rsidR="00F84658" w:rsidRDefault="00A00F96" w:rsidP="00F255CE">
      <w:pPr>
        <w:pStyle w:val="ListParagraph"/>
        <w:numPr>
          <w:ilvl w:val="0"/>
          <w:numId w:val="2"/>
        </w:numPr>
        <w:tabs>
          <w:tab w:val="clear" w:pos="720"/>
        </w:tabs>
        <w:ind w:left="567" w:hanging="567"/>
        <w:jc w:val="both"/>
        <w:rPr>
          <w:rFonts w:cs="Calibri"/>
          <w:iCs/>
        </w:rPr>
      </w:pPr>
      <w:r>
        <w:rPr>
          <w:rFonts w:cs="Calibri"/>
          <w:iCs/>
        </w:rPr>
        <w:t xml:space="preserve">Infectious Diseases Support – </w:t>
      </w:r>
      <w:r w:rsidR="00F255CE" w:rsidRPr="00F255CE">
        <w:rPr>
          <w:rFonts w:cs="Calibri"/>
          <w:iCs/>
        </w:rPr>
        <w:t>Staff specialist Infectious Diseases</w:t>
      </w:r>
    </w:p>
    <w:p w14:paraId="62620681" w14:textId="7610E725" w:rsidR="00F255CE" w:rsidRPr="00F255CE" w:rsidRDefault="00F255CE" w:rsidP="00F255CE">
      <w:pPr>
        <w:pStyle w:val="ListParagraph"/>
        <w:numPr>
          <w:ilvl w:val="0"/>
          <w:numId w:val="2"/>
        </w:numPr>
        <w:tabs>
          <w:tab w:val="clear" w:pos="567"/>
          <w:tab w:val="clear" w:pos="720"/>
        </w:tabs>
        <w:ind w:left="567" w:hanging="567"/>
        <w:jc w:val="both"/>
        <w:rPr>
          <w:rFonts w:cs="Calibri"/>
          <w:iCs/>
        </w:rPr>
      </w:pPr>
      <w:r>
        <w:rPr>
          <w:rFonts w:cs="Calibri"/>
          <w:iCs/>
        </w:rPr>
        <w:t>Liaison – Emergency Management Coordinator</w:t>
      </w:r>
    </w:p>
    <w:p w14:paraId="01F88CDE" w14:textId="52A98E2C" w:rsidR="004562AC" w:rsidRDefault="004562AC" w:rsidP="0093199B">
      <w:pPr>
        <w:pStyle w:val="ListParagraph"/>
        <w:numPr>
          <w:ilvl w:val="0"/>
          <w:numId w:val="2"/>
        </w:numPr>
        <w:tabs>
          <w:tab w:val="clear" w:pos="567"/>
          <w:tab w:val="clear" w:pos="720"/>
        </w:tabs>
        <w:ind w:left="567" w:hanging="567"/>
        <w:jc w:val="both"/>
        <w:rPr>
          <w:rFonts w:cs="Calibri"/>
          <w:iCs/>
        </w:rPr>
      </w:pPr>
      <w:r>
        <w:rPr>
          <w:rFonts w:cs="Calibri"/>
          <w:iCs/>
        </w:rPr>
        <w:t>Executive Director of Nursing</w:t>
      </w:r>
      <w:r w:rsidR="00F255CE">
        <w:rPr>
          <w:rFonts w:cs="Calibri"/>
          <w:iCs/>
        </w:rPr>
        <w:t xml:space="preserve"> and Midwifery</w:t>
      </w:r>
    </w:p>
    <w:p w14:paraId="158D96FD" w14:textId="787BFF1D" w:rsidR="00BB1A26" w:rsidRDefault="00F255CE" w:rsidP="0093199B">
      <w:pPr>
        <w:pStyle w:val="ListParagraph"/>
        <w:numPr>
          <w:ilvl w:val="0"/>
          <w:numId w:val="2"/>
        </w:numPr>
        <w:tabs>
          <w:tab w:val="clear" w:pos="567"/>
          <w:tab w:val="clear" w:pos="720"/>
        </w:tabs>
        <w:ind w:left="567" w:hanging="567"/>
        <w:jc w:val="both"/>
        <w:rPr>
          <w:rFonts w:cs="Calibri"/>
          <w:iCs/>
        </w:rPr>
      </w:pPr>
      <w:r>
        <w:rPr>
          <w:rFonts w:cs="Calibri"/>
          <w:iCs/>
        </w:rPr>
        <w:lastRenderedPageBreak/>
        <w:t xml:space="preserve">Executive </w:t>
      </w:r>
      <w:r w:rsidR="00BB1A26">
        <w:rPr>
          <w:rFonts w:cs="Calibri"/>
          <w:iCs/>
        </w:rPr>
        <w:t xml:space="preserve">Director of Allied Health Services </w:t>
      </w:r>
    </w:p>
    <w:p w14:paraId="6A55980C" w14:textId="77777777" w:rsidR="00A32A40" w:rsidRPr="00F255CE" w:rsidRDefault="00A32A40" w:rsidP="00A32A40">
      <w:pPr>
        <w:pStyle w:val="ListParagraph"/>
        <w:numPr>
          <w:ilvl w:val="0"/>
          <w:numId w:val="2"/>
        </w:numPr>
        <w:tabs>
          <w:tab w:val="clear" w:pos="567"/>
          <w:tab w:val="clear" w:pos="720"/>
        </w:tabs>
        <w:ind w:left="567" w:hanging="567"/>
        <w:jc w:val="both"/>
        <w:rPr>
          <w:rFonts w:cs="Calibri"/>
          <w:iCs/>
        </w:rPr>
      </w:pPr>
      <w:r w:rsidRPr="00F255CE">
        <w:rPr>
          <w:rFonts w:cs="Calibri"/>
          <w:iCs/>
        </w:rPr>
        <w:t>Media and Communications Manager</w:t>
      </w:r>
    </w:p>
    <w:p w14:paraId="65EFDC3A" w14:textId="56B20548" w:rsidR="00CA2968" w:rsidRPr="002006AB" w:rsidRDefault="00A32A40" w:rsidP="002006AB">
      <w:pPr>
        <w:tabs>
          <w:tab w:val="clear" w:pos="567"/>
        </w:tabs>
        <w:jc w:val="both"/>
        <w:rPr>
          <w:rFonts w:cs="Calibri"/>
          <w:b/>
          <w:bCs/>
          <w:iCs/>
        </w:rPr>
      </w:pPr>
      <w:r w:rsidRPr="002006AB">
        <w:rPr>
          <w:rFonts w:cs="Calibri"/>
          <w:b/>
          <w:bCs/>
          <w:iCs/>
        </w:rPr>
        <w:t>Support Staff</w:t>
      </w:r>
      <w:r w:rsidR="00CA2968">
        <w:rPr>
          <w:rFonts w:cs="Calibri"/>
          <w:b/>
          <w:bCs/>
          <w:iCs/>
        </w:rPr>
        <w:t xml:space="preserve"> </w:t>
      </w:r>
    </w:p>
    <w:p w14:paraId="378B32BE" w14:textId="2C7EB017" w:rsidR="00F255CE" w:rsidRDefault="00F255CE" w:rsidP="00F255CE">
      <w:pPr>
        <w:pStyle w:val="ListParagraph"/>
        <w:numPr>
          <w:ilvl w:val="0"/>
          <w:numId w:val="2"/>
        </w:numPr>
        <w:tabs>
          <w:tab w:val="clear" w:pos="567"/>
          <w:tab w:val="clear" w:pos="720"/>
        </w:tabs>
        <w:ind w:left="567" w:hanging="567"/>
        <w:jc w:val="both"/>
        <w:rPr>
          <w:rFonts w:cs="Calibri"/>
          <w:iCs/>
        </w:rPr>
      </w:pPr>
      <w:r>
        <w:rPr>
          <w:rFonts w:cs="Calibri"/>
          <w:iCs/>
        </w:rPr>
        <w:t xml:space="preserve">Nursing Director Critical Care </w:t>
      </w:r>
      <w:r w:rsidR="00CA39BC">
        <w:rPr>
          <w:rFonts w:cs="Calibri"/>
          <w:iCs/>
        </w:rPr>
        <w:t>&amp; Acute Medicine NWRH</w:t>
      </w:r>
    </w:p>
    <w:p w14:paraId="1DA922A3" w14:textId="21122E76" w:rsidR="00BB1A26" w:rsidRDefault="00CA39BC" w:rsidP="0093199B">
      <w:pPr>
        <w:pStyle w:val="ListParagraph"/>
        <w:numPr>
          <w:ilvl w:val="0"/>
          <w:numId w:val="2"/>
        </w:numPr>
        <w:tabs>
          <w:tab w:val="clear" w:pos="567"/>
          <w:tab w:val="clear" w:pos="720"/>
        </w:tabs>
        <w:ind w:left="567" w:hanging="567"/>
        <w:jc w:val="both"/>
        <w:rPr>
          <w:rFonts w:cs="Calibri"/>
          <w:iCs/>
        </w:rPr>
      </w:pPr>
      <w:r>
        <w:rPr>
          <w:rFonts w:cs="Calibri"/>
          <w:iCs/>
        </w:rPr>
        <w:t xml:space="preserve">Nursing Director Surgical &amp; </w:t>
      </w:r>
      <w:r w:rsidR="00BB1A26">
        <w:rPr>
          <w:rFonts w:cs="Calibri"/>
          <w:iCs/>
        </w:rPr>
        <w:t xml:space="preserve">Perioperative Services </w:t>
      </w:r>
      <w:r>
        <w:rPr>
          <w:rFonts w:cs="Calibri"/>
          <w:iCs/>
        </w:rPr>
        <w:t>NW</w:t>
      </w:r>
    </w:p>
    <w:p w14:paraId="63325724" w14:textId="6AD35579" w:rsidR="00BB1A26" w:rsidRDefault="00BB1A26" w:rsidP="0093199B">
      <w:pPr>
        <w:pStyle w:val="ListParagraph"/>
        <w:numPr>
          <w:ilvl w:val="0"/>
          <w:numId w:val="2"/>
        </w:numPr>
        <w:tabs>
          <w:tab w:val="clear" w:pos="567"/>
          <w:tab w:val="clear" w:pos="720"/>
        </w:tabs>
        <w:ind w:left="567" w:hanging="567"/>
        <w:jc w:val="both"/>
        <w:rPr>
          <w:rFonts w:cs="Calibri"/>
          <w:iCs/>
        </w:rPr>
      </w:pPr>
      <w:r>
        <w:rPr>
          <w:rFonts w:cs="Calibri"/>
          <w:iCs/>
        </w:rPr>
        <w:t xml:space="preserve">Director of Nursing Mental Health Services </w:t>
      </w:r>
      <w:r w:rsidR="00F255CE">
        <w:rPr>
          <w:rFonts w:cs="Calibri"/>
          <w:iCs/>
        </w:rPr>
        <w:t>NW</w:t>
      </w:r>
      <w:r>
        <w:rPr>
          <w:rFonts w:cs="Calibri"/>
          <w:iCs/>
        </w:rPr>
        <w:t xml:space="preserve"> </w:t>
      </w:r>
    </w:p>
    <w:p w14:paraId="69147BD3" w14:textId="1BC532C7" w:rsidR="00F255CE" w:rsidRPr="00F255CE" w:rsidRDefault="00EB41E4" w:rsidP="00F255CE">
      <w:pPr>
        <w:pStyle w:val="ListParagraph"/>
        <w:numPr>
          <w:ilvl w:val="0"/>
          <w:numId w:val="2"/>
        </w:numPr>
        <w:tabs>
          <w:tab w:val="clear" w:pos="567"/>
          <w:tab w:val="clear" w:pos="720"/>
        </w:tabs>
        <w:ind w:left="567" w:hanging="567"/>
        <w:jc w:val="both"/>
        <w:rPr>
          <w:rFonts w:cs="Calibri"/>
          <w:iCs/>
        </w:rPr>
      </w:pPr>
      <w:r>
        <w:rPr>
          <w:rFonts w:cs="Calibri"/>
          <w:iCs/>
        </w:rPr>
        <w:t>Infection, Prevention and Control Clinical Nurse Consultant</w:t>
      </w:r>
      <w:r w:rsidR="00F255CE">
        <w:rPr>
          <w:rFonts w:cs="Calibri"/>
          <w:iCs/>
        </w:rPr>
        <w:t>s</w:t>
      </w:r>
    </w:p>
    <w:p w14:paraId="70D7A8F7" w14:textId="7739AF17" w:rsidR="00BB1A26" w:rsidRDefault="00BB1A26" w:rsidP="0093199B">
      <w:pPr>
        <w:pStyle w:val="ListParagraph"/>
        <w:numPr>
          <w:ilvl w:val="0"/>
          <w:numId w:val="2"/>
        </w:numPr>
        <w:tabs>
          <w:tab w:val="clear" w:pos="567"/>
          <w:tab w:val="clear" w:pos="720"/>
        </w:tabs>
        <w:ind w:left="567" w:hanging="567"/>
        <w:jc w:val="both"/>
        <w:rPr>
          <w:rFonts w:cs="Calibri"/>
          <w:iCs/>
        </w:rPr>
      </w:pPr>
      <w:r>
        <w:rPr>
          <w:rFonts w:cs="Calibri"/>
          <w:iCs/>
        </w:rPr>
        <w:t xml:space="preserve">GP Liaison Officer </w:t>
      </w:r>
    </w:p>
    <w:p w14:paraId="2586195A" w14:textId="3ED4153D" w:rsidR="00BB1A26" w:rsidRDefault="00BB1A26" w:rsidP="0093199B">
      <w:pPr>
        <w:pStyle w:val="ListParagraph"/>
        <w:numPr>
          <w:ilvl w:val="0"/>
          <w:numId w:val="2"/>
        </w:numPr>
        <w:tabs>
          <w:tab w:val="clear" w:pos="567"/>
          <w:tab w:val="clear" w:pos="720"/>
        </w:tabs>
        <w:ind w:left="567" w:hanging="567"/>
        <w:jc w:val="both"/>
        <w:rPr>
          <w:rFonts w:cs="Calibri"/>
          <w:iCs/>
        </w:rPr>
      </w:pPr>
      <w:r>
        <w:rPr>
          <w:rFonts w:cs="Calibri"/>
          <w:iCs/>
        </w:rPr>
        <w:t xml:space="preserve">Work Health and Safety Consultant </w:t>
      </w:r>
    </w:p>
    <w:p w14:paraId="337B44D1" w14:textId="7AFF0B66" w:rsidR="002A2F5F" w:rsidRDefault="002A2F5F" w:rsidP="002A2F5F">
      <w:pPr>
        <w:pStyle w:val="ListParagraph"/>
        <w:numPr>
          <w:ilvl w:val="0"/>
          <w:numId w:val="2"/>
        </w:numPr>
        <w:tabs>
          <w:tab w:val="clear" w:pos="567"/>
          <w:tab w:val="clear" w:pos="720"/>
        </w:tabs>
        <w:ind w:left="567" w:hanging="567"/>
        <w:jc w:val="both"/>
        <w:rPr>
          <w:rFonts w:cs="Calibri"/>
          <w:iCs/>
        </w:rPr>
      </w:pPr>
      <w:r>
        <w:rPr>
          <w:rFonts w:cs="Calibri"/>
          <w:iCs/>
        </w:rPr>
        <w:t>Regional Manager Facilities and Engineering</w:t>
      </w:r>
      <w:r w:rsidR="009670C8">
        <w:rPr>
          <w:rFonts w:cs="Calibri"/>
          <w:iCs/>
        </w:rPr>
        <w:t xml:space="preserve"> </w:t>
      </w:r>
    </w:p>
    <w:p w14:paraId="09CB4C5B" w14:textId="5A44A7D1" w:rsidR="00BB1A26" w:rsidRDefault="00BB1A26" w:rsidP="0093199B">
      <w:pPr>
        <w:pStyle w:val="ListParagraph"/>
        <w:numPr>
          <w:ilvl w:val="0"/>
          <w:numId w:val="2"/>
        </w:numPr>
        <w:tabs>
          <w:tab w:val="clear" w:pos="567"/>
          <w:tab w:val="clear" w:pos="720"/>
        </w:tabs>
        <w:ind w:left="567" w:hanging="567"/>
        <w:jc w:val="both"/>
        <w:rPr>
          <w:rFonts w:cs="Calibri"/>
          <w:iCs/>
        </w:rPr>
      </w:pPr>
      <w:r>
        <w:rPr>
          <w:rFonts w:cs="Calibri"/>
          <w:iCs/>
        </w:rPr>
        <w:t>A</w:t>
      </w:r>
      <w:r w:rsidR="00F255CE">
        <w:rPr>
          <w:rFonts w:cs="Calibri"/>
          <w:iCs/>
        </w:rPr>
        <w:t>/</w:t>
      </w:r>
      <w:r>
        <w:rPr>
          <w:rFonts w:cs="Calibri"/>
          <w:iCs/>
        </w:rPr>
        <w:t xml:space="preserve">Regional Manager Hotel Services </w:t>
      </w:r>
    </w:p>
    <w:p w14:paraId="124D609A" w14:textId="1EA85013" w:rsidR="00BB1A26" w:rsidRDefault="00BB1A26" w:rsidP="0093199B">
      <w:pPr>
        <w:pStyle w:val="ListParagraph"/>
        <w:numPr>
          <w:ilvl w:val="0"/>
          <w:numId w:val="2"/>
        </w:numPr>
        <w:tabs>
          <w:tab w:val="clear" w:pos="567"/>
          <w:tab w:val="clear" w:pos="720"/>
        </w:tabs>
        <w:ind w:left="567" w:hanging="567"/>
        <w:jc w:val="both"/>
        <w:rPr>
          <w:rFonts w:cs="Calibri"/>
          <w:iCs/>
        </w:rPr>
      </w:pPr>
      <w:r>
        <w:rPr>
          <w:rFonts w:cs="Calibri"/>
          <w:iCs/>
        </w:rPr>
        <w:t xml:space="preserve">Warehouse Manager (PPE) </w:t>
      </w:r>
    </w:p>
    <w:p w14:paraId="4F8490DC" w14:textId="77777777" w:rsidR="00F255CE" w:rsidRDefault="00F255CE" w:rsidP="00F255CE">
      <w:pPr>
        <w:pStyle w:val="ListParagraph"/>
        <w:numPr>
          <w:ilvl w:val="0"/>
          <w:numId w:val="2"/>
        </w:numPr>
        <w:tabs>
          <w:tab w:val="clear" w:pos="567"/>
          <w:tab w:val="clear" w:pos="720"/>
        </w:tabs>
        <w:ind w:left="567" w:hanging="567"/>
        <w:jc w:val="both"/>
        <w:rPr>
          <w:rFonts w:cs="Calibri"/>
          <w:iCs/>
        </w:rPr>
      </w:pPr>
      <w:r>
        <w:rPr>
          <w:rFonts w:cs="Calibri"/>
          <w:iCs/>
        </w:rPr>
        <w:t>Human Resources North/</w:t>
      </w:r>
      <w:proofErr w:type="gramStart"/>
      <w:r>
        <w:rPr>
          <w:rFonts w:cs="Calibri"/>
          <w:iCs/>
        </w:rPr>
        <w:t>North West</w:t>
      </w:r>
      <w:proofErr w:type="gramEnd"/>
      <w:r>
        <w:rPr>
          <w:rFonts w:cs="Calibri"/>
          <w:iCs/>
        </w:rPr>
        <w:t xml:space="preserve"> </w:t>
      </w:r>
    </w:p>
    <w:p w14:paraId="2BB61AB8" w14:textId="77777777" w:rsidR="00F255CE" w:rsidRDefault="00F255CE" w:rsidP="00F255CE">
      <w:pPr>
        <w:pStyle w:val="ListParagraph"/>
        <w:numPr>
          <w:ilvl w:val="0"/>
          <w:numId w:val="2"/>
        </w:numPr>
        <w:tabs>
          <w:tab w:val="clear" w:pos="567"/>
          <w:tab w:val="clear" w:pos="720"/>
        </w:tabs>
        <w:ind w:left="567" w:hanging="567"/>
        <w:jc w:val="both"/>
        <w:rPr>
          <w:rFonts w:cs="Calibri"/>
          <w:iCs/>
        </w:rPr>
      </w:pPr>
      <w:r>
        <w:rPr>
          <w:rFonts w:cs="Calibri"/>
          <w:iCs/>
        </w:rPr>
        <w:t xml:space="preserve">Business Manager </w:t>
      </w:r>
      <w:proofErr w:type="gramStart"/>
      <w:r>
        <w:rPr>
          <w:rFonts w:cs="Calibri"/>
          <w:iCs/>
        </w:rPr>
        <w:t>North West</w:t>
      </w:r>
      <w:proofErr w:type="gramEnd"/>
      <w:r>
        <w:rPr>
          <w:rFonts w:cs="Calibri"/>
          <w:iCs/>
        </w:rPr>
        <w:t xml:space="preserve"> </w:t>
      </w:r>
    </w:p>
    <w:p w14:paraId="3A14AE4A" w14:textId="2F8C5B61" w:rsidR="00F255CE" w:rsidRDefault="00CA39BC" w:rsidP="0093199B">
      <w:pPr>
        <w:pStyle w:val="ListParagraph"/>
        <w:numPr>
          <w:ilvl w:val="0"/>
          <w:numId w:val="2"/>
        </w:numPr>
        <w:tabs>
          <w:tab w:val="clear" w:pos="567"/>
          <w:tab w:val="clear" w:pos="720"/>
        </w:tabs>
        <w:ind w:left="567" w:hanging="567"/>
        <w:jc w:val="both"/>
        <w:rPr>
          <w:rFonts w:cs="Calibri"/>
          <w:iCs/>
        </w:rPr>
      </w:pPr>
      <w:r>
        <w:rPr>
          <w:rFonts w:cs="Calibri"/>
          <w:iCs/>
        </w:rPr>
        <w:t xml:space="preserve">Nursing </w:t>
      </w:r>
      <w:r w:rsidR="00F255CE">
        <w:rPr>
          <w:rFonts w:cs="Calibri"/>
          <w:iCs/>
        </w:rPr>
        <w:t>Director Education and Research</w:t>
      </w:r>
    </w:p>
    <w:p w14:paraId="165718AC" w14:textId="068171A1" w:rsidR="00F255CE" w:rsidRPr="00F255CE" w:rsidRDefault="00F255CE" w:rsidP="00F255CE">
      <w:pPr>
        <w:pStyle w:val="ListParagraph"/>
        <w:numPr>
          <w:ilvl w:val="0"/>
          <w:numId w:val="2"/>
        </w:numPr>
        <w:tabs>
          <w:tab w:val="clear" w:pos="567"/>
          <w:tab w:val="clear" w:pos="720"/>
        </w:tabs>
        <w:ind w:left="567" w:hanging="567"/>
        <w:jc w:val="both"/>
        <w:rPr>
          <w:rFonts w:cs="Calibri"/>
          <w:iCs/>
        </w:rPr>
      </w:pPr>
      <w:r w:rsidRPr="00F255CE">
        <w:rPr>
          <w:rFonts w:cs="Calibri"/>
          <w:iCs/>
        </w:rPr>
        <w:t>NUM Coronavirus Assessment Clinics</w:t>
      </w:r>
    </w:p>
    <w:p w14:paraId="7C91A8E5" w14:textId="77777777" w:rsidR="00F255CE" w:rsidRPr="00F255CE" w:rsidRDefault="00F255CE" w:rsidP="00F255CE">
      <w:pPr>
        <w:pStyle w:val="ListParagraph"/>
        <w:numPr>
          <w:ilvl w:val="0"/>
          <w:numId w:val="2"/>
        </w:numPr>
        <w:tabs>
          <w:tab w:val="clear" w:pos="567"/>
          <w:tab w:val="clear" w:pos="720"/>
        </w:tabs>
        <w:ind w:left="567" w:hanging="567"/>
        <w:jc w:val="both"/>
        <w:rPr>
          <w:rFonts w:cs="Calibri"/>
          <w:iCs/>
        </w:rPr>
      </w:pPr>
      <w:r w:rsidRPr="00F255CE">
        <w:rPr>
          <w:rFonts w:cs="Calibri"/>
          <w:iCs/>
        </w:rPr>
        <w:t>ICT Manager</w:t>
      </w:r>
    </w:p>
    <w:p w14:paraId="492F0342" w14:textId="77777777" w:rsidR="00F255CE" w:rsidRPr="00F255CE" w:rsidRDefault="00F255CE" w:rsidP="00F255CE">
      <w:pPr>
        <w:pStyle w:val="ListParagraph"/>
        <w:numPr>
          <w:ilvl w:val="0"/>
          <w:numId w:val="2"/>
        </w:numPr>
        <w:tabs>
          <w:tab w:val="clear" w:pos="567"/>
          <w:tab w:val="clear" w:pos="720"/>
        </w:tabs>
        <w:ind w:left="567" w:hanging="567"/>
        <w:jc w:val="both"/>
        <w:rPr>
          <w:rFonts w:cs="Calibri"/>
          <w:iCs/>
        </w:rPr>
      </w:pPr>
      <w:r w:rsidRPr="00F255CE">
        <w:rPr>
          <w:rFonts w:cs="Calibri"/>
          <w:iCs/>
        </w:rPr>
        <w:t>Clinical Leads/Physicians</w:t>
      </w:r>
    </w:p>
    <w:p w14:paraId="587837DC" w14:textId="27382163" w:rsidR="00BB1A26" w:rsidRDefault="00BB1A26" w:rsidP="0093199B">
      <w:pPr>
        <w:tabs>
          <w:tab w:val="clear" w:pos="567"/>
        </w:tabs>
        <w:jc w:val="both"/>
        <w:rPr>
          <w:b/>
          <w:bCs/>
        </w:rPr>
      </w:pPr>
      <w:r w:rsidRPr="00240221">
        <w:rPr>
          <w:b/>
          <w:bCs/>
        </w:rPr>
        <w:t>External Stakeholders</w:t>
      </w:r>
    </w:p>
    <w:p w14:paraId="2F65AA42" w14:textId="5A44399C" w:rsidR="00BB1A26" w:rsidRDefault="00BB1A26" w:rsidP="0093199B">
      <w:pPr>
        <w:tabs>
          <w:tab w:val="clear" w:pos="567"/>
        </w:tabs>
        <w:jc w:val="both"/>
      </w:pPr>
      <w:r>
        <w:t>External stakeholders are invited to join the RHEMT-NW membership at increased escalation levels as determined by the Regional Health Commander to ensure a cohesive approach. This includes representation from:</w:t>
      </w:r>
    </w:p>
    <w:p w14:paraId="512F8D10" w14:textId="0662F3B7" w:rsidR="00BB1A26" w:rsidRDefault="00BB1A26" w:rsidP="00601747">
      <w:pPr>
        <w:pStyle w:val="ListParagraph"/>
        <w:numPr>
          <w:ilvl w:val="0"/>
          <w:numId w:val="12"/>
        </w:numPr>
        <w:tabs>
          <w:tab w:val="clear" w:pos="567"/>
        </w:tabs>
        <w:jc w:val="both"/>
      </w:pPr>
      <w:proofErr w:type="gramStart"/>
      <w:r>
        <w:t>North West</w:t>
      </w:r>
      <w:proofErr w:type="gramEnd"/>
      <w:r>
        <w:t xml:space="preserve"> Private Hospital</w:t>
      </w:r>
    </w:p>
    <w:p w14:paraId="1D2C5606" w14:textId="435C77C0" w:rsidR="00BB1A26" w:rsidRDefault="00BB1A26" w:rsidP="00601747">
      <w:pPr>
        <w:pStyle w:val="ListParagraph"/>
        <w:numPr>
          <w:ilvl w:val="0"/>
          <w:numId w:val="12"/>
        </w:numPr>
        <w:tabs>
          <w:tab w:val="clear" w:pos="567"/>
        </w:tabs>
        <w:jc w:val="both"/>
      </w:pPr>
      <w:r>
        <w:t>Ambulance Tasmania</w:t>
      </w:r>
    </w:p>
    <w:p w14:paraId="4D6AC6BC" w14:textId="565AC770" w:rsidR="00BB1A26" w:rsidRDefault="00BB1A26" w:rsidP="00601747">
      <w:pPr>
        <w:pStyle w:val="ListParagraph"/>
        <w:numPr>
          <w:ilvl w:val="0"/>
          <w:numId w:val="12"/>
        </w:numPr>
        <w:tabs>
          <w:tab w:val="clear" w:pos="567"/>
        </w:tabs>
        <w:jc w:val="both"/>
      </w:pPr>
      <w:r>
        <w:t>Tasmania Police</w:t>
      </w:r>
    </w:p>
    <w:p w14:paraId="73A1F039" w14:textId="7D0780BA" w:rsidR="00BB1A26" w:rsidRDefault="00BB1A26" w:rsidP="00601747">
      <w:pPr>
        <w:pStyle w:val="ListParagraph"/>
        <w:numPr>
          <w:ilvl w:val="0"/>
          <w:numId w:val="12"/>
        </w:numPr>
        <w:tabs>
          <w:tab w:val="clear" w:pos="567"/>
        </w:tabs>
        <w:jc w:val="both"/>
      </w:pPr>
      <w:r>
        <w:t>Regional Emergency Management Committee</w:t>
      </w:r>
    </w:p>
    <w:p w14:paraId="23E253C9" w14:textId="6D413319" w:rsidR="00BB1A26" w:rsidRDefault="00BB1A26" w:rsidP="00601747">
      <w:pPr>
        <w:pStyle w:val="ListParagraph"/>
        <w:numPr>
          <w:ilvl w:val="0"/>
          <w:numId w:val="12"/>
        </w:numPr>
        <w:tabs>
          <w:tab w:val="clear" w:pos="567"/>
        </w:tabs>
        <w:jc w:val="both"/>
      </w:pPr>
      <w:r>
        <w:t>Department of Health ECC Representative</w:t>
      </w:r>
    </w:p>
    <w:p w14:paraId="317D0D1B" w14:textId="77777777" w:rsidR="00CA2968" w:rsidRPr="00BB1A26" w:rsidRDefault="00CA2968" w:rsidP="002006AB">
      <w:pPr>
        <w:pStyle w:val="ListParagraph"/>
        <w:tabs>
          <w:tab w:val="clear" w:pos="567"/>
        </w:tabs>
        <w:jc w:val="both"/>
      </w:pPr>
    </w:p>
    <w:bookmarkEnd w:id="67"/>
    <w:p w14:paraId="5EE4EF1D" w14:textId="3703B2CC" w:rsidR="00AC2760" w:rsidRDefault="00AC2760" w:rsidP="0093199B">
      <w:pPr>
        <w:tabs>
          <w:tab w:val="num" w:pos="720"/>
        </w:tabs>
        <w:jc w:val="both"/>
        <w:rPr>
          <w:rFonts w:cs="Calibri"/>
          <w:iCs/>
        </w:rPr>
      </w:pPr>
      <w:r>
        <w:rPr>
          <w:rFonts w:cs="Calibri"/>
          <w:iCs/>
        </w:rPr>
        <w:t>The current objectives and priorities of the RHEMT are:</w:t>
      </w:r>
    </w:p>
    <w:p w14:paraId="480004AB" w14:textId="286C0364"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Implement THS</w:t>
      </w:r>
      <w:r w:rsidR="008F5F96">
        <w:rPr>
          <w:rFonts w:cs="Calibri"/>
          <w:iCs/>
        </w:rPr>
        <w:t xml:space="preserve"> </w:t>
      </w:r>
      <w:r w:rsidRPr="00AC2760">
        <w:rPr>
          <w:rFonts w:cs="Calibri"/>
          <w:iCs/>
        </w:rPr>
        <w:t>-</w:t>
      </w:r>
      <w:r w:rsidR="008F5F96">
        <w:rPr>
          <w:rFonts w:cs="Calibri"/>
          <w:iCs/>
        </w:rPr>
        <w:t xml:space="preserve"> </w:t>
      </w:r>
      <w:r w:rsidR="009670C8">
        <w:rPr>
          <w:rFonts w:cs="Calibri"/>
          <w:iCs/>
        </w:rPr>
        <w:t>NW</w:t>
      </w:r>
      <w:r w:rsidRPr="00AC2760">
        <w:rPr>
          <w:rFonts w:cs="Calibri"/>
          <w:iCs/>
        </w:rPr>
        <w:t xml:space="preserve"> incident management arrangements</w:t>
      </w:r>
    </w:p>
    <w:p w14:paraId="43BFF84D" w14:textId="77777777"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Coordinate the implementation of departmental surge management plans</w:t>
      </w:r>
    </w:p>
    <w:p w14:paraId="36A57631" w14:textId="67BA0F02"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 xml:space="preserve">Effective human resource management </w:t>
      </w:r>
    </w:p>
    <w:p w14:paraId="04B415F0" w14:textId="77777777"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Effective engagement of THS partners</w:t>
      </w:r>
    </w:p>
    <w:p w14:paraId="0BBA4D64" w14:textId="6C38CEEA"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Develop</w:t>
      </w:r>
      <w:r w:rsidR="009670C8">
        <w:rPr>
          <w:rFonts w:cs="Calibri"/>
          <w:iCs/>
        </w:rPr>
        <w:t>ment of</w:t>
      </w:r>
      <w:r w:rsidRPr="00AC2760">
        <w:rPr>
          <w:rFonts w:cs="Calibri"/>
          <w:iCs/>
        </w:rPr>
        <w:t xml:space="preserve"> logistics plan </w:t>
      </w:r>
    </w:p>
    <w:p w14:paraId="0537A776" w14:textId="77777777"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Development of internal communications plan</w:t>
      </w:r>
    </w:p>
    <w:p w14:paraId="33C9B411" w14:textId="4C0715E1" w:rsidR="00AC2760" w:rsidRPr="00AC2760" w:rsidRDefault="00AC2760" w:rsidP="0093199B">
      <w:pPr>
        <w:pStyle w:val="ListParagraph"/>
        <w:numPr>
          <w:ilvl w:val="0"/>
          <w:numId w:val="2"/>
        </w:numPr>
        <w:tabs>
          <w:tab w:val="clear" w:pos="567"/>
          <w:tab w:val="clear" w:pos="720"/>
        </w:tabs>
        <w:ind w:left="567" w:hanging="567"/>
        <w:jc w:val="both"/>
        <w:rPr>
          <w:rFonts w:cs="Calibri"/>
          <w:iCs/>
        </w:rPr>
      </w:pPr>
      <w:r w:rsidRPr="00AC2760">
        <w:rPr>
          <w:rFonts w:cs="Calibri"/>
          <w:iCs/>
        </w:rPr>
        <w:t xml:space="preserve">Ongoing review of Infection </w:t>
      </w:r>
      <w:r w:rsidR="00FB7C07">
        <w:rPr>
          <w:rFonts w:cs="Calibri"/>
          <w:iCs/>
        </w:rPr>
        <w:t xml:space="preserve">Prevention and </w:t>
      </w:r>
      <w:r w:rsidRPr="00AC2760">
        <w:rPr>
          <w:rFonts w:cs="Calibri"/>
          <w:iCs/>
        </w:rPr>
        <w:t xml:space="preserve">Control </w:t>
      </w:r>
      <w:r w:rsidR="00D87F28">
        <w:rPr>
          <w:rFonts w:cs="Calibri"/>
          <w:iCs/>
        </w:rPr>
        <w:t>mea</w:t>
      </w:r>
      <w:r w:rsidRPr="00AC2760">
        <w:rPr>
          <w:rFonts w:cs="Calibri"/>
          <w:iCs/>
        </w:rPr>
        <w:t>sures</w:t>
      </w:r>
    </w:p>
    <w:p w14:paraId="28922D02" w14:textId="68BDCD05" w:rsidR="00AC2760" w:rsidRDefault="00AC2760" w:rsidP="0093199B">
      <w:pPr>
        <w:tabs>
          <w:tab w:val="num" w:pos="720"/>
        </w:tabs>
        <w:jc w:val="both"/>
        <w:rPr>
          <w:rFonts w:cs="Calibri"/>
          <w:iCs/>
        </w:rPr>
      </w:pPr>
      <w:r w:rsidRPr="00AC2760">
        <w:rPr>
          <w:rFonts w:cs="Calibri"/>
          <w:iCs/>
        </w:rPr>
        <w:t xml:space="preserve">The </w:t>
      </w:r>
      <w:r>
        <w:rPr>
          <w:rFonts w:cs="Calibri"/>
          <w:iCs/>
        </w:rPr>
        <w:t>RHEMT is supported by 5 key subgroups:</w:t>
      </w:r>
    </w:p>
    <w:p w14:paraId="0B10A836" w14:textId="36E7877E" w:rsidR="00AC2760" w:rsidRDefault="00AC2760" w:rsidP="0093199B">
      <w:pPr>
        <w:pStyle w:val="ListParagraph"/>
        <w:numPr>
          <w:ilvl w:val="0"/>
          <w:numId w:val="2"/>
        </w:numPr>
        <w:tabs>
          <w:tab w:val="clear" w:pos="567"/>
          <w:tab w:val="clear" w:pos="720"/>
        </w:tabs>
        <w:ind w:left="567" w:hanging="567"/>
        <w:jc w:val="both"/>
        <w:rPr>
          <w:rFonts w:cs="Calibri"/>
          <w:iCs/>
        </w:rPr>
      </w:pPr>
      <w:r>
        <w:rPr>
          <w:rFonts w:cs="Calibri"/>
          <w:iCs/>
        </w:rPr>
        <w:t>Operations</w:t>
      </w:r>
    </w:p>
    <w:p w14:paraId="6B45AE69" w14:textId="1755CC96" w:rsidR="00AC2760" w:rsidRDefault="00AC2760" w:rsidP="0093199B">
      <w:pPr>
        <w:pStyle w:val="ListParagraph"/>
        <w:numPr>
          <w:ilvl w:val="0"/>
          <w:numId w:val="2"/>
        </w:numPr>
        <w:tabs>
          <w:tab w:val="clear" w:pos="567"/>
          <w:tab w:val="clear" w:pos="720"/>
        </w:tabs>
        <w:ind w:left="567" w:hanging="567"/>
        <w:jc w:val="both"/>
        <w:rPr>
          <w:rFonts w:cs="Calibri"/>
          <w:iCs/>
        </w:rPr>
      </w:pPr>
      <w:r>
        <w:rPr>
          <w:rFonts w:cs="Calibri"/>
          <w:iCs/>
        </w:rPr>
        <w:t xml:space="preserve">Clinical </w:t>
      </w:r>
      <w:r w:rsidR="00F255CE">
        <w:rPr>
          <w:rFonts w:cs="Calibri"/>
          <w:iCs/>
        </w:rPr>
        <w:t>Coordination</w:t>
      </w:r>
    </w:p>
    <w:p w14:paraId="5206E151" w14:textId="2CFE87FF" w:rsidR="00AC2760" w:rsidRDefault="00AC2760" w:rsidP="0093199B">
      <w:pPr>
        <w:pStyle w:val="ListParagraph"/>
        <w:numPr>
          <w:ilvl w:val="0"/>
          <w:numId w:val="2"/>
        </w:numPr>
        <w:tabs>
          <w:tab w:val="clear" w:pos="567"/>
          <w:tab w:val="clear" w:pos="720"/>
        </w:tabs>
        <w:ind w:left="567" w:hanging="567"/>
        <w:jc w:val="both"/>
        <w:rPr>
          <w:rFonts w:cs="Calibri"/>
          <w:iCs/>
        </w:rPr>
      </w:pPr>
      <w:r>
        <w:rPr>
          <w:rFonts w:cs="Calibri"/>
          <w:iCs/>
        </w:rPr>
        <w:t>Planning</w:t>
      </w:r>
    </w:p>
    <w:p w14:paraId="3BB41EFF" w14:textId="76BB1F0D" w:rsidR="00AC2760" w:rsidRDefault="00AC2760" w:rsidP="0093199B">
      <w:pPr>
        <w:pStyle w:val="ListParagraph"/>
        <w:numPr>
          <w:ilvl w:val="0"/>
          <w:numId w:val="2"/>
        </w:numPr>
        <w:tabs>
          <w:tab w:val="clear" w:pos="567"/>
          <w:tab w:val="clear" w:pos="720"/>
        </w:tabs>
        <w:ind w:left="567" w:hanging="567"/>
        <w:jc w:val="both"/>
        <w:rPr>
          <w:rFonts w:cs="Calibri"/>
          <w:iCs/>
        </w:rPr>
      </w:pPr>
      <w:r>
        <w:rPr>
          <w:rFonts w:cs="Calibri"/>
          <w:iCs/>
        </w:rPr>
        <w:t>Logistics</w:t>
      </w:r>
    </w:p>
    <w:p w14:paraId="03A3381A" w14:textId="0E5A15DE" w:rsidR="00AC2760" w:rsidRPr="00AC2760" w:rsidRDefault="00F255CE" w:rsidP="0093199B">
      <w:pPr>
        <w:pStyle w:val="ListParagraph"/>
        <w:numPr>
          <w:ilvl w:val="0"/>
          <w:numId w:val="2"/>
        </w:numPr>
        <w:tabs>
          <w:tab w:val="clear" w:pos="567"/>
          <w:tab w:val="clear" w:pos="720"/>
        </w:tabs>
        <w:ind w:left="567" w:hanging="567"/>
        <w:jc w:val="both"/>
        <w:rPr>
          <w:rFonts w:cs="Calibri"/>
          <w:iCs/>
        </w:rPr>
      </w:pPr>
      <w:r>
        <w:rPr>
          <w:rFonts w:cs="Calibri"/>
          <w:iCs/>
        </w:rPr>
        <w:t xml:space="preserve">Media and </w:t>
      </w:r>
      <w:r w:rsidR="00AC2760">
        <w:rPr>
          <w:rFonts w:cs="Calibri"/>
          <w:iCs/>
        </w:rPr>
        <w:t>Communications</w:t>
      </w:r>
    </w:p>
    <w:p w14:paraId="0F90A717" w14:textId="6AB6C192" w:rsidR="005077E7" w:rsidRPr="00A6186B" w:rsidRDefault="00A6186B" w:rsidP="0093199B">
      <w:pPr>
        <w:keepLines w:val="0"/>
        <w:tabs>
          <w:tab w:val="clear" w:pos="567"/>
        </w:tabs>
        <w:spacing w:after="160" w:line="259" w:lineRule="auto"/>
        <w:jc w:val="both"/>
        <w:rPr>
          <w:rFonts w:eastAsiaTheme="majorEastAsia" w:cstheme="majorBidi"/>
          <w:bCs/>
          <w:lang w:val="en-US"/>
        </w:rPr>
      </w:pPr>
      <w:r w:rsidRPr="00A6186B">
        <w:rPr>
          <w:rFonts w:eastAsiaTheme="majorEastAsia" w:cstheme="majorBidi"/>
          <w:bCs/>
          <w:lang w:val="en-US"/>
        </w:rPr>
        <w:t xml:space="preserve">The THS-NW RHEMT has responsibility for </w:t>
      </w:r>
      <w:proofErr w:type="gramStart"/>
      <w:r w:rsidRPr="00A6186B">
        <w:rPr>
          <w:rFonts w:eastAsiaTheme="majorEastAsia" w:cstheme="majorBidi"/>
          <w:bCs/>
          <w:lang w:val="en-US"/>
        </w:rPr>
        <w:t>a number of</w:t>
      </w:r>
      <w:proofErr w:type="gramEnd"/>
      <w:r w:rsidRPr="00A6186B">
        <w:rPr>
          <w:rFonts w:eastAsiaTheme="majorEastAsia" w:cstheme="majorBidi"/>
          <w:bCs/>
          <w:lang w:val="en-US"/>
        </w:rPr>
        <w:t xml:space="preserve"> District Hospitals</w:t>
      </w:r>
      <w:r w:rsidR="00415098">
        <w:rPr>
          <w:rFonts w:eastAsiaTheme="majorEastAsia" w:cstheme="majorBidi"/>
          <w:bCs/>
          <w:lang w:val="en-US"/>
        </w:rPr>
        <w:t>, some</w:t>
      </w:r>
      <w:r w:rsidR="009670C8">
        <w:rPr>
          <w:rFonts w:eastAsiaTheme="majorEastAsia" w:cstheme="majorBidi"/>
          <w:bCs/>
          <w:lang w:val="en-US"/>
        </w:rPr>
        <w:t xml:space="preserve"> of</w:t>
      </w:r>
      <w:r w:rsidR="00415098">
        <w:rPr>
          <w:rFonts w:eastAsiaTheme="majorEastAsia" w:cstheme="majorBidi"/>
          <w:bCs/>
          <w:lang w:val="en-US"/>
        </w:rPr>
        <w:t xml:space="preserve"> which include onsite Residential Aged Care Facilities which are </w:t>
      </w:r>
      <w:bookmarkStart w:id="68" w:name="_Hlk84323771"/>
      <w:r w:rsidR="00415098">
        <w:rPr>
          <w:rFonts w:eastAsiaTheme="majorEastAsia" w:cstheme="majorBidi"/>
          <w:bCs/>
          <w:lang w:val="en-US"/>
        </w:rPr>
        <w:t xml:space="preserve">subject </w:t>
      </w:r>
      <w:bookmarkEnd w:id="65"/>
      <w:r w:rsidR="00415098">
        <w:rPr>
          <w:rFonts w:eastAsiaTheme="majorEastAsia" w:cstheme="majorBidi"/>
          <w:bCs/>
          <w:lang w:val="en-US"/>
        </w:rPr>
        <w:t>to Commonwealth Government legislation</w:t>
      </w:r>
      <w:r w:rsidRPr="00A6186B">
        <w:rPr>
          <w:rFonts w:eastAsiaTheme="majorEastAsia" w:cstheme="majorBidi"/>
          <w:bCs/>
          <w:lang w:val="en-US"/>
        </w:rPr>
        <w:t>.  These facilities have a dedicated Escalation Management Plan</w:t>
      </w:r>
      <w:r>
        <w:rPr>
          <w:rFonts w:eastAsiaTheme="majorEastAsia" w:cstheme="majorBidi"/>
          <w:bCs/>
          <w:lang w:val="en-US"/>
        </w:rPr>
        <w:t>.</w:t>
      </w:r>
    </w:p>
    <w:bookmarkEnd w:id="68"/>
    <w:p w14:paraId="2B8358BE" w14:textId="2A07D113" w:rsidR="008A517F" w:rsidRDefault="008A517F" w:rsidP="0093199B">
      <w:pPr>
        <w:pStyle w:val="Heading1"/>
        <w:jc w:val="both"/>
        <w:rPr>
          <w:rFonts w:eastAsiaTheme="majorEastAsia" w:cstheme="majorBidi"/>
          <w:color w:val="2F5496" w:themeColor="accent1" w:themeShade="BF"/>
          <w:szCs w:val="40"/>
          <w:lang w:val="en-US"/>
        </w:rPr>
      </w:pPr>
      <w:r>
        <w:rPr>
          <w:rFonts w:eastAsiaTheme="majorEastAsia" w:cstheme="majorBidi"/>
          <w:color w:val="2F5496" w:themeColor="accent1" w:themeShade="BF"/>
          <w:szCs w:val="40"/>
          <w:lang w:val="en-US"/>
        </w:rPr>
        <w:br w:type="page"/>
      </w:r>
      <w:bookmarkStart w:id="69" w:name="_Toc103008774"/>
      <w:bookmarkStart w:id="70" w:name="_Hlk84324560"/>
      <w:r>
        <w:rPr>
          <w:rFonts w:eastAsiaTheme="majorEastAsia" w:cstheme="majorBidi"/>
          <w:color w:val="2F5496" w:themeColor="accent1" w:themeShade="BF"/>
          <w:szCs w:val="40"/>
          <w:lang w:val="en-US"/>
        </w:rPr>
        <w:lastRenderedPageBreak/>
        <w:t xml:space="preserve">Current triggers and actions for escalation </w:t>
      </w:r>
      <w:r w:rsidRPr="00C24277">
        <w:rPr>
          <w:rFonts w:eastAsiaTheme="majorEastAsia" w:cstheme="majorBidi"/>
          <w:snapToGrid/>
          <w:color w:val="2F5496" w:themeColor="accent1" w:themeShade="BF"/>
          <w:kern w:val="0"/>
          <w:szCs w:val="40"/>
          <w:lang w:val="en-US"/>
        </w:rPr>
        <w:t>levels</w:t>
      </w:r>
      <w:bookmarkEnd w:id="69"/>
    </w:p>
    <w:p w14:paraId="247646AC" w14:textId="16AD3020" w:rsidR="003A3B7D" w:rsidRDefault="003A3B7D" w:rsidP="003A3B7D">
      <w:pPr>
        <w:rPr>
          <w:rFonts w:eastAsiaTheme="majorEastAsia"/>
          <w:lang w:val="en-US"/>
        </w:rPr>
      </w:pPr>
      <w:r w:rsidRPr="00E04A78">
        <w:rPr>
          <w:rFonts w:eastAsiaTheme="majorEastAsia"/>
          <w:lang w:val="en-US"/>
        </w:rPr>
        <w:t xml:space="preserve">The THS Emergency Operations Centre has agreed to the following statewide health service escalation trigger response plan. Declaration of Level 3 or above must be approved by the Secretary (as State Health Commander) in consultation with the Chief Executive and Regional Commander at each site. The triggers on their own do not mean an automatic change in level of response however they are designed to allow the RHEMT to consider the need for an escalation in response. </w:t>
      </w:r>
    </w:p>
    <w:p w14:paraId="1BEAADB5" w14:textId="77777777" w:rsidR="00B44904" w:rsidRDefault="00B44904" w:rsidP="003A3B7D">
      <w:pPr>
        <w:spacing w:after="0"/>
        <w:rPr>
          <w:i/>
          <w:iCs/>
        </w:rPr>
      </w:pPr>
    </w:p>
    <w:tbl>
      <w:tblPr>
        <w:tblW w:w="9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1209"/>
        <w:gridCol w:w="3644"/>
        <w:gridCol w:w="949"/>
        <w:gridCol w:w="859"/>
        <w:gridCol w:w="877"/>
        <w:gridCol w:w="1098"/>
        <w:gridCol w:w="1044"/>
      </w:tblGrid>
      <w:tr w:rsidR="00B44904" w:rsidRPr="00B44904" w14:paraId="53FF904E" w14:textId="77777777" w:rsidTr="008909B2">
        <w:trPr>
          <w:trHeight w:val="615"/>
        </w:trPr>
        <w:tc>
          <w:tcPr>
            <w:tcW w:w="1209" w:type="dxa"/>
            <w:vMerge w:val="restart"/>
            <w:shd w:val="clear" w:color="000000" w:fill="70AD47"/>
            <w:vAlign w:val="center"/>
            <w:hideMark/>
          </w:tcPr>
          <w:p w14:paraId="5793AF42" w14:textId="77777777" w:rsidR="009C788C" w:rsidRDefault="00B44904" w:rsidP="00B44904">
            <w:pPr>
              <w:keepLines w:val="0"/>
              <w:tabs>
                <w:tab w:val="clear" w:pos="567"/>
              </w:tabs>
              <w:spacing w:after="0" w:line="240" w:lineRule="auto"/>
              <w:jc w:val="center"/>
              <w:rPr>
                <w:rFonts w:ascii="Calibri" w:hAnsi="Calibri" w:cs="Calibri"/>
                <w:b/>
                <w:bCs/>
                <w:lang w:eastAsia="en-AU"/>
              </w:rPr>
            </w:pPr>
            <w:r w:rsidRPr="00B44904">
              <w:rPr>
                <w:rFonts w:ascii="Calibri" w:hAnsi="Calibri" w:cs="Calibri"/>
                <w:b/>
                <w:bCs/>
                <w:lang w:eastAsia="en-AU"/>
              </w:rPr>
              <w:t>Level 1 Response</w:t>
            </w:r>
          </w:p>
          <w:p w14:paraId="2E95D43F" w14:textId="77777777" w:rsidR="009C788C" w:rsidRDefault="009C788C" w:rsidP="00B44904">
            <w:pPr>
              <w:keepLines w:val="0"/>
              <w:tabs>
                <w:tab w:val="clear" w:pos="567"/>
              </w:tabs>
              <w:spacing w:after="0" w:line="240" w:lineRule="auto"/>
              <w:jc w:val="center"/>
              <w:rPr>
                <w:rFonts w:ascii="Calibri" w:hAnsi="Calibri" w:cs="Calibri"/>
                <w:b/>
                <w:bCs/>
                <w:lang w:eastAsia="en-AU"/>
              </w:rPr>
            </w:pPr>
          </w:p>
          <w:p w14:paraId="3C718FB5" w14:textId="6F842EDD" w:rsidR="008909B2" w:rsidRDefault="009C788C" w:rsidP="00B44904">
            <w:pPr>
              <w:keepLines w:val="0"/>
              <w:tabs>
                <w:tab w:val="clear" w:pos="567"/>
              </w:tabs>
              <w:spacing w:after="0" w:line="240" w:lineRule="auto"/>
              <w:jc w:val="center"/>
              <w:rPr>
                <w:rFonts w:ascii="Calibri" w:hAnsi="Calibri" w:cs="Calibri"/>
                <w:b/>
                <w:bCs/>
                <w:lang w:eastAsia="en-AU"/>
              </w:rPr>
            </w:pPr>
            <w:r w:rsidRPr="00B767C7">
              <w:rPr>
                <w:rFonts w:ascii="Calibri" w:hAnsi="Calibri" w:cs="Calibri"/>
                <w:b/>
                <w:bCs/>
                <w:lang w:eastAsia="en-AU"/>
              </w:rPr>
              <w:t xml:space="preserve">Business </w:t>
            </w:r>
            <w:r w:rsidR="00B767C7" w:rsidRPr="00B767C7">
              <w:rPr>
                <w:rFonts w:ascii="Calibri" w:hAnsi="Calibri" w:cs="Calibri"/>
                <w:b/>
                <w:bCs/>
                <w:lang w:eastAsia="en-AU"/>
              </w:rPr>
              <w:t>A</w:t>
            </w:r>
            <w:r w:rsidRPr="00B767C7">
              <w:rPr>
                <w:rFonts w:ascii="Calibri" w:hAnsi="Calibri" w:cs="Calibri"/>
                <w:b/>
                <w:bCs/>
                <w:lang w:eastAsia="en-AU"/>
              </w:rPr>
              <w:t>s Usual</w:t>
            </w:r>
          </w:p>
          <w:p w14:paraId="056579E8" w14:textId="37417471" w:rsidR="00B44904" w:rsidRPr="008909B2" w:rsidRDefault="00B44904" w:rsidP="00B44904">
            <w:pPr>
              <w:keepLines w:val="0"/>
              <w:tabs>
                <w:tab w:val="clear" w:pos="567"/>
              </w:tabs>
              <w:spacing w:after="0" w:line="240" w:lineRule="auto"/>
              <w:jc w:val="center"/>
              <w:rPr>
                <w:rFonts w:ascii="Calibri" w:hAnsi="Calibri" w:cs="Calibri"/>
                <w:b/>
                <w:bCs/>
                <w:lang w:eastAsia="en-AU"/>
              </w:rPr>
            </w:pPr>
          </w:p>
        </w:tc>
        <w:tc>
          <w:tcPr>
            <w:tcW w:w="3644" w:type="dxa"/>
            <w:shd w:val="clear" w:color="000000" w:fill="BFBFBF"/>
            <w:vAlign w:val="center"/>
            <w:hideMark/>
          </w:tcPr>
          <w:p w14:paraId="2102712E" w14:textId="77777777" w:rsidR="00B44904" w:rsidRPr="00B44904" w:rsidRDefault="00B44904" w:rsidP="00B44904">
            <w:pPr>
              <w:keepLines w:val="0"/>
              <w:tabs>
                <w:tab w:val="clear" w:pos="567"/>
              </w:tabs>
              <w:spacing w:after="0" w:line="240" w:lineRule="auto"/>
              <w:rPr>
                <w:rFonts w:ascii="Calibri" w:hAnsi="Calibri" w:cs="Calibri"/>
                <w:b/>
                <w:bCs/>
                <w:color w:val="000000"/>
                <w:lang w:eastAsia="en-AU"/>
              </w:rPr>
            </w:pPr>
            <w:r w:rsidRPr="00A42EFF">
              <w:rPr>
                <w:rFonts w:ascii="Calibri" w:hAnsi="Calibri" w:cs="Calibri"/>
                <w:b/>
                <w:bCs/>
                <w:lang w:eastAsia="en-AU"/>
              </w:rPr>
              <w:t xml:space="preserve">Trigger points of consideration of escalation </w:t>
            </w:r>
          </w:p>
        </w:tc>
        <w:tc>
          <w:tcPr>
            <w:tcW w:w="949" w:type="dxa"/>
            <w:vAlign w:val="center"/>
            <w:hideMark/>
          </w:tcPr>
          <w:p w14:paraId="75BCB884"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THS South </w:t>
            </w:r>
          </w:p>
        </w:tc>
        <w:tc>
          <w:tcPr>
            <w:tcW w:w="859" w:type="dxa"/>
            <w:vAlign w:val="center"/>
            <w:hideMark/>
          </w:tcPr>
          <w:p w14:paraId="63FF92BE"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THS North </w:t>
            </w:r>
          </w:p>
        </w:tc>
        <w:tc>
          <w:tcPr>
            <w:tcW w:w="877" w:type="dxa"/>
            <w:vAlign w:val="center"/>
            <w:hideMark/>
          </w:tcPr>
          <w:p w14:paraId="5EAD675A"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 NW -NWRH</w:t>
            </w:r>
          </w:p>
        </w:tc>
        <w:tc>
          <w:tcPr>
            <w:tcW w:w="1098" w:type="dxa"/>
            <w:vAlign w:val="center"/>
            <w:hideMark/>
          </w:tcPr>
          <w:p w14:paraId="3D62C9DA"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 NW -MCH</w:t>
            </w:r>
          </w:p>
        </w:tc>
        <w:tc>
          <w:tcPr>
            <w:tcW w:w="1044" w:type="dxa"/>
            <w:vAlign w:val="center"/>
            <w:hideMark/>
          </w:tcPr>
          <w:p w14:paraId="11E68817"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State </w:t>
            </w:r>
          </w:p>
        </w:tc>
      </w:tr>
      <w:tr w:rsidR="00B44904" w:rsidRPr="00B44904" w14:paraId="0DBBB89B" w14:textId="77777777" w:rsidTr="008909B2">
        <w:trPr>
          <w:trHeight w:val="840"/>
        </w:trPr>
        <w:tc>
          <w:tcPr>
            <w:tcW w:w="1209" w:type="dxa"/>
            <w:vMerge/>
            <w:vAlign w:val="center"/>
            <w:hideMark/>
          </w:tcPr>
          <w:p w14:paraId="0E4FD1C9"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272FD081" w14:textId="1B65B1C9" w:rsidR="00B44904" w:rsidRPr="004565B2" w:rsidRDefault="00B44904"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 xml:space="preserve">Patients Admitted with COVID-19 for treatment (not quarantine/isolation) </w:t>
            </w:r>
          </w:p>
        </w:tc>
        <w:tc>
          <w:tcPr>
            <w:tcW w:w="949" w:type="dxa"/>
            <w:shd w:val="clear" w:color="auto" w:fill="FFFFFF" w:themeFill="background1"/>
            <w:vAlign w:val="center"/>
            <w:hideMark/>
          </w:tcPr>
          <w:p w14:paraId="705EBF73"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&lt;5 </w:t>
            </w:r>
          </w:p>
        </w:tc>
        <w:tc>
          <w:tcPr>
            <w:tcW w:w="859" w:type="dxa"/>
            <w:shd w:val="clear" w:color="auto" w:fill="FFFFFF" w:themeFill="background1"/>
            <w:vAlign w:val="center"/>
            <w:hideMark/>
          </w:tcPr>
          <w:p w14:paraId="7DE38FC4"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&lt;5</w:t>
            </w:r>
          </w:p>
        </w:tc>
        <w:tc>
          <w:tcPr>
            <w:tcW w:w="877" w:type="dxa"/>
            <w:shd w:val="clear" w:color="auto" w:fill="FFFFFF" w:themeFill="background1"/>
            <w:vAlign w:val="center"/>
            <w:hideMark/>
          </w:tcPr>
          <w:p w14:paraId="1E0F4F1C" w14:textId="230A5F00" w:rsidR="00B44904" w:rsidRPr="00B44904" w:rsidRDefault="00B44904" w:rsidP="00B44904">
            <w:pPr>
              <w:keepLines w:val="0"/>
              <w:tabs>
                <w:tab w:val="clear" w:pos="567"/>
              </w:tabs>
              <w:spacing w:after="0" w:line="240" w:lineRule="auto"/>
              <w:jc w:val="center"/>
              <w:rPr>
                <w:rFonts w:ascii="Calibri" w:hAnsi="Calibri" w:cs="Calibri"/>
                <w:color w:val="000000"/>
                <w:sz w:val="20"/>
                <w:szCs w:val="20"/>
                <w:lang w:eastAsia="en-AU"/>
              </w:rPr>
            </w:pPr>
            <w:r w:rsidRPr="00B44904">
              <w:rPr>
                <w:rFonts w:ascii="Calibri" w:hAnsi="Calibri" w:cs="Calibri"/>
                <w:color w:val="000000"/>
                <w:sz w:val="20"/>
                <w:szCs w:val="20"/>
                <w:lang w:eastAsia="en-AU"/>
              </w:rPr>
              <w:t>≤</w:t>
            </w:r>
            <w:r w:rsidR="0009286F">
              <w:rPr>
                <w:rFonts w:ascii="Calibri" w:hAnsi="Calibri" w:cs="Calibri"/>
                <w:color w:val="000000"/>
                <w:sz w:val="20"/>
                <w:szCs w:val="20"/>
                <w:lang w:eastAsia="en-AU"/>
              </w:rPr>
              <w:t>8*</w:t>
            </w:r>
          </w:p>
        </w:tc>
        <w:tc>
          <w:tcPr>
            <w:tcW w:w="1098" w:type="dxa"/>
            <w:shd w:val="clear" w:color="auto" w:fill="FFFFFF" w:themeFill="background1"/>
            <w:vAlign w:val="center"/>
            <w:hideMark/>
          </w:tcPr>
          <w:p w14:paraId="4C5AB738"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ascii="Calibri" w:hAnsi="Calibri" w:cs="Calibri"/>
                <w:color w:val="000000"/>
                <w:sz w:val="20"/>
                <w:szCs w:val="20"/>
                <w:lang w:eastAsia="en-AU"/>
              </w:rPr>
              <w:t>≤</w:t>
            </w:r>
            <w:r w:rsidRPr="00B44904">
              <w:rPr>
                <w:rFonts w:cs="Calibri"/>
                <w:color w:val="000000"/>
                <w:sz w:val="20"/>
                <w:szCs w:val="20"/>
                <w:lang w:eastAsia="en-AU"/>
              </w:rPr>
              <w:t>5</w:t>
            </w:r>
          </w:p>
        </w:tc>
        <w:tc>
          <w:tcPr>
            <w:tcW w:w="1044" w:type="dxa"/>
            <w:shd w:val="clear" w:color="auto" w:fill="FFFFFF" w:themeFill="background1"/>
            <w:vAlign w:val="center"/>
            <w:hideMark/>
          </w:tcPr>
          <w:p w14:paraId="4F33B536" w14:textId="77777777" w:rsidR="00B44904" w:rsidRPr="00B44904" w:rsidRDefault="00B44904" w:rsidP="00B44904">
            <w:pPr>
              <w:keepLines w:val="0"/>
              <w:tabs>
                <w:tab w:val="clear" w:pos="567"/>
              </w:tabs>
              <w:spacing w:after="0" w:line="240" w:lineRule="auto"/>
              <w:jc w:val="center"/>
              <w:rPr>
                <w:rFonts w:cs="Calibri"/>
                <w:color w:val="FF0000"/>
                <w:sz w:val="20"/>
                <w:szCs w:val="20"/>
                <w:lang w:eastAsia="en-AU"/>
              </w:rPr>
            </w:pPr>
            <w:r w:rsidRPr="009C788C">
              <w:rPr>
                <w:rFonts w:ascii="Calibri" w:hAnsi="Calibri" w:cs="Calibri"/>
                <w:sz w:val="20"/>
                <w:szCs w:val="20"/>
                <w:lang w:eastAsia="en-AU"/>
              </w:rPr>
              <w:t>≤</w:t>
            </w:r>
            <w:r w:rsidRPr="009C788C">
              <w:rPr>
                <w:rFonts w:cs="Calibri"/>
                <w:sz w:val="20"/>
                <w:szCs w:val="20"/>
                <w:lang w:eastAsia="en-AU"/>
              </w:rPr>
              <w:t>21</w:t>
            </w:r>
          </w:p>
        </w:tc>
      </w:tr>
      <w:tr w:rsidR="00B44904" w:rsidRPr="00B44904" w14:paraId="1EAB417D" w14:textId="77777777" w:rsidTr="008909B2">
        <w:trPr>
          <w:trHeight w:val="315"/>
        </w:trPr>
        <w:tc>
          <w:tcPr>
            <w:tcW w:w="1209" w:type="dxa"/>
            <w:vMerge/>
            <w:vAlign w:val="center"/>
            <w:hideMark/>
          </w:tcPr>
          <w:p w14:paraId="75A5B991"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71CCF6C5" w14:textId="77777777" w:rsidR="00B44904" w:rsidRPr="004565B2" w:rsidRDefault="00B44904"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 xml:space="preserve">Patients Admitted requiring ICU </w:t>
            </w:r>
          </w:p>
        </w:tc>
        <w:tc>
          <w:tcPr>
            <w:tcW w:w="949" w:type="dxa"/>
            <w:shd w:val="clear" w:color="auto" w:fill="FFFFFF" w:themeFill="background1"/>
            <w:vAlign w:val="center"/>
            <w:hideMark/>
          </w:tcPr>
          <w:p w14:paraId="5F23D096"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&lt;5</w:t>
            </w:r>
          </w:p>
        </w:tc>
        <w:tc>
          <w:tcPr>
            <w:tcW w:w="859" w:type="dxa"/>
            <w:shd w:val="clear" w:color="auto" w:fill="FFFFFF" w:themeFill="background1"/>
            <w:vAlign w:val="center"/>
            <w:hideMark/>
          </w:tcPr>
          <w:p w14:paraId="7C05EF6B"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&lt;3</w:t>
            </w:r>
          </w:p>
        </w:tc>
        <w:tc>
          <w:tcPr>
            <w:tcW w:w="877" w:type="dxa"/>
            <w:shd w:val="clear" w:color="auto" w:fill="FFFFFF" w:themeFill="background1"/>
            <w:vAlign w:val="center"/>
            <w:hideMark/>
          </w:tcPr>
          <w:p w14:paraId="0ABECF6A" w14:textId="5FEB416A" w:rsidR="00B44904" w:rsidRPr="00B44904" w:rsidRDefault="0009286F" w:rsidP="00B44904">
            <w:pPr>
              <w:keepLines w:val="0"/>
              <w:tabs>
                <w:tab w:val="clear" w:pos="567"/>
              </w:tabs>
              <w:spacing w:after="0" w:line="240" w:lineRule="auto"/>
              <w:jc w:val="center"/>
              <w:rPr>
                <w:rFonts w:ascii="Calibri" w:hAnsi="Calibri" w:cs="Calibri"/>
                <w:color w:val="000000"/>
                <w:lang w:eastAsia="en-AU"/>
              </w:rPr>
            </w:pPr>
            <w:r>
              <w:rPr>
                <w:rFonts w:ascii="Calibri" w:hAnsi="Calibri" w:cs="Calibri"/>
                <w:color w:val="000000"/>
                <w:lang w:eastAsia="en-AU"/>
              </w:rPr>
              <w:t xml:space="preserve">1 </w:t>
            </w:r>
          </w:p>
        </w:tc>
        <w:tc>
          <w:tcPr>
            <w:tcW w:w="1098" w:type="dxa"/>
            <w:shd w:val="clear" w:color="auto" w:fill="FFFFFF" w:themeFill="background1"/>
            <w:vAlign w:val="center"/>
            <w:hideMark/>
          </w:tcPr>
          <w:p w14:paraId="5527CC94"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0</w:t>
            </w:r>
          </w:p>
        </w:tc>
        <w:tc>
          <w:tcPr>
            <w:tcW w:w="1044" w:type="dxa"/>
            <w:shd w:val="clear" w:color="auto" w:fill="FFFFFF" w:themeFill="background1"/>
            <w:vAlign w:val="center"/>
            <w:hideMark/>
          </w:tcPr>
          <w:p w14:paraId="72E03702" w14:textId="77777777" w:rsidR="00B44904" w:rsidRPr="00B44904" w:rsidRDefault="00B44904" w:rsidP="00B44904">
            <w:pPr>
              <w:keepLines w:val="0"/>
              <w:tabs>
                <w:tab w:val="clear" w:pos="567"/>
              </w:tabs>
              <w:spacing w:after="0" w:line="240" w:lineRule="auto"/>
              <w:jc w:val="center"/>
              <w:rPr>
                <w:rFonts w:ascii="Calibri" w:hAnsi="Calibri" w:cs="Calibri"/>
                <w:color w:val="FF0000"/>
                <w:lang w:eastAsia="en-AU"/>
              </w:rPr>
            </w:pPr>
            <w:r w:rsidRPr="009C788C">
              <w:rPr>
                <w:rFonts w:ascii="Calibri" w:hAnsi="Calibri" w:cs="Calibri"/>
                <w:lang w:eastAsia="en-AU"/>
              </w:rPr>
              <w:t>&lt;8</w:t>
            </w:r>
          </w:p>
        </w:tc>
      </w:tr>
      <w:tr w:rsidR="00B44904" w:rsidRPr="00B44904" w14:paraId="2D358335" w14:textId="77777777" w:rsidTr="00480B38">
        <w:trPr>
          <w:trHeight w:val="615"/>
        </w:trPr>
        <w:tc>
          <w:tcPr>
            <w:tcW w:w="1209" w:type="dxa"/>
            <w:vMerge/>
            <w:vAlign w:val="center"/>
            <w:hideMark/>
          </w:tcPr>
          <w:p w14:paraId="072B6A47"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2798CD59" w14:textId="77777777" w:rsidR="00B44904" w:rsidRPr="004565B2" w:rsidRDefault="00B44904"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Community</w:t>
            </w:r>
          </w:p>
        </w:tc>
        <w:tc>
          <w:tcPr>
            <w:tcW w:w="4827" w:type="dxa"/>
            <w:gridSpan w:val="5"/>
            <w:shd w:val="clear" w:color="auto" w:fill="FFFFFF" w:themeFill="background1"/>
            <w:vAlign w:val="center"/>
            <w:hideMark/>
          </w:tcPr>
          <w:p w14:paraId="2C0A9652"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Endemic transmission in Tasmanian community with no new variants</w:t>
            </w:r>
          </w:p>
        </w:tc>
      </w:tr>
      <w:tr w:rsidR="00B44904" w:rsidRPr="00B44904" w14:paraId="36B25A33" w14:textId="77777777" w:rsidTr="00480B38">
        <w:trPr>
          <w:trHeight w:val="615"/>
        </w:trPr>
        <w:tc>
          <w:tcPr>
            <w:tcW w:w="1209" w:type="dxa"/>
            <w:vMerge/>
            <w:vAlign w:val="center"/>
            <w:hideMark/>
          </w:tcPr>
          <w:p w14:paraId="78F763AA"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45B761AD" w14:textId="77777777" w:rsidR="00B44904" w:rsidRPr="004565B2" w:rsidRDefault="00B44904"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Staffing  </w:t>
            </w:r>
          </w:p>
        </w:tc>
        <w:tc>
          <w:tcPr>
            <w:tcW w:w="4827" w:type="dxa"/>
            <w:gridSpan w:val="5"/>
            <w:shd w:val="clear" w:color="auto" w:fill="FFFFFF" w:themeFill="background1"/>
            <w:vAlign w:val="center"/>
            <w:hideMark/>
          </w:tcPr>
          <w:p w14:paraId="272AF980" w14:textId="77777777" w:rsidR="00B44904" w:rsidRPr="00B44904" w:rsidRDefault="00B44904" w:rsidP="00B44904">
            <w:pPr>
              <w:keepLines w:val="0"/>
              <w:tabs>
                <w:tab w:val="clear" w:pos="567"/>
              </w:tabs>
              <w:spacing w:after="0" w:line="240" w:lineRule="auto"/>
              <w:jc w:val="center"/>
              <w:rPr>
                <w:rFonts w:ascii="Calibri" w:hAnsi="Calibri" w:cs="Calibri"/>
                <w:color w:val="FF0000"/>
                <w:lang w:eastAsia="en-AU"/>
              </w:rPr>
            </w:pPr>
            <w:r w:rsidRPr="00A42EFF">
              <w:rPr>
                <w:rFonts w:ascii="Calibri" w:hAnsi="Calibri" w:cs="Calibri"/>
                <w:lang w:eastAsia="en-AU"/>
              </w:rPr>
              <w:t>Staffing levels managed flexibly under existing THS patient flow escalation protocols</w:t>
            </w:r>
          </w:p>
        </w:tc>
      </w:tr>
      <w:tr w:rsidR="008909B2" w:rsidRPr="00B44904" w14:paraId="56616AD9" w14:textId="77777777" w:rsidTr="004A567B">
        <w:trPr>
          <w:trHeight w:val="1215"/>
        </w:trPr>
        <w:tc>
          <w:tcPr>
            <w:tcW w:w="1209" w:type="dxa"/>
            <w:vMerge w:val="restart"/>
            <w:shd w:val="clear" w:color="000000" w:fill="FFC000"/>
            <w:vAlign w:val="center"/>
            <w:hideMark/>
          </w:tcPr>
          <w:p w14:paraId="733B20EE" w14:textId="77777777" w:rsidR="008909B2" w:rsidRPr="00B44904" w:rsidRDefault="008909B2" w:rsidP="00B44904">
            <w:pPr>
              <w:keepLines w:val="0"/>
              <w:tabs>
                <w:tab w:val="clear" w:pos="567"/>
              </w:tabs>
              <w:spacing w:after="0" w:line="240" w:lineRule="auto"/>
              <w:rPr>
                <w:rFonts w:ascii="Calibri" w:hAnsi="Calibri" w:cs="Calibri"/>
                <w:b/>
                <w:bCs/>
                <w:lang w:eastAsia="en-AU"/>
              </w:rPr>
            </w:pPr>
            <w:r w:rsidRPr="00B44904">
              <w:rPr>
                <w:rFonts w:ascii="Calibri" w:hAnsi="Calibri" w:cs="Calibri"/>
                <w:b/>
                <w:bCs/>
                <w:lang w:eastAsia="en-AU"/>
              </w:rPr>
              <w:t>Level 2 Response </w:t>
            </w:r>
          </w:p>
        </w:tc>
        <w:tc>
          <w:tcPr>
            <w:tcW w:w="3644" w:type="dxa"/>
            <w:shd w:val="clear" w:color="000000" w:fill="BFBFBF"/>
            <w:vAlign w:val="center"/>
            <w:hideMark/>
          </w:tcPr>
          <w:p w14:paraId="3E6B3276" w14:textId="77777777" w:rsidR="008909B2" w:rsidRPr="00B44904" w:rsidRDefault="008909B2" w:rsidP="00B44904">
            <w:pPr>
              <w:keepLines w:val="0"/>
              <w:tabs>
                <w:tab w:val="clear" w:pos="567"/>
              </w:tabs>
              <w:spacing w:after="0" w:line="240" w:lineRule="auto"/>
              <w:rPr>
                <w:rFonts w:ascii="Calibri" w:hAnsi="Calibri" w:cs="Calibri"/>
                <w:b/>
                <w:bCs/>
                <w:color w:val="000000"/>
                <w:lang w:eastAsia="en-AU"/>
              </w:rPr>
            </w:pPr>
            <w:r w:rsidRPr="00A42EFF">
              <w:rPr>
                <w:rFonts w:ascii="Calibri" w:hAnsi="Calibri" w:cs="Calibri"/>
                <w:b/>
                <w:bCs/>
                <w:lang w:eastAsia="en-AU"/>
              </w:rPr>
              <w:t xml:space="preserve">Trigger points of consideration of escalation </w:t>
            </w:r>
          </w:p>
        </w:tc>
        <w:tc>
          <w:tcPr>
            <w:tcW w:w="949" w:type="dxa"/>
            <w:shd w:val="clear" w:color="auto" w:fill="FFFFFF" w:themeFill="background1"/>
            <w:vAlign w:val="center"/>
            <w:hideMark/>
          </w:tcPr>
          <w:p w14:paraId="317BB734" w14:textId="77777777" w:rsidR="008909B2" w:rsidRPr="00B44904" w:rsidRDefault="008909B2"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THS South </w:t>
            </w:r>
          </w:p>
        </w:tc>
        <w:tc>
          <w:tcPr>
            <w:tcW w:w="859" w:type="dxa"/>
            <w:shd w:val="clear" w:color="auto" w:fill="FFFFFF" w:themeFill="background1"/>
            <w:vAlign w:val="center"/>
            <w:hideMark/>
          </w:tcPr>
          <w:p w14:paraId="723013AA" w14:textId="77777777" w:rsidR="008909B2" w:rsidRPr="00B44904" w:rsidRDefault="008909B2"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THS North </w:t>
            </w:r>
          </w:p>
        </w:tc>
        <w:tc>
          <w:tcPr>
            <w:tcW w:w="877" w:type="dxa"/>
            <w:shd w:val="clear" w:color="auto" w:fill="FFFFFF" w:themeFill="background1"/>
            <w:vAlign w:val="center"/>
            <w:hideMark/>
          </w:tcPr>
          <w:p w14:paraId="396F4F6D" w14:textId="77777777" w:rsidR="008909B2" w:rsidRPr="00B44904" w:rsidRDefault="008909B2"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 NW -NWRH</w:t>
            </w:r>
          </w:p>
        </w:tc>
        <w:tc>
          <w:tcPr>
            <w:tcW w:w="1098" w:type="dxa"/>
            <w:shd w:val="clear" w:color="auto" w:fill="FFFFFF" w:themeFill="background1"/>
            <w:vAlign w:val="center"/>
            <w:hideMark/>
          </w:tcPr>
          <w:p w14:paraId="7E46ED5F" w14:textId="77777777" w:rsidR="008909B2" w:rsidRPr="00B44904" w:rsidRDefault="008909B2"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 NW -MCH</w:t>
            </w:r>
          </w:p>
        </w:tc>
        <w:tc>
          <w:tcPr>
            <w:tcW w:w="1044" w:type="dxa"/>
            <w:shd w:val="clear" w:color="auto" w:fill="FFFFFF" w:themeFill="background1"/>
            <w:vAlign w:val="center"/>
            <w:hideMark/>
          </w:tcPr>
          <w:p w14:paraId="020D617B" w14:textId="77777777" w:rsidR="008909B2" w:rsidRPr="00B44904" w:rsidRDefault="008909B2"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State </w:t>
            </w:r>
          </w:p>
        </w:tc>
      </w:tr>
      <w:tr w:rsidR="008909B2" w:rsidRPr="00B44904" w14:paraId="5D30C2D9" w14:textId="77777777" w:rsidTr="004A567B">
        <w:trPr>
          <w:trHeight w:val="1545"/>
        </w:trPr>
        <w:tc>
          <w:tcPr>
            <w:tcW w:w="1209" w:type="dxa"/>
            <w:vMerge/>
            <w:shd w:val="clear" w:color="000000" w:fill="FFC000"/>
            <w:vAlign w:val="center"/>
            <w:hideMark/>
          </w:tcPr>
          <w:p w14:paraId="724CE564" w14:textId="77777777" w:rsidR="008909B2" w:rsidRPr="00B44904" w:rsidRDefault="008909B2" w:rsidP="00B44904">
            <w:pPr>
              <w:keepLines w:val="0"/>
              <w:tabs>
                <w:tab w:val="clear" w:pos="567"/>
              </w:tabs>
              <w:spacing w:after="0" w:line="240" w:lineRule="auto"/>
              <w:jc w:val="center"/>
              <w:rPr>
                <w:rFonts w:ascii="Calibri" w:hAnsi="Calibri" w:cs="Calibri"/>
                <w:b/>
                <w:bCs/>
                <w:color w:val="000000"/>
                <w:lang w:eastAsia="en-AU"/>
              </w:rPr>
            </w:pPr>
          </w:p>
        </w:tc>
        <w:tc>
          <w:tcPr>
            <w:tcW w:w="3644" w:type="dxa"/>
            <w:vAlign w:val="center"/>
            <w:hideMark/>
          </w:tcPr>
          <w:p w14:paraId="0B092704" w14:textId="2762227F" w:rsidR="008909B2" w:rsidRPr="004565B2" w:rsidRDefault="008909B2"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 xml:space="preserve">Patients Admitted with COVID-19 for treatment (not quarantine/isolation) </w:t>
            </w:r>
          </w:p>
        </w:tc>
        <w:tc>
          <w:tcPr>
            <w:tcW w:w="949" w:type="dxa"/>
            <w:shd w:val="clear" w:color="auto" w:fill="FFFFFF" w:themeFill="background1"/>
            <w:vAlign w:val="center"/>
            <w:hideMark/>
          </w:tcPr>
          <w:p w14:paraId="792A7754" w14:textId="77777777" w:rsidR="008909B2" w:rsidRPr="00B44904" w:rsidRDefault="008909B2"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5-10 </w:t>
            </w:r>
          </w:p>
        </w:tc>
        <w:tc>
          <w:tcPr>
            <w:tcW w:w="859" w:type="dxa"/>
            <w:shd w:val="clear" w:color="auto" w:fill="FFFFFF" w:themeFill="background1"/>
            <w:vAlign w:val="center"/>
            <w:hideMark/>
          </w:tcPr>
          <w:p w14:paraId="6D30B82A" w14:textId="77777777" w:rsidR="008909B2" w:rsidRPr="00B44904" w:rsidRDefault="008909B2"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5-10</w:t>
            </w:r>
          </w:p>
        </w:tc>
        <w:tc>
          <w:tcPr>
            <w:tcW w:w="877" w:type="dxa"/>
            <w:shd w:val="clear" w:color="auto" w:fill="FFFFFF" w:themeFill="background1"/>
            <w:vAlign w:val="center"/>
            <w:hideMark/>
          </w:tcPr>
          <w:p w14:paraId="01161DC5" w14:textId="5F39651C" w:rsidR="008909B2" w:rsidRPr="00B44904" w:rsidRDefault="0009286F" w:rsidP="00B44904">
            <w:pPr>
              <w:keepLines w:val="0"/>
              <w:tabs>
                <w:tab w:val="clear" w:pos="567"/>
              </w:tabs>
              <w:spacing w:after="0" w:line="240" w:lineRule="auto"/>
              <w:jc w:val="center"/>
              <w:rPr>
                <w:rFonts w:cs="Calibri"/>
                <w:color w:val="000000"/>
                <w:sz w:val="20"/>
                <w:szCs w:val="20"/>
                <w:lang w:eastAsia="en-AU"/>
              </w:rPr>
            </w:pPr>
            <w:r>
              <w:rPr>
                <w:rFonts w:cs="Calibri"/>
                <w:color w:val="000000"/>
                <w:sz w:val="20"/>
                <w:szCs w:val="20"/>
                <w:lang w:eastAsia="en-AU"/>
              </w:rPr>
              <w:t>9-11*</w:t>
            </w:r>
          </w:p>
        </w:tc>
        <w:tc>
          <w:tcPr>
            <w:tcW w:w="1098" w:type="dxa"/>
            <w:shd w:val="clear" w:color="auto" w:fill="FFFFFF" w:themeFill="background1"/>
            <w:vAlign w:val="center"/>
            <w:hideMark/>
          </w:tcPr>
          <w:p w14:paraId="4880C171" w14:textId="77777777" w:rsidR="008909B2" w:rsidRPr="00B44904" w:rsidRDefault="008909B2"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6-8</w:t>
            </w:r>
          </w:p>
        </w:tc>
        <w:tc>
          <w:tcPr>
            <w:tcW w:w="1044" w:type="dxa"/>
            <w:shd w:val="clear" w:color="auto" w:fill="FFFFFF" w:themeFill="background1"/>
            <w:vAlign w:val="center"/>
            <w:hideMark/>
          </w:tcPr>
          <w:p w14:paraId="0E89F2B5" w14:textId="77777777" w:rsidR="008909B2" w:rsidRPr="00B44904" w:rsidRDefault="008909B2" w:rsidP="00B44904">
            <w:pPr>
              <w:keepLines w:val="0"/>
              <w:tabs>
                <w:tab w:val="clear" w:pos="567"/>
              </w:tabs>
              <w:spacing w:after="0" w:line="240" w:lineRule="auto"/>
              <w:jc w:val="center"/>
              <w:rPr>
                <w:rFonts w:cs="Calibri"/>
                <w:color w:val="FF0000"/>
                <w:sz w:val="20"/>
                <w:szCs w:val="20"/>
                <w:lang w:eastAsia="en-AU"/>
              </w:rPr>
            </w:pPr>
            <w:r w:rsidRPr="00BA3828">
              <w:rPr>
                <w:rFonts w:cs="Calibri"/>
                <w:sz w:val="20"/>
                <w:szCs w:val="20"/>
                <w:lang w:eastAsia="en-AU"/>
              </w:rPr>
              <w:t>23-37</w:t>
            </w:r>
          </w:p>
        </w:tc>
      </w:tr>
      <w:tr w:rsidR="008909B2" w:rsidRPr="00B44904" w14:paraId="41AE81C6" w14:textId="77777777" w:rsidTr="004A567B">
        <w:trPr>
          <w:trHeight w:val="1290"/>
        </w:trPr>
        <w:tc>
          <w:tcPr>
            <w:tcW w:w="1209" w:type="dxa"/>
            <w:vMerge/>
            <w:shd w:val="clear" w:color="000000" w:fill="FFC000"/>
            <w:vAlign w:val="center"/>
            <w:hideMark/>
          </w:tcPr>
          <w:p w14:paraId="32AFE868" w14:textId="77777777" w:rsidR="008909B2" w:rsidRPr="00B44904" w:rsidRDefault="008909B2" w:rsidP="00B44904">
            <w:pPr>
              <w:keepLines w:val="0"/>
              <w:tabs>
                <w:tab w:val="clear" w:pos="567"/>
              </w:tabs>
              <w:spacing w:after="0" w:line="240" w:lineRule="auto"/>
              <w:jc w:val="center"/>
              <w:rPr>
                <w:rFonts w:cs="Calibri"/>
                <w:color w:val="FF0000"/>
                <w:sz w:val="20"/>
                <w:szCs w:val="20"/>
                <w:lang w:eastAsia="en-AU"/>
              </w:rPr>
            </w:pPr>
          </w:p>
        </w:tc>
        <w:tc>
          <w:tcPr>
            <w:tcW w:w="3644" w:type="dxa"/>
            <w:vAlign w:val="center"/>
            <w:hideMark/>
          </w:tcPr>
          <w:p w14:paraId="2173B500" w14:textId="77777777" w:rsidR="008909B2" w:rsidRPr="004565B2" w:rsidRDefault="008909B2"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 xml:space="preserve">Patients Admitted requiring ICU </w:t>
            </w:r>
          </w:p>
        </w:tc>
        <w:tc>
          <w:tcPr>
            <w:tcW w:w="949" w:type="dxa"/>
            <w:shd w:val="clear" w:color="auto" w:fill="FFFFFF" w:themeFill="background1"/>
            <w:vAlign w:val="center"/>
            <w:hideMark/>
          </w:tcPr>
          <w:p w14:paraId="6EF384F5" w14:textId="77777777" w:rsidR="008909B2" w:rsidRPr="00B44904" w:rsidRDefault="008909B2" w:rsidP="00B44904">
            <w:pPr>
              <w:keepLines w:val="0"/>
              <w:tabs>
                <w:tab w:val="clear" w:pos="567"/>
              </w:tabs>
              <w:spacing w:after="0" w:line="240" w:lineRule="auto"/>
              <w:rPr>
                <w:rFonts w:ascii="Calibri" w:hAnsi="Calibri" w:cs="Calibri"/>
                <w:color w:val="000000"/>
                <w:lang w:eastAsia="en-AU"/>
              </w:rPr>
            </w:pPr>
            <w:r w:rsidRPr="00B44904">
              <w:rPr>
                <w:rFonts w:ascii="Calibri" w:hAnsi="Calibri" w:cs="Calibri"/>
                <w:color w:val="000000"/>
                <w:lang w:eastAsia="en-AU"/>
              </w:rPr>
              <w:t>&gt;5</w:t>
            </w:r>
          </w:p>
        </w:tc>
        <w:tc>
          <w:tcPr>
            <w:tcW w:w="859" w:type="dxa"/>
            <w:shd w:val="clear" w:color="auto" w:fill="FFFFFF" w:themeFill="background1"/>
            <w:vAlign w:val="center"/>
            <w:hideMark/>
          </w:tcPr>
          <w:p w14:paraId="0F40A18B" w14:textId="77777777" w:rsidR="008909B2" w:rsidRPr="00B44904" w:rsidRDefault="008909B2" w:rsidP="00B44904">
            <w:pPr>
              <w:keepLines w:val="0"/>
              <w:tabs>
                <w:tab w:val="clear" w:pos="567"/>
              </w:tabs>
              <w:spacing w:after="0" w:line="240" w:lineRule="auto"/>
              <w:rPr>
                <w:rFonts w:ascii="Calibri" w:hAnsi="Calibri" w:cs="Calibri"/>
                <w:color w:val="000000"/>
                <w:lang w:eastAsia="en-AU"/>
              </w:rPr>
            </w:pPr>
            <w:r w:rsidRPr="00B44904">
              <w:rPr>
                <w:rFonts w:ascii="Calibri" w:hAnsi="Calibri" w:cs="Calibri"/>
                <w:color w:val="000000"/>
                <w:lang w:eastAsia="en-AU"/>
              </w:rPr>
              <w:t>&lt;4</w:t>
            </w:r>
          </w:p>
        </w:tc>
        <w:tc>
          <w:tcPr>
            <w:tcW w:w="877" w:type="dxa"/>
            <w:shd w:val="clear" w:color="auto" w:fill="FFFFFF" w:themeFill="background1"/>
            <w:vAlign w:val="center"/>
            <w:hideMark/>
          </w:tcPr>
          <w:p w14:paraId="3D8212C2" w14:textId="37E8C8B3" w:rsidR="008909B2" w:rsidRPr="00B44904" w:rsidRDefault="008909B2" w:rsidP="00B44904">
            <w:pPr>
              <w:keepLines w:val="0"/>
              <w:tabs>
                <w:tab w:val="clear" w:pos="567"/>
              </w:tabs>
              <w:spacing w:after="0" w:line="240" w:lineRule="auto"/>
              <w:rPr>
                <w:rFonts w:ascii="Calibri" w:hAnsi="Calibri" w:cs="Calibri"/>
                <w:color w:val="000000"/>
                <w:lang w:eastAsia="en-AU"/>
              </w:rPr>
            </w:pPr>
            <w:r w:rsidRPr="00B44904">
              <w:rPr>
                <w:rFonts w:ascii="Calibri" w:hAnsi="Calibri" w:cs="Calibri"/>
                <w:color w:val="000000"/>
                <w:lang w:eastAsia="en-AU"/>
              </w:rPr>
              <w:t>1</w:t>
            </w:r>
          </w:p>
        </w:tc>
        <w:tc>
          <w:tcPr>
            <w:tcW w:w="1098" w:type="dxa"/>
            <w:shd w:val="clear" w:color="auto" w:fill="FFFFFF" w:themeFill="background1"/>
            <w:vAlign w:val="center"/>
            <w:hideMark/>
          </w:tcPr>
          <w:p w14:paraId="42167E55" w14:textId="77777777" w:rsidR="008909B2" w:rsidRPr="00B44904" w:rsidRDefault="008909B2" w:rsidP="00B44904">
            <w:pPr>
              <w:keepLines w:val="0"/>
              <w:tabs>
                <w:tab w:val="clear" w:pos="567"/>
              </w:tabs>
              <w:spacing w:after="0" w:line="240" w:lineRule="auto"/>
              <w:rPr>
                <w:rFonts w:ascii="Calibri" w:hAnsi="Calibri" w:cs="Calibri"/>
                <w:color w:val="000000"/>
                <w:lang w:eastAsia="en-AU"/>
              </w:rPr>
            </w:pPr>
            <w:r w:rsidRPr="00B44904">
              <w:rPr>
                <w:rFonts w:ascii="Calibri" w:hAnsi="Calibri" w:cs="Calibri"/>
                <w:color w:val="000000"/>
                <w:lang w:eastAsia="en-AU"/>
              </w:rPr>
              <w:t>0</w:t>
            </w:r>
          </w:p>
        </w:tc>
        <w:tc>
          <w:tcPr>
            <w:tcW w:w="1044" w:type="dxa"/>
            <w:shd w:val="clear" w:color="auto" w:fill="FFFFFF" w:themeFill="background1"/>
            <w:vAlign w:val="center"/>
            <w:hideMark/>
          </w:tcPr>
          <w:p w14:paraId="73F96542" w14:textId="77777777" w:rsidR="008909B2" w:rsidRPr="00B44904" w:rsidRDefault="008909B2" w:rsidP="00B44904">
            <w:pPr>
              <w:keepLines w:val="0"/>
              <w:tabs>
                <w:tab w:val="clear" w:pos="567"/>
              </w:tabs>
              <w:spacing w:after="0" w:line="240" w:lineRule="auto"/>
              <w:rPr>
                <w:rFonts w:ascii="Calibri" w:hAnsi="Calibri" w:cs="Calibri"/>
                <w:color w:val="000000"/>
                <w:lang w:eastAsia="en-AU"/>
              </w:rPr>
            </w:pPr>
            <w:r w:rsidRPr="00B44904">
              <w:rPr>
                <w:rFonts w:ascii="Calibri" w:hAnsi="Calibri" w:cs="Calibri"/>
                <w:color w:val="000000"/>
                <w:lang w:eastAsia="en-AU"/>
              </w:rPr>
              <w:t>8-10</w:t>
            </w:r>
          </w:p>
        </w:tc>
      </w:tr>
      <w:tr w:rsidR="008909B2" w:rsidRPr="00B44904" w14:paraId="4F407B76" w14:textId="77777777" w:rsidTr="00480B38">
        <w:trPr>
          <w:trHeight w:val="630"/>
        </w:trPr>
        <w:tc>
          <w:tcPr>
            <w:tcW w:w="1209" w:type="dxa"/>
            <w:vMerge/>
            <w:shd w:val="clear" w:color="000000" w:fill="FFC000"/>
            <w:vAlign w:val="center"/>
            <w:hideMark/>
          </w:tcPr>
          <w:p w14:paraId="381A36B1" w14:textId="77777777" w:rsidR="008909B2" w:rsidRPr="00B44904" w:rsidRDefault="008909B2" w:rsidP="00B44904">
            <w:pPr>
              <w:keepLines w:val="0"/>
              <w:tabs>
                <w:tab w:val="clear" w:pos="567"/>
              </w:tabs>
              <w:spacing w:after="0" w:line="240" w:lineRule="auto"/>
              <w:jc w:val="center"/>
              <w:rPr>
                <w:rFonts w:ascii="Times New Roman" w:hAnsi="Times New Roman"/>
                <w:sz w:val="20"/>
                <w:szCs w:val="20"/>
                <w:lang w:eastAsia="en-AU"/>
              </w:rPr>
            </w:pPr>
          </w:p>
        </w:tc>
        <w:tc>
          <w:tcPr>
            <w:tcW w:w="3644" w:type="dxa"/>
            <w:vAlign w:val="center"/>
            <w:hideMark/>
          </w:tcPr>
          <w:p w14:paraId="60B0F453" w14:textId="77777777" w:rsidR="008909B2" w:rsidRPr="004565B2" w:rsidRDefault="008909B2"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Community</w:t>
            </w:r>
          </w:p>
        </w:tc>
        <w:tc>
          <w:tcPr>
            <w:tcW w:w="4827" w:type="dxa"/>
            <w:gridSpan w:val="5"/>
            <w:shd w:val="clear" w:color="auto" w:fill="auto"/>
            <w:vAlign w:val="center"/>
            <w:hideMark/>
          </w:tcPr>
          <w:p w14:paraId="7F99EDB0" w14:textId="1F51F695" w:rsidR="008909B2" w:rsidRPr="00B44904" w:rsidRDefault="008909B2"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 xml:space="preserve">Endemic Transmission in Tasmanian Community with </w:t>
            </w:r>
            <w:r w:rsidRPr="00A14CCA">
              <w:rPr>
                <w:rFonts w:ascii="Calibri" w:hAnsi="Calibri" w:cs="Calibri"/>
                <w:lang w:eastAsia="en-AU"/>
              </w:rPr>
              <w:t xml:space="preserve">an emerging variant </w:t>
            </w:r>
            <w:r w:rsidRPr="00B44904">
              <w:rPr>
                <w:rFonts w:ascii="Calibri" w:hAnsi="Calibri" w:cs="Calibri"/>
                <w:color w:val="000000"/>
                <w:lang w:eastAsia="en-AU"/>
              </w:rPr>
              <w:t>of concern</w:t>
            </w:r>
          </w:p>
        </w:tc>
      </w:tr>
      <w:tr w:rsidR="008909B2" w:rsidRPr="00B44904" w14:paraId="2F4D25AD" w14:textId="77777777" w:rsidTr="00480B38">
        <w:trPr>
          <w:trHeight w:val="615"/>
        </w:trPr>
        <w:tc>
          <w:tcPr>
            <w:tcW w:w="1209" w:type="dxa"/>
            <w:vMerge/>
            <w:shd w:val="clear" w:color="000000" w:fill="FFC000"/>
            <w:vAlign w:val="center"/>
            <w:hideMark/>
          </w:tcPr>
          <w:p w14:paraId="77CD47E3" w14:textId="77777777" w:rsidR="008909B2" w:rsidRPr="00B44904" w:rsidRDefault="008909B2" w:rsidP="00B44904">
            <w:pPr>
              <w:keepLines w:val="0"/>
              <w:tabs>
                <w:tab w:val="clear" w:pos="567"/>
              </w:tabs>
              <w:spacing w:after="0" w:line="240" w:lineRule="auto"/>
              <w:jc w:val="center"/>
              <w:rPr>
                <w:rFonts w:ascii="Calibri" w:hAnsi="Calibri" w:cs="Calibri"/>
                <w:color w:val="000000"/>
                <w:lang w:eastAsia="en-AU"/>
              </w:rPr>
            </w:pPr>
          </w:p>
        </w:tc>
        <w:tc>
          <w:tcPr>
            <w:tcW w:w="3644" w:type="dxa"/>
            <w:vAlign w:val="center"/>
            <w:hideMark/>
          </w:tcPr>
          <w:p w14:paraId="194BD07E" w14:textId="77777777" w:rsidR="008909B2" w:rsidRPr="004565B2" w:rsidRDefault="008909B2" w:rsidP="00B44904">
            <w:pPr>
              <w:keepLines w:val="0"/>
              <w:tabs>
                <w:tab w:val="clear" w:pos="567"/>
              </w:tabs>
              <w:spacing w:after="0" w:line="240" w:lineRule="auto"/>
              <w:rPr>
                <w:rFonts w:ascii="Calibri" w:hAnsi="Calibri" w:cs="Calibri"/>
                <w:b/>
                <w:bCs/>
                <w:color w:val="000000"/>
                <w:lang w:eastAsia="en-AU"/>
              </w:rPr>
            </w:pPr>
            <w:r w:rsidRPr="004565B2">
              <w:rPr>
                <w:rFonts w:ascii="Calibri" w:hAnsi="Calibri" w:cs="Calibri"/>
                <w:b/>
                <w:bCs/>
                <w:color w:val="000000"/>
                <w:lang w:eastAsia="en-AU"/>
              </w:rPr>
              <w:t>Staffing</w:t>
            </w:r>
          </w:p>
        </w:tc>
        <w:tc>
          <w:tcPr>
            <w:tcW w:w="4827" w:type="dxa"/>
            <w:gridSpan w:val="5"/>
            <w:vAlign w:val="center"/>
            <w:hideMark/>
          </w:tcPr>
          <w:p w14:paraId="0C8A4386" w14:textId="77777777" w:rsidR="008909B2" w:rsidRPr="00B44904" w:rsidRDefault="008909B2"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Staffing levels managed with only minimal service delivery impact</w:t>
            </w:r>
          </w:p>
        </w:tc>
      </w:tr>
      <w:tr w:rsidR="00B44904" w:rsidRPr="00B44904" w14:paraId="344F34FE" w14:textId="77777777" w:rsidTr="00E10639">
        <w:trPr>
          <w:trHeight w:val="930"/>
        </w:trPr>
        <w:tc>
          <w:tcPr>
            <w:tcW w:w="1209" w:type="dxa"/>
            <w:vMerge w:val="restart"/>
            <w:shd w:val="clear" w:color="000000" w:fill="FF0000"/>
            <w:vAlign w:val="center"/>
            <w:hideMark/>
          </w:tcPr>
          <w:p w14:paraId="3DAB27F4" w14:textId="77777777" w:rsidR="00B44904" w:rsidRPr="00B44904" w:rsidRDefault="00B44904" w:rsidP="00B44904">
            <w:pPr>
              <w:keepLines w:val="0"/>
              <w:tabs>
                <w:tab w:val="clear" w:pos="567"/>
              </w:tabs>
              <w:spacing w:after="0" w:line="240" w:lineRule="auto"/>
              <w:jc w:val="center"/>
              <w:rPr>
                <w:rFonts w:ascii="Calibri" w:hAnsi="Calibri" w:cs="Calibri"/>
                <w:b/>
                <w:bCs/>
                <w:lang w:eastAsia="en-AU"/>
              </w:rPr>
            </w:pPr>
            <w:r w:rsidRPr="00B44904">
              <w:rPr>
                <w:rFonts w:ascii="Calibri" w:hAnsi="Calibri" w:cs="Calibri"/>
                <w:b/>
                <w:bCs/>
                <w:lang w:eastAsia="en-AU"/>
              </w:rPr>
              <w:t>Level 3 Response</w:t>
            </w:r>
            <w:r w:rsidRPr="00B44904">
              <w:rPr>
                <w:rFonts w:ascii="Calibri" w:hAnsi="Calibri" w:cs="Calibri"/>
                <w:lang w:eastAsia="en-AU"/>
              </w:rPr>
              <w:t> </w:t>
            </w:r>
          </w:p>
        </w:tc>
        <w:tc>
          <w:tcPr>
            <w:tcW w:w="3644" w:type="dxa"/>
            <w:shd w:val="clear" w:color="000000" w:fill="BFBFBF"/>
            <w:vAlign w:val="center"/>
            <w:hideMark/>
          </w:tcPr>
          <w:p w14:paraId="6A2887C4" w14:textId="77777777" w:rsidR="00B44904" w:rsidRPr="00B44904" w:rsidRDefault="00B44904" w:rsidP="00B44904">
            <w:pPr>
              <w:keepLines w:val="0"/>
              <w:tabs>
                <w:tab w:val="clear" w:pos="567"/>
              </w:tabs>
              <w:spacing w:after="0" w:line="240" w:lineRule="auto"/>
              <w:rPr>
                <w:rFonts w:ascii="Calibri" w:hAnsi="Calibri" w:cs="Calibri"/>
                <w:b/>
                <w:bCs/>
                <w:color w:val="000000"/>
                <w:lang w:eastAsia="en-AU"/>
              </w:rPr>
            </w:pPr>
            <w:r w:rsidRPr="00BA3828">
              <w:rPr>
                <w:rFonts w:ascii="Calibri" w:hAnsi="Calibri" w:cs="Calibri"/>
                <w:b/>
                <w:bCs/>
                <w:lang w:eastAsia="en-AU"/>
              </w:rPr>
              <w:t xml:space="preserve">Trigger points of consideration of escalation </w:t>
            </w:r>
          </w:p>
        </w:tc>
        <w:tc>
          <w:tcPr>
            <w:tcW w:w="949" w:type="dxa"/>
            <w:vAlign w:val="center"/>
            <w:hideMark/>
          </w:tcPr>
          <w:p w14:paraId="2FED5906"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THS South </w:t>
            </w:r>
          </w:p>
        </w:tc>
        <w:tc>
          <w:tcPr>
            <w:tcW w:w="859" w:type="dxa"/>
            <w:vAlign w:val="center"/>
            <w:hideMark/>
          </w:tcPr>
          <w:p w14:paraId="3F7D0775"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THS North </w:t>
            </w:r>
          </w:p>
        </w:tc>
        <w:tc>
          <w:tcPr>
            <w:tcW w:w="877" w:type="dxa"/>
            <w:vAlign w:val="center"/>
            <w:hideMark/>
          </w:tcPr>
          <w:p w14:paraId="3A93E9E6"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 NW -NWRH</w:t>
            </w:r>
          </w:p>
        </w:tc>
        <w:tc>
          <w:tcPr>
            <w:tcW w:w="1098" w:type="dxa"/>
            <w:vAlign w:val="center"/>
            <w:hideMark/>
          </w:tcPr>
          <w:p w14:paraId="5780E097"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TH NW -MCH</w:t>
            </w:r>
          </w:p>
        </w:tc>
        <w:tc>
          <w:tcPr>
            <w:tcW w:w="1044" w:type="dxa"/>
            <w:vAlign w:val="center"/>
            <w:hideMark/>
          </w:tcPr>
          <w:p w14:paraId="0634D800" w14:textId="77777777" w:rsidR="00B44904" w:rsidRPr="00B44904" w:rsidRDefault="00B44904" w:rsidP="00B44904">
            <w:pPr>
              <w:keepLines w:val="0"/>
              <w:tabs>
                <w:tab w:val="clear" w:pos="567"/>
              </w:tabs>
              <w:spacing w:after="0" w:line="240" w:lineRule="auto"/>
              <w:jc w:val="center"/>
              <w:rPr>
                <w:rFonts w:ascii="Calibri" w:hAnsi="Calibri" w:cs="Calibri"/>
                <w:b/>
                <w:bCs/>
                <w:color w:val="000000"/>
                <w:lang w:eastAsia="en-AU"/>
              </w:rPr>
            </w:pPr>
            <w:r w:rsidRPr="00B44904">
              <w:rPr>
                <w:rFonts w:ascii="Calibri" w:hAnsi="Calibri" w:cs="Calibri"/>
                <w:b/>
                <w:bCs/>
                <w:color w:val="000000"/>
                <w:lang w:eastAsia="en-AU"/>
              </w:rPr>
              <w:t>State </w:t>
            </w:r>
          </w:p>
        </w:tc>
      </w:tr>
      <w:tr w:rsidR="00B44904" w:rsidRPr="00B44904" w14:paraId="1A040C8D" w14:textId="77777777" w:rsidTr="00E10639">
        <w:trPr>
          <w:trHeight w:val="900"/>
        </w:trPr>
        <w:tc>
          <w:tcPr>
            <w:tcW w:w="1209" w:type="dxa"/>
            <w:vMerge/>
            <w:vAlign w:val="center"/>
            <w:hideMark/>
          </w:tcPr>
          <w:p w14:paraId="5DB0C891"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620B49C6" w14:textId="01DCD0DD" w:rsidR="00B44904" w:rsidRPr="00CA484E" w:rsidRDefault="00B44904" w:rsidP="00B44904">
            <w:pPr>
              <w:keepLines w:val="0"/>
              <w:tabs>
                <w:tab w:val="clear" w:pos="567"/>
              </w:tabs>
              <w:spacing w:after="0" w:line="240" w:lineRule="auto"/>
              <w:rPr>
                <w:rFonts w:ascii="Calibri" w:hAnsi="Calibri" w:cs="Calibri"/>
                <w:b/>
                <w:bCs/>
                <w:color w:val="000000"/>
                <w:lang w:eastAsia="en-AU"/>
              </w:rPr>
            </w:pPr>
            <w:r w:rsidRPr="00CA484E">
              <w:rPr>
                <w:rFonts w:ascii="Calibri" w:hAnsi="Calibri" w:cs="Calibri"/>
                <w:b/>
                <w:bCs/>
                <w:color w:val="000000"/>
                <w:lang w:eastAsia="en-AU"/>
              </w:rPr>
              <w:t xml:space="preserve">Patients Admitted with COVID-19 for treatment (not quarantine/isolation) </w:t>
            </w:r>
          </w:p>
        </w:tc>
        <w:tc>
          <w:tcPr>
            <w:tcW w:w="949" w:type="dxa"/>
            <w:shd w:val="clear" w:color="auto" w:fill="FFFFFF" w:themeFill="background1"/>
            <w:vAlign w:val="center"/>
            <w:hideMark/>
          </w:tcPr>
          <w:p w14:paraId="661A2EBB"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11-28</w:t>
            </w:r>
          </w:p>
        </w:tc>
        <w:tc>
          <w:tcPr>
            <w:tcW w:w="859" w:type="dxa"/>
            <w:shd w:val="clear" w:color="auto" w:fill="FFFFFF" w:themeFill="background1"/>
            <w:vAlign w:val="center"/>
            <w:hideMark/>
          </w:tcPr>
          <w:p w14:paraId="157FBB2A"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11-25**</w:t>
            </w:r>
          </w:p>
        </w:tc>
        <w:tc>
          <w:tcPr>
            <w:tcW w:w="877" w:type="dxa"/>
            <w:shd w:val="clear" w:color="auto" w:fill="FFFFFF" w:themeFill="background1"/>
            <w:vAlign w:val="center"/>
            <w:hideMark/>
          </w:tcPr>
          <w:p w14:paraId="603BFE11" w14:textId="78685995" w:rsidR="00B44904" w:rsidRPr="00B44904" w:rsidRDefault="0009286F" w:rsidP="00B44904">
            <w:pPr>
              <w:keepLines w:val="0"/>
              <w:tabs>
                <w:tab w:val="clear" w:pos="567"/>
              </w:tabs>
              <w:spacing w:after="0" w:line="240" w:lineRule="auto"/>
              <w:jc w:val="center"/>
              <w:rPr>
                <w:rFonts w:cs="Calibri"/>
                <w:color w:val="000000"/>
                <w:sz w:val="20"/>
                <w:szCs w:val="20"/>
                <w:lang w:eastAsia="en-AU"/>
              </w:rPr>
            </w:pPr>
            <w:r>
              <w:rPr>
                <w:rFonts w:cs="Calibri"/>
                <w:color w:val="000000"/>
                <w:sz w:val="20"/>
                <w:szCs w:val="20"/>
                <w:lang w:eastAsia="en-AU"/>
              </w:rPr>
              <w:t>12-14 *</w:t>
            </w:r>
          </w:p>
        </w:tc>
        <w:tc>
          <w:tcPr>
            <w:tcW w:w="1098" w:type="dxa"/>
            <w:shd w:val="clear" w:color="auto" w:fill="FFFFFF" w:themeFill="background1"/>
            <w:vAlign w:val="center"/>
            <w:hideMark/>
          </w:tcPr>
          <w:p w14:paraId="788EBAC6"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9-10</w:t>
            </w:r>
          </w:p>
        </w:tc>
        <w:tc>
          <w:tcPr>
            <w:tcW w:w="1044" w:type="dxa"/>
            <w:shd w:val="clear" w:color="auto" w:fill="FFFFFF" w:themeFill="background1"/>
            <w:vAlign w:val="center"/>
            <w:hideMark/>
          </w:tcPr>
          <w:p w14:paraId="16A02DA7" w14:textId="77777777" w:rsidR="00B44904" w:rsidRPr="00B44904" w:rsidRDefault="00B44904" w:rsidP="00B44904">
            <w:pPr>
              <w:keepLines w:val="0"/>
              <w:tabs>
                <w:tab w:val="clear" w:pos="567"/>
              </w:tabs>
              <w:spacing w:after="0" w:line="240" w:lineRule="auto"/>
              <w:jc w:val="center"/>
              <w:rPr>
                <w:rFonts w:cs="Calibri"/>
                <w:color w:val="FF0000"/>
                <w:sz w:val="20"/>
                <w:szCs w:val="20"/>
                <w:lang w:eastAsia="en-AU"/>
              </w:rPr>
            </w:pPr>
            <w:r w:rsidRPr="00BA3828">
              <w:rPr>
                <w:rFonts w:cs="Calibri"/>
                <w:sz w:val="20"/>
                <w:szCs w:val="20"/>
                <w:lang w:eastAsia="en-AU"/>
              </w:rPr>
              <w:t>42-54</w:t>
            </w:r>
          </w:p>
        </w:tc>
      </w:tr>
      <w:tr w:rsidR="00B44904" w:rsidRPr="00B44904" w14:paraId="7DB2E85A" w14:textId="77777777" w:rsidTr="00E10639">
        <w:trPr>
          <w:trHeight w:val="900"/>
        </w:trPr>
        <w:tc>
          <w:tcPr>
            <w:tcW w:w="1209" w:type="dxa"/>
            <w:vMerge/>
            <w:vAlign w:val="center"/>
            <w:hideMark/>
          </w:tcPr>
          <w:p w14:paraId="28624F7F"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5E907F8B" w14:textId="77777777" w:rsidR="00B44904" w:rsidRPr="00CA484E" w:rsidRDefault="00B44904" w:rsidP="00B44904">
            <w:pPr>
              <w:keepLines w:val="0"/>
              <w:tabs>
                <w:tab w:val="clear" w:pos="567"/>
              </w:tabs>
              <w:spacing w:after="0" w:line="240" w:lineRule="auto"/>
              <w:rPr>
                <w:rFonts w:ascii="Calibri" w:hAnsi="Calibri" w:cs="Calibri"/>
                <w:b/>
                <w:bCs/>
                <w:color w:val="000000"/>
                <w:lang w:eastAsia="en-AU"/>
              </w:rPr>
            </w:pPr>
            <w:r w:rsidRPr="00CA484E">
              <w:rPr>
                <w:rFonts w:ascii="Calibri" w:hAnsi="Calibri" w:cs="Calibri"/>
                <w:b/>
                <w:bCs/>
                <w:color w:val="000000"/>
                <w:lang w:eastAsia="en-AU"/>
              </w:rPr>
              <w:t xml:space="preserve">Patients Admitted requiring ICU </w:t>
            </w:r>
          </w:p>
        </w:tc>
        <w:tc>
          <w:tcPr>
            <w:tcW w:w="949" w:type="dxa"/>
            <w:shd w:val="clear" w:color="auto" w:fill="FFFFFF" w:themeFill="background1"/>
            <w:vAlign w:val="center"/>
            <w:hideMark/>
          </w:tcPr>
          <w:p w14:paraId="6879F17A"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&gt;8</w:t>
            </w:r>
          </w:p>
        </w:tc>
        <w:tc>
          <w:tcPr>
            <w:tcW w:w="859" w:type="dxa"/>
            <w:shd w:val="clear" w:color="auto" w:fill="FFFFFF" w:themeFill="background1"/>
            <w:vAlign w:val="center"/>
            <w:hideMark/>
          </w:tcPr>
          <w:p w14:paraId="2931CA6F"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&gt;5 </w:t>
            </w:r>
          </w:p>
        </w:tc>
        <w:tc>
          <w:tcPr>
            <w:tcW w:w="877" w:type="dxa"/>
            <w:shd w:val="clear" w:color="auto" w:fill="FFFFFF" w:themeFill="background1"/>
            <w:vAlign w:val="center"/>
            <w:hideMark/>
          </w:tcPr>
          <w:p w14:paraId="762FDA7D" w14:textId="77777777"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&gt;1</w:t>
            </w:r>
          </w:p>
        </w:tc>
        <w:tc>
          <w:tcPr>
            <w:tcW w:w="1098" w:type="dxa"/>
            <w:shd w:val="clear" w:color="auto" w:fill="FFFFFF" w:themeFill="background1"/>
            <w:vAlign w:val="center"/>
            <w:hideMark/>
          </w:tcPr>
          <w:p w14:paraId="24DDE945" w14:textId="63997093" w:rsidR="00B44904" w:rsidRPr="00B44904" w:rsidRDefault="00B44904" w:rsidP="00B44904">
            <w:pPr>
              <w:keepLines w:val="0"/>
              <w:tabs>
                <w:tab w:val="clear" w:pos="567"/>
              </w:tabs>
              <w:spacing w:after="0" w:line="240" w:lineRule="auto"/>
              <w:jc w:val="center"/>
              <w:rPr>
                <w:rFonts w:cs="Calibri"/>
                <w:color w:val="000000"/>
                <w:sz w:val="20"/>
                <w:szCs w:val="20"/>
                <w:lang w:eastAsia="en-AU"/>
              </w:rPr>
            </w:pPr>
            <w:r w:rsidRPr="00B44904">
              <w:rPr>
                <w:rFonts w:cs="Calibri"/>
                <w:color w:val="000000"/>
                <w:sz w:val="20"/>
                <w:szCs w:val="20"/>
                <w:lang w:eastAsia="en-AU"/>
              </w:rPr>
              <w:t>0</w:t>
            </w:r>
          </w:p>
        </w:tc>
        <w:tc>
          <w:tcPr>
            <w:tcW w:w="1044" w:type="dxa"/>
            <w:shd w:val="clear" w:color="auto" w:fill="FFFFFF" w:themeFill="background1"/>
            <w:vAlign w:val="center"/>
            <w:hideMark/>
          </w:tcPr>
          <w:p w14:paraId="704AB948" w14:textId="77777777" w:rsidR="00B44904" w:rsidRPr="00B44904" w:rsidRDefault="00B44904" w:rsidP="00B44904">
            <w:pPr>
              <w:keepLines w:val="0"/>
              <w:tabs>
                <w:tab w:val="clear" w:pos="567"/>
              </w:tabs>
              <w:spacing w:after="0" w:line="240" w:lineRule="auto"/>
              <w:jc w:val="center"/>
              <w:rPr>
                <w:rFonts w:cs="Calibri"/>
                <w:color w:val="FF0000"/>
                <w:sz w:val="20"/>
                <w:szCs w:val="20"/>
                <w:lang w:eastAsia="en-AU"/>
              </w:rPr>
            </w:pPr>
            <w:r w:rsidRPr="007E79DB">
              <w:rPr>
                <w:rFonts w:cs="Calibri"/>
                <w:sz w:val="20"/>
                <w:szCs w:val="20"/>
                <w:lang w:eastAsia="en-AU"/>
              </w:rPr>
              <w:t>&gt;14</w:t>
            </w:r>
          </w:p>
        </w:tc>
      </w:tr>
      <w:tr w:rsidR="00B44904" w:rsidRPr="00B44904" w14:paraId="13487435" w14:textId="77777777" w:rsidTr="00480B38">
        <w:trPr>
          <w:trHeight w:val="615"/>
        </w:trPr>
        <w:tc>
          <w:tcPr>
            <w:tcW w:w="1209" w:type="dxa"/>
            <w:vMerge/>
            <w:vAlign w:val="center"/>
            <w:hideMark/>
          </w:tcPr>
          <w:p w14:paraId="3052F2E0"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793C3F2F" w14:textId="77777777" w:rsidR="00B44904" w:rsidRPr="00CA484E" w:rsidRDefault="00B44904" w:rsidP="00B44904">
            <w:pPr>
              <w:keepLines w:val="0"/>
              <w:tabs>
                <w:tab w:val="clear" w:pos="567"/>
              </w:tabs>
              <w:spacing w:after="0" w:line="240" w:lineRule="auto"/>
              <w:rPr>
                <w:rFonts w:ascii="Calibri" w:hAnsi="Calibri" w:cs="Calibri"/>
                <w:b/>
                <w:bCs/>
                <w:color w:val="000000"/>
                <w:lang w:eastAsia="en-AU"/>
              </w:rPr>
            </w:pPr>
            <w:r w:rsidRPr="00CA484E">
              <w:rPr>
                <w:rFonts w:ascii="Calibri" w:hAnsi="Calibri" w:cs="Calibri"/>
                <w:b/>
                <w:bCs/>
                <w:color w:val="000000"/>
                <w:lang w:eastAsia="en-AU"/>
              </w:rPr>
              <w:t>Community</w:t>
            </w:r>
          </w:p>
        </w:tc>
        <w:tc>
          <w:tcPr>
            <w:tcW w:w="4827" w:type="dxa"/>
            <w:gridSpan w:val="5"/>
            <w:shd w:val="clear" w:color="auto" w:fill="FFFFFF" w:themeFill="background1"/>
            <w:vAlign w:val="center"/>
            <w:hideMark/>
          </w:tcPr>
          <w:p w14:paraId="1750D6AD" w14:textId="4F5B5638"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 xml:space="preserve">Community outbreak </w:t>
            </w:r>
            <w:r w:rsidRPr="007E79DB">
              <w:rPr>
                <w:rFonts w:ascii="Calibri" w:hAnsi="Calibri" w:cs="Calibri"/>
                <w:lang w:eastAsia="en-AU"/>
              </w:rPr>
              <w:t>within a region/</w:t>
            </w:r>
            <w:r w:rsidR="006E2A19" w:rsidRPr="006E2A19">
              <w:rPr>
                <w:rFonts w:ascii="Calibri" w:hAnsi="Calibri" w:cs="Calibri"/>
                <w:lang w:eastAsia="en-AU"/>
              </w:rPr>
              <w:t>state-wide</w:t>
            </w:r>
            <w:r w:rsidRPr="007E79DB">
              <w:rPr>
                <w:rFonts w:ascii="Calibri" w:hAnsi="Calibri" w:cs="Calibri"/>
                <w:lang w:eastAsia="en-AU"/>
              </w:rPr>
              <w:t xml:space="preserve">  </w:t>
            </w:r>
            <w:r w:rsidRPr="00B44904">
              <w:rPr>
                <w:rFonts w:ascii="Calibri" w:hAnsi="Calibri" w:cs="Calibri"/>
                <w:color w:val="000000"/>
                <w:lang w:eastAsia="en-AU"/>
              </w:rPr>
              <w:t>with an emerging variant of concern</w:t>
            </w:r>
          </w:p>
        </w:tc>
      </w:tr>
      <w:tr w:rsidR="00B44904" w:rsidRPr="00B44904" w14:paraId="47B25D35" w14:textId="77777777" w:rsidTr="00480B38">
        <w:trPr>
          <w:trHeight w:val="315"/>
        </w:trPr>
        <w:tc>
          <w:tcPr>
            <w:tcW w:w="1209" w:type="dxa"/>
            <w:vMerge/>
            <w:vAlign w:val="center"/>
            <w:hideMark/>
          </w:tcPr>
          <w:p w14:paraId="5D9EC20F" w14:textId="77777777" w:rsidR="00B44904" w:rsidRPr="00B44904" w:rsidRDefault="00B44904" w:rsidP="00B44904">
            <w:pPr>
              <w:keepLines w:val="0"/>
              <w:tabs>
                <w:tab w:val="clear" w:pos="567"/>
              </w:tabs>
              <w:spacing w:after="0" w:line="240" w:lineRule="auto"/>
              <w:rPr>
                <w:rFonts w:ascii="Calibri" w:hAnsi="Calibri" w:cs="Calibri"/>
                <w:b/>
                <w:bCs/>
                <w:lang w:eastAsia="en-AU"/>
              </w:rPr>
            </w:pPr>
          </w:p>
        </w:tc>
        <w:tc>
          <w:tcPr>
            <w:tcW w:w="3644" w:type="dxa"/>
            <w:vAlign w:val="center"/>
            <w:hideMark/>
          </w:tcPr>
          <w:p w14:paraId="2E87AB1E" w14:textId="77777777" w:rsidR="00B44904" w:rsidRPr="00CA484E" w:rsidRDefault="00B44904" w:rsidP="00B44904">
            <w:pPr>
              <w:keepLines w:val="0"/>
              <w:tabs>
                <w:tab w:val="clear" w:pos="567"/>
              </w:tabs>
              <w:spacing w:after="0" w:line="240" w:lineRule="auto"/>
              <w:rPr>
                <w:rFonts w:ascii="Calibri" w:hAnsi="Calibri" w:cs="Calibri"/>
                <w:b/>
                <w:bCs/>
                <w:color w:val="000000"/>
                <w:lang w:eastAsia="en-AU"/>
              </w:rPr>
            </w:pPr>
            <w:r w:rsidRPr="00CA484E">
              <w:rPr>
                <w:rFonts w:ascii="Calibri" w:hAnsi="Calibri" w:cs="Calibri"/>
                <w:b/>
                <w:bCs/>
                <w:color w:val="000000"/>
                <w:lang w:eastAsia="en-AU"/>
              </w:rPr>
              <w:t>Staffing </w:t>
            </w:r>
          </w:p>
        </w:tc>
        <w:tc>
          <w:tcPr>
            <w:tcW w:w="4827" w:type="dxa"/>
            <w:gridSpan w:val="5"/>
            <w:vAlign w:val="center"/>
            <w:hideMark/>
          </w:tcPr>
          <w:p w14:paraId="25BC666E"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 xml:space="preserve">Staffing Service delivery significantly compromised due to staffing levels - Consider service reconfiguration. </w:t>
            </w:r>
          </w:p>
        </w:tc>
      </w:tr>
      <w:tr w:rsidR="0096217D" w:rsidRPr="00B44904" w14:paraId="58FC8E25" w14:textId="77777777" w:rsidTr="00266D02">
        <w:trPr>
          <w:trHeight w:val="570"/>
        </w:trPr>
        <w:tc>
          <w:tcPr>
            <w:tcW w:w="1209" w:type="dxa"/>
            <w:shd w:val="clear" w:color="auto" w:fill="000000" w:themeFill="text1"/>
            <w:vAlign w:val="center"/>
          </w:tcPr>
          <w:p w14:paraId="09DDDD7F" w14:textId="77777777" w:rsidR="0096217D" w:rsidRDefault="0096217D" w:rsidP="00E10639">
            <w:pPr>
              <w:rPr>
                <w:rFonts w:ascii="Calibri" w:hAnsi="Calibri" w:cs="Calibri"/>
                <w:b/>
                <w:bCs/>
                <w:color w:val="FFFFFF"/>
                <w:lang w:eastAsia="en-AU"/>
              </w:rPr>
            </w:pPr>
          </w:p>
        </w:tc>
        <w:tc>
          <w:tcPr>
            <w:tcW w:w="8471" w:type="dxa"/>
            <w:gridSpan w:val="6"/>
            <w:vAlign w:val="center"/>
          </w:tcPr>
          <w:p w14:paraId="1A80C46F" w14:textId="7E909A02" w:rsidR="0096217D" w:rsidRPr="00266D02" w:rsidRDefault="0096217D" w:rsidP="00B44904">
            <w:pPr>
              <w:keepLines w:val="0"/>
              <w:tabs>
                <w:tab w:val="clear" w:pos="567"/>
              </w:tabs>
              <w:spacing w:after="0" w:line="240" w:lineRule="auto"/>
              <w:jc w:val="center"/>
              <w:rPr>
                <w:rFonts w:ascii="Calibri" w:hAnsi="Calibri" w:cs="Calibri"/>
                <w:b/>
                <w:bCs/>
                <w:color w:val="000000"/>
                <w:lang w:eastAsia="en-AU"/>
              </w:rPr>
            </w:pPr>
            <w:r w:rsidRPr="00266D02">
              <w:rPr>
                <w:rFonts w:ascii="Calibri" w:hAnsi="Calibri" w:cs="Calibri"/>
                <w:b/>
                <w:bCs/>
                <w:color w:val="000000"/>
                <w:lang w:eastAsia="en-AU"/>
              </w:rPr>
              <w:t xml:space="preserve">Trigger points of consideration of escalation </w:t>
            </w:r>
          </w:p>
        </w:tc>
      </w:tr>
      <w:tr w:rsidR="00B44904" w:rsidRPr="00B44904" w14:paraId="29B82DC7" w14:textId="77777777" w:rsidTr="00E10639">
        <w:trPr>
          <w:trHeight w:val="1320"/>
        </w:trPr>
        <w:tc>
          <w:tcPr>
            <w:tcW w:w="1209" w:type="dxa"/>
            <w:vMerge w:val="restart"/>
            <w:shd w:val="clear" w:color="auto" w:fill="000000" w:themeFill="text1"/>
            <w:vAlign w:val="center"/>
            <w:hideMark/>
          </w:tcPr>
          <w:p w14:paraId="107B7DF1" w14:textId="391701CC" w:rsidR="00B44904" w:rsidRPr="00B44904" w:rsidRDefault="00E10639" w:rsidP="00E10639">
            <w:pPr>
              <w:rPr>
                <w:rFonts w:ascii="Calibri" w:hAnsi="Calibri" w:cs="Calibri"/>
                <w:b/>
                <w:bCs/>
                <w:color w:val="FFFFFF"/>
                <w:lang w:eastAsia="en-AU"/>
              </w:rPr>
            </w:pPr>
            <w:r>
              <w:rPr>
                <w:rFonts w:ascii="Calibri" w:hAnsi="Calibri" w:cs="Calibri"/>
                <w:b/>
                <w:bCs/>
                <w:color w:val="FFFFFF"/>
                <w:lang w:eastAsia="en-AU"/>
              </w:rPr>
              <w:t xml:space="preserve">Level 4 Response </w:t>
            </w:r>
          </w:p>
        </w:tc>
        <w:tc>
          <w:tcPr>
            <w:tcW w:w="3644" w:type="dxa"/>
            <w:vMerge w:val="restart"/>
            <w:vAlign w:val="center"/>
            <w:hideMark/>
          </w:tcPr>
          <w:p w14:paraId="6C9B3860" w14:textId="77777777" w:rsidR="00B44904" w:rsidRPr="00CA484E" w:rsidRDefault="00B44904" w:rsidP="00B44904">
            <w:pPr>
              <w:keepLines w:val="0"/>
              <w:tabs>
                <w:tab w:val="clear" w:pos="567"/>
              </w:tabs>
              <w:spacing w:after="0" w:line="240" w:lineRule="auto"/>
              <w:rPr>
                <w:rFonts w:ascii="Calibri" w:hAnsi="Calibri" w:cs="Calibri"/>
                <w:b/>
                <w:bCs/>
                <w:color w:val="000000"/>
                <w:lang w:eastAsia="en-AU"/>
              </w:rPr>
            </w:pPr>
            <w:r w:rsidRPr="00CA484E">
              <w:rPr>
                <w:rFonts w:ascii="Calibri" w:hAnsi="Calibri" w:cs="Calibri"/>
                <w:b/>
                <w:bCs/>
                <w:color w:val="000000"/>
                <w:lang w:eastAsia="en-AU"/>
              </w:rPr>
              <w:t>Patient Presentations / Inpatients</w:t>
            </w:r>
          </w:p>
        </w:tc>
        <w:tc>
          <w:tcPr>
            <w:tcW w:w="4827" w:type="dxa"/>
            <w:gridSpan w:val="5"/>
            <w:vAlign w:val="center"/>
            <w:hideMark/>
          </w:tcPr>
          <w:p w14:paraId="19CEB310"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Facility is at capacity and is unable to receive additional presentations or manage current bed numbers, numbers, including admitted or critical care cases.  </w:t>
            </w:r>
          </w:p>
        </w:tc>
      </w:tr>
      <w:tr w:rsidR="00B44904" w:rsidRPr="00B44904" w14:paraId="0BFBDF89" w14:textId="77777777" w:rsidTr="00E10639">
        <w:trPr>
          <w:trHeight w:val="675"/>
        </w:trPr>
        <w:tc>
          <w:tcPr>
            <w:tcW w:w="1209" w:type="dxa"/>
            <w:vMerge/>
            <w:shd w:val="clear" w:color="auto" w:fill="000000" w:themeFill="text1"/>
            <w:vAlign w:val="center"/>
            <w:hideMark/>
          </w:tcPr>
          <w:p w14:paraId="19C0F147" w14:textId="77777777" w:rsidR="00B44904" w:rsidRPr="00B44904" w:rsidRDefault="00B44904" w:rsidP="00B44904">
            <w:pPr>
              <w:keepLines w:val="0"/>
              <w:tabs>
                <w:tab w:val="clear" w:pos="567"/>
              </w:tabs>
              <w:spacing w:after="0" w:line="240" w:lineRule="auto"/>
              <w:rPr>
                <w:rFonts w:ascii="Calibri" w:hAnsi="Calibri" w:cs="Calibri"/>
                <w:b/>
                <w:bCs/>
                <w:color w:val="FFFFFF"/>
                <w:lang w:eastAsia="en-AU"/>
              </w:rPr>
            </w:pPr>
          </w:p>
        </w:tc>
        <w:tc>
          <w:tcPr>
            <w:tcW w:w="3644" w:type="dxa"/>
            <w:vMerge/>
            <w:vAlign w:val="center"/>
            <w:hideMark/>
          </w:tcPr>
          <w:p w14:paraId="19F4FD4C" w14:textId="77777777" w:rsidR="00B44904" w:rsidRPr="00B44904" w:rsidRDefault="00B44904" w:rsidP="00B44904">
            <w:pPr>
              <w:keepLines w:val="0"/>
              <w:tabs>
                <w:tab w:val="clear" w:pos="567"/>
              </w:tabs>
              <w:spacing w:after="0" w:line="240" w:lineRule="auto"/>
              <w:rPr>
                <w:rFonts w:ascii="Calibri" w:hAnsi="Calibri" w:cs="Calibri"/>
                <w:color w:val="000000"/>
                <w:lang w:eastAsia="en-AU"/>
              </w:rPr>
            </w:pPr>
          </w:p>
        </w:tc>
        <w:tc>
          <w:tcPr>
            <w:tcW w:w="4827" w:type="dxa"/>
            <w:gridSpan w:val="5"/>
            <w:vAlign w:val="center"/>
            <w:hideMark/>
          </w:tcPr>
          <w:p w14:paraId="66A6118B"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Responses for level 4 beyond this point is managed by a State-wide response </w:t>
            </w:r>
          </w:p>
        </w:tc>
      </w:tr>
      <w:tr w:rsidR="00B44904" w:rsidRPr="00B44904" w14:paraId="57211692" w14:textId="77777777" w:rsidTr="00E10639">
        <w:trPr>
          <w:trHeight w:val="1200"/>
        </w:trPr>
        <w:tc>
          <w:tcPr>
            <w:tcW w:w="1209" w:type="dxa"/>
            <w:vMerge/>
            <w:shd w:val="clear" w:color="auto" w:fill="000000" w:themeFill="text1"/>
            <w:vAlign w:val="center"/>
            <w:hideMark/>
          </w:tcPr>
          <w:p w14:paraId="58BB3CAC" w14:textId="77777777" w:rsidR="00B44904" w:rsidRPr="00B44904" w:rsidRDefault="00B44904" w:rsidP="00B44904">
            <w:pPr>
              <w:keepLines w:val="0"/>
              <w:tabs>
                <w:tab w:val="clear" w:pos="567"/>
              </w:tabs>
              <w:spacing w:after="0" w:line="240" w:lineRule="auto"/>
              <w:rPr>
                <w:rFonts w:ascii="Calibri" w:hAnsi="Calibri" w:cs="Calibri"/>
                <w:b/>
                <w:bCs/>
                <w:color w:val="FFFFFF"/>
                <w:lang w:eastAsia="en-AU"/>
              </w:rPr>
            </w:pPr>
          </w:p>
        </w:tc>
        <w:tc>
          <w:tcPr>
            <w:tcW w:w="3644" w:type="dxa"/>
            <w:vAlign w:val="center"/>
            <w:hideMark/>
          </w:tcPr>
          <w:p w14:paraId="22136B47" w14:textId="77777777" w:rsidR="00B44904" w:rsidRPr="00CA484E" w:rsidRDefault="00B44904" w:rsidP="00B44904">
            <w:pPr>
              <w:keepLines w:val="0"/>
              <w:tabs>
                <w:tab w:val="clear" w:pos="567"/>
              </w:tabs>
              <w:spacing w:after="0" w:line="240" w:lineRule="auto"/>
              <w:rPr>
                <w:rFonts w:ascii="Calibri" w:hAnsi="Calibri" w:cs="Calibri"/>
                <w:b/>
                <w:bCs/>
                <w:color w:val="000000"/>
                <w:lang w:eastAsia="en-AU"/>
              </w:rPr>
            </w:pPr>
            <w:r w:rsidRPr="00CA484E">
              <w:rPr>
                <w:rFonts w:ascii="Calibri" w:hAnsi="Calibri" w:cs="Calibri"/>
                <w:b/>
                <w:bCs/>
                <w:color w:val="000000"/>
                <w:lang w:eastAsia="en-AU"/>
              </w:rPr>
              <w:t>Staffing </w:t>
            </w:r>
          </w:p>
        </w:tc>
        <w:tc>
          <w:tcPr>
            <w:tcW w:w="4827" w:type="dxa"/>
            <w:gridSpan w:val="5"/>
            <w:vAlign w:val="center"/>
            <w:hideMark/>
          </w:tcPr>
          <w:p w14:paraId="5E073FA2" w14:textId="77777777" w:rsidR="00B44904" w:rsidRPr="00B44904" w:rsidRDefault="00B44904" w:rsidP="00B44904">
            <w:pPr>
              <w:keepLines w:val="0"/>
              <w:tabs>
                <w:tab w:val="clear" w:pos="567"/>
              </w:tabs>
              <w:spacing w:after="0" w:line="240" w:lineRule="auto"/>
              <w:jc w:val="center"/>
              <w:rPr>
                <w:rFonts w:ascii="Calibri" w:hAnsi="Calibri" w:cs="Calibri"/>
                <w:color w:val="000000"/>
                <w:lang w:eastAsia="en-AU"/>
              </w:rPr>
            </w:pPr>
            <w:r w:rsidRPr="00B44904">
              <w:rPr>
                <w:rFonts w:ascii="Calibri" w:hAnsi="Calibri" w:cs="Calibri"/>
                <w:color w:val="000000"/>
                <w:lang w:eastAsia="en-AU"/>
              </w:rPr>
              <w:t>Service delivery compromised due to staffing levels. Services either requiring reduction or treatment unable to be provided due to insufficient staff.  </w:t>
            </w:r>
          </w:p>
        </w:tc>
      </w:tr>
    </w:tbl>
    <w:p w14:paraId="24190B3E" w14:textId="77777777" w:rsidR="00B44904" w:rsidRDefault="00B44904" w:rsidP="003A3B7D">
      <w:pPr>
        <w:spacing w:after="0"/>
        <w:rPr>
          <w:i/>
          <w:iCs/>
        </w:rPr>
      </w:pPr>
    </w:p>
    <w:p w14:paraId="2EBE5389" w14:textId="5641B22C" w:rsidR="003A3B7D" w:rsidRPr="00E3540C" w:rsidRDefault="003A3B7D" w:rsidP="003A3B7D">
      <w:pPr>
        <w:spacing w:after="0"/>
        <w:rPr>
          <w:i/>
          <w:iCs/>
        </w:rPr>
      </w:pPr>
      <w:r w:rsidRPr="00E3540C">
        <w:rPr>
          <w:i/>
          <w:iCs/>
        </w:rPr>
        <w:t xml:space="preserve">* </w:t>
      </w:r>
      <w:r w:rsidR="0009286F">
        <w:rPr>
          <w:i/>
          <w:iCs/>
        </w:rPr>
        <w:t xml:space="preserve">NWRH total includes patients accommodated in Medical C, </w:t>
      </w:r>
      <w:proofErr w:type="gramStart"/>
      <w:r w:rsidR="0009286F">
        <w:rPr>
          <w:i/>
          <w:iCs/>
        </w:rPr>
        <w:t>Paediatrics</w:t>
      </w:r>
      <w:proofErr w:type="gramEnd"/>
      <w:r w:rsidR="0009286F">
        <w:rPr>
          <w:i/>
          <w:iCs/>
        </w:rPr>
        <w:t xml:space="preserve"> and ICU</w:t>
      </w:r>
      <w:r w:rsidR="00486864">
        <w:rPr>
          <w:i/>
          <w:iCs/>
        </w:rPr>
        <w:t xml:space="preserve">, </w:t>
      </w:r>
      <w:r w:rsidR="0009286F">
        <w:rPr>
          <w:i/>
          <w:iCs/>
        </w:rPr>
        <w:t xml:space="preserve">at the discretion of the Director of </w:t>
      </w:r>
      <w:r w:rsidR="0043715A">
        <w:rPr>
          <w:i/>
          <w:iCs/>
        </w:rPr>
        <w:t>Operations.</w:t>
      </w:r>
      <w:r w:rsidR="0009286F">
        <w:rPr>
          <w:i/>
          <w:iCs/>
        </w:rPr>
        <w:t xml:space="preserve"> </w:t>
      </w:r>
    </w:p>
    <w:p w14:paraId="5697805E" w14:textId="77777777" w:rsidR="003A3B7D" w:rsidRDefault="003A3B7D" w:rsidP="003A3B7D">
      <w:pPr>
        <w:spacing w:after="0"/>
        <w:rPr>
          <w:i/>
          <w:iCs/>
        </w:rPr>
      </w:pPr>
      <w:r w:rsidRPr="00E3540C">
        <w:rPr>
          <w:i/>
          <w:iCs/>
        </w:rPr>
        <w:t xml:space="preserve">** Number may decrease in the latter half of 2021 due to reduced capacity to allow for upgrades to the Acute Medical Ward. </w:t>
      </w:r>
    </w:p>
    <w:bookmarkEnd w:id="66"/>
    <w:bookmarkEnd w:id="70"/>
    <w:p w14:paraId="0189A143" w14:textId="4922B695" w:rsidR="00D12901" w:rsidRDefault="00D12901">
      <w:pPr>
        <w:keepLines w:val="0"/>
        <w:tabs>
          <w:tab w:val="clear" w:pos="567"/>
        </w:tabs>
        <w:spacing w:after="160" w:line="259" w:lineRule="auto"/>
      </w:pPr>
    </w:p>
    <w:p w14:paraId="1B77F188" w14:textId="3382B9AD" w:rsidR="008A517F" w:rsidRPr="003A3B7D" w:rsidRDefault="00D12901" w:rsidP="00C04F53">
      <w:pPr>
        <w:pStyle w:val="Heading2"/>
        <w:spacing w:before="240" w:after="120"/>
        <w:rPr>
          <w:rFonts w:ascii="Gill Sans MT" w:hAnsi="Gill Sans MT"/>
          <w:b/>
          <w:bCs/>
          <w:sz w:val="28"/>
          <w:szCs w:val="28"/>
          <w:lang w:val="en-US"/>
        </w:rPr>
      </w:pPr>
      <w:bookmarkStart w:id="71" w:name="_Toc103008775"/>
      <w:r w:rsidRPr="003A3B7D">
        <w:rPr>
          <w:rFonts w:ascii="Gill Sans MT" w:hAnsi="Gill Sans MT"/>
          <w:b/>
          <w:bCs/>
          <w:sz w:val="28"/>
          <w:szCs w:val="28"/>
          <w:lang w:val="en-US"/>
        </w:rPr>
        <w:t>Detailed Actions at each Level</w:t>
      </w:r>
      <w:bookmarkEnd w:id="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6"/>
      </w:tblGrid>
      <w:tr w:rsidR="008A517F" w:rsidRPr="00260C88" w14:paraId="2C676B2F" w14:textId="77777777" w:rsidTr="00B44904">
        <w:trPr>
          <w:trHeight w:val="528"/>
        </w:trPr>
        <w:tc>
          <w:tcPr>
            <w:tcW w:w="2122" w:type="dxa"/>
            <w:shd w:val="clear" w:color="auto" w:fill="00B050"/>
            <w:noWrap/>
            <w:hideMark/>
          </w:tcPr>
          <w:p w14:paraId="356E28F3" w14:textId="638BF41D" w:rsidR="00B44904" w:rsidRDefault="00B44904" w:rsidP="00B44904">
            <w:pPr>
              <w:keepLines w:val="0"/>
              <w:tabs>
                <w:tab w:val="num" w:pos="567"/>
              </w:tabs>
              <w:spacing w:before="60" w:after="60" w:line="300" w:lineRule="exact"/>
              <w:jc w:val="center"/>
              <w:rPr>
                <w:b/>
                <w:bCs/>
                <w:lang w:eastAsia="en-AU"/>
              </w:rPr>
            </w:pPr>
            <w:bookmarkStart w:id="72" w:name="_Hlk41662949"/>
            <w:r>
              <w:rPr>
                <w:b/>
                <w:bCs/>
                <w:lang w:eastAsia="en-AU"/>
              </w:rPr>
              <w:t>Level 1</w:t>
            </w:r>
          </w:p>
          <w:p w14:paraId="4EE1EEA4" w14:textId="26B2D3A5" w:rsidR="008A517F" w:rsidRPr="00F949F9" w:rsidRDefault="00CA2968" w:rsidP="00B44904">
            <w:pPr>
              <w:keepLines w:val="0"/>
              <w:tabs>
                <w:tab w:val="num" w:pos="567"/>
              </w:tabs>
              <w:spacing w:before="60" w:after="60" w:line="300" w:lineRule="exact"/>
              <w:jc w:val="center"/>
              <w:rPr>
                <w:b/>
                <w:bCs/>
                <w:lang w:eastAsia="en-AU"/>
              </w:rPr>
            </w:pPr>
            <w:r>
              <w:rPr>
                <w:b/>
                <w:bCs/>
                <w:lang w:eastAsia="en-AU"/>
              </w:rPr>
              <w:t>Business As Usual</w:t>
            </w:r>
          </w:p>
        </w:tc>
        <w:tc>
          <w:tcPr>
            <w:tcW w:w="8226" w:type="dxa"/>
            <w:shd w:val="clear" w:color="auto" w:fill="auto"/>
          </w:tcPr>
          <w:p w14:paraId="427FB9F1" w14:textId="44545D8C" w:rsidR="005B09DF" w:rsidRDefault="00B44904" w:rsidP="00C1059B">
            <w:pPr>
              <w:keepLines w:val="0"/>
              <w:tabs>
                <w:tab w:val="clear" w:pos="567"/>
              </w:tabs>
              <w:spacing w:before="60" w:after="60" w:line="240" w:lineRule="auto"/>
              <w:jc w:val="both"/>
              <w:rPr>
                <w:rFonts w:cs="Calibri"/>
                <w:lang w:eastAsia="en-AU"/>
              </w:rPr>
            </w:pPr>
            <w:r>
              <w:rPr>
                <w:rFonts w:cs="Calibri"/>
                <w:lang w:eastAsia="en-AU"/>
              </w:rPr>
              <w:t xml:space="preserve">Level 1 is the </w:t>
            </w:r>
            <w:r w:rsidR="00A23D75">
              <w:rPr>
                <w:rFonts w:cs="Calibri"/>
                <w:lang w:eastAsia="en-AU"/>
              </w:rPr>
              <w:t xml:space="preserve">Business </w:t>
            </w:r>
            <w:r w:rsidR="00190165">
              <w:rPr>
                <w:rFonts w:cs="Calibri"/>
                <w:lang w:eastAsia="en-AU"/>
              </w:rPr>
              <w:t>a</w:t>
            </w:r>
            <w:r w:rsidR="00A23D75">
              <w:rPr>
                <w:rFonts w:cs="Calibri"/>
                <w:lang w:eastAsia="en-AU"/>
              </w:rPr>
              <w:t>s Usual (BAU)</w:t>
            </w:r>
            <w:r w:rsidR="005B09DF" w:rsidRPr="00E67A4D">
              <w:rPr>
                <w:rFonts w:cs="Calibri"/>
                <w:lang w:eastAsia="en-AU"/>
              </w:rPr>
              <w:t xml:space="preserve"> Phase, which involves maintaining business continuity whil</w:t>
            </w:r>
            <w:r w:rsidR="00A2647E">
              <w:rPr>
                <w:rFonts w:cs="Calibri"/>
                <w:lang w:eastAsia="en-AU"/>
              </w:rPr>
              <w:t>e</w:t>
            </w:r>
            <w:r w:rsidR="005B09DF" w:rsidRPr="00E67A4D">
              <w:rPr>
                <w:rFonts w:cs="Calibri"/>
                <w:lang w:eastAsia="en-AU"/>
              </w:rPr>
              <w:t xml:space="preserve"> </w:t>
            </w:r>
            <w:r w:rsidR="00A7747A" w:rsidRPr="00E67A4D">
              <w:rPr>
                <w:rFonts w:cs="Calibri"/>
                <w:lang w:eastAsia="en-AU"/>
              </w:rPr>
              <w:t xml:space="preserve">plans are made </w:t>
            </w:r>
            <w:r w:rsidR="003D45C1">
              <w:rPr>
                <w:rFonts w:cs="Calibri"/>
                <w:lang w:eastAsia="en-AU"/>
              </w:rPr>
              <w:t xml:space="preserve">for </w:t>
            </w:r>
            <w:r w:rsidR="005B09DF" w:rsidRPr="00E67A4D">
              <w:rPr>
                <w:rFonts w:cs="Calibri"/>
                <w:lang w:eastAsia="en-AU"/>
              </w:rPr>
              <w:t>the Region</w:t>
            </w:r>
            <w:r w:rsidR="003D45C1">
              <w:rPr>
                <w:rFonts w:cs="Calibri"/>
                <w:lang w:eastAsia="en-AU"/>
              </w:rPr>
              <w:t xml:space="preserve"> to prepare</w:t>
            </w:r>
            <w:r w:rsidR="005B09DF" w:rsidRPr="00E67A4D">
              <w:rPr>
                <w:rFonts w:cs="Calibri"/>
                <w:lang w:eastAsia="en-AU"/>
              </w:rPr>
              <w:t xml:space="preserve"> for an escalation to Level </w:t>
            </w:r>
            <w:r>
              <w:rPr>
                <w:rFonts w:cs="Calibri"/>
                <w:lang w:eastAsia="en-AU"/>
              </w:rPr>
              <w:t>2</w:t>
            </w:r>
            <w:r w:rsidR="005B09DF" w:rsidRPr="00E67A4D">
              <w:rPr>
                <w:rFonts w:cs="Calibri"/>
                <w:lang w:eastAsia="en-AU"/>
              </w:rPr>
              <w:t>.</w:t>
            </w:r>
          </w:p>
          <w:p w14:paraId="24A25F74" w14:textId="5846F06C" w:rsidR="00682AEE" w:rsidRPr="002852F4" w:rsidRDefault="00682AEE" w:rsidP="002006AB">
            <w:pPr>
              <w:keepLines w:val="0"/>
              <w:tabs>
                <w:tab w:val="clear" w:pos="567"/>
              </w:tabs>
              <w:spacing w:before="60" w:after="60" w:line="240" w:lineRule="auto"/>
              <w:ind w:left="39" w:hanging="39"/>
              <w:jc w:val="both"/>
              <w:rPr>
                <w:rFonts w:cs="Calibri"/>
                <w:u w:val="single"/>
                <w:lang w:eastAsia="en-AU"/>
              </w:rPr>
            </w:pPr>
            <w:r w:rsidRPr="002852F4">
              <w:rPr>
                <w:rFonts w:cs="Calibri"/>
                <w:u w:val="single"/>
                <w:lang w:eastAsia="en-AU"/>
              </w:rPr>
              <w:t>Facilities</w:t>
            </w:r>
          </w:p>
          <w:p w14:paraId="4C8CE1D8" w14:textId="6F1455D5" w:rsidR="008A517F" w:rsidRPr="00E67A4D" w:rsidRDefault="008A517F"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67A4D">
              <w:rPr>
                <w:rFonts w:cs="Calibri"/>
                <w:lang w:eastAsia="en-AU"/>
              </w:rPr>
              <w:t xml:space="preserve">Maintain business </w:t>
            </w:r>
            <w:r w:rsidR="00391454">
              <w:rPr>
                <w:rFonts w:cs="Calibri"/>
                <w:lang w:eastAsia="en-AU"/>
              </w:rPr>
              <w:t>as usual</w:t>
            </w:r>
            <w:r w:rsidR="00391454" w:rsidRPr="00E67A4D">
              <w:rPr>
                <w:rFonts w:cs="Calibri"/>
                <w:lang w:eastAsia="en-AU"/>
              </w:rPr>
              <w:t xml:space="preserve"> </w:t>
            </w:r>
            <w:r w:rsidRPr="00E67A4D">
              <w:rPr>
                <w:rFonts w:cs="Calibri"/>
                <w:lang w:eastAsia="en-AU"/>
              </w:rPr>
              <w:t xml:space="preserve">in line with THS Escalation </w:t>
            </w:r>
            <w:r w:rsidR="00253833">
              <w:rPr>
                <w:rFonts w:cs="Calibri"/>
                <w:lang w:eastAsia="en-AU"/>
              </w:rPr>
              <w:t xml:space="preserve">and </w:t>
            </w:r>
            <w:r w:rsidRPr="00E67A4D">
              <w:rPr>
                <w:rFonts w:cs="Calibri"/>
                <w:lang w:eastAsia="en-AU"/>
              </w:rPr>
              <w:t>Business</w:t>
            </w:r>
            <w:r w:rsidR="00253833">
              <w:rPr>
                <w:rFonts w:cs="Calibri"/>
                <w:lang w:eastAsia="en-AU"/>
              </w:rPr>
              <w:t xml:space="preserve"> continuity Plans</w:t>
            </w:r>
            <w:r w:rsidR="00C33993">
              <w:rPr>
                <w:rFonts w:cs="Calibri"/>
                <w:lang w:eastAsia="en-AU"/>
              </w:rPr>
              <w:t>.</w:t>
            </w:r>
          </w:p>
          <w:p w14:paraId="53F09566" w14:textId="2E43E3E2" w:rsidR="003A76E1" w:rsidRDefault="003A76E1"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67A4D">
              <w:rPr>
                <w:rFonts w:cs="Calibri"/>
                <w:lang w:eastAsia="en-AU"/>
              </w:rPr>
              <w:t>Implement COVID</w:t>
            </w:r>
            <w:r w:rsidR="00486864">
              <w:rPr>
                <w:rFonts w:cs="Calibri"/>
                <w:lang w:eastAsia="en-AU"/>
              </w:rPr>
              <w:t>-19</w:t>
            </w:r>
            <w:r w:rsidRPr="00E67A4D">
              <w:rPr>
                <w:rFonts w:cs="Calibri"/>
                <w:lang w:eastAsia="en-AU"/>
              </w:rPr>
              <w:t xml:space="preserve"> Safe</w:t>
            </w:r>
            <w:r>
              <w:rPr>
                <w:rFonts w:cs="Calibri"/>
                <w:lang w:eastAsia="en-AU"/>
              </w:rPr>
              <w:t>ty Plans</w:t>
            </w:r>
            <w:r w:rsidR="003859F4">
              <w:rPr>
                <w:rStyle w:val="FootnoteReference"/>
                <w:rFonts w:cs="Calibri"/>
                <w:lang w:eastAsia="en-AU"/>
              </w:rPr>
              <w:footnoteReference w:id="10"/>
            </w:r>
            <w:r>
              <w:rPr>
                <w:rFonts w:cs="Calibri"/>
                <w:lang w:eastAsia="en-AU"/>
              </w:rPr>
              <w:t xml:space="preserve"> </w:t>
            </w:r>
          </w:p>
          <w:p w14:paraId="55C388E7" w14:textId="7D8A1F5A" w:rsidR="0080560D" w:rsidRPr="00C04F53" w:rsidRDefault="00A23D75"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Maintain COVID-19</w:t>
            </w:r>
            <w:r w:rsidR="00682AEE">
              <w:rPr>
                <w:rFonts w:cs="Calibri"/>
                <w:lang w:eastAsia="en-AU"/>
              </w:rPr>
              <w:t xml:space="preserve"> screening for all </w:t>
            </w:r>
            <w:r w:rsidR="00682AEE" w:rsidRPr="00E67A4D">
              <w:rPr>
                <w:rFonts w:cs="Calibri"/>
                <w:lang w:eastAsia="en-AU"/>
              </w:rPr>
              <w:t>staff and visitors</w:t>
            </w:r>
            <w:r w:rsidR="004515F3">
              <w:rPr>
                <w:rFonts w:cs="Calibri"/>
                <w:lang w:eastAsia="en-AU"/>
              </w:rPr>
              <w:t xml:space="preserve"> </w:t>
            </w:r>
            <w:r>
              <w:rPr>
                <w:rFonts w:cs="Calibri"/>
                <w:lang w:eastAsia="en-AU"/>
              </w:rPr>
              <w:t>–</w:t>
            </w:r>
            <w:r w:rsidR="004515F3">
              <w:rPr>
                <w:rFonts w:cs="Calibri"/>
                <w:lang w:eastAsia="en-AU"/>
              </w:rPr>
              <w:t xml:space="preserve"> </w:t>
            </w:r>
            <w:hyperlink r:id="rId23" w:history="1">
              <w:r w:rsidR="004515F3">
                <w:rPr>
                  <w:rStyle w:val="Hyperlink"/>
                </w:rPr>
                <w:t>DoH Health Screening</w:t>
              </w:r>
            </w:hyperlink>
            <w:r w:rsidR="00682AEE">
              <w:rPr>
                <w:rFonts w:cs="Calibri"/>
                <w:lang w:eastAsia="en-AU"/>
              </w:rPr>
              <w:t xml:space="preserve">. </w:t>
            </w:r>
          </w:p>
          <w:p w14:paraId="53C97875" w14:textId="2A8F9340" w:rsidR="004515F3" w:rsidRDefault="004515F3"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 xml:space="preserve">Implement </w:t>
            </w:r>
            <w:r w:rsidR="00A23D75">
              <w:rPr>
                <w:rFonts w:cs="Calibri"/>
                <w:lang w:eastAsia="en-AU"/>
              </w:rPr>
              <w:t>BAU</w:t>
            </w:r>
            <w:r>
              <w:rPr>
                <w:rFonts w:cs="Calibri"/>
                <w:lang w:eastAsia="en-AU"/>
              </w:rPr>
              <w:t xml:space="preserve"> Visitor Restrictions</w:t>
            </w:r>
            <w:r>
              <w:rPr>
                <w:rStyle w:val="FootnoteReference"/>
                <w:rFonts w:cs="Calibri"/>
                <w:lang w:eastAsia="en-AU"/>
              </w:rPr>
              <w:footnoteReference w:id="11"/>
            </w:r>
            <w:r>
              <w:rPr>
                <w:rFonts w:cs="Calibri"/>
                <w:lang w:eastAsia="en-AU"/>
              </w:rPr>
              <w:t>.</w:t>
            </w:r>
          </w:p>
          <w:p w14:paraId="52E6B1E5" w14:textId="0CF20353" w:rsidR="00A64123" w:rsidRPr="00E67A4D" w:rsidRDefault="00251F57" w:rsidP="00601747">
            <w:pPr>
              <w:pStyle w:val="ListParagraph"/>
              <w:numPr>
                <w:ilvl w:val="0"/>
                <w:numId w:val="9"/>
              </w:numPr>
              <w:spacing w:line="240" w:lineRule="auto"/>
              <w:ind w:left="465" w:hanging="426"/>
              <w:jc w:val="both"/>
              <w:rPr>
                <w:rFonts w:cs="Calibri"/>
                <w:b/>
                <w:bCs/>
                <w:lang w:eastAsia="en-AU"/>
              </w:rPr>
            </w:pPr>
            <w:r>
              <w:rPr>
                <w:rFonts w:cs="Calibri"/>
                <w:lang w:eastAsia="en-AU"/>
              </w:rPr>
              <w:t xml:space="preserve">Maintain </w:t>
            </w:r>
            <w:r w:rsidR="00A64123" w:rsidRPr="00E67A4D">
              <w:rPr>
                <w:rFonts w:cs="Calibri"/>
                <w:lang w:eastAsia="en-AU"/>
              </w:rPr>
              <w:t xml:space="preserve">appropriate and consistent signage at entrances, </w:t>
            </w:r>
            <w:r w:rsidR="00A64123">
              <w:rPr>
                <w:rFonts w:cs="Calibri"/>
                <w:lang w:eastAsia="en-AU"/>
              </w:rPr>
              <w:t xml:space="preserve">screening desks, </w:t>
            </w:r>
            <w:r w:rsidR="00A64123" w:rsidRPr="00E67A4D">
              <w:rPr>
                <w:rFonts w:cs="Calibri"/>
                <w:lang w:eastAsia="en-AU"/>
              </w:rPr>
              <w:t>reception and waiting areas</w:t>
            </w:r>
            <w:r w:rsidR="00A64123">
              <w:rPr>
                <w:rFonts w:cs="Calibri"/>
                <w:lang w:eastAsia="en-AU"/>
              </w:rPr>
              <w:t>.</w:t>
            </w:r>
            <w:r w:rsidR="00A23D75">
              <w:rPr>
                <w:rFonts w:cs="Calibri"/>
                <w:lang w:eastAsia="en-AU"/>
              </w:rPr>
              <w:t xml:space="preserve"> </w:t>
            </w:r>
          </w:p>
          <w:p w14:paraId="77437807" w14:textId="2EEC6FE9" w:rsidR="00A64123" w:rsidRPr="004565B2" w:rsidRDefault="00A64123" w:rsidP="00601747">
            <w:pPr>
              <w:pStyle w:val="ListParagraph"/>
              <w:numPr>
                <w:ilvl w:val="0"/>
                <w:numId w:val="9"/>
              </w:numPr>
              <w:spacing w:line="240" w:lineRule="auto"/>
              <w:ind w:left="465" w:hanging="426"/>
              <w:jc w:val="both"/>
              <w:rPr>
                <w:rFonts w:cs="Calibri"/>
                <w:b/>
                <w:bCs/>
                <w:lang w:eastAsia="en-AU"/>
              </w:rPr>
            </w:pPr>
            <w:r w:rsidRPr="00E67A4D">
              <w:rPr>
                <w:rFonts w:cs="Calibri"/>
                <w:lang w:eastAsia="en-AU"/>
              </w:rPr>
              <w:t>Ensure hand hygiene stations at all entrances, reception areas</w:t>
            </w:r>
            <w:r>
              <w:rPr>
                <w:rFonts w:cs="Calibri"/>
                <w:lang w:eastAsia="en-AU"/>
              </w:rPr>
              <w:t>, screening desks</w:t>
            </w:r>
            <w:r w:rsidRPr="00E67A4D">
              <w:rPr>
                <w:rFonts w:cs="Calibri"/>
                <w:lang w:eastAsia="en-AU"/>
              </w:rPr>
              <w:t xml:space="preserve"> and common areas</w:t>
            </w:r>
            <w:r>
              <w:rPr>
                <w:rFonts w:cs="Calibri"/>
                <w:lang w:eastAsia="en-AU"/>
              </w:rPr>
              <w:t>.</w:t>
            </w:r>
            <w:r w:rsidR="00251F57">
              <w:rPr>
                <w:rFonts w:cs="Calibri"/>
                <w:lang w:eastAsia="en-AU"/>
              </w:rPr>
              <w:t xml:space="preserve"> Maintain visitor screening and restrictions at all entrances including rural facilities. </w:t>
            </w:r>
          </w:p>
          <w:p w14:paraId="3F8E01C1" w14:textId="0C35299A" w:rsidR="000068B1" w:rsidRPr="004565B2" w:rsidRDefault="000068B1" w:rsidP="00601747">
            <w:pPr>
              <w:pStyle w:val="ListParagraph"/>
              <w:numPr>
                <w:ilvl w:val="0"/>
                <w:numId w:val="9"/>
              </w:numPr>
              <w:spacing w:line="240" w:lineRule="auto"/>
              <w:ind w:left="465" w:hanging="426"/>
              <w:jc w:val="both"/>
              <w:rPr>
                <w:rFonts w:cs="Calibri"/>
                <w:lang w:eastAsia="en-AU"/>
              </w:rPr>
            </w:pPr>
            <w:r w:rsidRPr="004565B2">
              <w:rPr>
                <w:rFonts w:cs="Calibri"/>
                <w:lang w:eastAsia="en-AU"/>
              </w:rPr>
              <w:t>Maintain</w:t>
            </w:r>
            <w:r w:rsidR="00142468">
              <w:rPr>
                <w:rFonts w:cs="Calibri"/>
                <w:lang w:eastAsia="en-AU"/>
              </w:rPr>
              <w:t xml:space="preserve"> </w:t>
            </w:r>
            <w:r w:rsidRPr="004565B2">
              <w:rPr>
                <w:rFonts w:cs="Calibri"/>
                <w:lang w:eastAsia="en-AU"/>
              </w:rPr>
              <w:t xml:space="preserve">staff screening </w:t>
            </w:r>
            <w:r>
              <w:rPr>
                <w:rFonts w:cs="Calibri"/>
                <w:lang w:eastAsia="en-AU"/>
              </w:rPr>
              <w:t xml:space="preserve">prior to work attendance. Staff understand and take responsibility for monitoring their own health status and know they are not to come to work if experiencing respiratory symptoms or feeling unwell. </w:t>
            </w:r>
          </w:p>
          <w:p w14:paraId="72609C93" w14:textId="3B7639E1" w:rsidR="00A64123" w:rsidRPr="00E67A4D" w:rsidRDefault="00A64123" w:rsidP="00601747">
            <w:pPr>
              <w:pStyle w:val="ListParagraph"/>
              <w:numPr>
                <w:ilvl w:val="0"/>
                <w:numId w:val="9"/>
              </w:numPr>
              <w:spacing w:line="240" w:lineRule="auto"/>
              <w:ind w:left="465" w:hanging="426"/>
              <w:jc w:val="both"/>
              <w:rPr>
                <w:rFonts w:cs="Calibri"/>
                <w:b/>
                <w:bCs/>
                <w:lang w:eastAsia="en-AU"/>
              </w:rPr>
            </w:pPr>
            <w:r>
              <w:rPr>
                <w:rFonts w:cs="Calibri"/>
                <w:lang w:eastAsia="en-AU"/>
              </w:rPr>
              <w:t>Maintain</w:t>
            </w:r>
            <w:r w:rsidRPr="00E67A4D">
              <w:rPr>
                <w:rFonts w:cs="Calibri"/>
                <w:lang w:eastAsia="en-AU"/>
              </w:rPr>
              <w:t xml:space="preserve"> </w:t>
            </w:r>
            <w:r w:rsidR="00A2647E">
              <w:rPr>
                <w:rFonts w:cs="Calibri"/>
                <w:lang w:eastAsia="en-AU"/>
              </w:rPr>
              <w:t>physical</w:t>
            </w:r>
            <w:r w:rsidRPr="00E67A4D">
              <w:rPr>
                <w:rFonts w:cs="Calibri"/>
                <w:lang w:eastAsia="en-AU"/>
              </w:rPr>
              <w:t xml:space="preserve"> distancing practices in the workplace </w:t>
            </w:r>
            <w:r w:rsidR="00EF4CFA">
              <w:rPr>
                <w:rFonts w:cs="Calibri"/>
                <w:lang w:eastAsia="en-AU"/>
              </w:rPr>
              <w:t>including</w:t>
            </w:r>
            <w:r w:rsidRPr="00E67A4D">
              <w:rPr>
                <w:rFonts w:cs="Calibri"/>
                <w:lang w:eastAsia="en-AU"/>
              </w:rPr>
              <w:t>–meetings, education sessions, workspace allocation and meal break areas.</w:t>
            </w:r>
          </w:p>
          <w:p w14:paraId="7F63B34D" w14:textId="60D9D97E" w:rsidR="00A64123" w:rsidRPr="00E67A4D" w:rsidRDefault="00C41CED" w:rsidP="00601747">
            <w:pPr>
              <w:pStyle w:val="ListParagraph"/>
              <w:numPr>
                <w:ilvl w:val="0"/>
                <w:numId w:val="9"/>
              </w:numPr>
              <w:spacing w:line="240" w:lineRule="auto"/>
              <w:ind w:left="465" w:hanging="426"/>
              <w:jc w:val="both"/>
              <w:rPr>
                <w:rFonts w:cs="Calibri"/>
                <w:b/>
                <w:bCs/>
                <w:lang w:eastAsia="en-AU"/>
              </w:rPr>
            </w:pPr>
            <w:r>
              <w:rPr>
                <w:rFonts w:cs="Calibri"/>
                <w:lang w:eastAsia="en-AU"/>
              </w:rPr>
              <w:t>Maintain r</w:t>
            </w:r>
            <w:r w:rsidR="00A23D75">
              <w:rPr>
                <w:rFonts w:cs="Calibri"/>
                <w:lang w:eastAsia="en-AU"/>
              </w:rPr>
              <w:t>egular cleaning of high/</w:t>
            </w:r>
            <w:r w:rsidR="00A64123" w:rsidRPr="00E67A4D">
              <w:rPr>
                <w:rFonts w:cs="Calibri"/>
                <w:lang w:eastAsia="en-AU"/>
              </w:rPr>
              <w:t>frequent touch areas</w:t>
            </w:r>
            <w:r w:rsidR="00A23D75">
              <w:rPr>
                <w:rFonts w:cs="Calibri"/>
                <w:lang w:eastAsia="en-AU"/>
              </w:rPr>
              <w:t xml:space="preserve"> and terminal cleans of isolation or </w:t>
            </w:r>
            <w:proofErr w:type="gramStart"/>
            <w:r w:rsidR="00A23D75">
              <w:rPr>
                <w:rFonts w:cs="Calibri"/>
                <w:lang w:eastAsia="en-AU"/>
              </w:rPr>
              <w:t>high risk</w:t>
            </w:r>
            <w:proofErr w:type="gramEnd"/>
            <w:r w:rsidR="00A23D75">
              <w:rPr>
                <w:rFonts w:cs="Calibri"/>
                <w:lang w:eastAsia="en-AU"/>
              </w:rPr>
              <w:t xml:space="preserve"> areas</w:t>
            </w:r>
            <w:r w:rsidR="00A64123">
              <w:rPr>
                <w:rFonts w:cs="Calibri"/>
                <w:lang w:eastAsia="en-AU"/>
              </w:rPr>
              <w:t>.</w:t>
            </w:r>
          </w:p>
          <w:p w14:paraId="2EE29393" w14:textId="70DFF1EC" w:rsidR="00A64123" w:rsidRDefault="00A23D75" w:rsidP="00601747">
            <w:pPr>
              <w:pStyle w:val="ListParagraph"/>
              <w:numPr>
                <w:ilvl w:val="0"/>
                <w:numId w:val="9"/>
              </w:numPr>
              <w:spacing w:line="240" w:lineRule="auto"/>
              <w:ind w:left="465" w:hanging="426"/>
              <w:jc w:val="both"/>
              <w:rPr>
                <w:rFonts w:cs="Calibri"/>
                <w:lang w:eastAsia="en-AU"/>
              </w:rPr>
            </w:pPr>
            <w:r>
              <w:rPr>
                <w:rFonts w:cs="Calibri"/>
                <w:lang w:eastAsia="en-AU"/>
              </w:rPr>
              <w:t>Maintain usual</w:t>
            </w:r>
            <w:r w:rsidRPr="00E67A4D">
              <w:rPr>
                <w:rFonts w:cs="Calibri"/>
                <w:lang w:eastAsia="en-AU"/>
              </w:rPr>
              <w:t xml:space="preserve"> </w:t>
            </w:r>
            <w:r w:rsidR="00A64123" w:rsidRPr="00E67A4D">
              <w:rPr>
                <w:rFonts w:cs="Calibri"/>
                <w:lang w:eastAsia="en-AU"/>
              </w:rPr>
              <w:t>scheduled maintenance, capital works and regular deliveries to sites</w:t>
            </w:r>
            <w:r>
              <w:rPr>
                <w:rFonts w:cs="Calibri"/>
                <w:lang w:eastAsia="en-AU"/>
              </w:rPr>
              <w:t xml:space="preserve">. Continue with the screening of all contract staff attending sites. </w:t>
            </w:r>
          </w:p>
          <w:p w14:paraId="79F5F541" w14:textId="7B25D70A" w:rsidR="00A23D75" w:rsidRPr="00E67A4D" w:rsidRDefault="00A23D75"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67A4D">
              <w:rPr>
                <w:rFonts w:cs="Calibri"/>
                <w:lang w:eastAsia="en-AU"/>
              </w:rPr>
              <w:lastRenderedPageBreak/>
              <w:t xml:space="preserve">Review stock and </w:t>
            </w:r>
            <w:r w:rsidR="00391CCF">
              <w:rPr>
                <w:rFonts w:cs="Calibri"/>
                <w:lang w:eastAsia="en-AU"/>
              </w:rPr>
              <w:t xml:space="preserve">maintain adequate </w:t>
            </w:r>
            <w:r w:rsidRPr="00E67A4D">
              <w:rPr>
                <w:rFonts w:cs="Calibri"/>
                <w:lang w:eastAsia="en-AU"/>
              </w:rPr>
              <w:t xml:space="preserve">supplies and equipment including PPE, hand hygiene products, </w:t>
            </w:r>
            <w:proofErr w:type="gramStart"/>
            <w:r w:rsidRPr="00E67A4D">
              <w:rPr>
                <w:rFonts w:cs="Calibri"/>
                <w:lang w:eastAsia="en-AU"/>
              </w:rPr>
              <w:t>cleaning</w:t>
            </w:r>
            <w:proofErr w:type="gramEnd"/>
            <w:r w:rsidRPr="00E67A4D">
              <w:rPr>
                <w:rFonts w:cs="Calibri"/>
                <w:lang w:eastAsia="en-AU"/>
              </w:rPr>
              <w:t xml:space="preserve"> and pharmacy supplies to ensure prepared for Level 2 response</w:t>
            </w:r>
            <w:r>
              <w:rPr>
                <w:rFonts w:cs="Calibri"/>
                <w:lang w:eastAsia="en-AU"/>
              </w:rPr>
              <w:t>.</w:t>
            </w:r>
          </w:p>
          <w:p w14:paraId="024D45A8" w14:textId="038FA6C4" w:rsidR="0080560D" w:rsidRPr="002852F4" w:rsidRDefault="0080560D" w:rsidP="002006AB">
            <w:pPr>
              <w:keepLines w:val="0"/>
              <w:tabs>
                <w:tab w:val="clear" w:pos="567"/>
              </w:tabs>
              <w:spacing w:before="60" w:after="60" w:line="240" w:lineRule="auto"/>
              <w:ind w:left="465" w:hanging="426"/>
              <w:jc w:val="both"/>
              <w:rPr>
                <w:rFonts w:cs="Calibri"/>
                <w:u w:val="single"/>
                <w:lang w:eastAsia="en-AU"/>
              </w:rPr>
            </w:pPr>
            <w:r w:rsidRPr="002852F4">
              <w:rPr>
                <w:rFonts w:cs="Calibri"/>
                <w:u w:val="single"/>
                <w:lang w:eastAsia="en-AU"/>
              </w:rPr>
              <w:t>Staffing</w:t>
            </w:r>
          </w:p>
          <w:p w14:paraId="297F26F5" w14:textId="75B7930A" w:rsidR="00682AEE" w:rsidRDefault="00682AEE"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67A4D">
              <w:rPr>
                <w:rFonts w:cs="Calibri"/>
                <w:lang w:eastAsia="en-AU"/>
              </w:rPr>
              <w:t xml:space="preserve">Plan and </w:t>
            </w:r>
            <w:r w:rsidR="00A23D75">
              <w:rPr>
                <w:rFonts w:cs="Calibri"/>
                <w:lang w:eastAsia="en-AU"/>
              </w:rPr>
              <w:t>prepare</w:t>
            </w:r>
            <w:r w:rsidR="00A23D75" w:rsidRPr="00E67A4D">
              <w:rPr>
                <w:rFonts w:cs="Calibri"/>
                <w:lang w:eastAsia="en-AU"/>
              </w:rPr>
              <w:t xml:space="preserve"> </w:t>
            </w:r>
            <w:r w:rsidRPr="00E67A4D">
              <w:rPr>
                <w:rFonts w:cs="Calibri"/>
                <w:lang w:eastAsia="en-AU"/>
              </w:rPr>
              <w:t xml:space="preserve">staffing, </w:t>
            </w:r>
            <w:r w:rsidR="00EF4CFA">
              <w:rPr>
                <w:rFonts w:cs="Calibri"/>
                <w:lang w:eastAsia="en-AU"/>
              </w:rPr>
              <w:t xml:space="preserve">maintain </w:t>
            </w:r>
            <w:r w:rsidRPr="00E67A4D">
              <w:rPr>
                <w:rFonts w:cs="Calibri"/>
                <w:lang w:eastAsia="en-AU"/>
              </w:rPr>
              <w:t xml:space="preserve">resources </w:t>
            </w:r>
            <w:r>
              <w:rPr>
                <w:rFonts w:cs="Calibri"/>
                <w:lang w:eastAsia="en-AU"/>
              </w:rPr>
              <w:t xml:space="preserve">and </w:t>
            </w:r>
            <w:r w:rsidRPr="00E67A4D">
              <w:rPr>
                <w:rFonts w:cs="Calibri"/>
                <w:lang w:eastAsia="en-AU"/>
              </w:rPr>
              <w:t xml:space="preserve">equipment requirements enabling an imminent Level </w:t>
            </w:r>
            <w:r w:rsidR="00A23D75">
              <w:rPr>
                <w:rFonts w:cs="Calibri"/>
                <w:lang w:eastAsia="en-AU"/>
              </w:rPr>
              <w:t>1 &amp; 2</w:t>
            </w:r>
            <w:r w:rsidRPr="00E67A4D">
              <w:rPr>
                <w:rFonts w:cs="Calibri"/>
                <w:lang w:eastAsia="en-AU"/>
              </w:rPr>
              <w:t xml:space="preserve"> Response.</w:t>
            </w:r>
            <w:r w:rsidR="00A23D75">
              <w:rPr>
                <w:rFonts w:cs="Calibri"/>
                <w:lang w:eastAsia="en-AU"/>
              </w:rPr>
              <w:t xml:space="preserve"> This includes programs such as the Introduction to HDU program, redeployment </w:t>
            </w:r>
            <w:proofErr w:type="gramStart"/>
            <w:r w:rsidR="00A23D75">
              <w:rPr>
                <w:rFonts w:cs="Calibri"/>
                <w:lang w:eastAsia="en-AU"/>
              </w:rPr>
              <w:t>plans</w:t>
            </w:r>
            <w:proofErr w:type="gramEnd"/>
            <w:r w:rsidR="00A23D75">
              <w:rPr>
                <w:rFonts w:cs="Calibri"/>
                <w:lang w:eastAsia="en-AU"/>
              </w:rPr>
              <w:t xml:space="preserve"> and individual staffing escalation plans for clinical areas. </w:t>
            </w:r>
          </w:p>
          <w:p w14:paraId="55CF7613" w14:textId="021CE3E8" w:rsidR="004515F3" w:rsidRDefault="004515F3" w:rsidP="00601747">
            <w:pPr>
              <w:pStyle w:val="ListParagraph"/>
              <w:numPr>
                <w:ilvl w:val="0"/>
                <w:numId w:val="9"/>
              </w:numPr>
              <w:spacing w:line="240" w:lineRule="auto"/>
              <w:ind w:left="465" w:hanging="426"/>
              <w:jc w:val="both"/>
              <w:rPr>
                <w:rFonts w:cs="Calibri"/>
                <w:lang w:eastAsia="en-AU"/>
              </w:rPr>
            </w:pPr>
            <w:r w:rsidRPr="00E67A4D">
              <w:rPr>
                <w:rFonts w:cs="Calibri"/>
                <w:lang w:eastAsia="en-AU"/>
              </w:rPr>
              <w:t>Provide regular information and education sessions to staff on COVID-19 transmission, signs and symptoms and risk minimisation</w:t>
            </w:r>
            <w:r w:rsidR="001F243B">
              <w:rPr>
                <w:rFonts w:cs="Calibri"/>
                <w:lang w:eastAsia="en-AU"/>
              </w:rPr>
              <w:t>,</w:t>
            </w:r>
            <w:r>
              <w:rPr>
                <w:rFonts w:cs="Calibri"/>
                <w:lang w:eastAsia="en-AU"/>
              </w:rPr>
              <w:t xml:space="preserve"> reminding staff of their individual</w:t>
            </w:r>
            <w:r w:rsidRPr="00E67A4D">
              <w:rPr>
                <w:rFonts w:cs="Calibri"/>
                <w:lang w:eastAsia="en-AU"/>
              </w:rPr>
              <w:t xml:space="preserve"> responsibility for monitoring their own health status and </w:t>
            </w:r>
            <w:r>
              <w:rPr>
                <w:rFonts w:cs="Calibri"/>
                <w:lang w:eastAsia="en-AU"/>
              </w:rPr>
              <w:t>to isolate, get tested</w:t>
            </w:r>
            <w:r w:rsidRPr="00E67A4D">
              <w:rPr>
                <w:rFonts w:cs="Calibri"/>
                <w:lang w:eastAsia="en-AU"/>
              </w:rPr>
              <w:t xml:space="preserve"> </w:t>
            </w:r>
            <w:r>
              <w:rPr>
                <w:rFonts w:cs="Calibri"/>
                <w:lang w:eastAsia="en-AU"/>
              </w:rPr>
              <w:t xml:space="preserve">and </w:t>
            </w:r>
            <w:r w:rsidRPr="00E67A4D">
              <w:rPr>
                <w:rFonts w:cs="Calibri"/>
                <w:lang w:eastAsia="en-AU"/>
              </w:rPr>
              <w:t>not come to work if experiencing any respiratory symptoms or feeling unwell</w:t>
            </w:r>
            <w:r>
              <w:rPr>
                <w:rFonts w:cs="Calibri"/>
                <w:lang w:eastAsia="en-AU"/>
              </w:rPr>
              <w:t>.</w:t>
            </w:r>
          </w:p>
          <w:p w14:paraId="710DF639" w14:textId="5A55B629" w:rsidR="00C33993" w:rsidRPr="00C33993" w:rsidRDefault="00C33993" w:rsidP="00601747">
            <w:pPr>
              <w:pStyle w:val="ListParagraph"/>
              <w:numPr>
                <w:ilvl w:val="0"/>
                <w:numId w:val="9"/>
              </w:numPr>
              <w:spacing w:line="240" w:lineRule="auto"/>
              <w:ind w:left="465" w:hanging="426"/>
              <w:jc w:val="both"/>
              <w:rPr>
                <w:rFonts w:cs="Calibri"/>
                <w:lang w:eastAsia="en-AU"/>
              </w:rPr>
            </w:pPr>
            <w:r w:rsidRPr="00E67A4D">
              <w:rPr>
                <w:rFonts w:cs="Calibri"/>
                <w:lang w:eastAsia="en-AU"/>
              </w:rPr>
              <w:t xml:space="preserve">Identify staff who meet the Vulnerable Persons criteria and plan alternative duties </w:t>
            </w:r>
            <w:r>
              <w:rPr>
                <w:rFonts w:cs="Calibri"/>
                <w:lang w:eastAsia="en-AU"/>
              </w:rPr>
              <w:t>or working from home arrangements</w:t>
            </w:r>
            <w:r w:rsidR="00CE7008">
              <w:rPr>
                <w:rFonts w:cs="Calibri"/>
                <w:lang w:eastAsia="en-AU"/>
              </w:rPr>
              <w:t xml:space="preserve"> (risk assessment based</w:t>
            </w:r>
            <w:r w:rsidR="00391454">
              <w:rPr>
                <w:rFonts w:cs="Calibri"/>
                <w:lang w:eastAsia="en-AU"/>
              </w:rPr>
              <w:t>)</w:t>
            </w:r>
          </w:p>
          <w:p w14:paraId="168FE1FC" w14:textId="2E53F621" w:rsidR="007B439B" w:rsidRPr="00C41CED" w:rsidRDefault="00A23D75"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C41CED">
              <w:rPr>
                <w:rFonts w:cs="Calibri"/>
                <w:lang w:eastAsia="en-AU"/>
              </w:rPr>
              <w:t xml:space="preserve">Staff are able to work across units and facilities with reporting of requirement to isolate across all sites worked. </w:t>
            </w:r>
            <w:r w:rsidR="00C41CED">
              <w:t xml:space="preserve">Staff who have multiple employments must complete and submit an </w:t>
            </w:r>
            <w:hyperlink r:id="rId24" w:history="1">
              <w:r w:rsidR="00C41CED" w:rsidRPr="00C41CED">
                <w:rPr>
                  <w:rStyle w:val="Hyperlink"/>
                  <w:i/>
                  <w:iCs/>
                </w:rPr>
                <w:t>External Employment Disclosure Form</w:t>
              </w:r>
            </w:hyperlink>
          </w:p>
          <w:p w14:paraId="5ECC9C01" w14:textId="387BB2BE" w:rsidR="00682AEE" w:rsidRDefault="004F34E1" w:rsidP="00601747">
            <w:pPr>
              <w:pStyle w:val="ListParagraph"/>
              <w:numPr>
                <w:ilvl w:val="0"/>
                <w:numId w:val="9"/>
              </w:numPr>
              <w:spacing w:line="240" w:lineRule="auto"/>
              <w:ind w:left="465" w:hanging="426"/>
              <w:jc w:val="both"/>
              <w:rPr>
                <w:rFonts w:cs="Calibri"/>
                <w:lang w:eastAsia="en-AU"/>
              </w:rPr>
            </w:pPr>
            <w:r>
              <w:rPr>
                <w:rFonts w:cs="Calibri"/>
                <w:lang w:eastAsia="en-AU"/>
              </w:rPr>
              <w:t xml:space="preserve">Maintain </w:t>
            </w:r>
            <w:r w:rsidR="00682AEE">
              <w:rPr>
                <w:rFonts w:cs="Calibri"/>
                <w:lang w:eastAsia="en-AU"/>
              </w:rPr>
              <w:t>staff COVID-19 vaccination program and annual influenza vaccination.</w:t>
            </w:r>
          </w:p>
          <w:p w14:paraId="3A90D236" w14:textId="77777777" w:rsidR="00A23D75" w:rsidRPr="00E67A4D" w:rsidRDefault="00A23D75" w:rsidP="00601747">
            <w:pPr>
              <w:pStyle w:val="ListParagraph"/>
              <w:numPr>
                <w:ilvl w:val="0"/>
                <w:numId w:val="9"/>
              </w:numPr>
              <w:spacing w:line="240" w:lineRule="auto"/>
              <w:ind w:left="465" w:hanging="426"/>
              <w:jc w:val="both"/>
              <w:rPr>
                <w:rFonts w:cs="Calibri"/>
                <w:lang w:eastAsia="en-AU"/>
              </w:rPr>
            </w:pPr>
            <w:r>
              <w:rPr>
                <w:rFonts w:cs="Calibri"/>
                <w:lang w:eastAsia="en-AU"/>
              </w:rPr>
              <w:t>Ongoing PPE</w:t>
            </w:r>
            <w:r w:rsidRPr="00E67A4D">
              <w:rPr>
                <w:rFonts w:cs="Calibri"/>
                <w:lang w:eastAsia="en-AU"/>
              </w:rPr>
              <w:t xml:space="preserve"> education on </w:t>
            </w:r>
            <w:r>
              <w:rPr>
                <w:rFonts w:cs="Calibri"/>
                <w:lang w:eastAsia="en-AU"/>
              </w:rPr>
              <w:t xml:space="preserve">appropriate </w:t>
            </w:r>
            <w:r w:rsidRPr="00E67A4D">
              <w:rPr>
                <w:rFonts w:cs="Calibri"/>
                <w:lang w:eastAsia="en-AU"/>
              </w:rPr>
              <w:t>use, donning and doffing, competency assessment and auditing program ensuring t</w:t>
            </w:r>
            <w:r>
              <w:rPr>
                <w:rFonts w:cs="Calibri"/>
                <w:lang w:eastAsia="en-AU"/>
              </w:rPr>
              <w:t>hey are</w:t>
            </w:r>
            <w:r w:rsidRPr="00E67A4D">
              <w:rPr>
                <w:rFonts w:cs="Calibri"/>
                <w:lang w:eastAsia="en-AU"/>
              </w:rPr>
              <w:t xml:space="preserve"> tailored for both inpatient and community staff and position specific – mandatory for all staff</w:t>
            </w:r>
            <w:r>
              <w:rPr>
                <w:rFonts w:cs="Calibri"/>
                <w:lang w:eastAsia="en-AU"/>
              </w:rPr>
              <w:t xml:space="preserve"> and repeated annually</w:t>
            </w:r>
            <w:r w:rsidRPr="00E67A4D">
              <w:rPr>
                <w:rFonts w:cs="Calibri"/>
                <w:lang w:eastAsia="en-AU"/>
              </w:rPr>
              <w:t xml:space="preserve">. </w:t>
            </w:r>
          </w:p>
          <w:p w14:paraId="171F3EDE" w14:textId="77777777" w:rsidR="00A23D75" w:rsidRDefault="00A23D75" w:rsidP="002006AB">
            <w:pPr>
              <w:pStyle w:val="ListParagraph"/>
              <w:spacing w:line="240" w:lineRule="auto"/>
              <w:ind w:left="465" w:hanging="426"/>
              <w:jc w:val="both"/>
              <w:rPr>
                <w:rFonts w:cs="Calibri"/>
                <w:lang w:eastAsia="en-AU"/>
              </w:rPr>
            </w:pPr>
          </w:p>
          <w:p w14:paraId="3483E709" w14:textId="77777777" w:rsidR="00E378B9" w:rsidRPr="002852F4" w:rsidRDefault="00E378B9" w:rsidP="002006AB">
            <w:pPr>
              <w:spacing w:line="240" w:lineRule="auto"/>
              <w:ind w:left="465" w:hanging="426"/>
              <w:jc w:val="both"/>
              <w:rPr>
                <w:rFonts w:cs="Calibri"/>
                <w:u w:val="single"/>
                <w:lang w:eastAsia="en-AU"/>
              </w:rPr>
            </w:pPr>
            <w:r w:rsidRPr="002852F4">
              <w:rPr>
                <w:rFonts w:cs="Calibri"/>
                <w:u w:val="single"/>
                <w:lang w:eastAsia="en-AU"/>
              </w:rPr>
              <w:t>Patient Flow</w:t>
            </w:r>
          </w:p>
          <w:p w14:paraId="3E5092CC" w14:textId="447C4C27" w:rsidR="00C41CED" w:rsidRPr="00251F57" w:rsidRDefault="00C41CED" w:rsidP="00601747">
            <w:pPr>
              <w:pStyle w:val="ListParagraph"/>
              <w:keepLines w:val="0"/>
              <w:numPr>
                <w:ilvl w:val="0"/>
                <w:numId w:val="9"/>
              </w:numPr>
              <w:tabs>
                <w:tab w:val="clear" w:pos="567"/>
              </w:tabs>
              <w:spacing w:before="60" w:after="60" w:line="300" w:lineRule="exact"/>
              <w:ind w:left="465" w:hanging="426"/>
              <w:jc w:val="both"/>
              <w:rPr>
                <w:rFonts w:cs="Calibri"/>
                <w:lang w:eastAsia="en-AU"/>
              </w:rPr>
            </w:pPr>
            <w:r w:rsidRPr="00251F57">
              <w:rPr>
                <w:rFonts w:cs="Calibri"/>
                <w:lang w:eastAsia="en-AU"/>
              </w:rPr>
              <w:t>NWRH COVID-19 Patient Placement at BAU:</w:t>
            </w:r>
          </w:p>
          <w:p w14:paraId="78ED2783" w14:textId="7E4EC00F" w:rsidR="00C41CED" w:rsidRPr="004565B2" w:rsidRDefault="00C41CED" w:rsidP="00601747">
            <w:pPr>
              <w:pStyle w:val="ListParagraph"/>
              <w:keepLines w:val="0"/>
              <w:numPr>
                <w:ilvl w:val="0"/>
                <w:numId w:val="9"/>
              </w:numPr>
              <w:tabs>
                <w:tab w:val="clear" w:pos="567"/>
              </w:tabs>
              <w:spacing w:before="60" w:after="60" w:line="300" w:lineRule="exact"/>
              <w:ind w:left="890" w:hanging="425"/>
              <w:jc w:val="both"/>
              <w:rPr>
                <w:rFonts w:cs="Calibri"/>
                <w:lang w:eastAsia="en-AU"/>
              </w:rPr>
            </w:pPr>
            <w:r w:rsidRPr="004565B2">
              <w:rPr>
                <w:rFonts w:cs="Calibri"/>
                <w:lang w:eastAsia="en-AU"/>
              </w:rPr>
              <w:t>Med</w:t>
            </w:r>
            <w:r w:rsidR="00945F02" w:rsidRPr="004565B2">
              <w:rPr>
                <w:rFonts w:cs="Calibri"/>
                <w:lang w:eastAsia="en-AU"/>
              </w:rPr>
              <w:t>ical</w:t>
            </w:r>
            <w:r w:rsidRPr="004565B2">
              <w:rPr>
                <w:rFonts w:cs="Calibri"/>
                <w:lang w:eastAsia="en-AU"/>
              </w:rPr>
              <w:t xml:space="preserve"> C</w:t>
            </w:r>
            <w:r w:rsidR="00945F02" w:rsidRPr="004565B2">
              <w:rPr>
                <w:rFonts w:cs="Calibri"/>
                <w:lang w:eastAsia="en-AU"/>
              </w:rPr>
              <w:t xml:space="preserve">: beds </w:t>
            </w:r>
            <w:r w:rsidR="000D13A4" w:rsidRPr="004565B2">
              <w:rPr>
                <w:rFonts w:cs="Calibri"/>
                <w:lang w:eastAsia="en-AU"/>
              </w:rPr>
              <w:t>89</w:t>
            </w:r>
            <w:r w:rsidR="00945F02" w:rsidRPr="004565B2">
              <w:rPr>
                <w:rFonts w:cs="Calibri"/>
                <w:lang w:eastAsia="en-AU"/>
              </w:rPr>
              <w:t>-97 (Neg Flow 91,92,93 &amp; 97)</w:t>
            </w:r>
          </w:p>
          <w:p w14:paraId="50B0BE6C" w14:textId="1B2FE9A5" w:rsidR="00945F02" w:rsidRPr="004565B2" w:rsidRDefault="00945F02" w:rsidP="00601747">
            <w:pPr>
              <w:pStyle w:val="ListParagraph"/>
              <w:keepLines w:val="0"/>
              <w:numPr>
                <w:ilvl w:val="0"/>
                <w:numId w:val="9"/>
              </w:numPr>
              <w:tabs>
                <w:tab w:val="clear" w:pos="567"/>
              </w:tabs>
              <w:spacing w:before="60" w:after="60" w:line="300" w:lineRule="exact"/>
              <w:ind w:left="890" w:hanging="425"/>
              <w:jc w:val="both"/>
              <w:rPr>
                <w:rFonts w:cs="Calibri"/>
                <w:lang w:eastAsia="en-AU"/>
              </w:rPr>
            </w:pPr>
            <w:r w:rsidRPr="004565B2">
              <w:rPr>
                <w:rFonts w:cs="Calibri"/>
                <w:lang w:eastAsia="en-AU"/>
              </w:rPr>
              <w:t>Paediatrics: Neg Flow beds 111 and 112</w:t>
            </w:r>
          </w:p>
          <w:p w14:paraId="263491A4" w14:textId="45C5A22D" w:rsidR="00945F02" w:rsidRDefault="00945F02" w:rsidP="00601747">
            <w:pPr>
              <w:pStyle w:val="ListParagraph"/>
              <w:keepLines w:val="0"/>
              <w:numPr>
                <w:ilvl w:val="0"/>
                <w:numId w:val="9"/>
              </w:numPr>
              <w:tabs>
                <w:tab w:val="clear" w:pos="567"/>
              </w:tabs>
              <w:spacing w:before="60" w:after="60" w:line="300" w:lineRule="exact"/>
              <w:ind w:left="890" w:hanging="425"/>
              <w:jc w:val="both"/>
              <w:rPr>
                <w:lang w:eastAsia="en-AU"/>
              </w:rPr>
            </w:pPr>
            <w:r>
              <w:rPr>
                <w:lang w:eastAsia="en-AU"/>
              </w:rPr>
              <w:t>ED: Neg Pressure Isolation Room</w:t>
            </w:r>
            <w:r w:rsidR="000A3656">
              <w:rPr>
                <w:lang w:eastAsia="en-AU"/>
              </w:rPr>
              <w:t>, Paediatric Room</w:t>
            </w:r>
            <w:r>
              <w:rPr>
                <w:lang w:eastAsia="en-AU"/>
              </w:rPr>
              <w:t xml:space="preserve"> or Cubicles 1-3 and Resus 1 &amp; 2 (all neg Flow)</w:t>
            </w:r>
          </w:p>
          <w:p w14:paraId="5CDD6E81" w14:textId="5100B660" w:rsidR="00945F02" w:rsidRDefault="00945F02" w:rsidP="00601747">
            <w:pPr>
              <w:pStyle w:val="ListParagraph"/>
              <w:keepLines w:val="0"/>
              <w:numPr>
                <w:ilvl w:val="0"/>
                <w:numId w:val="9"/>
              </w:numPr>
              <w:tabs>
                <w:tab w:val="clear" w:pos="567"/>
              </w:tabs>
              <w:spacing w:before="60" w:after="60" w:line="300" w:lineRule="exact"/>
              <w:ind w:left="890" w:hanging="425"/>
              <w:jc w:val="both"/>
              <w:rPr>
                <w:lang w:eastAsia="en-AU"/>
              </w:rPr>
            </w:pPr>
            <w:r w:rsidRPr="005C6196">
              <w:rPr>
                <w:lang w:eastAsia="en-AU"/>
              </w:rPr>
              <w:t>Spencer Clinic: Nil at BAU</w:t>
            </w:r>
          </w:p>
          <w:p w14:paraId="23615AB7" w14:textId="5E325A7E" w:rsidR="0043715A" w:rsidRPr="005C6196" w:rsidRDefault="0043715A" w:rsidP="00601747">
            <w:pPr>
              <w:pStyle w:val="ListParagraph"/>
              <w:keepLines w:val="0"/>
              <w:numPr>
                <w:ilvl w:val="0"/>
                <w:numId w:val="9"/>
              </w:numPr>
              <w:tabs>
                <w:tab w:val="clear" w:pos="567"/>
              </w:tabs>
              <w:spacing w:before="60" w:after="60" w:line="300" w:lineRule="exact"/>
              <w:ind w:left="890" w:hanging="425"/>
              <w:jc w:val="both"/>
              <w:rPr>
                <w:lang w:eastAsia="en-AU"/>
              </w:rPr>
            </w:pPr>
            <w:r>
              <w:rPr>
                <w:lang w:eastAsia="en-AU"/>
              </w:rPr>
              <w:t xml:space="preserve">Intensive Care negative pressure room </w:t>
            </w:r>
          </w:p>
          <w:p w14:paraId="71438C6C" w14:textId="6F8248D6" w:rsidR="00C41CED" w:rsidRDefault="00C41CED" w:rsidP="00601747">
            <w:pPr>
              <w:pStyle w:val="ListParagraph"/>
              <w:keepLines w:val="0"/>
              <w:numPr>
                <w:ilvl w:val="0"/>
                <w:numId w:val="9"/>
              </w:numPr>
              <w:tabs>
                <w:tab w:val="clear" w:pos="567"/>
              </w:tabs>
              <w:spacing w:before="60" w:after="60" w:line="300" w:lineRule="exact"/>
              <w:ind w:left="465" w:hanging="426"/>
              <w:jc w:val="both"/>
              <w:rPr>
                <w:lang w:eastAsia="en-AU"/>
              </w:rPr>
            </w:pPr>
            <w:r w:rsidRPr="005C6196">
              <w:rPr>
                <w:lang w:eastAsia="en-AU"/>
              </w:rPr>
              <w:t>MCH COVID-19 Patient Placement at BAU:</w:t>
            </w:r>
          </w:p>
          <w:p w14:paraId="506B337E" w14:textId="5F7559EA" w:rsidR="005C6196" w:rsidRDefault="005C6196" w:rsidP="00601747">
            <w:pPr>
              <w:pStyle w:val="ListParagraph"/>
              <w:keepLines w:val="0"/>
              <w:numPr>
                <w:ilvl w:val="0"/>
                <w:numId w:val="9"/>
              </w:numPr>
              <w:tabs>
                <w:tab w:val="clear" w:pos="567"/>
              </w:tabs>
              <w:spacing w:before="60" w:after="60" w:line="300" w:lineRule="exact"/>
              <w:ind w:left="890" w:hanging="425"/>
              <w:jc w:val="both"/>
              <w:rPr>
                <w:lang w:eastAsia="en-AU"/>
              </w:rPr>
            </w:pPr>
            <w:r>
              <w:rPr>
                <w:lang w:eastAsia="en-AU"/>
              </w:rPr>
              <w:t>Ward 3b up to 5 patients</w:t>
            </w:r>
          </w:p>
          <w:p w14:paraId="34075594" w14:textId="1DB48C03" w:rsidR="005C6196" w:rsidRPr="005C6196" w:rsidRDefault="005C6196" w:rsidP="00601747">
            <w:pPr>
              <w:pStyle w:val="ListParagraph"/>
              <w:keepLines w:val="0"/>
              <w:numPr>
                <w:ilvl w:val="0"/>
                <w:numId w:val="9"/>
              </w:numPr>
              <w:tabs>
                <w:tab w:val="clear" w:pos="567"/>
              </w:tabs>
              <w:spacing w:before="60" w:after="60" w:line="300" w:lineRule="exact"/>
              <w:ind w:left="890" w:hanging="425"/>
              <w:jc w:val="both"/>
              <w:rPr>
                <w:lang w:eastAsia="en-AU"/>
              </w:rPr>
            </w:pPr>
            <w:r>
              <w:rPr>
                <w:lang w:eastAsia="en-AU"/>
              </w:rPr>
              <w:t>ED Isolation Room and Resus Bay</w:t>
            </w:r>
          </w:p>
          <w:p w14:paraId="57F29F7F" w14:textId="2983BF59" w:rsidR="00AD43A1" w:rsidRPr="00E67A4D" w:rsidRDefault="00AD43A1" w:rsidP="00601747">
            <w:pPr>
              <w:pStyle w:val="ListParagraph"/>
              <w:keepLines w:val="0"/>
              <w:numPr>
                <w:ilvl w:val="0"/>
                <w:numId w:val="9"/>
              </w:numPr>
              <w:tabs>
                <w:tab w:val="clear" w:pos="567"/>
              </w:tabs>
              <w:spacing w:before="60" w:after="60" w:line="300" w:lineRule="exact"/>
              <w:ind w:left="465" w:hanging="426"/>
              <w:jc w:val="both"/>
              <w:rPr>
                <w:lang w:eastAsia="en-AU"/>
              </w:rPr>
            </w:pPr>
            <w:r w:rsidRPr="005C6196">
              <w:rPr>
                <w:lang w:eastAsia="en-AU"/>
              </w:rPr>
              <w:t>Planned</w:t>
            </w:r>
            <w:r w:rsidRPr="00E67A4D">
              <w:rPr>
                <w:lang w:eastAsia="en-AU"/>
              </w:rPr>
              <w:t xml:space="preserve"> preservation of surgical and medical capability</w:t>
            </w:r>
            <w:r>
              <w:rPr>
                <w:lang w:eastAsia="en-AU"/>
              </w:rPr>
              <w:t xml:space="preserve"> </w:t>
            </w:r>
            <w:r w:rsidRPr="00E67A4D">
              <w:rPr>
                <w:lang w:eastAsia="en-AU"/>
              </w:rPr>
              <w:t xml:space="preserve">– </w:t>
            </w:r>
            <w:r>
              <w:rPr>
                <w:lang w:eastAsia="en-AU"/>
              </w:rPr>
              <w:t xml:space="preserve">ongoing </w:t>
            </w:r>
            <w:r w:rsidRPr="00E67A4D">
              <w:rPr>
                <w:lang w:eastAsia="en-AU"/>
              </w:rPr>
              <w:t>engagement with private hospital</w:t>
            </w:r>
            <w:r>
              <w:rPr>
                <w:lang w:eastAsia="en-AU"/>
              </w:rPr>
              <w:t xml:space="preserve">. </w:t>
            </w:r>
          </w:p>
          <w:p w14:paraId="11DDA5A7" w14:textId="77777777" w:rsidR="00AD43A1" w:rsidRPr="00222AC9" w:rsidRDefault="00AD43A1" w:rsidP="00E6217A">
            <w:pPr>
              <w:pStyle w:val="ListParagraph"/>
              <w:keepLines w:val="0"/>
              <w:numPr>
                <w:ilvl w:val="0"/>
                <w:numId w:val="9"/>
              </w:numPr>
              <w:tabs>
                <w:tab w:val="clear" w:pos="567"/>
              </w:tabs>
              <w:spacing w:before="60" w:after="60" w:line="300" w:lineRule="exact"/>
              <w:ind w:left="465" w:hanging="426"/>
              <w:rPr>
                <w:lang w:eastAsia="en-AU"/>
              </w:rPr>
            </w:pPr>
            <w:r w:rsidRPr="00222AC9">
              <w:rPr>
                <w:lang w:eastAsia="en-AU"/>
              </w:rPr>
              <w:t>‘Criteria led discharge’ of non-infected patients (wherever possible)</w:t>
            </w:r>
            <w:r>
              <w:rPr>
                <w:lang w:eastAsia="en-AU"/>
              </w:rPr>
              <w:t>.</w:t>
            </w:r>
            <w:r w:rsidRPr="00222AC9">
              <w:rPr>
                <w:lang w:eastAsia="en-AU"/>
              </w:rPr>
              <w:t xml:space="preserve"> </w:t>
            </w:r>
            <w:r>
              <w:rPr>
                <w:lang w:eastAsia="en-AU"/>
              </w:rPr>
              <w:t>R</w:t>
            </w:r>
            <w:r w:rsidRPr="00222AC9">
              <w:rPr>
                <w:lang w:eastAsia="en-AU"/>
              </w:rPr>
              <w:t xml:space="preserve">elocate to alternative treatment locations (District </w:t>
            </w:r>
            <w:r>
              <w:rPr>
                <w:lang w:eastAsia="en-AU"/>
              </w:rPr>
              <w:t>H</w:t>
            </w:r>
            <w:r w:rsidRPr="00222AC9">
              <w:rPr>
                <w:lang w:eastAsia="en-AU"/>
              </w:rPr>
              <w:t xml:space="preserve">ospitals, </w:t>
            </w:r>
            <w:r>
              <w:rPr>
                <w:lang w:eastAsia="en-AU"/>
              </w:rPr>
              <w:t>H</w:t>
            </w:r>
            <w:r w:rsidRPr="00222AC9">
              <w:rPr>
                <w:lang w:eastAsia="en-AU"/>
              </w:rPr>
              <w:t xml:space="preserve">ospital in the </w:t>
            </w:r>
            <w:r>
              <w:rPr>
                <w:lang w:eastAsia="en-AU"/>
              </w:rPr>
              <w:t>H</w:t>
            </w:r>
            <w:r w:rsidRPr="00222AC9">
              <w:rPr>
                <w:lang w:eastAsia="en-AU"/>
              </w:rPr>
              <w:t>ome or Community nursing). Ensure ID Physician, Public Health advice and any testing requirements are adhered to as part of discharge process.</w:t>
            </w:r>
          </w:p>
          <w:p w14:paraId="7E340211" w14:textId="4E948412" w:rsidR="007608ED" w:rsidRDefault="007608ED" w:rsidP="00601747">
            <w:pPr>
              <w:pStyle w:val="ListParagraph"/>
              <w:keepLines w:val="0"/>
              <w:numPr>
                <w:ilvl w:val="0"/>
                <w:numId w:val="9"/>
              </w:numPr>
              <w:tabs>
                <w:tab w:val="clear" w:pos="567"/>
              </w:tabs>
              <w:spacing w:before="60" w:after="60" w:line="300" w:lineRule="exact"/>
              <w:ind w:left="465" w:hanging="426"/>
              <w:jc w:val="both"/>
              <w:rPr>
                <w:color w:val="FF0000"/>
                <w:lang w:eastAsia="en-AU"/>
              </w:rPr>
            </w:pPr>
          </w:p>
          <w:p w14:paraId="56A67667" w14:textId="5A8A1427" w:rsidR="007608ED" w:rsidRPr="00E6217A" w:rsidRDefault="007608ED" w:rsidP="00E6217A">
            <w:pPr>
              <w:pStyle w:val="ListParagraph"/>
              <w:keepLines w:val="0"/>
              <w:numPr>
                <w:ilvl w:val="0"/>
                <w:numId w:val="9"/>
              </w:numPr>
              <w:tabs>
                <w:tab w:val="clear" w:pos="567"/>
              </w:tabs>
              <w:spacing w:before="60" w:after="60" w:line="300" w:lineRule="exact"/>
              <w:ind w:left="465" w:hanging="426"/>
              <w:rPr>
                <w:color w:val="FF0000"/>
                <w:lang w:eastAsia="en-AU"/>
              </w:rPr>
            </w:pPr>
            <w:r>
              <w:rPr>
                <w:color w:val="FF0000"/>
                <w:lang w:eastAsia="en-AU"/>
              </w:rPr>
              <w:t xml:space="preserve">ICU: Onsite care at NWRH -ICU negative pressure room OR when statewide transfer is required interim management provided in the Emergency Department negative pressure isolation room. </w:t>
            </w:r>
          </w:p>
          <w:p w14:paraId="43430ADA" w14:textId="688ECBCC" w:rsidR="00E378B9" w:rsidRDefault="00E378B9"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67A4D">
              <w:rPr>
                <w:rFonts w:cs="Calibri"/>
                <w:lang w:eastAsia="en-AU"/>
              </w:rPr>
              <w:t xml:space="preserve">Comply with </w:t>
            </w:r>
            <w:r w:rsidRPr="001F563B">
              <w:rPr>
                <w:rFonts w:cs="Calibri"/>
                <w:i/>
                <w:iCs/>
                <w:lang w:eastAsia="en-AU"/>
              </w:rPr>
              <w:t xml:space="preserve">THS-NW </w:t>
            </w:r>
            <w:r>
              <w:rPr>
                <w:rFonts w:cs="Calibri"/>
                <w:i/>
                <w:iCs/>
                <w:lang w:eastAsia="en-AU"/>
              </w:rPr>
              <w:t xml:space="preserve">COVID-19 </w:t>
            </w:r>
            <w:r w:rsidRPr="001F563B">
              <w:rPr>
                <w:rFonts w:cs="Calibri"/>
                <w:i/>
                <w:iCs/>
                <w:lang w:eastAsia="en-AU"/>
              </w:rPr>
              <w:t>Patient Transfer Protocol</w:t>
            </w:r>
            <w:r w:rsidRPr="00E67A4D">
              <w:rPr>
                <w:rFonts w:cs="Calibri"/>
                <w:lang w:eastAsia="en-AU"/>
              </w:rPr>
              <w:t xml:space="preserve"> for transfer of inpatients to RACFs and other facilities</w:t>
            </w:r>
            <w:r>
              <w:rPr>
                <w:rFonts w:cs="Calibri"/>
                <w:lang w:eastAsia="en-AU"/>
              </w:rPr>
              <w:t>.</w:t>
            </w:r>
          </w:p>
          <w:p w14:paraId="6E5D9418" w14:textId="651A871B" w:rsidR="00D7760C" w:rsidRDefault="00AD43A1"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Maintain</w:t>
            </w:r>
            <w:r w:rsidR="00682AEE" w:rsidRPr="00222AC9">
              <w:rPr>
                <w:rFonts w:cs="Calibri"/>
                <w:lang w:eastAsia="en-AU"/>
              </w:rPr>
              <w:t xml:space="preserve"> PPE Framework</w:t>
            </w:r>
            <w:r>
              <w:rPr>
                <w:rFonts w:cs="Calibri"/>
                <w:lang w:eastAsia="en-AU"/>
              </w:rPr>
              <w:t xml:space="preserve"> in place at </w:t>
            </w:r>
            <w:r w:rsidR="00D7760C">
              <w:rPr>
                <w:rFonts w:cs="Calibri"/>
                <w:lang w:eastAsia="en-AU"/>
              </w:rPr>
              <w:t>the</w:t>
            </w:r>
            <w:r>
              <w:rPr>
                <w:rFonts w:cs="Calibri"/>
                <w:lang w:eastAsia="en-AU"/>
              </w:rPr>
              <w:t xml:space="preserve"> time</w:t>
            </w:r>
            <w:r w:rsidR="00682AEE" w:rsidRPr="00222AC9">
              <w:rPr>
                <w:rFonts w:cs="Calibri"/>
                <w:lang w:eastAsia="en-AU"/>
              </w:rPr>
              <w:t xml:space="preserve">. </w:t>
            </w:r>
          </w:p>
          <w:p w14:paraId="420B11EB" w14:textId="77777777" w:rsidR="00D7760C" w:rsidRPr="00E67A4D" w:rsidRDefault="00D7760C" w:rsidP="00601747">
            <w:pPr>
              <w:pStyle w:val="ListParagraph"/>
              <w:keepLines w:val="0"/>
              <w:numPr>
                <w:ilvl w:val="0"/>
                <w:numId w:val="9"/>
              </w:numPr>
              <w:tabs>
                <w:tab w:val="clear" w:pos="567"/>
              </w:tabs>
              <w:spacing w:before="60" w:after="60" w:line="300" w:lineRule="exact"/>
              <w:ind w:left="465" w:hanging="426"/>
              <w:jc w:val="both"/>
              <w:rPr>
                <w:lang w:eastAsia="en-AU"/>
              </w:rPr>
            </w:pPr>
            <w:r>
              <w:rPr>
                <w:lang w:eastAsia="en-AU"/>
              </w:rPr>
              <w:t xml:space="preserve">Please refer to the </w:t>
            </w:r>
            <w:r w:rsidRPr="000C2B84">
              <w:rPr>
                <w:i/>
                <w:iCs/>
                <w:lang w:eastAsia="en-AU"/>
              </w:rPr>
              <w:t>MCH and NWRH Escalation Action Plans</w:t>
            </w:r>
            <w:r>
              <w:rPr>
                <w:lang w:eastAsia="en-AU"/>
              </w:rPr>
              <w:t xml:space="preserve"> for bed allocation information.</w:t>
            </w:r>
          </w:p>
          <w:p w14:paraId="22273D9D" w14:textId="617BF51B" w:rsidR="00682AEE" w:rsidRPr="00EE25EF" w:rsidRDefault="00682AEE"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E25EF">
              <w:rPr>
                <w:rFonts w:cs="Calibri"/>
                <w:lang w:eastAsia="en-AU"/>
              </w:rPr>
              <w:t>CODE Black and CODE Blue responses</w:t>
            </w:r>
            <w:r w:rsidR="00A23D75">
              <w:rPr>
                <w:rFonts w:cs="Calibri"/>
                <w:lang w:eastAsia="en-AU"/>
              </w:rPr>
              <w:t xml:space="preserve"> </w:t>
            </w:r>
            <w:r w:rsidRPr="005A6ADE">
              <w:rPr>
                <w:rFonts w:cs="Calibri"/>
                <w:lang w:eastAsia="en-AU"/>
              </w:rPr>
              <w:t xml:space="preserve">– follow door card for PPE instructions </w:t>
            </w:r>
            <w:r w:rsidRPr="00EE25EF">
              <w:rPr>
                <w:rFonts w:cs="Calibri"/>
                <w:lang w:eastAsia="en-AU"/>
              </w:rPr>
              <w:t xml:space="preserve">(See </w:t>
            </w:r>
            <w:r w:rsidRPr="00EE25EF">
              <w:rPr>
                <w:rFonts w:cs="Calibri"/>
                <w:i/>
                <w:iCs/>
                <w:lang w:eastAsia="en-AU"/>
              </w:rPr>
              <w:t>THS-NW COVID-19 NWRH MCH Escalation Management Plan</w:t>
            </w:r>
            <w:r w:rsidRPr="00EE25EF">
              <w:rPr>
                <w:rFonts w:cs="Calibri"/>
                <w:lang w:eastAsia="en-AU"/>
              </w:rPr>
              <w:t xml:space="preserve"> for detail)</w:t>
            </w:r>
          </w:p>
          <w:p w14:paraId="29175769" w14:textId="6B76FA6D" w:rsidR="00E37E12" w:rsidRDefault="00BE084C"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sidRPr="00E37E12">
              <w:rPr>
                <w:rFonts w:cs="Calibri"/>
                <w:lang w:eastAsia="en-AU"/>
              </w:rPr>
              <w:lastRenderedPageBreak/>
              <w:t>Implement</w:t>
            </w:r>
            <w:r w:rsidR="00C33993" w:rsidRPr="00E37E12">
              <w:rPr>
                <w:rFonts w:cs="Calibri"/>
                <w:lang w:eastAsia="en-AU"/>
              </w:rPr>
              <w:t xml:space="preserve"> </w:t>
            </w:r>
            <w:r w:rsidRPr="00E37E12">
              <w:rPr>
                <w:rFonts w:cs="Calibri"/>
                <w:lang w:eastAsia="en-AU"/>
              </w:rPr>
              <w:t xml:space="preserve">regular </w:t>
            </w:r>
            <w:r w:rsidR="00F40780" w:rsidRPr="00E37E12">
              <w:rPr>
                <w:rFonts w:cs="Calibri"/>
                <w:lang w:eastAsia="en-AU"/>
              </w:rPr>
              <w:t>scenario training</w:t>
            </w:r>
            <w:r w:rsidRPr="00E37E12">
              <w:rPr>
                <w:rFonts w:cs="Calibri"/>
                <w:lang w:eastAsia="en-AU"/>
              </w:rPr>
              <w:t xml:space="preserve"> for all staff involved in COVID-19 emergency and CODE BLUE responses</w:t>
            </w:r>
            <w:r w:rsidR="00F40780" w:rsidRPr="00E37E12">
              <w:rPr>
                <w:rFonts w:cs="Calibri"/>
                <w:lang w:eastAsia="en-AU"/>
              </w:rPr>
              <w:t>.</w:t>
            </w:r>
            <w:r w:rsidR="00E37E12">
              <w:rPr>
                <w:rFonts w:cs="Calibri"/>
                <w:lang w:eastAsia="en-AU"/>
              </w:rPr>
              <w:t xml:space="preserve"> </w:t>
            </w:r>
          </w:p>
          <w:p w14:paraId="24F63CB8" w14:textId="45AD1365" w:rsidR="00740AB4" w:rsidRPr="00C04F53" w:rsidRDefault="00A23D75"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Maintain</w:t>
            </w:r>
            <w:r w:rsidR="00740AB4" w:rsidRPr="00C04F53">
              <w:rPr>
                <w:rFonts w:cs="Calibri"/>
                <w:lang w:eastAsia="en-AU"/>
              </w:rPr>
              <w:t xml:space="preserve"> staff training to increase local Contact tracing capacity as per THS NW Contact Tracing and Outbreak Management Plans.</w:t>
            </w:r>
            <w:r w:rsidR="00740AB4" w:rsidRPr="00E37E12">
              <w:rPr>
                <w:rStyle w:val="FootnoteReference"/>
                <w:rFonts w:cs="Calibri"/>
                <w:lang w:eastAsia="en-AU"/>
              </w:rPr>
              <w:t xml:space="preserve"> </w:t>
            </w:r>
            <w:r w:rsidR="00740AB4">
              <w:rPr>
                <w:rStyle w:val="FootnoteReference"/>
                <w:rFonts w:cs="Calibri"/>
                <w:lang w:eastAsia="en-AU"/>
              </w:rPr>
              <w:footnoteReference w:id="12"/>
            </w:r>
          </w:p>
          <w:p w14:paraId="4A82CEA3" w14:textId="4B5BA14B" w:rsidR="002046D8" w:rsidRPr="002852F4" w:rsidRDefault="002046D8" w:rsidP="005C6196">
            <w:pPr>
              <w:keepLines w:val="0"/>
              <w:tabs>
                <w:tab w:val="clear" w:pos="567"/>
              </w:tabs>
              <w:spacing w:before="60" w:after="60" w:line="240" w:lineRule="auto"/>
              <w:ind w:left="465" w:hanging="426"/>
              <w:jc w:val="both"/>
              <w:rPr>
                <w:rFonts w:cs="Calibri"/>
                <w:u w:val="single"/>
                <w:lang w:eastAsia="en-AU"/>
              </w:rPr>
            </w:pPr>
            <w:r w:rsidRPr="002852F4">
              <w:rPr>
                <w:rFonts w:cs="Calibri"/>
                <w:u w:val="single"/>
                <w:lang w:eastAsia="en-AU"/>
              </w:rPr>
              <w:t>Screening, Testing and Vaccination</w:t>
            </w:r>
          </w:p>
          <w:p w14:paraId="154795E3" w14:textId="4E721DD5" w:rsidR="002046D8" w:rsidRDefault="002006AB"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Maintenance</w:t>
            </w:r>
            <w:r w:rsidR="00A23D75">
              <w:rPr>
                <w:rFonts w:cs="Calibri"/>
                <w:lang w:eastAsia="en-AU"/>
              </w:rPr>
              <w:t xml:space="preserve"> </w:t>
            </w:r>
            <w:r w:rsidR="002046D8">
              <w:rPr>
                <w:rFonts w:cs="Calibri"/>
                <w:lang w:eastAsia="en-AU"/>
              </w:rPr>
              <w:t>of off-site COVID</w:t>
            </w:r>
            <w:r w:rsidR="00A23D75">
              <w:rPr>
                <w:rFonts w:cs="Calibri"/>
                <w:lang w:eastAsia="en-AU"/>
              </w:rPr>
              <w:t>-19</w:t>
            </w:r>
            <w:r w:rsidR="002046D8">
              <w:rPr>
                <w:rFonts w:cs="Calibri"/>
                <w:lang w:eastAsia="en-AU"/>
              </w:rPr>
              <w:t xml:space="preserve"> PCR testing locations</w:t>
            </w:r>
            <w:r w:rsidR="002046D8">
              <w:rPr>
                <w:rStyle w:val="FootnoteReference"/>
                <w:rFonts w:cs="Calibri"/>
                <w:lang w:eastAsia="en-AU"/>
              </w:rPr>
              <w:footnoteReference w:id="13"/>
            </w:r>
            <w:r w:rsidR="002046D8">
              <w:rPr>
                <w:rFonts w:cs="Calibri"/>
                <w:lang w:eastAsia="en-AU"/>
              </w:rPr>
              <w:t xml:space="preserve"> and encouragement of high levels of early testing </w:t>
            </w:r>
            <w:r w:rsidR="00F02E1E">
              <w:rPr>
                <w:rFonts w:cs="Calibri"/>
                <w:lang w:eastAsia="en-AU"/>
              </w:rPr>
              <w:t xml:space="preserve">where the person meets </w:t>
            </w:r>
            <w:r w:rsidR="002046D8">
              <w:rPr>
                <w:rFonts w:cs="Calibri"/>
                <w:lang w:eastAsia="en-AU"/>
              </w:rPr>
              <w:t>epidemiolog</w:t>
            </w:r>
            <w:r w:rsidR="00F02E1E">
              <w:rPr>
                <w:rFonts w:cs="Calibri"/>
                <w:lang w:eastAsia="en-AU"/>
              </w:rPr>
              <w:t>ical criteria</w:t>
            </w:r>
            <w:r w:rsidR="002046D8">
              <w:rPr>
                <w:rFonts w:cs="Calibri"/>
                <w:lang w:eastAsia="en-AU"/>
              </w:rPr>
              <w:t xml:space="preserve"> or</w:t>
            </w:r>
            <w:r w:rsidR="00F02E1E">
              <w:rPr>
                <w:rFonts w:cs="Calibri"/>
                <w:lang w:eastAsia="en-AU"/>
              </w:rPr>
              <w:t xml:space="preserve"> has any</w:t>
            </w:r>
            <w:r w:rsidR="002046D8">
              <w:rPr>
                <w:rFonts w:cs="Calibri"/>
                <w:lang w:eastAsia="en-AU"/>
              </w:rPr>
              <w:t xml:space="preserve"> symptoms.</w:t>
            </w:r>
          </w:p>
          <w:p w14:paraId="34434BF7" w14:textId="4622B89E" w:rsidR="002046D8" w:rsidRDefault="00A23D75"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Maintain</w:t>
            </w:r>
            <w:r w:rsidR="002046D8">
              <w:rPr>
                <w:rFonts w:cs="Calibri"/>
                <w:lang w:eastAsia="en-AU"/>
              </w:rPr>
              <w:t xml:space="preserve"> screening desks at entry points to health services with staff visitors and patients required to screen prior to entry to facility</w:t>
            </w:r>
            <w:r w:rsidR="002046D8">
              <w:rPr>
                <w:rStyle w:val="FootnoteReference"/>
                <w:rFonts w:cs="Calibri"/>
                <w:lang w:eastAsia="en-AU"/>
              </w:rPr>
              <w:footnoteReference w:id="14"/>
            </w:r>
            <w:r w:rsidR="002046D8">
              <w:rPr>
                <w:rFonts w:cs="Calibri"/>
                <w:lang w:eastAsia="en-AU"/>
              </w:rPr>
              <w:t xml:space="preserve"> </w:t>
            </w:r>
          </w:p>
          <w:p w14:paraId="0CAB3AA1" w14:textId="0AEF6680" w:rsidR="002046D8" w:rsidRPr="002046D8" w:rsidRDefault="002046D8" w:rsidP="00601747">
            <w:pPr>
              <w:pStyle w:val="ListParagraph"/>
              <w:keepLines w:val="0"/>
              <w:numPr>
                <w:ilvl w:val="0"/>
                <w:numId w:val="9"/>
              </w:numPr>
              <w:tabs>
                <w:tab w:val="clear" w:pos="567"/>
              </w:tabs>
              <w:spacing w:before="60" w:after="60" w:line="240" w:lineRule="auto"/>
              <w:ind w:left="465" w:hanging="426"/>
              <w:jc w:val="both"/>
              <w:rPr>
                <w:rFonts w:cs="Calibri"/>
                <w:lang w:eastAsia="en-AU"/>
              </w:rPr>
            </w:pPr>
            <w:r>
              <w:rPr>
                <w:rFonts w:cs="Calibri"/>
                <w:lang w:eastAsia="en-AU"/>
              </w:rPr>
              <w:t xml:space="preserve">Promote, </w:t>
            </w:r>
            <w:proofErr w:type="gramStart"/>
            <w:r>
              <w:rPr>
                <w:rFonts w:cs="Calibri"/>
                <w:lang w:eastAsia="en-AU"/>
              </w:rPr>
              <w:t>encourage</w:t>
            </w:r>
            <w:proofErr w:type="gramEnd"/>
            <w:r>
              <w:rPr>
                <w:rFonts w:cs="Calibri"/>
                <w:lang w:eastAsia="en-AU"/>
              </w:rPr>
              <w:t xml:space="preserve"> and facilitate all staff to obtain </w:t>
            </w:r>
            <w:r w:rsidR="00CD21D9">
              <w:rPr>
                <w:rFonts w:cs="Calibri"/>
                <w:lang w:eastAsia="en-AU"/>
              </w:rPr>
              <w:t>a third booster dose</w:t>
            </w:r>
            <w:r>
              <w:rPr>
                <w:rFonts w:cs="Calibri"/>
                <w:lang w:eastAsia="en-AU"/>
              </w:rPr>
              <w:t xml:space="preserve"> of COVID-19 vaccination</w:t>
            </w:r>
            <w:r w:rsidR="00994263">
              <w:rPr>
                <w:rStyle w:val="FootnoteReference"/>
                <w:rFonts w:cs="Calibri"/>
                <w:lang w:eastAsia="en-AU"/>
              </w:rPr>
              <w:footnoteReference w:id="15"/>
            </w:r>
            <w:r w:rsidR="00CD21D9">
              <w:rPr>
                <w:rFonts w:cs="Calibri"/>
                <w:lang w:eastAsia="en-AU"/>
              </w:rPr>
              <w:t xml:space="preserve"> in addition to the mandated two doses. </w:t>
            </w:r>
            <w:r>
              <w:rPr>
                <w:rFonts w:cs="Calibri"/>
                <w:lang w:eastAsia="en-AU"/>
              </w:rPr>
              <w:t xml:space="preserve"> </w:t>
            </w:r>
          </w:p>
          <w:p w14:paraId="1805D08C" w14:textId="2EAD542B" w:rsidR="0080560D" w:rsidRPr="000B1B7C" w:rsidRDefault="003A76E1" w:rsidP="005C6196">
            <w:pPr>
              <w:keepLines w:val="0"/>
              <w:tabs>
                <w:tab w:val="clear" w:pos="567"/>
              </w:tabs>
              <w:spacing w:before="60" w:after="60" w:line="240" w:lineRule="auto"/>
              <w:ind w:left="465" w:hanging="426"/>
              <w:jc w:val="both"/>
              <w:rPr>
                <w:rFonts w:cs="Calibri"/>
                <w:u w:val="single"/>
                <w:lang w:eastAsia="en-AU"/>
              </w:rPr>
            </w:pPr>
            <w:r w:rsidRPr="000B1B7C">
              <w:rPr>
                <w:rFonts w:cs="Calibri"/>
                <w:u w:val="single"/>
                <w:lang w:eastAsia="en-AU"/>
              </w:rPr>
              <w:t xml:space="preserve">Meeting Frequency and </w:t>
            </w:r>
            <w:r w:rsidR="0080560D" w:rsidRPr="000B1B7C">
              <w:rPr>
                <w:rFonts w:cs="Calibri"/>
                <w:u w:val="single"/>
                <w:lang w:eastAsia="en-AU"/>
              </w:rPr>
              <w:t>Communications</w:t>
            </w:r>
          </w:p>
          <w:p w14:paraId="60667DD1" w14:textId="4C39AC15" w:rsidR="00A64123" w:rsidRDefault="00A64123" w:rsidP="00601747">
            <w:pPr>
              <w:pStyle w:val="ListParagraph"/>
              <w:numPr>
                <w:ilvl w:val="0"/>
                <w:numId w:val="9"/>
              </w:numPr>
              <w:spacing w:line="240" w:lineRule="auto"/>
              <w:ind w:left="465" w:hanging="426"/>
              <w:jc w:val="both"/>
              <w:rPr>
                <w:rFonts w:cs="Calibri"/>
                <w:lang w:eastAsia="en-AU"/>
              </w:rPr>
            </w:pPr>
            <w:r>
              <w:rPr>
                <w:rFonts w:cs="Calibri"/>
                <w:lang w:eastAsia="en-AU"/>
              </w:rPr>
              <w:t xml:space="preserve">Fortnightly RHEMT – NW (internal membership), Clinical Stakeholder Briefings, THS EOC, </w:t>
            </w:r>
            <w:r w:rsidR="000B1B7C">
              <w:rPr>
                <w:rFonts w:cs="Calibri"/>
                <w:lang w:eastAsia="en-AU"/>
              </w:rPr>
              <w:t xml:space="preserve">DoH </w:t>
            </w:r>
            <w:r>
              <w:rPr>
                <w:rFonts w:cs="Calibri"/>
                <w:lang w:eastAsia="en-AU"/>
              </w:rPr>
              <w:t>ECC meetings.</w:t>
            </w:r>
          </w:p>
          <w:p w14:paraId="56F5B0A3" w14:textId="77777777" w:rsidR="00A64123" w:rsidRDefault="00A64123" w:rsidP="00601747">
            <w:pPr>
              <w:pStyle w:val="ListParagraph"/>
              <w:numPr>
                <w:ilvl w:val="0"/>
                <w:numId w:val="9"/>
              </w:numPr>
              <w:spacing w:line="240" w:lineRule="auto"/>
              <w:ind w:left="465" w:hanging="426"/>
              <w:jc w:val="both"/>
              <w:rPr>
                <w:rFonts w:cs="Calibri"/>
                <w:lang w:eastAsia="en-AU"/>
              </w:rPr>
            </w:pPr>
            <w:r>
              <w:rPr>
                <w:rFonts w:cs="Calibri"/>
                <w:lang w:eastAsia="en-AU"/>
              </w:rPr>
              <w:t>Monthly local Operations Team, Statewide PPE Working Party meetings.</w:t>
            </w:r>
          </w:p>
          <w:p w14:paraId="2A8644C4" w14:textId="7BFF900D" w:rsidR="00A64123" w:rsidRDefault="00A64123" w:rsidP="00601747">
            <w:pPr>
              <w:pStyle w:val="ListParagraph"/>
              <w:numPr>
                <w:ilvl w:val="0"/>
                <w:numId w:val="9"/>
              </w:numPr>
              <w:spacing w:line="240" w:lineRule="auto"/>
              <w:ind w:left="465" w:hanging="426"/>
              <w:jc w:val="both"/>
              <w:rPr>
                <w:rFonts w:cs="Calibri"/>
                <w:lang w:eastAsia="en-AU"/>
              </w:rPr>
            </w:pPr>
            <w:r>
              <w:rPr>
                <w:rFonts w:cs="Calibri"/>
                <w:lang w:eastAsia="en-AU"/>
              </w:rPr>
              <w:t xml:space="preserve">Fortnightly Clinical Stakeholder Briefings to maintain communication with Heads of Department regarding COVID-19 Preparedness activities. </w:t>
            </w:r>
          </w:p>
          <w:p w14:paraId="7C08EE16" w14:textId="5AC64A8B" w:rsidR="00A64123" w:rsidRDefault="00A64123" w:rsidP="00601747">
            <w:pPr>
              <w:pStyle w:val="ListParagraph"/>
              <w:numPr>
                <w:ilvl w:val="0"/>
                <w:numId w:val="9"/>
              </w:numPr>
              <w:spacing w:line="240" w:lineRule="auto"/>
              <w:ind w:left="465" w:hanging="426"/>
              <w:jc w:val="both"/>
              <w:rPr>
                <w:rFonts w:cs="Calibri"/>
                <w:lang w:eastAsia="en-AU"/>
              </w:rPr>
            </w:pPr>
            <w:r w:rsidRPr="00E67A4D">
              <w:rPr>
                <w:rFonts w:cs="Calibri"/>
                <w:lang w:eastAsia="en-AU"/>
              </w:rPr>
              <w:t>Ensure regular communication and dissemination of information on emergency level and preparedness and containment strategies to all staff</w:t>
            </w:r>
            <w:r>
              <w:rPr>
                <w:rFonts w:cs="Calibri"/>
                <w:lang w:eastAsia="en-AU"/>
              </w:rPr>
              <w:t>.</w:t>
            </w:r>
            <w:r w:rsidRPr="00E67A4D">
              <w:rPr>
                <w:rFonts w:cs="Calibri"/>
                <w:lang w:eastAsia="en-AU"/>
              </w:rPr>
              <w:t xml:space="preserve"> </w:t>
            </w:r>
          </w:p>
          <w:p w14:paraId="53C0F442" w14:textId="2FE3A573" w:rsidR="008321E7" w:rsidRPr="00C04F53" w:rsidRDefault="008321E7" w:rsidP="005C6196">
            <w:pPr>
              <w:keepLines w:val="0"/>
              <w:tabs>
                <w:tab w:val="clear" w:pos="567"/>
              </w:tabs>
              <w:spacing w:before="60" w:after="60" w:line="240" w:lineRule="auto"/>
              <w:ind w:left="465" w:hanging="426"/>
              <w:jc w:val="both"/>
              <w:rPr>
                <w:rFonts w:cs="Calibri"/>
                <w:lang w:eastAsia="en-AU"/>
              </w:rPr>
            </w:pPr>
            <w:r>
              <w:rPr>
                <w:lang w:eastAsia="en-AU"/>
              </w:rPr>
              <w:t xml:space="preserve">Further detail available in </w:t>
            </w:r>
            <w:r w:rsidR="002B7022" w:rsidRPr="00C04F53">
              <w:rPr>
                <w:rFonts w:cs="Calibri"/>
                <w:i/>
                <w:iCs/>
                <w:lang w:eastAsia="en-AU"/>
              </w:rPr>
              <w:t>THS-NW NWRH</w:t>
            </w:r>
            <w:r w:rsidR="00CD21D9">
              <w:rPr>
                <w:rFonts w:cs="Calibri"/>
                <w:i/>
                <w:iCs/>
                <w:lang w:eastAsia="en-AU"/>
              </w:rPr>
              <w:t xml:space="preserve"> and</w:t>
            </w:r>
            <w:r w:rsidR="002B7022" w:rsidRPr="00C04F53">
              <w:rPr>
                <w:rFonts w:cs="Calibri"/>
                <w:i/>
                <w:iCs/>
                <w:lang w:eastAsia="en-AU"/>
              </w:rPr>
              <w:t xml:space="preserve"> MCH Escalation </w:t>
            </w:r>
            <w:r w:rsidR="00CD21D9">
              <w:rPr>
                <w:rFonts w:cs="Calibri"/>
                <w:i/>
                <w:iCs/>
                <w:lang w:eastAsia="en-AU"/>
              </w:rPr>
              <w:t xml:space="preserve">Action </w:t>
            </w:r>
            <w:r w:rsidR="002B7022" w:rsidRPr="00C04F53">
              <w:rPr>
                <w:rFonts w:cs="Calibri"/>
                <w:i/>
                <w:iCs/>
                <w:lang w:eastAsia="en-AU"/>
              </w:rPr>
              <w:t>Plan</w:t>
            </w:r>
            <w:r w:rsidR="00CD21D9">
              <w:rPr>
                <w:rFonts w:cs="Calibri"/>
                <w:i/>
                <w:iCs/>
                <w:lang w:eastAsia="en-AU"/>
              </w:rPr>
              <w:t>s for each level</w:t>
            </w:r>
            <w:r w:rsidR="003E7FE1">
              <w:rPr>
                <w:lang w:eastAsia="en-AU"/>
              </w:rPr>
              <w:t xml:space="preserve">. </w:t>
            </w:r>
          </w:p>
        </w:tc>
      </w:tr>
      <w:tr w:rsidR="008A517F" w:rsidRPr="00260C88" w14:paraId="1C5D7111" w14:textId="77777777" w:rsidTr="00B44904">
        <w:tblPrEx>
          <w:tblCellMar>
            <w:left w:w="0" w:type="dxa"/>
            <w:right w:w="0" w:type="dxa"/>
          </w:tblCellMar>
        </w:tblPrEx>
        <w:trPr>
          <w:trHeight w:val="85"/>
        </w:trPr>
        <w:tc>
          <w:tcPr>
            <w:tcW w:w="2122" w:type="dxa"/>
            <w:shd w:val="clear" w:color="auto" w:fill="FFC000"/>
            <w:tcMar>
              <w:top w:w="0" w:type="dxa"/>
              <w:left w:w="108" w:type="dxa"/>
              <w:bottom w:w="0" w:type="dxa"/>
              <w:right w:w="108" w:type="dxa"/>
            </w:tcMar>
            <w:hideMark/>
          </w:tcPr>
          <w:p w14:paraId="1687B06F" w14:textId="74BE93D9" w:rsidR="008A517F" w:rsidRPr="00E67A4D" w:rsidRDefault="008A517F" w:rsidP="007178AF">
            <w:pPr>
              <w:keepLines w:val="0"/>
              <w:tabs>
                <w:tab w:val="num" w:pos="567"/>
              </w:tabs>
              <w:spacing w:before="60" w:after="60" w:line="300" w:lineRule="exact"/>
              <w:rPr>
                <w:b/>
                <w:bCs/>
                <w:lang w:eastAsia="en-AU"/>
              </w:rPr>
            </w:pPr>
            <w:r w:rsidRPr="00E67A4D">
              <w:rPr>
                <w:b/>
                <w:bCs/>
                <w:lang w:eastAsia="en-AU"/>
              </w:rPr>
              <w:lastRenderedPageBreak/>
              <w:t xml:space="preserve">Level </w:t>
            </w:r>
            <w:r w:rsidR="00B44904">
              <w:rPr>
                <w:b/>
                <w:bCs/>
                <w:lang w:eastAsia="en-AU"/>
              </w:rPr>
              <w:t>2</w:t>
            </w:r>
            <w:r w:rsidRPr="00E67A4D">
              <w:rPr>
                <w:b/>
                <w:bCs/>
                <w:lang w:eastAsia="en-AU"/>
              </w:rPr>
              <w:t xml:space="preserve"> Response </w:t>
            </w:r>
          </w:p>
          <w:p w14:paraId="6E885B4D" w14:textId="77777777" w:rsidR="008A517F" w:rsidRPr="00E67A4D" w:rsidRDefault="008A517F" w:rsidP="007178AF">
            <w:pPr>
              <w:keepLines w:val="0"/>
              <w:tabs>
                <w:tab w:val="num" w:pos="567"/>
              </w:tabs>
              <w:spacing w:before="60" w:after="60" w:line="300" w:lineRule="exact"/>
              <w:rPr>
                <w:b/>
                <w:bCs/>
                <w:lang w:eastAsia="en-AU"/>
              </w:rPr>
            </w:pPr>
            <w:r w:rsidRPr="00E67A4D">
              <w:rPr>
                <w:b/>
                <w:bCs/>
                <w:lang w:eastAsia="en-AU"/>
              </w:rPr>
              <w:t>‘Activation Phase’</w:t>
            </w:r>
          </w:p>
        </w:tc>
        <w:tc>
          <w:tcPr>
            <w:tcW w:w="8226" w:type="dxa"/>
            <w:shd w:val="clear" w:color="auto" w:fill="auto"/>
            <w:vAlign w:val="center"/>
          </w:tcPr>
          <w:p w14:paraId="0E115EBC" w14:textId="78DDA99B" w:rsidR="005B09DF" w:rsidRDefault="005B09DF" w:rsidP="00C1059B">
            <w:pPr>
              <w:keepLines w:val="0"/>
              <w:tabs>
                <w:tab w:val="num" w:pos="567"/>
              </w:tabs>
              <w:spacing w:before="60" w:after="60" w:line="300" w:lineRule="exact"/>
              <w:ind w:left="145"/>
              <w:jc w:val="both"/>
              <w:rPr>
                <w:lang w:eastAsia="en-AU"/>
              </w:rPr>
            </w:pPr>
            <w:r w:rsidRPr="00E67A4D">
              <w:rPr>
                <w:lang w:eastAsia="en-AU"/>
              </w:rPr>
              <w:t xml:space="preserve">Level </w:t>
            </w:r>
            <w:r w:rsidR="00B44904">
              <w:rPr>
                <w:lang w:eastAsia="en-AU"/>
              </w:rPr>
              <w:t>2</w:t>
            </w:r>
            <w:r w:rsidRPr="00E67A4D">
              <w:rPr>
                <w:lang w:eastAsia="en-AU"/>
              </w:rPr>
              <w:t xml:space="preserve"> is the Response</w:t>
            </w:r>
            <w:r w:rsidR="00B44904">
              <w:rPr>
                <w:lang w:eastAsia="en-AU"/>
              </w:rPr>
              <w:t xml:space="preserve"> Activation</w:t>
            </w:r>
            <w:r w:rsidRPr="00E67A4D">
              <w:rPr>
                <w:lang w:eastAsia="en-AU"/>
              </w:rPr>
              <w:t xml:space="preserve"> Phase, involving </w:t>
            </w:r>
            <w:r w:rsidR="00A7747A" w:rsidRPr="00E67A4D">
              <w:rPr>
                <w:lang w:eastAsia="en-AU"/>
              </w:rPr>
              <w:t xml:space="preserve">an operationalisation of some plans and actions in preparation for an escalation to Level </w:t>
            </w:r>
            <w:r w:rsidR="00B44904">
              <w:rPr>
                <w:lang w:eastAsia="en-AU"/>
              </w:rPr>
              <w:t>3</w:t>
            </w:r>
            <w:r w:rsidR="00A7747A" w:rsidRPr="00E67A4D">
              <w:rPr>
                <w:lang w:eastAsia="en-AU"/>
              </w:rPr>
              <w:t>.</w:t>
            </w:r>
          </w:p>
          <w:p w14:paraId="714979CC" w14:textId="77777777" w:rsidR="00E378B9" w:rsidRPr="002852F4" w:rsidRDefault="00E378B9" w:rsidP="00E378B9">
            <w:pPr>
              <w:keepLines w:val="0"/>
              <w:tabs>
                <w:tab w:val="clear" w:pos="567"/>
              </w:tabs>
              <w:spacing w:before="60" w:after="60" w:line="276" w:lineRule="auto"/>
              <w:ind w:left="152"/>
              <w:jc w:val="both"/>
              <w:rPr>
                <w:u w:val="single"/>
                <w:lang w:eastAsia="en-AU"/>
              </w:rPr>
            </w:pPr>
            <w:r w:rsidRPr="002852F4">
              <w:rPr>
                <w:rFonts w:cs="Calibri"/>
                <w:u w:val="single"/>
                <w:lang w:eastAsia="en-AU"/>
              </w:rPr>
              <w:t>Facilities</w:t>
            </w:r>
          </w:p>
          <w:p w14:paraId="0E1B662E" w14:textId="6A83157E" w:rsidR="0085750C" w:rsidRDefault="00CD21D9" w:rsidP="00601747">
            <w:pPr>
              <w:pStyle w:val="ListParagraph"/>
              <w:keepLines w:val="0"/>
              <w:numPr>
                <w:ilvl w:val="0"/>
                <w:numId w:val="15"/>
              </w:numPr>
              <w:tabs>
                <w:tab w:val="clear" w:pos="567"/>
              </w:tabs>
              <w:spacing w:before="60" w:after="60" w:line="240" w:lineRule="auto"/>
              <w:jc w:val="both"/>
              <w:rPr>
                <w:rFonts w:cs="Calibri"/>
                <w:lang w:eastAsia="en-AU"/>
              </w:rPr>
            </w:pPr>
            <w:r>
              <w:rPr>
                <w:rFonts w:cs="Calibri"/>
                <w:lang w:eastAsia="en-AU"/>
              </w:rPr>
              <w:t>Maintain</w:t>
            </w:r>
            <w:r w:rsidR="0085750C">
              <w:rPr>
                <w:rFonts w:cs="Calibri"/>
                <w:lang w:eastAsia="en-AU"/>
              </w:rPr>
              <w:t xml:space="preserve"> Staff</w:t>
            </w:r>
            <w:r>
              <w:rPr>
                <w:rFonts w:cs="Calibri"/>
                <w:lang w:eastAsia="en-AU"/>
              </w:rPr>
              <w:t>, Outpatient</w:t>
            </w:r>
            <w:r w:rsidR="0085750C">
              <w:rPr>
                <w:rFonts w:cs="Calibri"/>
                <w:lang w:eastAsia="en-AU"/>
              </w:rPr>
              <w:t xml:space="preserve"> and Visitor screening</w:t>
            </w:r>
            <w:r>
              <w:rPr>
                <w:rFonts w:cs="Calibri"/>
                <w:lang w:eastAsia="en-AU"/>
              </w:rPr>
              <w:t>.</w:t>
            </w:r>
          </w:p>
          <w:p w14:paraId="025A2754" w14:textId="6DA98B36" w:rsidR="00CD21D9" w:rsidRPr="00E67A4D" w:rsidRDefault="00CD21D9" w:rsidP="00601747">
            <w:pPr>
              <w:pStyle w:val="ListParagraph"/>
              <w:keepLines w:val="0"/>
              <w:numPr>
                <w:ilvl w:val="0"/>
                <w:numId w:val="15"/>
              </w:numPr>
              <w:tabs>
                <w:tab w:val="clear" w:pos="567"/>
              </w:tabs>
              <w:spacing w:before="60" w:after="60" w:line="276" w:lineRule="auto"/>
              <w:jc w:val="both"/>
              <w:rPr>
                <w:lang w:eastAsia="en-AU"/>
              </w:rPr>
            </w:pPr>
            <w:r>
              <w:rPr>
                <w:lang w:eastAsia="en-AU"/>
              </w:rPr>
              <w:t xml:space="preserve">Telehealth clinics utilised where appropriate and to provide service continuity for patients and staff who do not meet screening criteria to attend face to face. </w:t>
            </w:r>
          </w:p>
          <w:p w14:paraId="4415EF73" w14:textId="328FB549" w:rsidR="00CD21D9" w:rsidRDefault="00CD21D9" w:rsidP="00601747">
            <w:pPr>
              <w:pStyle w:val="ListParagraph"/>
              <w:keepLines w:val="0"/>
              <w:numPr>
                <w:ilvl w:val="0"/>
                <w:numId w:val="15"/>
              </w:numPr>
              <w:tabs>
                <w:tab w:val="clear" w:pos="567"/>
              </w:tabs>
              <w:spacing w:before="60" w:after="60" w:line="240" w:lineRule="auto"/>
              <w:jc w:val="both"/>
              <w:rPr>
                <w:rFonts w:cs="Calibri"/>
                <w:lang w:eastAsia="en-AU"/>
              </w:rPr>
            </w:pPr>
            <w:r>
              <w:rPr>
                <w:rFonts w:cs="Calibri"/>
                <w:lang w:eastAsia="en-AU"/>
              </w:rPr>
              <w:t xml:space="preserve">Maintain pre-screening and testing of elective surgery patients. </w:t>
            </w:r>
          </w:p>
          <w:p w14:paraId="06AA9CA5" w14:textId="1CB3AF0A" w:rsidR="00E378B9" w:rsidRPr="00E67A4D" w:rsidRDefault="00E378B9" w:rsidP="00601747">
            <w:pPr>
              <w:pStyle w:val="ListParagraph"/>
              <w:keepLines w:val="0"/>
              <w:numPr>
                <w:ilvl w:val="0"/>
                <w:numId w:val="15"/>
              </w:numPr>
              <w:tabs>
                <w:tab w:val="clear" w:pos="567"/>
              </w:tabs>
              <w:spacing w:before="60" w:after="60" w:line="276" w:lineRule="auto"/>
              <w:jc w:val="both"/>
              <w:rPr>
                <w:lang w:eastAsia="en-AU"/>
              </w:rPr>
            </w:pPr>
            <w:r w:rsidRPr="00E67A4D">
              <w:rPr>
                <w:lang w:eastAsia="en-AU"/>
              </w:rPr>
              <w:t xml:space="preserve">Review visiting </w:t>
            </w:r>
            <w:r>
              <w:rPr>
                <w:lang w:eastAsia="en-AU"/>
              </w:rPr>
              <w:t xml:space="preserve">hours </w:t>
            </w:r>
            <w:r w:rsidRPr="00E67A4D">
              <w:rPr>
                <w:lang w:eastAsia="en-AU"/>
              </w:rPr>
              <w:t xml:space="preserve">and outpatient </w:t>
            </w:r>
            <w:r>
              <w:rPr>
                <w:lang w:eastAsia="en-AU"/>
              </w:rPr>
              <w:t xml:space="preserve">department </w:t>
            </w:r>
            <w:r w:rsidRPr="00E67A4D">
              <w:rPr>
                <w:lang w:eastAsia="en-AU"/>
              </w:rPr>
              <w:t>services</w:t>
            </w:r>
            <w:r w:rsidR="00CD21D9">
              <w:rPr>
                <w:lang w:eastAsia="en-AU"/>
              </w:rPr>
              <w:t xml:space="preserve"> to ensure</w:t>
            </w:r>
            <w:r w:rsidRPr="00E67A4D">
              <w:rPr>
                <w:lang w:eastAsia="en-AU"/>
              </w:rPr>
              <w:t xml:space="preserve"> appropriate scheduling is in place to ensure </w:t>
            </w:r>
            <w:r w:rsidR="00A2647E">
              <w:rPr>
                <w:lang w:eastAsia="en-AU"/>
              </w:rPr>
              <w:t>physical</w:t>
            </w:r>
            <w:r w:rsidRPr="00E67A4D">
              <w:rPr>
                <w:lang w:eastAsia="en-AU"/>
              </w:rPr>
              <w:t xml:space="preserve"> distancing is maintained and risk reduction measures are in place</w:t>
            </w:r>
            <w:r>
              <w:rPr>
                <w:lang w:eastAsia="en-AU"/>
              </w:rPr>
              <w:t xml:space="preserve">. </w:t>
            </w:r>
            <w:r w:rsidR="00CD21D9">
              <w:rPr>
                <w:lang w:eastAsia="en-AU"/>
              </w:rPr>
              <w:t>The R</w:t>
            </w:r>
            <w:r w:rsidR="00AD43A1">
              <w:rPr>
                <w:lang w:eastAsia="en-AU"/>
              </w:rPr>
              <w:t xml:space="preserve">HEMT will determine the level of visitor restriction based on the context for escalation. </w:t>
            </w:r>
          </w:p>
          <w:p w14:paraId="3512F09B" w14:textId="4FE47162" w:rsidR="00AD43A1" w:rsidRDefault="00AD43A1" w:rsidP="00601747">
            <w:pPr>
              <w:pStyle w:val="ListParagraph"/>
              <w:keepLines w:val="0"/>
              <w:numPr>
                <w:ilvl w:val="0"/>
                <w:numId w:val="15"/>
              </w:numPr>
              <w:tabs>
                <w:tab w:val="clear" w:pos="567"/>
              </w:tabs>
              <w:spacing w:before="60" w:after="60" w:line="276" w:lineRule="auto"/>
              <w:jc w:val="both"/>
              <w:rPr>
                <w:lang w:eastAsia="en-AU"/>
              </w:rPr>
            </w:pPr>
            <w:r>
              <w:rPr>
                <w:lang w:eastAsia="en-AU"/>
              </w:rPr>
              <w:t>Maintain</w:t>
            </w:r>
            <w:r w:rsidR="00E378B9" w:rsidRPr="00E67A4D">
              <w:rPr>
                <w:lang w:eastAsia="en-AU"/>
              </w:rPr>
              <w:t xml:space="preserve"> scheduled regular maintenanc</w:t>
            </w:r>
            <w:r>
              <w:rPr>
                <w:lang w:eastAsia="en-AU"/>
              </w:rPr>
              <w:t>e. Consider if additional</w:t>
            </w:r>
            <w:r w:rsidR="00E378B9" w:rsidRPr="00E67A4D">
              <w:rPr>
                <w:lang w:eastAsia="en-AU"/>
              </w:rPr>
              <w:t xml:space="preserve"> contractor visits and delivery of goods to the site are deemed essential</w:t>
            </w:r>
            <w:r w:rsidR="00E378B9">
              <w:rPr>
                <w:lang w:eastAsia="en-AU"/>
              </w:rPr>
              <w:t>.</w:t>
            </w:r>
            <w:r w:rsidR="0085750C">
              <w:rPr>
                <w:lang w:eastAsia="en-AU"/>
              </w:rPr>
              <w:t xml:space="preserve"> </w:t>
            </w:r>
          </w:p>
          <w:p w14:paraId="3F86D600" w14:textId="09DE976B" w:rsidR="0085750C" w:rsidRPr="00E67A4D" w:rsidRDefault="00AD43A1" w:rsidP="00601747">
            <w:pPr>
              <w:pStyle w:val="ListParagraph"/>
              <w:keepLines w:val="0"/>
              <w:numPr>
                <w:ilvl w:val="0"/>
                <w:numId w:val="15"/>
              </w:numPr>
              <w:tabs>
                <w:tab w:val="clear" w:pos="567"/>
              </w:tabs>
              <w:spacing w:before="60" w:after="60" w:line="276" w:lineRule="auto"/>
              <w:jc w:val="both"/>
              <w:rPr>
                <w:lang w:eastAsia="en-AU"/>
              </w:rPr>
            </w:pPr>
            <w:r>
              <w:rPr>
                <w:lang w:eastAsia="en-AU"/>
              </w:rPr>
              <w:t xml:space="preserve">Maintain </w:t>
            </w:r>
            <w:r w:rsidR="0085750C">
              <w:rPr>
                <w:lang w:eastAsia="en-AU"/>
              </w:rPr>
              <w:t>cleaning of fleet vehicles with cleaning log sheets in each vehicle to be completed daily or between each user.</w:t>
            </w:r>
          </w:p>
          <w:p w14:paraId="55BA57A9" w14:textId="56C8FBD8" w:rsidR="0085750C" w:rsidRPr="00222AC9" w:rsidRDefault="0085750C" w:rsidP="00601747">
            <w:pPr>
              <w:pStyle w:val="ListParagraph"/>
              <w:keepLines w:val="0"/>
              <w:numPr>
                <w:ilvl w:val="0"/>
                <w:numId w:val="15"/>
              </w:numPr>
              <w:tabs>
                <w:tab w:val="clear" w:pos="567"/>
              </w:tabs>
              <w:spacing w:before="60" w:after="60" w:line="240" w:lineRule="auto"/>
              <w:jc w:val="both"/>
              <w:rPr>
                <w:rFonts w:cs="Calibri"/>
                <w:lang w:eastAsia="en-AU"/>
              </w:rPr>
            </w:pPr>
            <w:r>
              <w:rPr>
                <w:lang w:eastAsia="en-AU"/>
              </w:rPr>
              <w:t>Consider closure of hospital kiosk and remaining volunteer programs depending on contained cases versus community/other transmission</w:t>
            </w:r>
            <w:r w:rsidR="00AD43A1">
              <w:rPr>
                <w:lang w:eastAsia="en-AU"/>
              </w:rPr>
              <w:t xml:space="preserve"> and individual volunteer risk. </w:t>
            </w:r>
          </w:p>
          <w:p w14:paraId="0833DE65" w14:textId="77777777" w:rsidR="00EB3535" w:rsidRPr="002852F4" w:rsidRDefault="00EB3535" w:rsidP="00EB3535">
            <w:pPr>
              <w:keepLines w:val="0"/>
              <w:tabs>
                <w:tab w:val="clear" w:pos="567"/>
              </w:tabs>
              <w:spacing w:before="60" w:after="60" w:line="276" w:lineRule="auto"/>
              <w:ind w:left="152"/>
              <w:jc w:val="both"/>
              <w:rPr>
                <w:u w:val="single"/>
                <w:lang w:eastAsia="en-AU"/>
              </w:rPr>
            </w:pPr>
            <w:r w:rsidRPr="002852F4">
              <w:rPr>
                <w:u w:val="single"/>
                <w:lang w:eastAsia="en-AU"/>
              </w:rPr>
              <w:t>Patient Flow</w:t>
            </w:r>
          </w:p>
          <w:p w14:paraId="48E776EC" w14:textId="63118671" w:rsidR="00EB3535" w:rsidRPr="005C6196" w:rsidRDefault="00EB3535" w:rsidP="00601747">
            <w:pPr>
              <w:pStyle w:val="ListParagraph"/>
              <w:keepLines w:val="0"/>
              <w:numPr>
                <w:ilvl w:val="0"/>
                <w:numId w:val="15"/>
              </w:numPr>
              <w:tabs>
                <w:tab w:val="clear" w:pos="567"/>
              </w:tabs>
              <w:spacing w:before="60" w:after="60" w:line="300" w:lineRule="exact"/>
              <w:jc w:val="both"/>
              <w:rPr>
                <w:lang w:eastAsia="en-AU"/>
              </w:rPr>
            </w:pPr>
            <w:r w:rsidRPr="00E67A4D">
              <w:rPr>
                <w:lang w:eastAsia="en-AU"/>
              </w:rPr>
              <w:t>Planned preservation of surgical and medical capability</w:t>
            </w:r>
            <w:r w:rsidR="00AD43A1">
              <w:rPr>
                <w:lang w:eastAsia="en-AU"/>
              </w:rPr>
              <w:t xml:space="preserve"> </w:t>
            </w:r>
            <w:r w:rsidRPr="00E67A4D">
              <w:rPr>
                <w:lang w:eastAsia="en-AU"/>
              </w:rPr>
              <w:t xml:space="preserve">– </w:t>
            </w:r>
            <w:r w:rsidR="00AD43A1">
              <w:rPr>
                <w:lang w:eastAsia="en-AU"/>
              </w:rPr>
              <w:t xml:space="preserve">ongoing </w:t>
            </w:r>
            <w:r w:rsidRPr="00E67A4D">
              <w:rPr>
                <w:lang w:eastAsia="en-AU"/>
              </w:rPr>
              <w:t xml:space="preserve">engagement with </w:t>
            </w:r>
            <w:r w:rsidRPr="005C6196">
              <w:rPr>
                <w:lang w:eastAsia="en-AU"/>
              </w:rPr>
              <w:t>private hospital</w:t>
            </w:r>
            <w:r w:rsidR="00AD43A1" w:rsidRPr="005C6196">
              <w:rPr>
                <w:lang w:eastAsia="en-AU"/>
              </w:rPr>
              <w:t>.</w:t>
            </w:r>
            <w:r w:rsidR="007C1A36" w:rsidRPr="005C6196">
              <w:rPr>
                <w:lang w:eastAsia="en-AU"/>
              </w:rPr>
              <w:t xml:space="preserve"> </w:t>
            </w:r>
          </w:p>
          <w:p w14:paraId="56485AD5" w14:textId="337A268A" w:rsidR="00945F02" w:rsidRPr="002006AB" w:rsidRDefault="00945F02" w:rsidP="00601747">
            <w:pPr>
              <w:pStyle w:val="ListParagraph"/>
              <w:keepLines w:val="0"/>
              <w:numPr>
                <w:ilvl w:val="0"/>
                <w:numId w:val="15"/>
              </w:numPr>
              <w:tabs>
                <w:tab w:val="clear" w:pos="567"/>
              </w:tabs>
              <w:spacing w:before="60" w:after="60" w:line="300" w:lineRule="exact"/>
              <w:jc w:val="both"/>
              <w:rPr>
                <w:lang w:eastAsia="en-AU"/>
              </w:rPr>
            </w:pPr>
            <w:r w:rsidRPr="002006AB">
              <w:rPr>
                <w:lang w:eastAsia="en-AU"/>
              </w:rPr>
              <w:t xml:space="preserve">NWRH </w:t>
            </w:r>
            <w:r w:rsidRPr="005C6196">
              <w:rPr>
                <w:lang w:eastAsia="en-AU"/>
              </w:rPr>
              <w:t xml:space="preserve">Patient placement as per </w:t>
            </w:r>
            <w:r w:rsidR="00983052" w:rsidRPr="002006AB">
              <w:rPr>
                <w:lang w:eastAsia="en-AU"/>
              </w:rPr>
              <w:t>BAU</w:t>
            </w:r>
            <w:r w:rsidRPr="005C6196">
              <w:rPr>
                <w:lang w:eastAsia="en-AU"/>
              </w:rPr>
              <w:t>.</w:t>
            </w:r>
          </w:p>
          <w:p w14:paraId="792B22EF" w14:textId="313A77B1" w:rsidR="00945F02" w:rsidRPr="002006AB" w:rsidRDefault="00945F02" w:rsidP="00601747">
            <w:pPr>
              <w:pStyle w:val="ListParagraph"/>
              <w:keepLines w:val="0"/>
              <w:numPr>
                <w:ilvl w:val="0"/>
                <w:numId w:val="15"/>
              </w:numPr>
              <w:tabs>
                <w:tab w:val="clear" w:pos="567"/>
              </w:tabs>
              <w:spacing w:before="60" w:after="60" w:line="300" w:lineRule="exact"/>
              <w:jc w:val="both"/>
              <w:rPr>
                <w:lang w:eastAsia="en-AU"/>
              </w:rPr>
            </w:pPr>
            <w:r w:rsidRPr="002006AB">
              <w:rPr>
                <w:lang w:eastAsia="en-AU"/>
              </w:rPr>
              <w:t>MCH Patient Placement to expand to 6-8 beds on Ward 3B.</w:t>
            </w:r>
          </w:p>
          <w:p w14:paraId="2B0E8317" w14:textId="263CCA74" w:rsidR="00983052" w:rsidRPr="005C6196" w:rsidRDefault="00983052" w:rsidP="00601747">
            <w:pPr>
              <w:pStyle w:val="ListParagraph"/>
              <w:keepLines w:val="0"/>
              <w:numPr>
                <w:ilvl w:val="0"/>
                <w:numId w:val="15"/>
              </w:numPr>
              <w:tabs>
                <w:tab w:val="clear" w:pos="567"/>
              </w:tabs>
              <w:spacing w:before="60" w:after="60" w:line="300" w:lineRule="exact"/>
              <w:jc w:val="both"/>
              <w:rPr>
                <w:lang w:eastAsia="en-AU"/>
              </w:rPr>
            </w:pPr>
            <w:r w:rsidRPr="002006AB">
              <w:rPr>
                <w:lang w:eastAsia="en-AU"/>
              </w:rPr>
              <w:t>ED</w:t>
            </w:r>
            <w:r w:rsidR="005C6196" w:rsidRPr="002006AB">
              <w:rPr>
                <w:lang w:eastAsia="en-AU"/>
              </w:rPr>
              <w:t xml:space="preserve"> Isolation room and Resus Bays</w:t>
            </w:r>
          </w:p>
          <w:p w14:paraId="72CA1858" w14:textId="453C235E" w:rsidR="00EB3535" w:rsidRPr="00222AC9" w:rsidRDefault="00EB3535" w:rsidP="00601747">
            <w:pPr>
              <w:pStyle w:val="ListParagraph"/>
              <w:keepLines w:val="0"/>
              <w:numPr>
                <w:ilvl w:val="0"/>
                <w:numId w:val="15"/>
              </w:numPr>
              <w:tabs>
                <w:tab w:val="clear" w:pos="567"/>
              </w:tabs>
              <w:spacing w:before="60" w:after="60" w:line="300" w:lineRule="exact"/>
              <w:jc w:val="both"/>
              <w:rPr>
                <w:lang w:eastAsia="en-AU"/>
              </w:rPr>
            </w:pPr>
            <w:r w:rsidRPr="00222AC9">
              <w:rPr>
                <w:lang w:eastAsia="en-AU"/>
              </w:rPr>
              <w:t>‘Criteria led discharge’ of non-infected patients (wherever possible)</w:t>
            </w:r>
            <w:r>
              <w:rPr>
                <w:lang w:eastAsia="en-AU"/>
              </w:rPr>
              <w:t>.</w:t>
            </w:r>
            <w:r w:rsidRPr="00222AC9">
              <w:rPr>
                <w:lang w:eastAsia="en-AU"/>
              </w:rPr>
              <w:t xml:space="preserve"> </w:t>
            </w:r>
            <w:r>
              <w:rPr>
                <w:lang w:eastAsia="en-AU"/>
              </w:rPr>
              <w:t>R</w:t>
            </w:r>
            <w:r w:rsidRPr="00222AC9">
              <w:rPr>
                <w:lang w:eastAsia="en-AU"/>
              </w:rPr>
              <w:t xml:space="preserve">elocate to alternative treatment locations (District </w:t>
            </w:r>
            <w:r w:rsidR="00051B09">
              <w:rPr>
                <w:lang w:eastAsia="en-AU"/>
              </w:rPr>
              <w:t>H</w:t>
            </w:r>
            <w:r w:rsidRPr="00222AC9">
              <w:rPr>
                <w:lang w:eastAsia="en-AU"/>
              </w:rPr>
              <w:t xml:space="preserve">ospitals, </w:t>
            </w:r>
            <w:r w:rsidR="00051B09">
              <w:rPr>
                <w:lang w:eastAsia="en-AU"/>
              </w:rPr>
              <w:t>H</w:t>
            </w:r>
            <w:r w:rsidRPr="00222AC9">
              <w:rPr>
                <w:lang w:eastAsia="en-AU"/>
              </w:rPr>
              <w:t xml:space="preserve">ospital in the </w:t>
            </w:r>
            <w:r w:rsidR="00051B09">
              <w:rPr>
                <w:lang w:eastAsia="en-AU"/>
              </w:rPr>
              <w:t>H</w:t>
            </w:r>
            <w:r w:rsidRPr="00222AC9">
              <w:rPr>
                <w:lang w:eastAsia="en-AU"/>
              </w:rPr>
              <w:t xml:space="preserve">ome or Community </w:t>
            </w:r>
            <w:r w:rsidRPr="00222AC9">
              <w:rPr>
                <w:lang w:eastAsia="en-AU"/>
              </w:rPr>
              <w:lastRenderedPageBreak/>
              <w:t>nursing). Ensure ID Physician, Public Health advice and any testing requirements are adhered to as part of discharge process.</w:t>
            </w:r>
          </w:p>
          <w:p w14:paraId="4B41D601" w14:textId="656D3A70" w:rsidR="005F367D" w:rsidRDefault="005F367D" w:rsidP="00E6217A">
            <w:pPr>
              <w:pStyle w:val="ListParagraph"/>
              <w:keepLines w:val="0"/>
              <w:numPr>
                <w:ilvl w:val="0"/>
                <w:numId w:val="15"/>
              </w:numPr>
              <w:tabs>
                <w:tab w:val="clear" w:pos="567"/>
              </w:tabs>
              <w:spacing w:before="60" w:after="60" w:line="300" w:lineRule="exact"/>
              <w:rPr>
                <w:lang w:eastAsia="en-AU"/>
              </w:rPr>
            </w:pPr>
            <w:r>
              <w:rPr>
                <w:color w:val="FF0000"/>
                <w:lang w:eastAsia="en-AU"/>
              </w:rPr>
              <w:t>ICU: Onsite care at NWRH -ICU negative pressure room OR when statewide transfer is required interim management will be provided in the Emergency Department negative pressure isolation room OR Medical C, ICU equipped rooms.</w:t>
            </w:r>
          </w:p>
          <w:p w14:paraId="57685E5F" w14:textId="09349879" w:rsidR="00D7760C" w:rsidRPr="00E67A4D" w:rsidRDefault="00D7760C" w:rsidP="00601747">
            <w:pPr>
              <w:pStyle w:val="ListParagraph"/>
              <w:keepLines w:val="0"/>
              <w:numPr>
                <w:ilvl w:val="0"/>
                <w:numId w:val="15"/>
              </w:numPr>
              <w:tabs>
                <w:tab w:val="clear" w:pos="567"/>
              </w:tabs>
              <w:spacing w:before="60" w:after="60" w:line="300" w:lineRule="exact"/>
              <w:jc w:val="both"/>
              <w:rPr>
                <w:lang w:eastAsia="en-AU"/>
              </w:rPr>
            </w:pPr>
            <w:r>
              <w:rPr>
                <w:lang w:eastAsia="en-AU"/>
              </w:rPr>
              <w:t>Other actions as per BAU Level.</w:t>
            </w:r>
          </w:p>
          <w:p w14:paraId="2F3C8182" w14:textId="51D5093E" w:rsidR="00E378B9" w:rsidRPr="001E563F" w:rsidRDefault="00E378B9" w:rsidP="00E378B9">
            <w:pPr>
              <w:keepLines w:val="0"/>
              <w:tabs>
                <w:tab w:val="num" w:pos="567"/>
              </w:tabs>
              <w:spacing w:before="60" w:after="60" w:line="300" w:lineRule="exact"/>
              <w:ind w:left="145"/>
              <w:jc w:val="both"/>
              <w:rPr>
                <w:u w:val="single"/>
                <w:lang w:eastAsia="en-AU"/>
              </w:rPr>
            </w:pPr>
            <w:r w:rsidRPr="001E563F">
              <w:rPr>
                <w:u w:val="single"/>
                <w:lang w:eastAsia="en-AU"/>
              </w:rPr>
              <w:t xml:space="preserve">PPE frameworks </w:t>
            </w:r>
          </w:p>
          <w:p w14:paraId="1DEA5F20" w14:textId="5FD4B52D" w:rsidR="00E378B9" w:rsidRDefault="00D7760C" w:rsidP="00601747">
            <w:pPr>
              <w:pStyle w:val="ListParagraph"/>
              <w:keepLines w:val="0"/>
              <w:numPr>
                <w:ilvl w:val="0"/>
                <w:numId w:val="15"/>
              </w:numPr>
              <w:tabs>
                <w:tab w:val="clear" w:pos="567"/>
              </w:tabs>
              <w:spacing w:before="60" w:after="60" w:line="240" w:lineRule="auto"/>
              <w:jc w:val="both"/>
              <w:rPr>
                <w:rFonts w:cs="Calibri"/>
                <w:lang w:eastAsia="en-AU"/>
              </w:rPr>
            </w:pPr>
            <w:r>
              <w:rPr>
                <w:rFonts w:cs="Calibri"/>
                <w:lang w:eastAsia="en-AU"/>
              </w:rPr>
              <w:t>Maintain</w:t>
            </w:r>
            <w:r w:rsidR="00E378B9">
              <w:rPr>
                <w:rFonts w:cs="Calibri"/>
                <w:lang w:eastAsia="en-AU"/>
              </w:rPr>
              <w:t xml:space="preserve"> PPE Framework</w:t>
            </w:r>
            <w:r>
              <w:rPr>
                <w:rFonts w:cs="Calibri"/>
                <w:lang w:eastAsia="en-AU"/>
              </w:rPr>
              <w:t xml:space="preserve"> in place at the time</w:t>
            </w:r>
            <w:r w:rsidR="00051B09">
              <w:rPr>
                <w:rFonts w:cs="Calibri"/>
                <w:lang w:eastAsia="en-AU"/>
              </w:rPr>
              <w:t xml:space="preserve">. </w:t>
            </w:r>
          </w:p>
          <w:p w14:paraId="43500925" w14:textId="7FF293ED" w:rsidR="00E378B9" w:rsidRPr="00E67A4D" w:rsidRDefault="00E378B9" w:rsidP="00601747">
            <w:pPr>
              <w:pStyle w:val="ListParagraph"/>
              <w:keepLines w:val="0"/>
              <w:numPr>
                <w:ilvl w:val="0"/>
                <w:numId w:val="15"/>
              </w:numPr>
              <w:tabs>
                <w:tab w:val="clear" w:pos="567"/>
              </w:tabs>
              <w:spacing w:before="60" w:after="60" w:line="300" w:lineRule="exact"/>
              <w:jc w:val="both"/>
              <w:rPr>
                <w:lang w:eastAsia="en-AU"/>
              </w:rPr>
            </w:pPr>
            <w:r w:rsidRPr="00E67A4D">
              <w:rPr>
                <w:lang w:eastAsia="en-AU"/>
              </w:rPr>
              <w:t>Medical</w:t>
            </w:r>
            <w:r>
              <w:rPr>
                <w:lang w:eastAsia="en-AU"/>
              </w:rPr>
              <w:t xml:space="preserve"> C</w:t>
            </w:r>
            <w:r w:rsidR="00D7760C">
              <w:rPr>
                <w:lang w:eastAsia="en-AU"/>
              </w:rPr>
              <w:t xml:space="preserve"> Beds</w:t>
            </w:r>
            <w:r w:rsidR="00983052">
              <w:rPr>
                <w:lang w:eastAsia="en-AU"/>
              </w:rPr>
              <w:t xml:space="preserve"> </w:t>
            </w:r>
            <w:r w:rsidR="000D13A4" w:rsidRPr="000D13A4">
              <w:rPr>
                <w:lang w:eastAsia="en-AU"/>
              </w:rPr>
              <w:t>89</w:t>
            </w:r>
            <w:r w:rsidR="00983052" w:rsidRPr="000D13A4">
              <w:rPr>
                <w:lang w:eastAsia="en-AU"/>
              </w:rPr>
              <w:t>-97</w:t>
            </w:r>
            <w:r w:rsidRPr="000D13A4">
              <w:rPr>
                <w:lang w:eastAsia="en-AU"/>
              </w:rPr>
              <w:t xml:space="preserve"> implemented</w:t>
            </w:r>
            <w:r w:rsidRPr="00E67A4D">
              <w:rPr>
                <w:lang w:eastAsia="en-AU"/>
              </w:rPr>
              <w:t xml:space="preserve"> as dedicated COVID</w:t>
            </w:r>
            <w:r w:rsidR="00D23555">
              <w:rPr>
                <w:lang w:eastAsia="en-AU"/>
              </w:rPr>
              <w:t>-19</w:t>
            </w:r>
            <w:r w:rsidRPr="00E67A4D">
              <w:rPr>
                <w:lang w:eastAsia="en-AU"/>
              </w:rPr>
              <w:t xml:space="preserve"> Suspected/Confirmed Adult Ward; ED</w:t>
            </w:r>
            <w:r w:rsidR="000D13A4">
              <w:rPr>
                <w:lang w:eastAsia="en-AU"/>
              </w:rPr>
              <w:t>, Spencer Clinic</w:t>
            </w:r>
            <w:r w:rsidRPr="00E67A4D">
              <w:rPr>
                <w:lang w:eastAsia="en-AU"/>
              </w:rPr>
              <w:t xml:space="preserve"> and Paediatric Ward mixed model with Zone A (Acute Respiratory </w:t>
            </w:r>
            <w:r w:rsidRPr="002006AB">
              <w:rPr>
                <w:lang w:eastAsia="en-AU"/>
              </w:rPr>
              <w:t xml:space="preserve">Infection) </w:t>
            </w:r>
            <w:r w:rsidR="002006AB">
              <w:rPr>
                <w:lang w:eastAsia="en-AU"/>
              </w:rPr>
              <w:t>Zone B</w:t>
            </w:r>
            <w:r w:rsidRPr="002006AB">
              <w:rPr>
                <w:lang w:eastAsia="en-AU"/>
              </w:rPr>
              <w:t xml:space="preserve"> (non</w:t>
            </w:r>
            <w:r w:rsidRPr="00E67A4D">
              <w:rPr>
                <w:lang w:eastAsia="en-AU"/>
              </w:rPr>
              <w:t xml:space="preserve">-ARI) designated beds. </w:t>
            </w:r>
          </w:p>
          <w:p w14:paraId="707BA4F5" w14:textId="53ED8E83" w:rsidR="00E378B9" w:rsidRDefault="00E378B9" w:rsidP="00601747">
            <w:pPr>
              <w:pStyle w:val="ListParagraph"/>
              <w:keepLines w:val="0"/>
              <w:numPr>
                <w:ilvl w:val="0"/>
                <w:numId w:val="15"/>
              </w:numPr>
              <w:tabs>
                <w:tab w:val="clear" w:pos="567"/>
              </w:tabs>
              <w:spacing w:before="60" w:after="60" w:line="240" w:lineRule="auto"/>
              <w:jc w:val="both"/>
              <w:rPr>
                <w:rFonts w:cs="Calibri"/>
                <w:lang w:eastAsia="en-AU"/>
              </w:rPr>
            </w:pPr>
            <w:r>
              <w:rPr>
                <w:rFonts w:cs="Calibri"/>
                <w:lang w:eastAsia="en-AU"/>
              </w:rPr>
              <w:t>Modified CODE Black and CODE Blue responses in designated areas (Zone A areas or as per isolation door card for known or suspected COVID</w:t>
            </w:r>
            <w:r w:rsidR="00D23555">
              <w:rPr>
                <w:rFonts w:cs="Calibri"/>
                <w:lang w:eastAsia="en-AU"/>
              </w:rPr>
              <w:t>-19</w:t>
            </w:r>
            <w:r>
              <w:rPr>
                <w:rFonts w:cs="Calibri"/>
                <w:lang w:eastAsia="en-AU"/>
              </w:rPr>
              <w:t xml:space="preserve"> patients).</w:t>
            </w:r>
          </w:p>
          <w:p w14:paraId="78D76E7D" w14:textId="71F18266" w:rsidR="00E378B9" w:rsidRDefault="00E378B9" w:rsidP="00601747">
            <w:pPr>
              <w:pStyle w:val="ListParagraph"/>
              <w:keepLines w:val="0"/>
              <w:numPr>
                <w:ilvl w:val="0"/>
                <w:numId w:val="15"/>
              </w:numPr>
              <w:tabs>
                <w:tab w:val="clear" w:pos="567"/>
              </w:tabs>
              <w:spacing w:before="60" w:after="60" w:line="276" w:lineRule="auto"/>
              <w:jc w:val="both"/>
              <w:rPr>
                <w:lang w:eastAsia="en-AU"/>
              </w:rPr>
            </w:pPr>
            <w:r w:rsidRPr="00E67A4D">
              <w:rPr>
                <w:lang w:eastAsia="en-AU"/>
              </w:rPr>
              <w:t>Maintain dedicated clinical spaces to treat infected patients</w:t>
            </w:r>
            <w:r>
              <w:rPr>
                <w:lang w:eastAsia="en-AU"/>
              </w:rPr>
              <w:t xml:space="preserve"> in accordance with approved </w:t>
            </w:r>
            <w:r w:rsidRPr="00E67A4D">
              <w:rPr>
                <w:lang w:eastAsia="en-AU"/>
              </w:rPr>
              <w:t>Provide ongoing training and education on IPC and PPE practices, conduct competency assessments and complete site audits</w:t>
            </w:r>
            <w:r>
              <w:rPr>
                <w:lang w:eastAsia="en-AU"/>
              </w:rPr>
              <w:t>.</w:t>
            </w:r>
            <w:r w:rsidRPr="00E67A4D">
              <w:rPr>
                <w:lang w:eastAsia="en-AU"/>
              </w:rPr>
              <w:t xml:space="preserve"> </w:t>
            </w:r>
          </w:p>
          <w:p w14:paraId="5924668F" w14:textId="4A4F15E9" w:rsidR="00351FC4" w:rsidRPr="00222AC9" w:rsidRDefault="00351FC4" w:rsidP="00601747">
            <w:pPr>
              <w:pStyle w:val="ListParagraph"/>
              <w:keepLines w:val="0"/>
              <w:numPr>
                <w:ilvl w:val="0"/>
                <w:numId w:val="15"/>
              </w:numPr>
              <w:tabs>
                <w:tab w:val="clear" w:pos="567"/>
              </w:tabs>
              <w:spacing w:before="60" w:after="60" w:line="276" w:lineRule="auto"/>
              <w:jc w:val="both"/>
              <w:rPr>
                <w:lang w:eastAsia="en-AU"/>
              </w:rPr>
            </w:pPr>
            <w:r>
              <w:rPr>
                <w:lang w:eastAsia="en-AU"/>
              </w:rPr>
              <w:t xml:space="preserve">Utilise Community Case Management Facilities as required. </w:t>
            </w:r>
          </w:p>
          <w:p w14:paraId="252311E7" w14:textId="3F412807" w:rsidR="00E378B9" w:rsidRPr="001E563F" w:rsidRDefault="00E378B9" w:rsidP="00E378B9">
            <w:pPr>
              <w:keepLines w:val="0"/>
              <w:tabs>
                <w:tab w:val="num" w:pos="567"/>
              </w:tabs>
              <w:spacing w:before="60" w:after="60" w:line="300" w:lineRule="exact"/>
              <w:ind w:left="145"/>
              <w:jc w:val="both"/>
              <w:rPr>
                <w:u w:val="single"/>
                <w:lang w:eastAsia="en-AU"/>
              </w:rPr>
            </w:pPr>
            <w:r w:rsidRPr="001E563F">
              <w:rPr>
                <w:u w:val="single"/>
                <w:lang w:eastAsia="en-AU"/>
              </w:rPr>
              <w:t>Staffing</w:t>
            </w:r>
          </w:p>
          <w:p w14:paraId="4AAC7DBA" w14:textId="77777777" w:rsidR="002006AB" w:rsidRDefault="00E378B9" w:rsidP="00601747">
            <w:pPr>
              <w:pStyle w:val="ListParagraph"/>
              <w:keepLines w:val="0"/>
              <w:numPr>
                <w:ilvl w:val="0"/>
                <w:numId w:val="15"/>
              </w:numPr>
              <w:tabs>
                <w:tab w:val="clear" w:pos="567"/>
              </w:tabs>
              <w:spacing w:before="60" w:after="60" w:line="300" w:lineRule="exact"/>
              <w:jc w:val="both"/>
              <w:rPr>
                <w:lang w:eastAsia="en-AU"/>
              </w:rPr>
            </w:pPr>
            <w:r w:rsidRPr="00E67A4D">
              <w:rPr>
                <w:lang w:eastAsia="en-AU"/>
              </w:rPr>
              <w:t xml:space="preserve">Planned staffing, rostering and management of additional resources and equipment </w:t>
            </w:r>
            <w:r w:rsidRPr="005C6196">
              <w:rPr>
                <w:lang w:eastAsia="en-AU"/>
              </w:rPr>
              <w:t xml:space="preserve">requirements enabling an anticipated/imminent Level </w:t>
            </w:r>
            <w:r w:rsidR="00D7760C" w:rsidRPr="005C6196">
              <w:rPr>
                <w:lang w:eastAsia="en-AU"/>
              </w:rPr>
              <w:t>2</w:t>
            </w:r>
            <w:r w:rsidRPr="005C6196">
              <w:rPr>
                <w:lang w:eastAsia="en-AU"/>
              </w:rPr>
              <w:t xml:space="preserve"> Response. </w:t>
            </w:r>
          </w:p>
          <w:p w14:paraId="57A182C3" w14:textId="35DF181A" w:rsidR="00E378B9" w:rsidRPr="002006AB" w:rsidRDefault="00D7760C" w:rsidP="00601747">
            <w:pPr>
              <w:pStyle w:val="ListParagraph"/>
              <w:keepLines w:val="0"/>
              <w:numPr>
                <w:ilvl w:val="0"/>
                <w:numId w:val="15"/>
              </w:numPr>
              <w:tabs>
                <w:tab w:val="clear" w:pos="567"/>
              </w:tabs>
              <w:spacing w:before="60" w:after="60" w:line="300" w:lineRule="exact"/>
              <w:jc w:val="both"/>
              <w:rPr>
                <w:lang w:eastAsia="en-AU"/>
              </w:rPr>
            </w:pPr>
            <w:r w:rsidRPr="00E125B8">
              <w:rPr>
                <w:lang w:eastAsia="en-AU"/>
              </w:rPr>
              <w:t>S</w:t>
            </w:r>
            <w:r w:rsidRPr="005C6196">
              <w:rPr>
                <w:lang w:eastAsia="en-AU"/>
              </w:rPr>
              <w:t xml:space="preserve">taff </w:t>
            </w:r>
            <w:r w:rsidR="00C41CED" w:rsidRPr="005C6196">
              <w:t>with</w:t>
            </w:r>
            <w:r w:rsidR="00C41CED">
              <w:t xml:space="preserve"> multiple employments must complete and submit an </w:t>
            </w:r>
            <w:hyperlink r:id="rId25" w:history="1">
              <w:r w:rsidR="00C41CED" w:rsidRPr="002006AB">
                <w:rPr>
                  <w:rStyle w:val="Hyperlink"/>
                  <w:i/>
                  <w:iCs/>
                </w:rPr>
                <w:t>External Employment Disclosure Form</w:t>
              </w:r>
            </w:hyperlink>
          </w:p>
          <w:p w14:paraId="5B2DAF3D" w14:textId="3FBFCFA3" w:rsidR="00D40BEF" w:rsidRPr="00E67A4D" w:rsidRDefault="00D40BEF" w:rsidP="00601747">
            <w:pPr>
              <w:pStyle w:val="ListParagraph"/>
              <w:keepLines w:val="0"/>
              <w:numPr>
                <w:ilvl w:val="0"/>
                <w:numId w:val="15"/>
              </w:numPr>
              <w:tabs>
                <w:tab w:val="clear" w:pos="567"/>
              </w:tabs>
              <w:spacing w:before="60" w:after="60" w:line="300" w:lineRule="exact"/>
              <w:jc w:val="both"/>
              <w:rPr>
                <w:lang w:eastAsia="en-AU"/>
              </w:rPr>
            </w:pPr>
            <w:r>
              <w:rPr>
                <w:lang w:eastAsia="en-AU"/>
              </w:rPr>
              <w:t xml:space="preserve">Implement working from home arrangements </w:t>
            </w:r>
            <w:r w:rsidR="00D7760C">
              <w:rPr>
                <w:lang w:eastAsia="en-AU"/>
              </w:rPr>
              <w:t>as per individual Vulnerable Staff Management Plans.</w:t>
            </w:r>
            <w:r>
              <w:rPr>
                <w:lang w:eastAsia="en-AU"/>
              </w:rPr>
              <w:t xml:space="preserve"> </w:t>
            </w:r>
          </w:p>
          <w:p w14:paraId="6A224A21" w14:textId="43EAE2BC" w:rsidR="00E378B9" w:rsidRPr="00222AC9" w:rsidRDefault="00E378B9" w:rsidP="00601747">
            <w:pPr>
              <w:pStyle w:val="ListParagraph"/>
              <w:keepLines w:val="0"/>
              <w:numPr>
                <w:ilvl w:val="0"/>
                <w:numId w:val="15"/>
              </w:numPr>
              <w:tabs>
                <w:tab w:val="clear" w:pos="567"/>
              </w:tabs>
              <w:spacing w:before="60" w:after="60" w:line="276" w:lineRule="auto"/>
              <w:jc w:val="both"/>
              <w:rPr>
                <w:lang w:eastAsia="en-AU"/>
              </w:rPr>
            </w:pPr>
            <w:r w:rsidRPr="00E67A4D">
              <w:rPr>
                <w:lang w:eastAsia="en-AU"/>
              </w:rPr>
              <w:t>Allocate alter</w:t>
            </w:r>
            <w:r>
              <w:rPr>
                <w:lang w:eastAsia="en-AU"/>
              </w:rPr>
              <w:t>n</w:t>
            </w:r>
            <w:r w:rsidRPr="00E67A4D">
              <w:rPr>
                <w:lang w:eastAsia="en-AU"/>
              </w:rPr>
              <w:t xml:space="preserve">ative duties </w:t>
            </w:r>
            <w:r>
              <w:rPr>
                <w:lang w:eastAsia="en-AU"/>
              </w:rPr>
              <w:t xml:space="preserve">or working from home arrangements </w:t>
            </w:r>
            <w:r w:rsidRPr="00E67A4D">
              <w:rPr>
                <w:lang w:eastAsia="en-AU"/>
              </w:rPr>
              <w:t>to identified vulnerable staff</w:t>
            </w:r>
            <w:r w:rsidR="00C66DDF">
              <w:rPr>
                <w:rStyle w:val="FootnoteReference"/>
                <w:lang w:eastAsia="en-AU"/>
              </w:rPr>
              <w:footnoteReference w:id="16"/>
            </w:r>
            <w:r>
              <w:rPr>
                <w:lang w:eastAsia="en-AU"/>
              </w:rPr>
              <w:t>.</w:t>
            </w:r>
            <w:r w:rsidRPr="00E67A4D">
              <w:rPr>
                <w:lang w:eastAsia="en-AU"/>
              </w:rPr>
              <w:t xml:space="preserve"> </w:t>
            </w:r>
          </w:p>
          <w:p w14:paraId="71A39FBE" w14:textId="6242D59B" w:rsidR="00E378B9" w:rsidRDefault="00E378B9" w:rsidP="00601747">
            <w:pPr>
              <w:pStyle w:val="ListParagraph"/>
              <w:keepLines w:val="0"/>
              <w:numPr>
                <w:ilvl w:val="0"/>
                <w:numId w:val="15"/>
              </w:numPr>
              <w:tabs>
                <w:tab w:val="clear" w:pos="567"/>
              </w:tabs>
              <w:spacing w:before="60" w:after="60" w:line="276" w:lineRule="auto"/>
              <w:jc w:val="both"/>
              <w:rPr>
                <w:lang w:eastAsia="en-AU"/>
              </w:rPr>
            </w:pPr>
            <w:r w:rsidRPr="00E67A4D">
              <w:rPr>
                <w:lang w:eastAsia="en-AU"/>
              </w:rPr>
              <w:t xml:space="preserve">Ensure adequate, and appropriately trained, cleaning staff available to conduct terminal cleans and increase cleaning of frequent touch point areas </w:t>
            </w:r>
            <w:r>
              <w:rPr>
                <w:lang w:eastAsia="en-AU"/>
              </w:rPr>
              <w:t>and confirm ability to resource an imminent escalation to Level 3.</w:t>
            </w:r>
            <w:r w:rsidRPr="00E67A4D">
              <w:rPr>
                <w:lang w:eastAsia="en-AU"/>
              </w:rPr>
              <w:t xml:space="preserve"> </w:t>
            </w:r>
          </w:p>
          <w:p w14:paraId="39098F73" w14:textId="7941C168" w:rsidR="00351FC4" w:rsidRDefault="00351FC4" w:rsidP="00601747">
            <w:pPr>
              <w:pStyle w:val="ListParagraph"/>
              <w:keepLines w:val="0"/>
              <w:numPr>
                <w:ilvl w:val="0"/>
                <w:numId w:val="15"/>
              </w:numPr>
              <w:tabs>
                <w:tab w:val="clear" w:pos="567"/>
              </w:tabs>
              <w:spacing w:before="60" w:after="60" w:line="276" w:lineRule="auto"/>
              <w:jc w:val="both"/>
              <w:rPr>
                <w:lang w:eastAsia="en-AU"/>
              </w:rPr>
            </w:pPr>
            <w:r>
              <w:rPr>
                <w:lang w:eastAsia="en-AU"/>
              </w:rPr>
              <w:t xml:space="preserve">All gatherings and meetings to comply with social distancing requirements. </w:t>
            </w:r>
          </w:p>
          <w:p w14:paraId="5499B162" w14:textId="77777777" w:rsidR="00E378B9" w:rsidRPr="001E563F" w:rsidRDefault="00E378B9" w:rsidP="00E378B9">
            <w:pPr>
              <w:keepLines w:val="0"/>
              <w:tabs>
                <w:tab w:val="clear" w:pos="567"/>
              </w:tabs>
              <w:spacing w:before="60" w:after="60" w:line="240" w:lineRule="auto"/>
              <w:jc w:val="both"/>
              <w:rPr>
                <w:rFonts w:cs="Calibri"/>
                <w:u w:val="single"/>
                <w:lang w:eastAsia="en-AU"/>
              </w:rPr>
            </w:pPr>
            <w:r w:rsidRPr="001E563F">
              <w:rPr>
                <w:rFonts w:cs="Calibri"/>
                <w:u w:val="single"/>
                <w:lang w:eastAsia="en-AU"/>
              </w:rPr>
              <w:t>Meeting Frequency and Communications</w:t>
            </w:r>
          </w:p>
          <w:p w14:paraId="2705466B" w14:textId="539F9047" w:rsidR="006C61D7" w:rsidRDefault="006C61D7" w:rsidP="00601747">
            <w:pPr>
              <w:pStyle w:val="ListParagraph"/>
              <w:keepLines w:val="0"/>
              <w:numPr>
                <w:ilvl w:val="0"/>
                <w:numId w:val="15"/>
              </w:numPr>
              <w:tabs>
                <w:tab w:val="clear" w:pos="567"/>
              </w:tabs>
              <w:spacing w:before="60" w:after="60" w:line="300" w:lineRule="exact"/>
              <w:jc w:val="both"/>
              <w:rPr>
                <w:lang w:eastAsia="en-AU"/>
              </w:rPr>
            </w:pPr>
            <w:r>
              <w:rPr>
                <w:lang w:eastAsia="en-AU"/>
              </w:rPr>
              <w:t>RHEMT – NW meetings</w:t>
            </w:r>
            <w:r w:rsidR="00351FC4">
              <w:rPr>
                <w:lang w:eastAsia="en-AU"/>
              </w:rPr>
              <w:t xml:space="preserve"> to escalate in frequency as required. </w:t>
            </w:r>
            <w:r w:rsidR="00C1059B">
              <w:rPr>
                <w:lang w:eastAsia="en-AU"/>
              </w:rPr>
              <w:t xml:space="preserve"> </w:t>
            </w:r>
          </w:p>
          <w:p w14:paraId="3F4B291E" w14:textId="5349C33D" w:rsidR="006C61D7" w:rsidRPr="00E67A4D" w:rsidRDefault="00351FC4" w:rsidP="00601747">
            <w:pPr>
              <w:pStyle w:val="ListParagraph"/>
              <w:keepLines w:val="0"/>
              <w:numPr>
                <w:ilvl w:val="0"/>
                <w:numId w:val="15"/>
              </w:numPr>
              <w:tabs>
                <w:tab w:val="clear" w:pos="567"/>
              </w:tabs>
              <w:spacing w:before="60" w:after="60" w:line="300" w:lineRule="exact"/>
              <w:jc w:val="both"/>
              <w:rPr>
                <w:lang w:eastAsia="en-AU"/>
              </w:rPr>
            </w:pPr>
            <w:r>
              <w:rPr>
                <w:lang w:eastAsia="en-AU"/>
              </w:rPr>
              <w:t>Fortnightly</w:t>
            </w:r>
            <w:r w:rsidR="006C61D7">
              <w:rPr>
                <w:lang w:eastAsia="en-AU"/>
              </w:rPr>
              <w:t xml:space="preserve"> Clinical Stakeholder Briefings, THS EOC and </w:t>
            </w:r>
            <w:r w:rsidR="00CA211F">
              <w:rPr>
                <w:lang w:eastAsia="en-AU"/>
              </w:rPr>
              <w:t>DoH</w:t>
            </w:r>
            <w:r w:rsidR="006C61D7">
              <w:rPr>
                <w:lang w:eastAsia="en-AU"/>
              </w:rPr>
              <w:t xml:space="preserve"> ECC meetings</w:t>
            </w:r>
            <w:r>
              <w:rPr>
                <w:lang w:eastAsia="en-AU"/>
              </w:rPr>
              <w:t xml:space="preserve"> as scheduled</w:t>
            </w:r>
            <w:r w:rsidR="006C61D7">
              <w:rPr>
                <w:lang w:eastAsia="en-AU"/>
              </w:rPr>
              <w:t>.</w:t>
            </w:r>
          </w:p>
          <w:p w14:paraId="7A48742D" w14:textId="7FC7E7E7" w:rsidR="00F40780" w:rsidRDefault="00F40780" w:rsidP="00601747">
            <w:pPr>
              <w:pStyle w:val="ListParagraph"/>
              <w:keepLines w:val="0"/>
              <w:numPr>
                <w:ilvl w:val="0"/>
                <w:numId w:val="15"/>
              </w:numPr>
              <w:tabs>
                <w:tab w:val="clear" w:pos="567"/>
              </w:tabs>
              <w:spacing w:before="60" w:after="60" w:line="276" w:lineRule="auto"/>
              <w:jc w:val="both"/>
              <w:rPr>
                <w:lang w:eastAsia="en-AU"/>
              </w:rPr>
            </w:pPr>
            <w:r w:rsidRPr="00E67A4D">
              <w:rPr>
                <w:lang w:eastAsia="en-AU"/>
              </w:rPr>
              <w:t>Ensure regular communication and sharing of updated information with all THS-N</w:t>
            </w:r>
            <w:r w:rsidR="00771385" w:rsidRPr="00E67A4D">
              <w:rPr>
                <w:lang w:eastAsia="en-AU"/>
              </w:rPr>
              <w:t>W</w:t>
            </w:r>
            <w:r w:rsidRPr="00E67A4D">
              <w:rPr>
                <w:lang w:eastAsia="en-AU"/>
              </w:rPr>
              <w:t xml:space="preserve"> staff </w:t>
            </w:r>
            <w:r w:rsidR="00351FC4">
              <w:rPr>
                <w:lang w:eastAsia="en-AU"/>
              </w:rPr>
              <w:t>through regular REACH</w:t>
            </w:r>
            <w:r w:rsidR="00771385" w:rsidRPr="00E67A4D">
              <w:rPr>
                <w:lang w:eastAsia="en-AU"/>
              </w:rPr>
              <w:t xml:space="preserve"> communiques, stakeholder briefings, memorandums</w:t>
            </w:r>
            <w:r w:rsidR="0039063B" w:rsidRPr="00E67A4D">
              <w:rPr>
                <w:lang w:eastAsia="en-AU"/>
              </w:rPr>
              <w:t>, staff forums</w:t>
            </w:r>
            <w:r w:rsidR="00771385" w:rsidRPr="00E67A4D">
              <w:rPr>
                <w:lang w:eastAsia="en-AU"/>
              </w:rPr>
              <w:t>)</w:t>
            </w:r>
          </w:p>
          <w:p w14:paraId="070D17F9" w14:textId="41974574" w:rsidR="00F40780" w:rsidRPr="00E67A4D" w:rsidRDefault="0085750C" w:rsidP="004565B2">
            <w:pPr>
              <w:pStyle w:val="ListParagraph"/>
              <w:keepLines w:val="0"/>
              <w:numPr>
                <w:ilvl w:val="0"/>
                <w:numId w:val="15"/>
              </w:numPr>
              <w:tabs>
                <w:tab w:val="clear" w:pos="567"/>
              </w:tabs>
              <w:spacing w:before="60" w:after="60" w:line="276" w:lineRule="auto"/>
              <w:jc w:val="both"/>
              <w:rPr>
                <w:lang w:eastAsia="en-AU"/>
              </w:rPr>
            </w:pPr>
            <w:r w:rsidRPr="00E67A4D">
              <w:rPr>
                <w:lang w:eastAsia="en-AU"/>
              </w:rPr>
              <w:t xml:space="preserve">All meetings and gatherings to comply with </w:t>
            </w:r>
            <w:r>
              <w:rPr>
                <w:lang w:eastAsia="en-AU"/>
              </w:rPr>
              <w:t>physical</w:t>
            </w:r>
            <w:r w:rsidRPr="00E67A4D">
              <w:rPr>
                <w:lang w:eastAsia="en-AU"/>
              </w:rPr>
              <w:t xml:space="preserve"> distancing requirements. </w:t>
            </w:r>
            <w:r>
              <w:rPr>
                <w:lang w:eastAsia="en-AU"/>
              </w:rPr>
              <w:t>Online meeting platforms preferred.</w:t>
            </w:r>
          </w:p>
        </w:tc>
      </w:tr>
      <w:tr w:rsidR="008A517F" w:rsidRPr="00260C88" w14:paraId="5C65A22A" w14:textId="77777777" w:rsidTr="00B44904">
        <w:tblPrEx>
          <w:tblCellMar>
            <w:left w:w="0" w:type="dxa"/>
            <w:right w:w="0" w:type="dxa"/>
          </w:tblCellMar>
        </w:tblPrEx>
        <w:trPr>
          <w:trHeight w:val="123"/>
        </w:trPr>
        <w:tc>
          <w:tcPr>
            <w:tcW w:w="2122" w:type="dxa"/>
            <w:shd w:val="clear" w:color="auto" w:fill="FF0000"/>
            <w:tcMar>
              <w:top w:w="0" w:type="dxa"/>
              <w:left w:w="108" w:type="dxa"/>
              <w:bottom w:w="0" w:type="dxa"/>
              <w:right w:w="108" w:type="dxa"/>
            </w:tcMar>
            <w:hideMark/>
          </w:tcPr>
          <w:p w14:paraId="47C76933" w14:textId="5C7BCB29" w:rsidR="008A517F" w:rsidRPr="00E67A4D" w:rsidRDefault="008A517F" w:rsidP="007178AF">
            <w:pPr>
              <w:keepLines w:val="0"/>
              <w:tabs>
                <w:tab w:val="num" w:pos="567"/>
              </w:tabs>
              <w:spacing w:before="60" w:after="60" w:line="300" w:lineRule="exact"/>
              <w:rPr>
                <w:b/>
                <w:bCs/>
                <w:lang w:eastAsia="en-AU"/>
              </w:rPr>
            </w:pPr>
            <w:r w:rsidRPr="00E67A4D">
              <w:rPr>
                <w:b/>
                <w:bCs/>
                <w:lang w:eastAsia="en-AU"/>
              </w:rPr>
              <w:lastRenderedPageBreak/>
              <w:t xml:space="preserve">Level </w:t>
            </w:r>
            <w:r w:rsidR="00B44904">
              <w:rPr>
                <w:b/>
                <w:bCs/>
                <w:lang w:eastAsia="en-AU"/>
              </w:rPr>
              <w:t>3</w:t>
            </w:r>
            <w:r w:rsidRPr="00E67A4D">
              <w:rPr>
                <w:b/>
                <w:bCs/>
                <w:lang w:eastAsia="en-AU"/>
              </w:rPr>
              <w:t xml:space="preserve"> Response</w:t>
            </w:r>
          </w:p>
        </w:tc>
        <w:tc>
          <w:tcPr>
            <w:tcW w:w="8226" w:type="dxa"/>
            <w:shd w:val="clear" w:color="auto" w:fill="auto"/>
          </w:tcPr>
          <w:p w14:paraId="263CABF8" w14:textId="4D8383EA" w:rsidR="00A7747A" w:rsidRPr="00E67A4D" w:rsidRDefault="00A7747A" w:rsidP="004E3A64">
            <w:pPr>
              <w:keepLines w:val="0"/>
              <w:tabs>
                <w:tab w:val="clear" w:pos="567"/>
              </w:tabs>
              <w:spacing w:before="60" w:after="60" w:line="300" w:lineRule="exact"/>
              <w:ind w:left="143"/>
              <w:jc w:val="both"/>
              <w:rPr>
                <w:lang w:eastAsia="en-AU"/>
              </w:rPr>
            </w:pPr>
            <w:r w:rsidRPr="00E67A4D">
              <w:rPr>
                <w:lang w:eastAsia="en-AU"/>
              </w:rPr>
              <w:t xml:space="preserve">Level </w:t>
            </w:r>
            <w:r w:rsidR="00B44904">
              <w:rPr>
                <w:lang w:eastAsia="en-AU"/>
              </w:rPr>
              <w:t>3</w:t>
            </w:r>
            <w:r w:rsidRPr="00E67A4D">
              <w:rPr>
                <w:lang w:eastAsia="en-AU"/>
              </w:rPr>
              <w:t xml:space="preserve"> is the Response Phase, involving activation of </w:t>
            </w:r>
            <w:r w:rsidR="00542F7D" w:rsidRPr="00E67A4D">
              <w:rPr>
                <w:lang w:eastAsia="en-AU"/>
              </w:rPr>
              <w:t>strategies</w:t>
            </w:r>
            <w:r w:rsidRPr="00E67A4D">
              <w:rPr>
                <w:lang w:eastAsia="en-AU"/>
              </w:rPr>
              <w:t xml:space="preserve"> and actions to respond to an increase in COVID</w:t>
            </w:r>
            <w:r w:rsidR="004E3A64">
              <w:rPr>
                <w:lang w:eastAsia="en-AU"/>
              </w:rPr>
              <w:t>-</w:t>
            </w:r>
            <w:r w:rsidRPr="00E67A4D">
              <w:rPr>
                <w:lang w:eastAsia="en-AU"/>
              </w:rPr>
              <w:t>19 presentations and inpatients that require treatment.</w:t>
            </w:r>
          </w:p>
          <w:p w14:paraId="1788A081" w14:textId="4251892E" w:rsidR="003401A3" w:rsidRDefault="003401A3" w:rsidP="003401A3">
            <w:pPr>
              <w:keepLines w:val="0"/>
              <w:tabs>
                <w:tab w:val="clear" w:pos="567"/>
              </w:tabs>
              <w:spacing w:before="60" w:after="60" w:line="300" w:lineRule="exact"/>
              <w:ind w:left="143"/>
              <w:jc w:val="both"/>
              <w:rPr>
                <w:lang w:eastAsia="en-AU"/>
              </w:rPr>
            </w:pPr>
            <w:r>
              <w:rPr>
                <w:lang w:eastAsia="en-AU"/>
              </w:rPr>
              <w:t xml:space="preserve">Escalation </w:t>
            </w:r>
            <w:r w:rsidRPr="00E67A4D">
              <w:rPr>
                <w:lang w:eastAsia="en-AU"/>
              </w:rPr>
              <w:t xml:space="preserve">to Level </w:t>
            </w:r>
            <w:r w:rsidR="00B44904">
              <w:rPr>
                <w:lang w:eastAsia="en-AU"/>
              </w:rPr>
              <w:t xml:space="preserve">3 </w:t>
            </w:r>
            <w:r w:rsidRPr="00E67A4D">
              <w:rPr>
                <w:lang w:eastAsia="en-AU"/>
              </w:rPr>
              <w:t xml:space="preserve">requires </w:t>
            </w:r>
            <w:r>
              <w:rPr>
                <w:lang w:eastAsia="en-AU"/>
              </w:rPr>
              <w:t>THS EOC</w:t>
            </w:r>
            <w:r w:rsidRPr="00E67A4D">
              <w:rPr>
                <w:lang w:eastAsia="en-AU"/>
              </w:rPr>
              <w:t xml:space="preserve"> Commander approval.</w:t>
            </w:r>
          </w:p>
          <w:p w14:paraId="52C53613" w14:textId="72B85ADB" w:rsidR="00C66DDF" w:rsidRPr="00C77D71" w:rsidRDefault="00C66DDF" w:rsidP="004E3A64">
            <w:pPr>
              <w:keepLines w:val="0"/>
              <w:tabs>
                <w:tab w:val="clear" w:pos="567"/>
              </w:tabs>
              <w:spacing w:before="60" w:after="60" w:line="300" w:lineRule="exact"/>
              <w:ind w:left="143"/>
              <w:jc w:val="both"/>
              <w:rPr>
                <w:u w:val="single"/>
                <w:lang w:eastAsia="en-AU"/>
              </w:rPr>
            </w:pPr>
            <w:r w:rsidRPr="00C77D71">
              <w:rPr>
                <w:rFonts w:cs="Calibri"/>
                <w:u w:val="single"/>
                <w:lang w:eastAsia="en-AU"/>
              </w:rPr>
              <w:t>Facilities</w:t>
            </w:r>
          </w:p>
          <w:p w14:paraId="5DBE0714" w14:textId="4C3871C0" w:rsidR="00621518" w:rsidRPr="00E67A4D" w:rsidRDefault="00351FC4" w:rsidP="00621518">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 xml:space="preserve">RHEMT to consider further restriction to Visitor access. In COVID-19 admitting wards,  </w:t>
            </w:r>
            <w:r w:rsidR="00621518">
              <w:rPr>
                <w:lang w:eastAsia="en-AU"/>
              </w:rPr>
              <w:t xml:space="preserve"> – no visitors unless by approved exemption. </w:t>
            </w:r>
          </w:p>
          <w:p w14:paraId="5E228585" w14:textId="2C70AAB8" w:rsidR="00621518" w:rsidRDefault="00351FC4" w:rsidP="00621518">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lastRenderedPageBreak/>
              <w:t xml:space="preserve">Essential staff </w:t>
            </w:r>
            <w:r w:rsidR="00621518" w:rsidRPr="00E67A4D">
              <w:rPr>
                <w:lang w:eastAsia="en-AU"/>
              </w:rPr>
              <w:t xml:space="preserve">only </w:t>
            </w:r>
            <w:r>
              <w:rPr>
                <w:lang w:eastAsia="en-AU"/>
              </w:rPr>
              <w:t xml:space="preserve">in COVID-19 admitting wards. </w:t>
            </w:r>
          </w:p>
          <w:p w14:paraId="6D6937CC" w14:textId="4CACFBA3" w:rsidR="00621518" w:rsidRPr="00E67A4D" w:rsidRDefault="00351FC4" w:rsidP="00621518">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Maintain</w:t>
            </w:r>
            <w:r w:rsidR="00621518">
              <w:rPr>
                <w:lang w:eastAsia="en-AU"/>
              </w:rPr>
              <w:t xml:space="preserve"> Staff and Visitor Screening.</w:t>
            </w:r>
            <w:r>
              <w:rPr>
                <w:lang w:eastAsia="en-AU"/>
              </w:rPr>
              <w:t xml:space="preserve"> Consider implementation of temperature checks. </w:t>
            </w:r>
          </w:p>
          <w:p w14:paraId="3A825009" w14:textId="77777777" w:rsidR="00621518" w:rsidRPr="00E67A4D" w:rsidRDefault="00621518" w:rsidP="00621518">
            <w:pPr>
              <w:pStyle w:val="ListParagraph"/>
              <w:keepLines w:val="0"/>
              <w:numPr>
                <w:ilvl w:val="0"/>
                <w:numId w:val="1"/>
              </w:numPr>
              <w:tabs>
                <w:tab w:val="clear" w:pos="567"/>
              </w:tabs>
              <w:spacing w:before="60" w:after="60" w:line="300" w:lineRule="exact"/>
              <w:ind w:left="424" w:hanging="283"/>
              <w:jc w:val="both"/>
              <w:rPr>
                <w:lang w:eastAsia="en-AU"/>
              </w:rPr>
            </w:pPr>
            <w:r w:rsidRPr="00E67A4D">
              <w:rPr>
                <w:lang w:eastAsia="en-AU"/>
              </w:rPr>
              <w:t xml:space="preserve">Review elective activity including elective surgery and general outpatient clinics to determine whether there is a need for rescheduling or </w:t>
            </w:r>
            <w:r>
              <w:rPr>
                <w:lang w:eastAsia="en-AU"/>
              </w:rPr>
              <w:t>postponements</w:t>
            </w:r>
            <w:r w:rsidRPr="00E67A4D">
              <w:rPr>
                <w:lang w:eastAsia="en-AU"/>
              </w:rPr>
              <w:t>.</w:t>
            </w:r>
          </w:p>
          <w:p w14:paraId="34453E04" w14:textId="3B7E98FB" w:rsidR="00621518" w:rsidRDefault="00621518" w:rsidP="00621518">
            <w:pPr>
              <w:pStyle w:val="ListParagraph"/>
              <w:keepLines w:val="0"/>
              <w:numPr>
                <w:ilvl w:val="0"/>
                <w:numId w:val="1"/>
              </w:numPr>
              <w:tabs>
                <w:tab w:val="clear" w:pos="567"/>
              </w:tabs>
              <w:spacing w:before="60" w:after="60" w:line="300" w:lineRule="exact"/>
              <w:ind w:left="424" w:hanging="283"/>
              <w:jc w:val="both"/>
              <w:rPr>
                <w:lang w:eastAsia="en-AU"/>
              </w:rPr>
            </w:pPr>
            <w:r w:rsidRPr="00E67A4D">
              <w:rPr>
                <w:lang w:eastAsia="en-AU"/>
              </w:rPr>
              <w:t>Where negotiated, move surgical/medical activity to Private Hospital</w:t>
            </w:r>
            <w:r>
              <w:rPr>
                <w:lang w:eastAsia="en-AU"/>
              </w:rPr>
              <w:t xml:space="preserve"> and District Hospitals</w:t>
            </w:r>
            <w:r w:rsidRPr="00E67A4D">
              <w:rPr>
                <w:lang w:eastAsia="en-AU"/>
              </w:rPr>
              <w:t xml:space="preserve"> to preserve capacity</w:t>
            </w:r>
            <w:r w:rsidR="00351FC4">
              <w:rPr>
                <w:lang w:eastAsia="en-AU"/>
              </w:rPr>
              <w:t xml:space="preserve"> and prepare for further escalation</w:t>
            </w:r>
            <w:r w:rsidRPr="00E67A4D">
              <w:rPr>
                <w:lang w:eastAsia="en-AU"/>
              </w:rPr>
              <w:t>.</w:t>
            </w:r>
            <w:r>
              <w:rPr>
                <w:lang w:eastAsia="en-AU"/>
              </w:rPr>
              <w:t xml:space="preserve"> Infectious Diseases advice and strict testing criteria must be in place. </w:t>
            </w:r>
          </w:p>
          <w:p w14:paraId="51CE7CCA" w14:textId="64627F5E" w:rsidR="00EB3535" w:rsidRDefault="00351FC4" w:rsidP="00EB3535">
            <w:pPr>
              <w:pStyle w:val="ListParagraph"/>
              <w:numPr>
                <w:ilvl w:val="0"/>
                <w:numId w:val="1"/>
              </w:numPr>
              <w:spacing w:line="300" w:lineRule="exact"/>
              <w:ind w:left="424" w:hanging="283"/>
              <w:jc w:val="both"/>
              <w:rPr>
                <w:lang w:eastAsia="en-AU"/>
              </w:rPr>
            </w:pPr>
            <w:r>
              <w:rPr>
                <w:lang w:eastAsia="en-AU"/>
              </w:rPr>
              <w:t xml:space="preserve">Consider </w:t>
            </w:r>
            <w:r w:rsidR="00EB3535" w:rsidRPr="00E67A4D">
              <w:rPr>
                <w:lang w:eastAsia="en-AU"/>
              </w:rPr>
              <w:t xml:space="preserve">non-essential outpatient services and visiting health services </w:t>
            </w:r>
            <w:r>
              <w:rPr>
                <w:lang w:eastAsia="en-AU"/>
              </w:rPr>
              <w:t>for</w:t>
            </w:r>
            <w:r w:rsidR="00EB3535" w:rsidRPr="00E67A4D">
              <w:rPr>
                <w:lang w:eastAsia="en-AU"/>
              </w:rPr>
              <w:t xml:space="preserve"> suspen</w:t>
            </w:r>
            <w:r>
              <w:rPr>
                <w:lang w:eastAsia="en-AU"/>
              </w:rPr>
              <w:t xml:space="preserve">sion if required to </w:t>
            </w:r>
            <w:r w:rsidR="00EB3535" w:rsidRPr="00E67A4D">
              <w:rPr>
                <w:lang w:eastAsia="en-AU"/>
              </w:rPr>
              <w:t>ensure effective use of resources</w:t>
            </w:r>
            <w:r w:rsidR="00EB3535">
              <w:rPr>
                <w:lang w:eastAsia="en-AU"/>
              </w:rPr>
              <w:t xml:space="preserve">. Telehealth clinics to continue for identified specialties subject to staffing availability. </w:t>
            </w:r>
            <w:r w:rsidR="00EB3535" w:rsidRPr="00E67A4D">
              <w:rPr>
                <w:lang w:eastAsia="en-AU"/>
              </w:rPr>
              <w:t xml:space="preserve"> </w:t>
            </w:r>
          </w:p>
          <w:p w14:paraId="79963123" w14:textId="3DD06E12" w:rsidR="00EB3535" w:rsidRPr="00E67A4D" w:rsidRDefault="00351FC4" w:rsidP="00EB3535">
            <w:pPr>
              <w:pStyle w:val="ListParagraph"/>
              <w:numPr>
                <w:ilvl w:val="0"/>
                <w:numId w:val="1"/>
              </w:numPr>
              <w:spacing w:line="300" w:lineRule="exact"/>
              <w:ind w:left="424" w:hanging="283"/>
              <w:jc w:val="both"/>
              <w:rPr>
                <w:lang w:eastAsia="en-AU"/>
              </w:rPr>
            </w:pPr>
            <w:r>
              <w:rPr>
                <w:lang w:eastAsia="en-AU"/>
              </w:rPr>
              <w:t>C</w:t>
            </w:r>
            <w:r w:rsidR="00EB3535">
              <w:rPr>
                <w:lang w:eastAsia="en-AU"/>
              </w:rPr>
              <w:t xml:space="preserve">losure of hospital kiosk and volunteer programs. </w:t>
            </w:r>
          </w:p>
          <w:p w14:paraId="21C8B996" w14:textId="37D32BA8" w:rsidR="00DC39D8" w:rsidRPr="00C77D71" w:rsidRDefault="00C66DDF" w:rsidP="00C66DDF">
            <w:pPr>
              <w:keepLines w:val="0"/>
              <w:tabs>
                <w:tab w:val="clear" w:pos="567"/>
              </w:tabs>
              <w:spacing w:before="60" w:after="60" w:line="276" w:lineRule="auto"/>
              <w:ind w:left="152"/>
              <w:jc w:val="both"/>
              <w:rPr>
                <w:u w:val="single"/>
                <w:lang w:eastAsia="en-AU"/>
              </w:rPr>
            </w:pPr>
            <w:r w:rsidRPr="00C77D71">
              <w:rPr>
                <w:u w:val="single"/>
                <w:lang w:eastAsia="en-AU"/>
              </w:rPr>
              <w:t>Patient Flow</w:t>
            </w:r>
          </w:p>
          <w:p w14:paraId="69DC16CF" w14:textId="7B92DA4C" w:rsidR="00C66DDF" w:rsidRDefault="00EA75E9" w:rsidP="00E6217A">
            <w:pPr>
              <w:pStyle w:val="ListParagraph"/>
              <w:keepLines w:val="0"/>
              <w:numPr>
                <w:ilvl w:val="0"/>
                <w:numId w:val="16"/>
              </w:numPr>
              <w:tabs>
                <w:tab w:val="clear" w:pos="567"/>
              </w:tabs>
              <w:spacing w:before="60" w:after="60" w:line="276" w:lineRule="auto"/>
              <w:rPr>
                <w:lang w:eastAsia="en-AU"/>
              </w:rPr>
            </w:pPr>
            <w:r>
              <w:rPr>
                <w:lang w:eastAsia="en-AU"/>
              </w:rPr>
              <w:t xml:space="preserve">ICU dedicated negative pressure room </w:t>
            </w:r>
            <w:r w:rsidR="00C66DDF">
              <w:rPr>
                <w:lang w:eastAsia="en-AU"/>
              </w:rPr>
              <w:t>continues to be utilised for patients admitted to NWRH with suspected or confirmed COVID</w:t>
            </w:r>
            <w:r w:rsidR="00685AF2">
              <w:rPr>
                <w:lang w:eastAsia="en-AU"/>
              </w:rPr>
              <w:t>-19</w:t>
            </w:r>
            <w:r w:rsidR="00C66DDF">
              <w:rPr>
                <w:lang w:eastAsia="en-AU"/>
              </w:rPr>
              <w:t xml:space="preserve">. </w:t>
            </w:r>
            <w:r>
              <w:rPr>
                <w:lang w:eastAsia="en-AU"/>
              </w:rPr>
              <w:t>Additional, ICU p</w:t>
            </w:r>
            <w:r w:rsidR="00C66DDF">
              <w:rPr>
                <w:lang w:eastAsia="en-AU"/>
              </w:rPr>
              <w:t>atients requiring Intensive Care or imminent ventilatory support are to be managed in the</w:t>
            </w:r>
            <w:r>
              <w:rPr>
                <w:lang w:eastAsia="en-AU"/>
              </w:rPr>
              <w:t xml:space="preserve"> NWRH  Emergency Department or Medical C </w:t>
            </w:r>
            <w:r w:rsidR="00C66DDF">
              <w:rPr>
                <w:lang w:eastAsia="en-AU"/>
              </w:rPr>
              <w:t xml:space="preserve"> most appropriate negative flow area (pending transfer to LGH or RHH ICU) </w:t>
            </w:r>
          </w:p>
          <w:p w14:paraId="30456817" w14:textId="77777777" w:rsidR="00983052" w:rsidRDefault="00983052" w:rsidP="00601747">
            <w:pPr>
              <w:pStyle w:val="ListParagraph"/>
              <w:keepLines w:val="0"/>
              <w:numPr>
                <w:ilvl w:val="0"/>
                <w:numId w:val="16"/>
              </w:numPr>
              <w:tabs>
                <w:tab w:val="clear" w:pos="567"/>
              </w:tabs>
              <w:spacing w:before="60" w:after="60" w:line="276" w:lineRule="auto"/>
              <w:jc w:val="both"/>
              <w:rPr>
                <w:lang w:eastAsia="en-AU"/>
              </w:rPr>
            </w:pPr>
            <w:r>
              <w:rPr>
                <w:lang w:eastAsia="en-AU"/>
              </w:rPr>
              <w:t xml:space="preserve">NWRH Patient Placement: </w:t>
            </w:r>
          </w:p>
          <w:p w14:paraId="3B325BEF" w14:textId="77777777" w:rsidR="00983052" w:rsidRDefault="00983052" w:rsidP="00601747">
            <w:pPr>
              <w:pStyle w:val="ListParagraph"/>
              <w:keepLines w:val="0"/>
              <w:numPr>
                <w:ilvl w:val="0"/>
                <w:numId w:val="16"/>
              </w:numPr>
              <w:tabs>
                <w:tab w:val="clear" w:pos="567"/>
              </w:tabs>
              <w:spacing w:before="60" w:after="60" w:line="276" w:lineRule="auto"/>
              <w:ind w:left="861" w:hanging="425"/>
              <w:jc w:val="both"/>
              <w:rPr>
                <w:lang w:eastAsia="en-AU"/>
              </w:rPr>
            </w:pPr>
            <w:r>
              <w:rPr>
                <w:lang w:eastAsia="en-AU"/>
              </w:rPr>
              <w:t xml:space="preserve">Expand Med C to include beds 98-106. </w:t>
            </w:r>
          </w:p>
          <w:p w14:paraId="24C56A1E" w14:textId="6300EAC9" w:rsidR="00983052" w:rsidRDefault="00983052" w:rsidP="00601747">
            <w:pPr>
              <w:pStyle w:val="ListParagraph"/>
              <w:keepLines w:val="0"/>
              <w:numPr>
                <w:ilvl w:val="0"/>
                <w:numId w:val="16"/>
              </w:numPr>
              <w:tabs>
                <w:tab w:val="clear" w:pos="567"/>
              </w:tabs>
              <w:spacing w:before="60" w:after="60" w:line="276" w:lineRule="auto"/>
              <w:ind w:left="861" w:hanging="425"/>
              <w:jc w:val="both"/>
              <w:rPr>
                <w:lang w:eastAsia="en-AU"/>
              </w:rPr>
            </w:pPr>
            <w:r>
              <w:rPr>
                <w:lang w:eastAsia="en-AU"/>
              </w:rPr>
              <w:t>Expand Paediatrics to include beds 107-110</w:t>
            </w:r>
          </w:p>
          <w:p w14:paraId="353C019A" w14:textId="79C58AFD" w:rsidR="00983052" w:rsidRDefault="00983052" w:rsidP="00601747">
            <w:pPr>
              <w:pStyle w:val="ListParagraph"/>
              <w:keepLines w:val="0"/>
              <w:numPr>
                <w:ilvl w:val="0"/>
                <w:numId w:val="16"/>
              </w:numPr>
              <w:tabs>
                <w:tab w:val="clear" w:pos="567"/>
              </w:tabs>
              <w:spacing w:before="60" w:after="60" w:line="276" w:lineRule="auto"/>
              <w:ind w:left="861" w:hanging="425"/>
              <w:jc w:val="both"/>
              <w:rPr>
                <w:lang w:eastAsia="en-AU"/>
              </w:rPr>
            </w:pPr>
            <w:r>
              <w:rPr>
                <w:lang w:eastAsia="en-AU"/>
              </w:rPr>
              <w:t>Spencer Clinic opens ‘Red Zone’ with resultant transfers of HCU patients to LGH</w:t>
            </w:r>
          </w:p>
          <w:p w14:paraId="2A71F663" w14:textId="776647B7" w:rsidR="00983052" w:rsidRDefault="00983052" w:rsidP="00601747">
            <w:pPr>
              <w:pStyle w:val="ListParagraph"/>
              <w:keepLines w:val="0"/>
              <w:numPr>
                <w:ilvl w:val="0"/>
                <w:numId w:val="16"/>
              </w:numPr>
              <w:tabs>
                <w:tab w:val="clear" w:pos="567"/>
              </w:tabs>
              <w:spacing w:before="60" w:after="60" w:line="276" w:lineRule="auto"/>
              <w:ind w:left="861" w:hanging="425"/>
              <w:jc w:val="both"/>
              <w:rPr>
                <w:lang w:eastAsia="en-AU"/>
              </w:rPr>
            </w:pPr>
            <w:r>
              <w:rPr>
                <w:lang w:eastAsia="en-AU"/>
              </w:rPr>
              <w:t>Possible use of AMU as Cold ICU</w:t>
            </w:r>
          </w:p>
          <w:p w14:paraId="29DA373C" w14:textId="051404C5" w:rsidR="00983052" w:rsidRPr="005C6196" w:rsidRDefault="00983052" w:rsidP="00601747">
            <w:pPr>
              <w:pStyle w:val="ListParagraph"/>
              <w:keepLines w:val="0"/>
              <w:numPr>
                <w:ilvl w:val="0"/>
                <w:numId w:val="16"/>
              </w:numPr>
              <w:tabs>
                <w:tab w:val="clear" w:pos="567"/>
              </w:tabs>
              <w:spacing w:before="60" w:after="60" w:line="276" w:lineRule="auto"/>
              <w:ind w:left="861" w:hanging="425"/>
              <w:jc w:val="both"/>
              <w:rPr>
                <w:lang w:eastAsia="en-AU"/>
              </w:rPr>
            </w:pPr>
            <w:r w:rsidRPr="005C6196">
              <w:rPr>
                <w:lang w:eastAsia="en-AU"/>
              </w:rPr>
              <w:t xml:space="preserve">ED continue as per Level 1 with consideration of other isolation rooms/cubicles if neg pressure/flow cubicles exceeded. </w:t>
            </w:r>
          </w:p>
          <w:p w14:paraId="6C07B9DA" w14:textId="579121EB" w:rsidR="00983052" w:rsidRDefault="00983052" w:rsidP="00601747">
            <w:pPr>
              <w:pStyle w:val="ListParagraph"/>
              <w:keepLines w:val="0"/>
              <w:numPr>
                <w:ilvl w:val="0"/>
                <w:numId w:val="16"/>
              </w:numPr>
              <w:tabs>
                <w:tab w:val="clear" w:pos="567"/>
              </w:tabs>
              <w:spacing w:before="60" w:after="60" w:line="276" w:lineRule="auto"/>
              <w:jc w:val="both"/>
              <w:rPr>
                <w:lang w:eastAsia="en-AU"/>
              </w:rPr>
            </w:pPr>
            <w:r w:rsidRPr="005C6196">
              <w:rPr>
                <w:lang w:eastAsia="en-AU"/>
              </w:rPr>
              <w:t>MCH Patient Placement:</w:t>
            </w:r>
          </w:p>
          <w:p w14:paraId="5EA60F2D" w14:textId="77777777" w:rsidR="005C6196" w:rsidRPr="005C6196" w:rsidRDefault="005C6196" w:rsidP="005C6196">
            <w:pPr>
              <w:pStyle w:val="ListParagraph"/>
              <w:numPr>
                <w:ilvl w:val="0"/>
                <w:numId w:val="1"/>
              </w:numPr>
              <w:tabs>
                <w:tab w:val="clear" w:pos="567"/>
                <w:tab w:val="left" w:pos="1003"/>
              </w:tabs>
              <w:spacing w:line="300" w:lineRule="exact"/>
              <w:ind w:left="861" w:hanging="425"/>
              <w:rPr>
                <w:lang w:eastAsia="en-AU"/>
              </w:rPr>
            </w:pPr>
            <w:r w:rsidRPr="005C6196">
              <w:rPr>
                <w:lang w:eastAsia="en-AU"/>
              </w:rPr>
              <w:t>Ward 3B expands to maximum bed occupancy 9 with a 10</w:t>
            </w:r>
            <w:r w:rsidRPr="005C6196">
              <w:rPr>
                <w:vertAlign w:val="superscript"/>
                <w:lang w:eastAsia="en-AU"/>
              </w:rPr>
              <w:t>th</w:t>
            </w:r>
            <w:r w:rsidRPr="005C6196">
              <w:rPr>
                <w:lang w:eastAsia="en-AU"/>
              </w:rPr>
              <w:t xml:space="preserve"> bed available in COU</w:t>
            </w:r>
          </w:p>
          <w:p w14:paraId="23A1263D" w14:textId="77777777" w:rsidR="005C6196" w:rsidRPr="005C6196" w:rsidRDefault="005C6196" w:rsidP="005C6196">
            <w:pPr>
              <w:pStyle w:val="ListParagraph"/>
              <w:numPr>
                <w:ilvl w:val="0"/>
                <w:numId w:val="1"/>
              </w:numPr>
              <w:tabs>
                <w:tab w:val="clear" w:pos="567"/>
                <w:tab w:val="left" w:pos="1003"/>
              </w:tabs>
              <w:spacing w:line="300" w:lineRule="exact"/>
              <w:ind w:left="861" w:hanging="425"/>
              <w:rPr>
                <w:lang w:eastAsia="en-AU"/>
              </w:rPr>
            </w:pPr>
            <w:r w:rsidRPr="005C6196">
              <w:rPr>
                <w:lang w:eastAsia="en-AU"/>
              </w:rPr>
              <w:t>ED Isolation Room and Resus Bays</w:t>
            </w:r>
          </w:p>
          <w:p w14:paraId="02AAF9CE" w14:textId="0606E4CA" w:rsidR="0039063B" w:rsidRDefault="0039063B" w:rsidP="004E3A64">
            <w:pPr>
              <w:pStyle w:val="ListParagraph"/>
              <w:keepLines w:val="0"/>
              <w:numPr>
                <w:ilvl w:val="0"/>
                <w:numId w:val="1"/>
              </w:numPr>
              <w:tabs>
                <w:tab w:val="clear" w:pos="567"/>
              </w:tabs>
              <w:spacing w:before="60" w:after="60" w:line="300" w:lineRule="exact"/>
              <w:ind w:left="424" w:hanging="283"/>
              <w:jc w:val="both"/>
              <w:rPr>
                <w:lang w:eastAsia="en-AU"/>
              </w:rPr>
            </w:pPr>
            <w:r w:rsidRPr="005C6196">
              <w:rPr>
                <w:lang w:eastAsia="en-AU"/>
              </w:rPr>
              <w:t>NWRH</w:t>
            </w:r>
            <w:r w:rsidRPr="00E67A4D">
              <w:rPr>
                <w:lang w:eastAsia="en-AU"/>
              </w:rPr>
              <w:t xml:space="preserve"> commences transfers of COVID</w:t>
            </w:r>
            <w:r w:rsidR="00685AF2">
              <w:rPr>
                <w:lang w:eastAsia="en-AU"/>
              </w:rPr>
              <w:t>-19</w:t>
            </w:r>
            <w:r w:rsidRPr="00E67A4D">
              <w:rPr>
                <w:lang w:eastAsia="en-AU"/>
              </w:rPr>
              <w:t xml:space="preserve"> Positive patients to MCH with Medical Goals of Care Category </w:t>
            </w:r>
            <w:r w:rsidR="00D57ABA" w:rsidRPr="00E67A4D">
              <w:rPr>
                <w:lang w:eastAsia="en-AU"/>
              </w:rPr>
              <w:t xml:space="preserve">B2, </w:t>
            </w:r>
            <w:r w:rsidRPr="00E67A4D">
              <w:rPr>
                <w:lang w:eastAsia="en-AU"/>
              </w:rPr>
              <w:t xml:space="preserve">C </w:t>
            </w:r>
            <w:r w:rsidR="00D57ABA" w:rsidRPr="00E67A4D">
              <w:rPr>
                <w:lang w:eastAsia="en-AU"/>
              </w:rPr>
              <w:t>or</w:t>
            </w:r>
            <w:r w:rsidRPr="00E67A4D">
              <w:rPr>
                <w:lang w:eastAsia="en-AU"/>
              </w:rPr>
              <w:t xml:space="preserve"> D</w:t>
            </w:r>
            <w:r w:rsidR="00DC39D8">
              <w:rPr>
                <w:lang w:eastAsia="en-AU"/>
              </w:rPr>
              <w:t xml:space="preserve"> as required</w:t>
            </w:r>
            <w:r w:rsidR="003A2502" w:rsidRPr="00E67A4D">
              <w:rPr>
                <w:lang w:eastAsia="en-AU"/>
              </w:rPr>
              <w:t xml:space="preserve"> (depending on phase)</w:t>
            </w:r>
            <w:r w:rsidRPr="00E67A4D">
              <w:rPr>
                <w:lang w:eastAsia="en-AU"/>
              </w:rPr>
              <w:t>.</w:t>
            </w:r>
          </w:p>
          <w:p w14:paraId="67B7A583" w14:textId="77777777" w:rsidR="00EB3535" w:rsidRPr="00C77D71" w:rsidRDefault="00EB3535" w:rsidP="00EB3535">
            <w:pPr>
              <w:keepLines w:val="0"/>
              <w:tabs>
                <w:tab w:val="num" w:pos="567"/>
              </w:tabs>
              <w:spacing w:before="60" w:after="60" w:line="300" w:lineRule="exact"/>
              <w:ind w:left="145"/>
              <w:jc w:val="both"/>
              <w:rPr>
                <w:u w:val="single"/>
                <w:lang w:eastAsia="en-AU"/>
              </w:rPr>
            </w:pPr>
            <w:r w:rsidRPr="00C77D71">
              <w:rPr>
                <w:u w:val="single"/>
                <w:lang w:eastAsia="en-AU"/>
              </w:rPr>
              <w:t>Staffing</w:t>
            </w:r>
          </w:p>
          <w:p w14:paraId="0B558FA6" w14:textId="2EE701E3" w:rsidR="00EB3535" w:rsidRDefault="00EB3535" w:rsidP="00EB3535">
            <w:pPr>
              <w:pStyle w:val="ListParagraph"/>
              <w:keepLines w:val="0"/>
              <w:numPr>
                <w:ilvl w:val="0"/>
                <w:numId w:val="1"/>
              </w:numPr>
              <w:tabs>
                <w:tab w:val="clear" w:pos="567"/>
              </w:tabs>
              <w:spacing w:before="60" w:after="60" w:line="300" w:lineRule="exact"/>
              <w:ind w:left="424" w:hanging="283"/>
              <w:jc w:val="both"/>
              <w:rPr>
                <w:lang w:eastAsia="en-AU"/>
              </w:rPr>
            </w:pPr>
            <w:r w:rsidRPr="00E67A4D">
              <w:rPr>
                <w:lang w:eastAsia="en-AU"/>
              </w:rPr>
              <w:t>Reallocate appropriately prepared clinical staff to COVID</w:t>
            </w:r>
            <w:r w:rsidR="004D77A9">
              <w:rPr>
                <w:lang w:eastAsia="en-AU"/>
              </w:rPr>
              <w:t>-19</w:t>
            </w:r>
            <w:r>
              <w:rPr>
                <w:lang w:eastAsia="en-AU"/>
              </w:rPr>
              <w:t xml:space="preserve"> admitting</w:t>
            </w:r>
            <w:r w:rsidRPr="00E67A4D">
              <w:rPr>
                <w:lang w:eastAsia="en-AU"/>
              </w:rPr>
              <w:t xml:space="preserve"> wards, the Zone </w:t>
            </w:r>
            <w:proofErr w:type="gramStart"/>
            <w:r w:rsidRPr="00E67A4D">
              <w:rPr>
                <w:lang w:eastAsia="en-AU"/>
              </w:rPr>
              <w:t>A</w:t>
            </w:r>
            <w:proofErr w:type="gramEnd"/>
            <w:r w:rsidRPr="00E67A4D">
              <w:rPr>
                <w:lang w:eastAsia="en-AU"/>
              </w:rPr>
              <w:t xml:space="preserve"> ED or </w:t>
            </w:r>
            <w:r>
              <w:rPr>
                <w:lang w:eastAsia="en-AU"/>
              </w:rPr>
              <w:t>Medical C</w:t>
            </w:r>
            <w:r w:rsidRPr="00E67A4D">
              <w:rPr>
                <w:lang w:eastAsia="en-AU"/>
              </w:rPr>
              <w:t>.</w:t>
            </w:r>
          </w:p>
          <w:p w14:paraId="186C2AF9" w14:textId="44878508" w:rsidR="00C41CED" w:rsidRDefault="00C41CED" w:rsidP="00C41CED">
            <w:pPr>
              <w:pStyle w:val="ListParagraph"/>
              <w:keepLines w:val="0"/>
              <w:numPr>
                <w:ilvl w:val="0"/>
                <w:numId w:val="1"/>
              </w:numPr>
              <w:tabs>
                <w:tab w:val="clear" w:pos="567"/>
              </w:tabs>
              <w:spacing w:before="60" w:after="60" w:line="300" w:lineRule="exact"/>
              <w:ind w:left="424" w:hanging="283"/>
              <w:jc w:val="both"/>
              <w:rPr>
                <w:lang w:eastAsia="en-AU"/>
              </w:rPr>
            </w:pPr>
            <w:r w:rsidRPr="002006AB">
              <w:rPr>
                <w:lang w:eastAsia="en-AU"/>
              </w:rPr>
              <w:t xml:space="preserve">Staff </w:t>
            </w:r>
            <w:r>
              <w:t xml:space="preserve">with multiple employments must complete and submit an </w:t>
            </w:r>
            <w:hyperlink r:id="rId26" w:history="1">
              <w:r w:rsidRPr="00C41CED">
                <w:rPr>
                  <w:rStyle w:val="Hyperlink"/>
                  <w:i/>
                  <w:iCs/>
                </w:rPr>
                <w:t>External Employment Disclosure Form</w:t>
              </w:r>
            </w:hyperlink>
          </w:p>
          <w:p w14:paraId="7EBA6BA5" w14:textId="6F404006" w:rsidR="00EB3535" w:rsidRDefault="009802D7" w:rsidP="00EB3535">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Consider S</w:t>
            </w:r>
            <w:r w:rsidR="00EB3535">
              <w:rPr>
                <w:lang w:eastAsia="en-AU"/>
              </w:rPr>
              <w:t xml:space="preserve">tudent Programs </w:t>
            </w:r>
            <w:r>
              <w:rPr>
                <w:lang w:eastAsia="en-AU"/>
              </w:rPr>
              <w:t>to ensure that students have been adequately prepared  for any clinical placements</w:t>
            </w:r>
            <w:r w:rsidR="00EB3535">
              <w:rPr>
                <w:lang w:eastAsia="en-AU"/>
              </w:rPr>
              <w:t>.</w:t>
            </w:r>
            <w:r>
              <w:rPr>
                <w:lang w:eastAsia="en-AU"/>
              </w:rPr>
              <w:t xml:space="preserve"> Avoid placement in COVID-19 admitting areas. </w:t>
            </w:r>
          </w:p>
          <w:p w14:paraId="50C09BEA" w14:textId="70D24842" w:rsidR="00EB3535" w:rsidRPr="00E67A4D" w:rsidRDefault="00EB3535" w:rsidP="00EB3535">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 xml:space="preserve">Implement working from home arrangements for </w:t>
            </w:r>
            <w:r w:rsidR="009802D7">
              <w:rPr>
                <w:lang w:eastAsia="en-AU"/>
              </w:rPr>
              <w:t>vulnerable staff</w:t>
            </w:r>
            <w:r>
              <w:rPr>
                <w:lang w:eastAsia="en-AU"/>
              </w:rPr>
              <w:t xml:space="preserve"> where required.</w:t>
            </w:r>
            <w:r w:rsidR="00B75D5B">
              <w:rPr>
                <w:rStyle w:val="FootnoteReference"/>
                <w:lang w:eastAsia="en-AU"/>
              </w:rPr>
              <w:footnoteReference w:id="17"/>
            </w:r>
            <w:r w:rsidR="009513CD">
              <w:t>.</w:t>
            </w:r>
          </w:p>
          <w:p w14:paraId="6053891F" w14:textId="4E2B0AD4" w:rsidR="00EB3535" w:rsidRDefault="00EB3535" w:rsidP="00EB3535">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Staff working in front line clinical areas must be vaccinated, have had fit-</w:t>
            </w:r>
            <w:proofErr w:type="gramStart"/>
            <w:r>
              <w:rPr>
                <w:lang w:eastAsia="en-AU"/>
              </w:rPr>
              <w:t>testing</w:t>
            </w:r>
            <w:proofErr w:type="gramEnd"/>
            <w:r>
              <w:rPr>
                <w:lang w:eastAsia="en-AU"/>
              </w:rPr>
              <w:t xml:space="preserve"> and have completed PPE training. </w:t>
            </w:r>
          </w:p>
          <w:p w14:paraId="4ED33587" w14:textId="77777777" w:rsidR="00EB3535" w:rsidRPr="00E67A4D" w:rsidRDefault="00EB3535" w:rsidP="00EB3535">
            <w:pPr>
              <w:pStyle w:val="ListParagraph"/>
              <w:numPr>
                <w:ilvl w:val="0"/>
                <w:numId w:val="1"/>
              </w:numPr>
              <w:spacing w:line="300" w:lineRule="exact"/>
              <w:ind w:left="424" w:hanging="283"/>
              <w:jc w:val="both"/>
              <w:rPr>
                <w:lang w:eastAsia="en-AU"/>
              </w:rPr>
            </w:pPr>
            <w:r w:rsidRPr="00E67A4D">
              <w:rPr>
                <w:lang w:eastAsia="en-AU"/>
              </w:rPr>
              <w:t>Ensure all staff have completed PPE training and competency assessment and maintain training and assessment documentation for auditing purposes</w:t>
            </w:r>
            <w:r>
              <w:rPr>
                <w:lang w:eastAsia="en-AU"/>
              </w:rPr>
              <w:t>.</w:t>
            </w:r>
          </w:p>
          <w:p w14:paraId="17B95762" w14:textId="77777777" w:rsidR="00EB3535" w:rsidRPr="00C66DDF" w:rsidRDefault="00EB3535" w:rsidP="00EB3535">
            <w:pPr>
              <w:pStyle w:val="ListParagraph"/>
              <w:keepLines w:val="0"/>
              <w:numPr>
                <w:ilvl w:val="0"/>
                <w:numId w:val="1"/>
              </w:numPr>
              <w:tabs>
                <w:tab w:val="clear" w:pos="567"/>
              </w:tabs>
              <w:spacing w:before="60" w:after="60" w:line="240" w:lineRule="auto"/>
              <w:ind w:left="424" w:hanging="283"/>
              <w:jc w:val="both"/>
              <w:rPr>
                <w:rFonts w:cs="Calibri"/>
                <w:lang w:eastAsia="en-AU"/>
              </w:rPr>
            </w:pPr>
            <w:r w:rsidRPr="00E67A4D">
              <w:rPr>
                <w:lang w:eastAsia="en-AU"/>
              </w:rPr>
              <w:t>Conduct regular auditing of IPC practices and PPE donning and doffing</w:t>
            </w:r>
            <w:r>
              <w:rPr>
                <w:lang w:eastAsia="en-AU"/>
              </w:rPr>
              <w:t>.</w:t>
            </w:r>
          </w:p>
          <w:p w14:paraId="2D161096" w14:textId="29C5E535" w:rsidR="00621518" w:rsidRPr="00C77D71" w:rsidRDefault="00621518" w:rsidP="00621518">
            <w:pPr>
              <w:keepLines w:val="0"/>
              <w:tabs>
                <w:tab w:val="num" w:pos="567"/>
              </w:tabs>
              <w:spacing w:before="60" w:after="60" w:line="300" w:lineRule="exact"/>
              <w:ind w:left="145"/>
              <w:jc w:val="both"/>
              <w:rPr>
                <w:u w:val="single"/>
                <w:lang w:eastAsia="en-AU"/>
              </w:rPr>
            </w:pPr>
            <w:r w:rsidRPr="00C77D71">
              <w:rPr>
                <w:u w:val="single"/>
                <w:lang w:eastAsia="en-AU"/>
              </w:rPr>
              <w:t xml:space="preserve">PPE frameworks </w:t>
            </w:r>
            <w:r w:rsidR="00EB3535" w:rsidRPr="00C77D71">
              <w:rPr>
                <w:u w:val="single"/>
                <w:lang w:eastAsia="en-AU"/>
              </w:rPr>
              <w:t xml:space="preserve">and </w:t>
            </w:r>
            <w:r w:rsidR="00D40BEF" w:rsidRPr="00C77D71">
              <w:rPr>
                <w:u w:val="single"/>
                <w:lang w:eastAsia="en-AU"/>
              </w:rPr>
              <w:t>PPE Supply</w:t>
            </w:r>
            <w:r w:rsidR="00EB3535" w:rsidRPr="00C77D71">
              <w:rPr>
                <w:u w:val="single"/>
                <w:lang w:eastAsia="en-AU"/>
              </w:rPr>
              <w:t xml:space="preserve"> Management</w:t>
            </w:r>
          </w:p>
          <w:p w14:paraId="19A3FC1B" w14:textId="644B54C9" w:rsidR="00621518" w:rsidRDefault="00621518" w:rsidP="00621518">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 xml:space="preserve">Implement </w:t>
            </w:r>
            <w:r w:rsidR="009802D7">
              <w:rPr>
                <w:lang w:eastAsia="en-AU"/>
              </w:rPr>
              <w:t>approved PPE</w:t>
            </w:r>
            <w:r>
              <w:rPr>
                <w:lang w:eastAsia="en-AU"/>
              </w:rPr>
              <w:t xml:space="preserve"> Framework</w:t>
            </w:r>
            <w:r w:rsidR="009802D7">
              <w:rPr>
                <w:lang w:eastAsia="en-AU"/>
              </w:rPr>
              <w:t xml:space="preserve"> in place at the time</w:t>
            </w:r>
            <w:r>
              <w:rPr>
                <w:lang w:eastAsia="en-AU"/>
              </w:rPr>
              <w:t>.</w:t>
            </w:r>
          </w:p>
          <w:p w14:paraId="3B6803C0" w14:textId="64C358DD" w:rsidR="008845FA" w:rsidRPr="00E67A4D" w:rsidRDefault="008845FA" w:rsidP="004E3A64">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NWRH</w:t>
            </w:r>
            <w:r w:rsidR="009802D7">
              <w:rPr>
                <w:lang w:eastAsia="en-AU"/>
              </w:rPr>
              <w:t xml:space="preserve"> ICU stands up a cold ICU as required to care for ICU/HDU level patients </w:t>
            </w:r>
            <w:r>
              <w:rPr>
                <w:lang w:eastAsia="en-AU"/>
              </w:rPr>
              <w:t xml:space="preserve">when unable to transfer ICU requiring patients to the LGH and RHH. </w:t>
            </w:r>
          </w:p>
          <w:p w14:paraId="3C240F04" w14:textId="319C015E" w:rsidR="002D004F" w:rsidRPr="00EB3535" w:rsidRDefault="002D004F" w:rsidP="004E3A64">
            <w:pPr>
              <w:pStyle w:val="ListParagraph"/>
              <w:keepLines w:val="0"/>
              <w:numPr>
                <w:ilvl w:val="0"/>
                <w:numId w:val="1"/>
              </w:numPr>
              <w:tabs>
                <w:tab w:val="clear" w:pos="567"/>
              </w:tabs>
              <w:spacing w:before="60" w:after="60" w:line="300" w:lineRule="exact"/>
              <w:ind w:left="424" w:hanging="283"/>
              <w:jc w:val="both"/>
              <w:rPr>
                <w:lang w:eastAsia="en-AU"/>
              </w:rPr>
            </w:pPr>
            <w:r>
              <w:rPr>
                <w:rFonts w:cs="Calibri"/>
                <w:lang w:eastAsia="en-AU"/>
              </w:rPr>
              <w:lastRenderedPageBreak/>
              <w:t>COVID</w:t>
            </w:r>
            <w:r w:rsidR="004E3A64">
              <w:rPr>
                <w:rFonts w:cs="Calibri"/>
                <w:lang w:eastAsia="en-AU"/>
              </w:rPr>
              <w:t>-</w:t>
            </w:r>
            <w:r>
              <w:rPr>
                <w:rFonts w:cs="Calibri"/>
                <w:lang w:eastAsia="en-AU"/>
              </w:rPr>
              <w:t xml:space="preserve">19 </w:t>
            </w:r>
            <w:r w:rsidR="00576D66">
              <w:rPr>
                <w:rFonts w:cs="Calibri"/>
                <w:lang w:eastAsia="en-AU"/>
              </w:rPr>
              <w:t xml:space="preserve">Modified </w:t>
            </w:r>
            <w:r>
              <w:rPr>
                <w:rFonts w:cs="Calibri"/>
                <w:lang w:eastAsia="en-AU"/>
              </w:rPr>
              <w:t xml:space="preserve">CODE Black and CODE Blue responses </w:t>
            </w:r>
            <w:r w:rsidR="009802D7">
              <w:rPr>
                <w:rFonts w:cs="Calibri"/>
                <w:lang w:eastAsia="en-AU"/>
              </w:rPr>
              <w:t xml:space="preserve">may be implemented for entire Zone A areas. </w:t>
            </w:r>
          </w:p>
          <w:p w14:paraId="6148D292" w14:textId="77777777" w:rsidR="00EB3535" w:rsidRDefault="00EB3535" w:rsidP="00EB3535">
            <w:pPr>
              <w:pStyle w:val="ListParagraph"/>
              <w:keepLines w:val="0"/>
              <w:numPr>
                <w:ilvl w:val="0"/>
                <w:numId w:val="1"/>
              </w:numPr>
              <w:tabs>
                <w:tab w:val="clear" w:pos="567"/>
              </w:tabs>
              <w:spacing w:before="60" w:after="60" w:line="300" w:lineRule="exact"/>
              <w:ind w:left="424" w:hanging="283"/>
              <w:jc w:val="both"/>
              <w:rPr>
                <w:lang w:eastAsia="en-AU"/>
              </w:rPr>
            </w:pPr>
            <w:r w:rsidRPr="00E67A4D">
              <w:rPr>
                <w:lang w:eastAsia="en-AU"/>
              </w:rPr>
              <w:t xml:space="preserve">Actively monitor staffing, </w:t>
            </w:r>
            <w:proofErr w:type="gramStart"/>
            <w:r w:rsidRPr="00E67A4D">
              <w:rPr>
                <w:lang w:eastAsia="en-AU"/>
              </w:rPr>
              <w:t>equipment</w:t>
            </w:r>
            <w:proofErr w:type="gramEnd"/>
            <w:r w:rsidRPr="00E67A4D">
              <w:rPr>
                <w:lang w:eastAsia="en-AU"/>
              </w:rPr>
              <w:t xml:space="preserve"> and resources, especially PPE, to ensure adequate stock and availability given rural location and delivery times</w:t>
            </w:r>
            <w:r>
              <w:rPr>
                <w:lang w:eastAsia="en-AU"/>
              </w:rPr>
              <w:t>.</w:t>
            </w:r>
          </w:p>
          <w:p w14:paraId="53F944FF" w14:textId="77777777" w:rsidR="00411111" w:rsidRDefault="00EB3535" w:rsidP="00EB3535">
            <w:pPr>
              <w:pStyle w:val="ListParagraph"/>
              <w:keepLines w:val="0"/>
              <w:numPr>
                <w:ilvl w:val="0"/>
                <w:numId w:val="1"/>
              </w:numPr>
              <w:tabs>
                <w:tab w:val="clear" w:pos="567"/>
              </w:tabs>
              <w:spacing w:before="60" w:after="60" w:line="300" w:lineRule="exact"/>
              <w:ind w:left="424" w:hanging="283"/>
              <w:jc w:val="both"/>
              <w:rPr>
                <w:lang w:eastAsia="en-AU"/>
              </w:rPr>
            </w:pPr>
            <w:r w:rsidRPr="00E67A4D">
              <w:rPr>
                <w:lang w:eastAsia="en-AU"/>
              </w:rPr>
              <w:t xml:space="preserve">Actively monitor staffing, equipment &amp; resources (especially PPE) to ensure availability in highest risk clinical areas. </w:t>
            </w:r>
          </w:p>
          <w:p w14:paraId="511BB8D3" w14:textId="70DA88F6" w:rsidR="00EB3535" w:rsidRDefault="00EB3535" w:rsidP="00EB3535">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Access State Emergency Medical Stockpile</w:t>
            </w:r>
            <w:r w:rsidR="00EF2E53">
              <w:rPr>
                <w:lang w:eastAsia="en-AU"/>
              </w:rPr>
              <w:t xml:space="preserve"> </w:t>
            </w:r>
            <w:r w:rsidR="00411111">
              <w:rPr>
                <w:lang w:eastAsia="en-AU"/>
              </w:rPr>
              <w:t xml:space="preserve">(Pandemic stock) </w:t>
            </w:r>
            <w:r w:rsidR="00EF2E53">
              <w:rPr>
                <w:lang w:eastAsia="en-AU"/>
              </w:rPr>
              <w:t>as</w:t>
            </w:r>
            <w:r w:rsidR="009802D7">
              <w:rPr>
                <w:lang w:eastAsia="en-AU"/>
              </w:rPr>
              <w:t xml:space="preserve"> required</w:t>
            </w:r>
            <w:r w:rsidR="00EF2E53">
              <w:rPr>
                <w:lang w:eastAsia="en-AU"/>
              </w:rPr>
              <w:t>.</w:t>
            </w:r>
          </w:p>
          <w:p w14:paraId="14AB0F12" w14:textId="4A37C141" w:rsidR="00C66DDF" w:rsidRPr="002006AB" w:rsidRDefault="00C66DDF" w:rsidP="00C66DDF">
            <w:pPr>
              <w:keepLines w:val="0"/>
              <w:tabs>
                <w:tab w:val="clear" w:pos="567"/>
              </w:tabs>
              <w:spacing w:before="60" w:after="60" w:line="240" w:lineRule="auto"/>
              <w:jc w:val="both"/>
              <w:rPr>
                <w:rFonts w:cs="Calibri"/>
                <w:u w:val="single"/>
                <w:lang w:eastAsia="en-AU"/>
              </w:rPr>
            </w:pPr>
            <w:r w:rsidRPr="002006AB">
              <w:rPr>
                <w:rFonts w:cs="Calibri"/>
                <w:u w:val="single"/>
                <w:lang w:eastAsia="en-AU"/>
              </w:rPr>
              <w:t>Meeting Frequency and Communications</w:t>
            </w:r>
          </w:p>
          <w:p w14:paraId="26C2CF45" w14:textId="0AC53144" w:rsidR="00EB3535" w:rsidRPr="00E67A4D" w:rsidRDefault="00EB3535" w:rsidP="00EB3535">
            <w:pPr>
              <w:pStyle w:val="ListParagraph"/>
              <w:numPr>
                <w:ilvl w:val="0"/>
                <w:numId w:val="1"/>
              </w:numPr>
              <w:spacing w:line="300" w:lineRule="exact"/>
              <w:ind w:left="424" w:hanging="283"/>
              <w:jc w:val="both"/>
              <w:rPr>
                <w:lang w:eastAsia="en-AU"/>
              </w:rPr>
            </w:pPr>
            <w:r w:rsidRPr="00E67A4D">
              <w:rPr>
                <w:lang w:eastAsia="en-AU"/>
              </w:rPr>
              <w:t xml:space="preserve">Continue </w:t>
            </w:r>
            <w:r w:rsidR="009802D7">
              <w:rPr>
                <w:lang w:eastAsia="en-AU"/>
              </w:rPr>
              <w:t>weekly to twice weekly</w:t>
            </w:r>
            <w:r w:rsidR="009802D7" w:rsidRPr="00E67A4D">
              <w:rPr>
                <w:lang w:eastAsia="en-AU"/>
              </w:rPr>
              <w:t xml:space="preserve"> </w:t>
            </w:r>
            <w:r w:rsidRPr="00E67A4D">
              <w:rPr>
                <w:lang w:eastAsia="en-AU"/>
              </w:rPr>
              <w:t>communication and sharing of updated information with all THS-NW staff</w:t>
            </w:r>
            <w:r w:rsidR="009802D7">
              <w:rPr>
                <w:lang w:eastAsia="en-AU"/>
              </w:rPr>
              <w:t xml:space="preserve"> via REACH and Message Media</w:t>
            </w:r>
            <w:r>
              <w:rPr>
                <w:lang w:eastAsia="en-AU"/>
              </w:rPr>
              <w:t>.</w:t>
            </w:r>
          </w:p>
          <w:p w14:paraId="1A963F91" w14:textId="77777777" w:rsidR="00EB3535" w:rsidRPr="00E67A4D" w:rsidRDefault="00EB3535" w:rsidP="00EB3535">
            <w:pPr>
              <w:pStyle w:val="ListParagraph"/>
              <w:numPr>
                <w:ilvl w:val="0"/>
                <w:numId w:val="1"/>
              </w:numPr>
              <w:spacing w:line="300" w:lineRule="exact"/>
              <w:ind w:left="424" w:hanging="283"/>
              <w:jc w:val="both"/>
              <w:rPr>
                <w:lang w:eastAsia="en-AU"/>
              </w:rPr>
            </w:pPr>
            <w:r w:rsidRPr="00E67A4D">
              <w:rPr>
                <w:lang w:eastAsia="en-AU"/>
              </w:rPr>
              <w:t xml:space="preserve">Continue to ensure regular communication and dissemination of information on emergency level, </w:t>
            </w:r>
            <w:proofErr w:type="gramStart"/>
            <w:r w:rsidRPr="00E67A4D">
              <w:rPr>
                <w:lang w:eastAsia="en-AU"/>
              </w:rPr>
              <w:t>preparedness</w:t>
            </w:r>
            <w:proofErr w:type="gramEnd"/>
            <w:r w:rsidRPr="00E67A4D">
              <w:rPr>
                <w:lang w:eastAsia="en-AU"/>
              </w:rPr>
              <w:t xml:space="preserve"> and containment strategies</w:t>
            </w:r>
            <w:r>
              <w:rPr>
                <w:lang w:eastAsia="en-AU"/>
              </w:rPr>
              <w:t>.</w:t>
            </w:r>
          </w:p>
          <w:p w14:paraId="016DEF0C" w14:textId="77777777" w:rsidR="00C66DDF" w:rsidRDefault="00C66DDF" w:rsidP="00C66DDF">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 xml:space="preserve">Thrice weekly RHEMT-NW Meeting and commissioning of </w:t>
            </w:r>
            <w:proofErr w:type="gramStart"/>
            <w:r>
              <w:rPr>
                <w:lang w:eastAsia="en-AU"/>
              </w:rPr>
              <w:t>North West</w:t>
            </w:r>
            <w:proofErr w:type="gramEnd"/>
            <w:r>
              <w:rPr>
                <w:lang w:eastAsia="en-AU"/>
              </w:rPr>
              <w:t xml:space="preserve"> Emergency Operations Centre as required. </w:t>
            </w:r>
          </w:p>
          <w:p w14:paraId="71785A1A" w14:textId="49FFC6C2" w:rsidR="00C66DDF" w:rsidRPr="00E67A4D" w:rsidRDefault="009802D7" w:rsidP="00C66DDF">
            <w:pPr>
              <w:pStyle w:val="ListParagraph"/>
              <w:keepLines w:val="0"/>
              <w:numPr>
                <w:ilvl w:val="0"/>
                <w:numId w:val="1"/>
              </w:numPr>
              <w:tabs>
                <w:tab w:val="clear" w:pos="567"/>
              </w:tabs>
              <w:spacing w:before="60" w:after="60" w:line="300" w:lineRule="exact"/>
              <w:ind w:left="424" w:hanging="283"/>
              <w:jc w:val="both"/>
              <w:rPr>
                <w:lang w:eastAsia="en-AU"/>
              </w:rPr>
            </w:pPr>
            <w:r>
              <w:rPr>
                <w:lang w:eastAsia="en-AU"/>
              </w:rPr>
              <w:t xml:space="preserve">Once to twice </w:t>
            </w:r>
            <w:r w:rsidR="00C66DDF">
              <w:rPr>
                <w:lang w:eastAsia="en-AU"/>
              </w:rPr>
              <w:t xml:space="preserve">weekly Clinical Stakeholder Briefing, THS EOC, THS ECC meetings. </w:t>
            </w:r>
          </w:p>
          <w:p w14:paraId="7140B461" w14:textId="77777777" w:rsidR="00EB3535" w:rsidRDefault="00C66DDF" w:rsidP="00266D02">
            <w:pPr>
              <w:pStyle w:val="ListParagraph"/>
              <w:numPr>
                <w:ilvl w:val="0"/>
                <w:numId w:val="1"/>
              </w:numPr>
              <w:spacing w:after="0" w:line="300" w:lineRule="exact"/>
              <w:ind w:left="424" w:hanging="283"/>
              <w:jc w:val="both"/>
              <w:rPr>
                <w:lang w:eastAsia="en-AU"/>
              </w:rPr>
            </w:pPr>
            <w:r>
              <w:rPr>
                <w:lang w:eastAsia="en-AU"/>
              </w:rPr>
              <w:t>Maintain</w:t>
            </w:r>
            <w:r w:rsidRPr="00E67A4D">
              <w:rPr>
                <w:lang w:eastAsia="en-AU"/>
              </w:rPr>
              <w:t xml:space="preserve"> Private Hospital</w:t>
            </w:r>
            <w:r>
              <w:rPr>
                <w:lang w:eastAsia="en-AU"/>
              </w:rPr>
              <w:t xml:space="preserve"> and other external stakeholder</w:t>
            </w:r>
            <w:r w:rsidRPr="00E67A4D">
              <w:rPr>
                <w:lang w:eastAsia="en-AU"/>
              </w:rPr>
              <w:t xml:space="preserve"> representative</w:t>
            </w:r>
            <w:r>
              <w:rPr>
                <w:lang w:eastAsia="en-AU"/>
              </w:rPr>
              <w:t>s</w:t>
            </w:r>
            <w:r w:rsidRPr="00E67A4D">
              <w:rPr>
                <w:lang w:eastAsia="en-AU"/>
              </w:rPr>
              <w:t xml:space="preserve"> on RHEMT</w:t>
            </w:r>
            <w:r>
              <w:rPr>
                <w:lang w:eastAsia="en-AU"/>
              </w:rPr>
              <w:t>-NW</w:t>
            </w:r>
            <w:r w:rsidRPr="00E67A4D">
              <w:rPr>
                <w:lang w:eastAsia="en-AU"/>
              </w:rPr>
              <w:t>.</w:t>
            </w:r>
            <w:r w:rsidR="00EB3535" w:rsidRPr="00E67A4D">
              <w:rPr>
                <w:lang w:eastAsia="en-AU"/>
              </w:rPr>
              <w:t xml:space="preserve"> </w:t>
            </w:r>
          </w:p>
          <w:p w14:paraId="06C55BF6" w14:textId="715BDBF8" w:rsidR="00EB3535" w:rsidRPr="00E67A4D" w:rsidRDefault="00EB3535" w:rsidP="00266D02">
            <w:pPr>
              <w:spacing w:after="0" w:line="300" w:lineRule="exact"/>
              <w:ind w:left="141"/>
              <w:jc w:val="both"/>
              <w:rPr>
                <w:lang w:eastAsia="en-AU"/>
              </w:rPr>
            </w:pPr>
            <w:r w:rsidRPr="00E67A4D">
              <w:rPr>
                <w:lang w:eastAsia="en-AU"/>
              </w:rPr>
              <w:t xml:space="preserve">Plan for anticipated / imminent Level </w:t>
            </w:r>
            <w:r w:rsidR="009802D7">
              <w:rPr>
                <w:lang w:eastAsia="en-AU"/>
              </w:rPr>
              <w:t>3</w:t>
            </w:r>
            <w:r w:rsidRPr="00E67A4D">
              <w:rPr>
                <w:lang w:eastAsia="en-AU"/>
              </w:rPr>
              <w:t xml:space="preserve"> Response</w:t>
            </w:r>
            <w:r>
              <w:rPr>
                <w:lang w:eastAsia="en-AU"/>
              </w:rPr>
              <w:t>.</w:t>
            </w:r>
          </w:p>
        </w:tc>
      </w:tr>
      <w:tr w:rsidR="008A517F" w:rsidRPr="00C55A44" w14:paraId="762A5EFF" w14:textId="77777777" w:rsidTr="00B44904">
        <w:tblPrEx>
          <w:tblCellMar>
            <w:left w:w="0" w:type="dxa"/>
            <w:right w:w="0" w:type="dxa"/>
          </w:tblCellMar>
        </w:tblPrEx>
        <w:trPr>
          <w:trHeight w:val="123"/>
        </w:trPr>
        <w:tc>
          <w:tcPr>
            <w:tcW w:w="2122" w:type="dxa"/>
            <w:shd w:val="clear" w:color="auto" w:fill="000000" w:themeFill="text1"/>
            <w:tcMar>
              <w:top w:w="0" w:type="dxa"/>
              <w:left w:w="108" w:type="dxa"/>
              <w:bottom w:w="0" w:type="dxa"/>
              <w:right w:w="108" w:type="dxa"/>
            </w:tcMar>
          </w:tcPr>
          <w:p w14:paraId="420B0F22" w14:textId="79D24226" w:rsidR="008A517F" w:rsidRPr="00F949F9" w:rsidRDefault="008A517F" w:rsidP="007178AF">
            <w:pPr>
              <w:keepLines w:val="0"/>
              <w:tabs>
                <w:tab w:val="num" w:pos="567"/>
              </w:tabs>
              <w:spacing w:before="60" w:after="60" w:line="300" w:lineRule="exact"/>
              <w:rPr>
                <w:b/>
                <w:bCs/>
                <w:lang w:eastAsia="en-AU"/>
              </w:rPr>
            </w:pPr>
            <w:r w:rsidRPr="00B44904">
              <w:rPr>
                <w:b/>
                <w:bCs/>
                <w:color w:val="FFFFFF" w:themeColor="background1"/>
                <w:lang w:eastAsia="en-AU"/>
              </w:rPr>
              <w:lastRenderedPageBreak/>
              <w:t xml:space="preserve">Level </w:t>
            </w:r>
            <w:r w:rsidR="00B44904" w:rsidRPr="00B44904">
              <w:rPr>
                <w:b/>
                <w:bCs/>
                <w:color w:val="FFFFFF" w:themeColor="background1"/>
                <w:lang w:eastAsia="en-AU"/>
              </w:rPr>
              <w:t>4</w:t>
            </w:r>
            <w:r w:rsidR="00CA2968" w:rsidRPr="00B44904">
              <w:rPr>
                <w:b/>
                <w:bCs/>
                <w:color w:val="FFFFFF" w:themeColor="background1"/>
                <w:lang w:eastAsia="en-AU"/>
              </w:rPr>
              <w:t xml:space="preserve"> </w:t>
            </w:r>
            <w:r w:rsidRPr="00B44904">
              <w:rPr>
                <w:b/>
                <w:bCs/>
                <w:color w:val="FFFFFF" w:themeColor="background1"/>
                <w:lang w:eastAsia="en-AU"/>
              </w:rPr>
              <w:t>Response</w:t>
            </w:r>
          </w:p>
        </w:tc>
        <w:tc>
          <w:tcPr>
            <w:tcW w:w="8226" w:type="dxa"/>
            <w:shd w:val="clear" w:color="auto" w:fill="auto"/>
          </w:tcPr>
          <w:p w14:paraId="139FE485" w14:textId="4BE6FE11" w:rsidR="00A7747A" w:rsidRPr="00C70F70" w:rsidRDefault="00A7747A" w:rsidP="004E3A64">
            <w:pPr>
              <w:spacing w:line="240" w:lineRule="auto"/>
              <w:ind w:left="143" w:right="143"/>
              <w:jc w:val="both"/>
              <w:rPr>
                <w:lang w:eastAsia="en-AU"/>
              </w:rPr>
            </w:pPr>
            <w:r w:rsidRPr="00C70F70">
              <w:rPr>
                <w:lang w:eastAsia="en-AU"/>
              </w:rPr>
              <w:t xml:space="preserve">Level </w:t>
            </w:r>
            <w:r w:rsidR="00B44904">
              <w:rPr>
                <w:lang w:eastAsia="en-AU"/>
              </w:rPr>
              <w:t>4</w:t>
            </w:r>
            <w:r w:rsidRPr="00C70F70">
              <w:rPr>
                <w:lang w:eastAsia="en-AU"/>
              </w:rPr>
              <w:t xml:space="preserve"> is a </w:t>
            </w:r>
            <w:r w:rsidR="00B44904">
              <w:rPr>
                <w:lang w:eastAsia="en-AU"/>
              </w:rPr>
              <w:t>H</w:t>
            </w:r>
            <w:r w:rsidRPr="00C70F70">
              <w:rPr>
                <w:lang w:eastAsia="en-AU"/>
              </w:rPr>
              <w:t xml:space="preserve">eightened Response Phase, where Level </w:t>
            </w:r>
            <w:r w:rsidR="00B44904">
              <w:rPr>
                <w:lang w:eastAsia="en-AU"/>
              </w:rPr>
              <w:t>3</w:t>
            </w:r>
            <w:r w:rsidRPr="00C70F70">
              <w:rPr>
                <w:lang w:eastAsia="en-AU"/>
              </w:rPr>
              <w:t xml:space="preserve"> capacity has been exceeded and a </w:t>
            </w:r>
            <w:r w:rsidR="008E7AA7" w:rsidRPr="00C70F70">
              <w:rPr>
                <w:lang w:eastAsia="en-AU"/>
              </w:rPr>
              <w:t>S</w:t>
            </w:r>
            <w:r w:rsidRPr="00C70F70">
              <w:rPr>
                <w:lang w:eastAsia="en-AU"/>
              </w:rPr>
              <w:t xml:space="preserve">tatewide system response is necessary to manage </w:t>
            </w:r>
            <w:r w:rsidR="004745CD">
              <w:rPr>
                <w:lang w:eastAsia="en-AU"/>
              </w:rPr>
              <w:t xml:space="preserve">service delivery and/or </w:t>
            </w:r>
            <w:r w:rsidRPr="00C70F70">
              <w:rPr>
                <w:lang w:eastAsia="en-AU"/>
              </w:rPr>
              <w:t>the number of presentations or patients with COVID</w:t>
            </w:r>
            <w:r w:rsidR="002B7022">
              <w:rPr>
                <w:lang w:eastAsia="en-AU"/>
              </w:rPr>
              <w:t>-</w:t>
            </w:r>
            <w:r w:rsidRPr="00C70F70">
              <w:rPr>
                <w:lang w:eastAsia="en-AU"/>
              </w:rPr>
              <w:t>19.</w:t>
            </w:r>
          </w:p>
          <w:p w14:paraId="6496FFA6" w14:textId="40DD2946" w:rsidR="00C77D71" w:rsidRPr="008F3A94" w:rsidRDefault="00C77D71" w:rsidP="00C77D71">
            <w:pPr>
              <w:keepLines w:val="0"/>
              <w:tabs>
                <w:tab w:val="clear" w:pos="567"/>
              </w:tabs>
              <w:spacing w:line="300" w:lineRule="exact"/>
              <w:ind w:left="147" w:right="142"/>
              <w:jc w:val="both"/>
              <w:rPr>
                <w:rFonts w:cs="Calibri"/>
                <w:lang w:eastAsia="en-AU"/>
              </w:rPr>
            </w:pPr>
            <w:r>
              <w:rPr>
                <w:rFonts w:cs="Calibri"/>
                <w:lang w:eastAsia="en-AU"/>
              </w:rPr>
              <w:t>Escalation to and from</w:t>
            </w:r>
            <w:r w:rsidRPr="008F3A94">
              <w:rPr>
                <w:rFonts w:cs="Calibri"/>
                <w:lang w:eastAsia="en-AU"/>
              </w:rPr>
              <w:t xml:space="preserve"> to Level </w:t>
            </w:r>
            <w:r w:rsidR="009802D7">
              <w:rPr>
                <w:rFonts w:cs="Calibri"/>
                <w:lang w:eastAsia="en-AU"/>
              </w:rPr>
              <w:t>3</w:t>
            </w:r>
            <w:r w:rsidRPr="008F3A94">
              <w:rPr>
                <w:rFonts w:cs="Calibri"/>
                <w:lang w:eastAsia="en-AU"/>
              </w:rPr>
              <w:t xml:space="preserve"> requires approval from the </w:t>
            </w:r>
            <w:r>
              <w:rPr>
                <w:rFonts w:cs="Calibri"/>
                <w:lang w:eastAsia="en-AU"/>
              </w:rPr>
              <w:t xml:space="preserve">State </w:t>
            </w:r>
            <w:r w:rsidRPr="008F3A94">
              <w:rPr>
                <w:rFonts w:cs="Calibri"/>
                <w:lang w:eastAsia="en-AU"/>
              </w:rPr>
              <w:t>Health Commander.</w:t>
            </w:r>
          </w:p>
          <w:p w14:paraId="5FD1C43D" w14:textId="0FDA8083" w:rsidR="00C70F70" w:rsidRDefault="00C70F70" w:rsidP="004E3A64">
            <w:pPr>
              <w:pStyle w:val="ListParagraph"/>
              <w:numPr>
                <w:ilvl w:val="0"/>
                <w:numId w:val="1"/>
              </w:numPr>
              <w:spacing w:line="240" w:lineRule="auto"/>
              <w:ind w:left="436" w:right="143" w:hanging="284"/>
              <w:jc w:val="both"/>
              <w:rPr>
                <w:lang w:eastAsia="en-AU"/>
              </w:rPr>
            </w:pPr>
            <w:r w:rsidRPr="00C70F70">
              <w:rPr>
                <w:lang w:eastAsia="en-AU"/>
              </w:rPr>
              <w:t>Move to Statewide System Response</w:t>
            </w:r>
            <w:r w:rsidR="00A265C2">
              <w:rPr>
                <w:lang w:eastAsia="en-AU"/>
              </w:rPr>
              <w:t>.</w:t>
            </w:r>
          </w:p>
          <w:p w14:paraId="022FFDF8" w14:textId="7C1B024A" w:rsidR="00F40780" w:rsidRPr="00C70F70" w:rsidRDefault="00A265C2" w:rsidP="00682146">
            <w:pPr>
              <w:pStyle w:val="ListParagraph"/>
              <w:numPr>
                <w:ilvl w:val="0"/>
                <w:numId w:val="1"/>
              </w:numPr>
              <w:spacing w:line="240" w:lineRule="auto"/>
              <w:ind w:left="436" w:right="143" w:hanging="284"/>
              <w:jc w:val="both"/>
              <w:rPr>
                <w:lang w:eastAsia="en-AU"/>
              </w:rPr>
            </w:pPr>
            <w:proofErr w:type="gramStart"/>
            <w:r>
              <w:rPr>
                <w:lang w:eastAsia="en-AU"/>
              </w:rPr>
              <w:t>North West</w:t>
            </w:r>
            <w:proofErr w:type="gramEnd"/>
            <w:r>
              <w:rPr>
                <w:lang w:eastAsia="en-AU"/>
              </w:rPr>
              <w:t xml:space="preserve"> Emergency Operations Centre established for seven day per week support.</w:t>
            </w:r>
            <w:r w:rsidR="00F40780" w:rsidRPr="00C70F70">
              <w:rPr>
                <w:lang w:eastAsia="en-AU"/>
              </w:rPr>
              <w:t xml:space="preserve"> </w:t>
            </w:r>
          </w:p>
          <w:p w14:paraId="3F09B1DB" w14:textId="77777777" w:rsidR="00682146" w:rsidRPr="00C77D71" w:rsidRDefault="00682146" w:rsidP="00682146">
            <w:pPr>
              <w:keepLines w:val="0"/>
              <w:tabs>
                <w:tab w:val="clear" w:pos="567"/>
              </w:tabs>
              <w:spacing w:before="60" w:after="60" w:line="300" w:lineRule="exact"/>
              <w:ind w:left="143"/>
              <w:jc w:val="both"/>
              <w:rPr>
                <w:u w:val="single"/>
                <w:lang w:eastAsia="en-AU"/>
              </w:rPr>
            </w:pPr>
            <w:r w:rsidRPr="00C77D71">
              <w:rPr>
                <w:rFonts w:cs="Calibri"/>
                <w:u w:val="single"/>
                <w:lang w:eastAsia="en-AU"/>
              </w:rPr>
              <w:t>Facilities</w:t>
            </w:r>
          </w:p>
          <w:p w14:paraId="23741E31" w14:textId="77777777" w:rsidR="00682146" w:rsidRPr="00C70F70" w:rsidRDefault="00682146" w:rsidP="00682146">
            <w:pPr>
              <w:pStyle w:val="ListParagraph"/>
              <w:numPr>
                <w:ilvl w:val="0"/>
                <w:numId w:val="1"/>
              </w:numPr>
              <w:spacing w:line="240" w:lineRule="auto"/>
              <w:ind w:left="436" w:right="143" w:hanging="284"/>
              <w:jc w:val="both"/>
              <w:rPr>
                <w:lang w:eastAsia="en-AU"/>
              </w:rPr>
            </w:pPr>
            <w:r w:rsidRPr="00C70F70">
              <w:rPr>
                <w:lang w:eastAsia="en-AU"/>
              </w:rPr>
              <w:t>Facility to be closed to all visitors</w:t>
            </w:r>
            <w:r>
              <w:rPr>
                <w:lang w:eastAsia="en-AU"/>
              </w:rPr>
              <w:t xml:space="preserve"> unless by exemption granted by the Chief Executive Hospitals or Delegate.</w:t>
            </w:r>
          </w:p>
          <w:p w14:paraId="38B70848" w14:textId="6C7646C3" w:rsidR="00682146" w:rsidRPr="000D13A4" w:rsidRDefault="00682146" w:rsidP="00682146">
            <w:pPr>
              <w:pStyle w:val="ListParagraph"/>
              <w:numPr>
                <w:ilvl w:val="0"/>
                <w:numId w:val="1"/>
              </w:numPr>
              <w:spacing w:line="240" w:lineRule="auto"/>
              <w:ind w:left="436" w:right="143" w:hanging="284"/>
              <w:jc w:val="both"/>
              <w:rPr>
                <w:lang w:eastAsia="en-AU"/>
              </w:rPr>
            </w:pPr>
            <w:r w:rsidRPr="000D13A4">
              <w:rPr>
                <w:lang w:eastAsia="en-AU"/>
              </w:rPr>
              <w:t xml:space="preserve">NWRH and MCH </w:t>
            </w:r>
            <w:r w:rsidR="005C6196" w:rsidRPr="002006AB">
              <w:rPr>
                <w:lang w:eastAsia="en-AU"/>
              </w:rPr>
              <w:t xml:space="preserve">to negotiate support from </w:t>
            </w:r>
            <w:r w:rsidRPr="00E125B8">
              <w:rPr>
                <w:lang w:eastAsia="en-AU"/>
              </w:rPr>
              <w:t xml:space="preserve">LGH and RHH </w:t>
            </w:r>
            <w:r w:rsidR="005C6196" w:rsidRPr="002006AB">
              <w:rPr>
                <w:lang w:eastAsia="en-AU"/>
              </w:rPr>
              <w:t>as directed by the THS EOC and ECC</w:t>
            </w:r>
            <w:r w:rsidRPr="000D13A4">
              <w:rPr>
                <w:lang w:eastAsia="en-AU"/>
              </w:rPr>
              <w:t>.</w:t>
            </w:r>
          </w:p>
          <w:p w14:paraId="60C57AC3" w14:textId="6B7B2AD5" w:rsidR="00682146" w:rsidRPr="00C70F70" w:rsidRDefault="00682146" w:rsidP="00682146">
            <w:pPr>
              <w:pStyle w:val="ListParagraph"/>
              <w:numPr>
                <w:ilvl w:val="0"/>
                <w:numId w:val="1"/>
              </w:numPr>
              <w:spacing w:line="240" w:lineRule="auto"/>
              <w:ind w:left="436" w:right="143" w:hanging="284"/>
              <w:jc w:val="both"/>
              <w:rPr>
                <w:lang w:eastAsia="en-AU"/>
              </w:rPr>
            </w:pPr>
            <w:r w:rsidRPr="00C70F70">
              <w:rPr>
                <w:lang w:eastAsia="en-AU"/>
              </w:rPr>
              <w:t>Consider closure of service</w:t>
            </w:r>
            <w:r w:rsidR="00775BC0">
              <w:rPr>
                <w:lang w:eastAsia="en-AU"/>
              </w:rPr>
              <w:t>/wards to new admissions</w:t>
            </w:r>
            <w:r w:rsidRPr="00C70F70">
              <w:rPr>
                <w:lang w:eastAsia="en-AU"/>
              </w:rPr>
              <w:t xml:space="preserve"> as required and notify the general public and clients of any cessation of services</w:t>
            </w:r>
            <w:r>
              <w:rPr>
                <w:lang w:eastAsia="en-AU"/>
              </w:rPr>
              <w:t>.</w:t>
            </w:r>
          </w:p>
          <w:p w14:paraId="700520F1" w14:textId="10859D14" w:rsidR="00682146" w:rsidRPr="00C70F70" w:rsidRDefault="00682146" w:rsidP="00682146">
            <w:pPr>
              <w:pStyle w:val="ListParagraph"/>
              <w:numPr>
                <w:ilvl w:val="0"/>
                <w:numId w:val="1"/>
              </w:numPr>
              <w:spacing w:line="240" w:lineRule="auto"/>
              <w:ind w:left="436" w:right="143" w:hanging="284"/>
              <w:jc w:val="both"/>
              <w:rPr>
                <w:lang w:eastAsia="en-AU"/>
              </w:rPr>
            </w:pPr>
            <w:r w:rsidRPr="00C70F70">
              <w:rPr>
                <w:lang w:eastAsia="en-AU"/>
              </w:rPr>
              <w:t xml:space="preserve">Follow Outbreak Management Plan if Level </w:t>
            </w:r>
            <w:r w:rsidR="00775BC0">
              <w:rPr>
                <w:lang w:eastAsia="en-AU"/>
              </w:rPr>
              <w:t>3</w:t>
            </w:r>
            <w:r w:rsidRPr="00C70F70">
              <w:rPr>
                <w:lang w:eastAsia="en-AU"/>
              </w:rPr>
              <w:t xml:space="preserve"> is triggered by an outbreak.</w:t>
            </w:r>
          </w:p>
          <w:p w14:paraId="3C7A317B" w14:textId="70E7D404" w:rsidR="00682146" w:rsidRDefault="00682146" w:rsidP="00682146">
            <w:pPr>
              <w:pStyle w:val="ListParagraph"/>
              <w:numPr>
                <w:ilvl w:val="0"/>
                <w:numId w:val="1"/>
              </w:numPr>
              <w:spacing w:line="240" w:lineRule="auto"/>
              <w:ind w:left="436" w:right="143" w:hanging="284"/>
              <w:jc w:val="both"/>
              <w:rPr>
                <w:lang w:eastAsia="en-AU"/>
              </w:rPr>
            </w:pPr>
            <w:r w:rsidRPr="00C70F70">
              <w:rPr>
                <w:lang w:eastAsia="en-AU"/>
              </w:rPr>
              <w:t xml:space="preserve">Private facilities </w:t>
            </w:r>
            <w:r w:rsidR="00775BC0">
              <w:rPr>
                <w:lang w:eastAsia="en-AU"/>
              </w:rPr>
              <w:t>may</w:t>
            </w:r>
            <w:r w:rsidRPr="00C70F70">
              <w:rPr>
                <w:lang w:eastAsia="en-AU"/>
              </w:rPr>
              <w:t xml:space="preserve"> be integrated into the public system</w:t>
            </w:r>
            <w:r>
              <w:rPr>
                <w:lang w:eastAsia="en-AU"/>
              </w:rPr>
              <w:t>.</w:t>
            </w:r>
            <w:r w:rsidRPr="00C70F70">
              <w:rPr>
                <w:lang w:eastAsia="en-AU"/>
              </w:rPr>
              <w:t xml:space="preserve"> </w:t>
            </w:r>
          </w:p>
          <w:p w14:paraId="3333D8F4" w14:textId="6B1D760B" w:rsidR="00682146" w:rsidRDefault="00682146">
            <w:pPr>
              <w:pStyle w:val="ListParagraph"/>
              <w:numPr>
                <w:ilvl w:val="0"/>
                <w:numId w:val="1"/>
              </w:numPr>
              <w:spacing w:line="240" w:lineRule="auto"/>
              <w:ind w:left="436" w:right="143" w:hanging="284"/>
              <w:jc w:val="both"/>
              <w:rPr>
                <w:lang w:eastAsia="en-AU"/>
              </w:rPr>
            </w:pPr>
            <w:r w:rsidRPr="00C70F70">
              <w:rPr>
                <w:lang w:eastAsia="en-AU"/>
              </w:rPr>
              <w:t>Increase capacity utilising temporary health facilities such as field hospitals</w:t>
            </w:r>
            <w:r>
              <w:rPr>
                <w:lang w:eastAsia="en-AU"/>
              </w:rPr>
              <w:t>.</w:t>
            </w:r>
          </w:p>
          <w:p w14:paraId="57FB8D80" w14:textId="054A02DA" w:rsidR="00682146" w:rsidRPr="00C77D71" w:rsidRDefault="00682146" w:rsidP="00266D02">
            <w:pPr>
              <w:keepLines w:val="0"/>
              <w:tabs>
                <w:tab w:val="clear" w:pos="567"/>
              </w:tabs>
              <w:spacing w:before="60" w:after="60" w:line="240" w:lineRule="auto"/>
              <w:ind w:left="152"/>
              <w:jc w:val="both"/>
              <w:rPr>
                <w:u w:val="single"/>
                <w:lang w:eastAsia="en-AU"/>
              </w:rPr>
            </w:pPr>
            <w:r w:rsidRPr="00C77D71">
              <w:rPr>
                <w:u w:val="single"/>
                <w:lang w:eastAsia="en-AU"/>
              </w:rPr>
              <w:t>Patient Flow</w:t>
            </w:r>
          </w:p>
          <w:p w14:paraId="228F9D3F" w14:textId="07637AA8" w:rsidR="00682146" w:rsidRDefault="00682146" w:rsidP="00682146">
            <w:pPr>
              <w:pStyle w:val="ListParagraph"/>
              <w:numPr>
                <w:ilvl w:val="0"/>
                <w:numId w:val="1"/>
              </w:numPr>
              <w:spacing w:line="240" w:lineRule="auto"/>
              <w:ind w:left="436" w:right="143" w:hanging="284"/>
              <w:jc w:val="both"/>
              <w:rPr>
                <w:lang w:eastAsia="en-AU"/>
              </w:rPr>
            </w:pPr>
            <w:r w:rsidRPr="00C70F70">
              <w:rPr>
                <w:lang w:eastAsia="en-AU"/>
              </w:rPr>
              <w:t>Maximise non-COVID</w:t>
            </w:r>
            <w:r w:rsidR="00DF0A17">
              <w:rPr>
                <w:lang w:eastAsia="en-AU"/>
              </w:rPr>
              <w:t>-19</w:t>
            </w:r>
            <w:r w:rsidRPr="00C70F70">
              <w:rPr>
                <w:lang w:eastAsia="en-AU"/>
              </w:rPr>
              <w:t xml:space="preserve"> bed capacity within hospital through transfer of appropriate non-COVID</w:t>
            </w:r>
            <w:r w:rsidR="00DF0A17">
              <w:rPr>
                <w:lang w:eastAsia="en-AU"/>
              </w:rPr>
              <w:t>-19</w:t>
            </w:r>
            <w:r w:rsidRPr="00C70F70">
              <w:rPr>
                <w:lang w:eastAsia="en-AU"/>
              </w:rPr>
              <w:t xml:space="preserve"> patients to alternate facilities (NWPH, RACF </w:t>
            </w:r>
            <w:r>
              <w:rPr>
                <w:lang w:eastAsia="en-AU"/>
              </w:rPr>
              <w:t xml:space="preserve">and District Hospitals </w:t>
            </w:r>
            <w:r w:rsidRPr="00C70F70">
              <w:rPr>
                <w:lang w:eastAsia="en-AU"/>
              </w:rPr>
              <w:t>provided demand does not relate to an outbreak)</w:t>
            </w:r>
            <w:r>
              <w:rPr>
                <w:lang w:eastAsia="en-AU"/>
              </w:rPr>
              <w:t xml:space="preserve">. Public Health, Infectious Diseases advice along with strict testing criteria prior to transfers. </w:t>
            </w:r>
          </w:p>
          <w:p w14:paraId="0FCDB404" w14:textId="0E652E2A" w:rsidR="00682146" w:rsidRPr="00C70F70" w:rsidRDefault="00775BC0" w:rsidP="008D3B51">
            <w:pPr>
              <w:pStyle w:val="ListParagraph"/>
              <w:keepLines w:val="0"/>
              <w:numPr>
                <w:ilvl w:val="0"/>
                <w:numId w:val="1"/>
              </w:numPr>
              <w:tabs>
                <w:tab w:val="clear" w:pos="567"/>
              </w:tabs>
              <w:spacing w:before="60" w:after="60" w:line="240" w:lineRule="auto"/>
              <w:ind w:left="436" w:right="143" w:hanging="283"/>
              <w:jc w:val="both"/>
              <w:rPr>
                <w:lang w:eastAsia="en-AU"/>
              </w:rPr>
            </w:pPr>
            <w:r>
              <w:rPr>
                <w:rFonts w:cs="Calibri"/>
                <w:lang w:eastAsia="en-AU"/>
              </w:rPr>
              <w:t xml:space="preserve">Consider </w:t>
            </w:r>
            <w:r w:rsidR="00682146" w:rsidRPr="00682146">
              <w:rPr>
                <w:rFonts w:cs="Calibri"/>
                <w:lang w:eastAsia="en-AU"/>
              </w:rPr>
              <w:t>COVID19 CODE Black and CODE Blue responses facility-wide</w:t>
            </w:r>
          </w:p>
          <w:p w14:paraId="7BB6207D" w14:textId="7E061D58" w:rsidR="00682146" w:rsidRPr="00C77D71" w:rsidRDefault="00682146" w:rsidP="00682146">
            <w:pPr>
              <w:keepLines w:val="0"/>
              <w:tabs>
                <w:tab w:val="num" w:pos="567"/>
              </w:tabs>
              <w:spacing w:before="60" w:after="60" w:line="300" w:lineRule="exact"/>
              <w:ind w:left="145"/>
              <w:jc w:val="both"/>
              <w:rPr>
                <w:u w:val="single"/>
                <w:lang w:eastAsia="en-AU"/>
              </w:rPr>
            </w:pPr>
            <w:r w:rsidRPr="00C77D71">
              <w:rPr>
                <w:u w:val="single"/>
                <w:lang w:eastAsia="en-AU"/>
              </w:rPr>
              <w:t>Staffing</w:t>
            </w:r>
          </w:p>
          <w:p w14:paraId="53121A15" w14:textId="0423F70A" w:rsidR="00682146" w:rsidRDefault="00682146" w:rsidP="00682146">
            <w:pPr>
              <w:pStyle w:val="ListParagraph"/>
              <w:numPr>
                <w:ilvl w:val="0"/>
                <w:numId w:val="1"/>
              </w:numPr>
              <w:spacing w:line="240" w:lineRule="auto"/>
              <w:ind w:left="436" w:right="143" w:hanging="284"/>
              <w:jc w:val="both"/>
              <w:rPr>
                <w:lang w:eastAsia="en-AU"/>
              </w:rPr>
            </w:pPr>
            <w:r w:rsidRPr="00C70F70">
              <w:rPr>
                <w:lang w:eastAsia="en-AU"/>
              </w:rPr>
              <w:t xml:space="preserve">Staff movement between facilities, </w:t>
            </w:r>
            <w:proofErr w:type="gramStart"/>
            <w:r w:rsidRPr="00C70F70">
              <w:rPr>
                <w:lang w:eastAsia="en-AU"/>
              </w:rPr>
              <w:t>wards</w:t>
            </w:r>
            <w:proofErr w:type="gramEnd"/>
            <w:r w:rsidRPr="00C70F70">
              <w:rPr>
                <w:lang w:eastAsia="en-AU"/>
              </w:rPr>
              <w:t xml:space="preserve"> and departments </w:t>
            </w:r>
            <w:r w:rsidR="00775BC0">
              <w:rPr>
                <w:lang w:eastAsia="en-AU"/>
              </w:rPr>
              <w:t xml:space="preserve">to be reconsidered at this level – Follow direction from the THS EOC, ECC or Public Health as given. </w:t>
            </w:r>
          </w:p>
          <w:p w14:paraId="70724ED7" w14:textId="4D7959EC" w:rsidR="00C41CED" w:rsidRPr="005C6196" w:rsidRDefault="00C41CED" w:rsidP="00601747">
            <w:pPr>
              <w:pStyle w:val="ListParagraph"/>
              <w:keepLines w:val="0"/>
              <w:numPr>
                <w:ilvl w:val="0"/>
                <w:numId w:val="15"/>
              </w:numPr>
              <w:tabs>
                <w:tab w:val="clear" w:pos="567"/>
              </w:tabs>
              <w:spacing w:before="60" w:after="60" w:line="240" w:lineRule="auto"/>
              <w:ind w:left="436" w:right="143"/>
              <w:jc w:val="both"/>
              <w:rPr>
                <w:lang w:eastAsia="en-AU"/>
              </w:rPr>
            </w:pPr>
            <w:r w:rsidRPr="002006AB">
              <w:rPr>
                <w:lang w:eastAsia="en-AU"/>
              </w:rPr>
              <w:t xml:space="preserve">Staff </w:t>
            </w:r>
            <w:r w:rsidRPr="005C6196">
              <w:t xml:space="preserve">with multiple employments must complete and submit an </w:t>
            </w:r>
            <w:hyperlink r:id="rId27" w:history="1">
              <w:r w:rsidRPr="005C6196">
                <w:rPr>
                  <w:rStyle w:val="Hyperlink"/>
                  <w:i/>
                  <w:iCs/>
                </w:rPr>
                <w:t>External Employment Disclosure Form</w:t>
              </w:r>
            </w:hyperlink>
          </w:p>
          <w:p w14:paraId="7F10B556" w14:textId="58DC9175" w:rsidR="00682146" w:rsidRPr="00682146" w:rsidRDefault="00682146" w:rsidP="008D3B51">
            <w:pPr>
              <w:pStyle w:val="ListParagraph"/>
              <w:keepLines w:val="0"/>
              <w:numPr>
                <w:ilvl w:val="0"/>
                <w:numId w:val="1"/>
              </w:numPr>
              <w:tabs>
                <w:tab w:val="clear" w:pos="567"/>
              </w:tabs>
              <w:spacing w:before="60" w:after="60" w:line="240" w:lineRule="auto"/>
              <w:ind w:left="436" w:right="143" w:hanging="284"/>
              <w:jc w:val="both"/>
              <w:rPr>
                <w:rFonts w:cs="Calibri"/>
                <w:lang w:eastAsia="en-AU"/>
              </w:rPr>
            </w:pPr>
            <w:r w:rsidRPr="00C70F70">
              <w:rPr>
                <w:lang w:eastAsia="en-AU"/>
              </w:rPr>
              <w:t>Seek assistance from external health care providers</w:t>
            </w:r>
            <w:r>
              <w:rPr>
                <w:lang w:eastAsia="en-AU"/>
              </w:rPr>
              <w:t>.</w:t>
            </w:r>
          </w:p>
          <w:p w14:paraId="50B1A163" w14:textId="6F9C225A" w:rsidR="00682146" w:rsidRPr="00C77D71" w:rsidRDefault="00682146" w:rsidP="00682146">
            <w:pPr>
              <w:keepLines w:val="0"/>
              <w:tabs>
                <w:tab w:val="clear" w:pos="567"/>
              </w:tabs>
              <w:spacing w:before="60" w:after="60" w:line="240" w:lineRule="auto"/>
              <w:jc w:val="both"/>
              <w:rPr>
                <w:rFonts w:cs="Calibri"/>
                <w:u w:val="single"/>
                <w:lang w:eastAsia="en-AU"/>
              </w:rPr>
            </w:pPr>
            <w:r w:rsidRPr="00C77D71">
              <w:rPr>
                <w:rFonts w:cs="Calibri"/>
                <w:u w:val="single"/>
                <w:lang w:eastAsia="en-AU"/>
              </w:rPr>
              <w:t>Meeting Frequency and Communications</w:t>
            </w:r>
          </w:p>
          <w:p w14:paraId="611E2993" w14:textId="241B1A8D" w:rsidR="00682146" w:rsidRPr="00C70F70" w:rsidRDefault="00682146" w:rsidP="00682146">
            <w:pPr>
              <w:pStyle w:val="ListParagraph"/>
              <w:numPr>
                <w:ilvl w:val="0"/>
                <w:numId w:val="1"/>
              </w:numPr>
              <w:spacing w:line="240" w:lineRule="auto"/>
              <w:ind w:left="436" w:right="143" w:hanging="284"/>
              <w:jc w:val="both"/>
              <w:rPr>
                <w:lang w:eastAsia="en-AU"/>
              </w:rPr>
            </w:pPr>
            <w:r>
              <w:rPr>
                <w:lang w:eastAsia="en-AU"/>
              </w:rPr>
              <w:t>Daily Clinical Stakeholder Briefings, THS EOC, THS ECC.</w:t>
            </w:r>
          </w:p>
          <w:p w14:paraId="2F394F15" w14:textId="0A5E178C" w:rsidR="00682146" w:rsidRDefault="00682146" w:rsidP="00682146">
            <w:pPr>
              <w:pStyle w:val="ListParagraph"/>
              <w:numPr>
                <w:ilvl w:val="0"/>
                <w:numId w:val="1"/>
              </w:numPr>
              <w:spacing w:line="240" w:lineRule="auto"/>
              <w:ind w:left="436" w:right="143" w:hanging="284"/>
              <w:jc w:val="both"/>
              <w:rPr>
                <w:lang w:eastAsia="en-AU"/>
              </w:rPr>
            </w:pPr>
            <w:r w:rsidRPr="00C70F70">
              <w:rPr>
                <w:lang w:eastAsia="en-AU"/>
              </w:rPr>
              <w:lastRenderedPageBreak/>
              <w:t>Maintain communication and sharing of information with all staff members</w:t>
            </w:r>
            <w:r w:rsidR="00775BC0">
              <w:rPr>
                <w:lang w:eastAsia="en-AU"/>
              </w:rPr>
              <w:t xml:space="preserve"> through REACH and Message Media</w:t>
            </w:r>
            <w:r>
              <w:rPr>
                <w:lang w:eastAsia="en-AU"/>
              </w:rPr>
              <w:t>.</w:t>
            </w:r>
          </w:p>
          <w:p w14:paraId="657FE2BD" w14:textId="2BB9D7B5" w:rsidR="00682146" w:rsidRPr="00C70F70" w:rsidRDefault="00682146" w:rsidP="002006AB">
            <w:pPr>
              <w:pStyle w:val="ListParagraph"/>
              <w:numPr>
                <w:ilvl w:val="0"/>
                <w:numId w:val="1"/>
              </w:numPr>
              <w:spacing w:line="240" w:lineRule="auto"/>
              <w:ind w:left="436" w:right="143" w:hanging="284"/>
              <w:rPr>
                <w:lang w:eastAsia="en-AU"/>
              </w:rPr>
            </w:pPr>
            <w:r>
              <w:rPr>
                <w:lang w:eastAsia="en-AU"/>
              </w:rPr>
              <w:t>C</w:t>
            </w:r>
            <w:r w:rsidRPr="00C70F70">
              <w:rPr>
                <w:lang w:eastAsia="en-AU"/>
              </w:rPr>
              <w:t>losure of service notif</w:t>
            </w:r>
            <w:r>
              <w:rPr>
                <w:lang w:eastAsia="en-AU"/>
              </w:rPr>
              <w:t>ication via ECC/ Health Commander and Media Outlets to be coordinated</w:t>
            </w:r>
            <w:r w:rsidR="00775BC0">
              <w:rPr>
                <w:lang w:eastAsia="en-AU"/>
              </w:rPr>
              <w:t xml:space="preserve"> </w:t>
            </w:r>
            <w:r>
              <w:rPr>
                <w:lang w:eastAsia="en-AU"/>
              </w:rPr>
              <w:t xml:space="preserve">centrally. </w:t>
            </w:r>
          </w:p>
        </w:tc>
      </w:tr>
      <w:bookmarkEnd w:id="72"/>
    </w:tbl>
    <w:p w14:paraId="4908B9A9" w14:textId="47475B55" w:rsidR="00272D4B" w:rsidRDefault="00272D4B">
      <w:pPr>
        <w:keepLines w:val="0"/>
        <w:tabs>
          <w:tab w:val="clear" w:pos="567"/>
        </w:tabs>
        <w:spacing w:after="160" w:line="259" w:lineRule="auto"/>
        <w:rPr>
          <w:rFonts w:eastAsiaTheme="majorEastAsia" w:cstheme="majorBidi"/>
          <w:b/>
          <w:color w:val="2F5496" w:themeColor="accent1" w:themeShade="BF"/>
          <w:sz w:val="40"/>
          <w:szCs w:val="40"/>
          <w:lang w:val="en-US"/>
        </w:rPr>
      </w:pPr>
    </w:p>
    <w:p w14:paraId="5C81600A" w14:textId="19154479" w:rsidR="00827B9E" w:rsidRDefault="00E70540" w:rsidP="00C24277">
      <w:pPr>
        <w:pStyle w:val="Heading1"/>
        <w:rPr>
          <w:rFonts w:eastAsiaTheme="majorEastAsia" w:cstheme="majorBidi"/>
          <w:snapToGrid/>
          <w:color w:val="2F5496" w:themeColor="accent1" w:themeShade="BF"/>
          <w:kern w:val="0"/>
          <w:szCs w:val="40"/>
          <w:lang w:val="en-US"/>
        </w:rPr>
      </w:pPr>
      <w:bookmarkStart w:id="73" w:name="_Toc103008776"/>
      <w:r w:rsidRPr="00C24277">
        <w:rPr>
          <w:rFonts w:eastAsiaTheme="majorEastAsia" w:cstheme="majorBidi"/>
          <w:snapToGrid/>
          <w:color w:val="2F5496" w:themeColor="accent1" w:themeShade="BF"/>
          <w:kern w:val="0"/>
          <w:szCs w:val="40"/>
          <w:lang w:val="en-US"/>
        </w:rPr>
        <w:t>S</w:t>
      </w:r>
      <w:r w:rsidR="00820BD3" w:rsidRPr="00C24277">
        <w:rPr>
          <w:rFonts w:eastAsiaTheme="majorEastAsia" w:cstheme="majorBidi"/>
          <w:snapToGrid/>
          <w:color w:val="2F5496" w:themeColor="accent1" w:themeShade="BF"/>
          <w:kern w:val="0"/>
          <w:szCs w:val="40"/>
          <w:lang w:val="en-US"/>
        </w:rPr>
        <w:t xml:space="preserve">ummary of COVID-19 </w:t>
      </w:r>
      <w:r w:rsidR="00272D4B">
        <w:rPr>
          <w:rFonts w:eastAsiaTheme="majorEastAsia" w:cstheme="majorBidi"/>
          <w:snapToGrid/>
          <w:color w:val="2F5496" w:themeColor="accent1" w:themeShade="BF"/>
          <w:kern w:val="0"/>
          <w:szCs w:val="40"/>
          <w:lang w:val="en-US"/>
        </w:rPr>
        <w:t xml:space="preserve">Statewide </w:t>
      </w:r>
      <w:r w:rsidR="00C70F70">
        <w:rPr>
          <w:rFonts w:eastAsiaTheme="majorEastAsia" w:cstheme="majorBidi"/>
          <w:snapToGrid/>
          <w:color w:val="2F5496" w:themeColor="accent1" w:themeShade="BF"/>
          <w:kern w:val="0"/>
          <w:szCs w:val="40"/>
          <w:lang w:val="en-US"/>
        </w:rPr>
        <w:t xml:space="preserve">Surge </w:t>
      </w:r>
      <w:r w:rsidR="007727CB">
        <w:rPr>
          <w:rFonts w:eastAsiaTheme="majorEastAsia" w:cstheme="majorBidi"/>
          <w:snapToGrid/>
          <w:color w:val="2F5496" w:themeColor="accent1" w:themeShade="BF"/>
          <w:kern w:val="0"/>
          <w:szCs w:val="40"/>
          <w:lang w:val="en-US"/>
        </w:rPr>
        <w:t>Capacity</w:t>
      </w:r>
      <w:bookmarkEnd w:id="73"/>
      <w:r w:rsidR="00827B9E" w:rsidRPr="00C24277">
        <w:rPr>
          <w:rFonts w:eastAsiaTheme="majorEastAsia" w:cstheme="majorBidi"/>
          <w:snapToGrid/>
          <w:color w:val="2F5496" w:themeColor="accent1" w:themeShade="BF"/>
          <w:kern w:val="0"/>
          <w:szCs w:val="40"/>
          <w:lang w:val="en-US"/>
        </w:rPr>
        <w:t xml:space="preserve"> </w:t>
      </w:r>
    </w:p>
    <w:p w14:paraId="418E8CBE" w14:textId="77777777" w:rsidR="003A3B7D" w:rsidRPr="003A3B7D" w:rsidRDefault="003A3B7D" w:rsidP="003A3B7D">
      <w:pPr>
        <w:spacing w:before="120"/>
        <w:rPr>
          <w:lang w:val="en-US"/>
        </w:rPr>
      </w:pPr>
      <w:bookmarkStart w:id="74" w:name="_Toc35774391"/>
      <w:bookmarkEnd w:id="3"/>
      <w:bookmarkEnd w:id="4"/>
      <w:r w:rsidRPr="003A3B7D">
        <w:rPr>
          <w:lang w:val="en-US"/>
        </w:rPr>
        <w:t>The following table provides a summary of the surge response capacity for the State (</w:t>
      </w:r>
      <w:proofErr w:type="gramStart"/>
      <w:r w:rsidRPr="003A3B7D">
        <w:rPr>
          <w:lang w:val="en-US"/>
        </w:rPr>
        <w:t>non ICU</w:t>
      </w:r>
      <w:proofErr w:type="gramEnd"/>
      <w:r w:rsidRPr="003A3B7D">
        <w:rPr>
          <w:lang w:val="en-US"/>
        </w:rPr>
        <w:t>)</w:t>
      </w:r>
    </w:p>
    <w:p w14:paraId="14BA2008" w14:textId="5FF08E00" w:rsidR="003A3B7D" w:rsidRPr="003A3B7D" w:rsidRDefault="003A3B7D" w:rsidP="003A3B7D">
      <w:pPr>
        <w:rPr>
          <w:b/>
          <w:bCs/>
          <w:lang w:val="en-US"/>
        </w:rPr>
      </w:pPr>
      <w:r w:rsidRPr="003A3B7D">
        <w:rPr>
          <w:b/>
          <w:bCs/>
          <w:lang w:val="en-US"/>
        </w:rPr>
        <w:t xml:space="preserve">Table 1: COVID-19 surge response capacity at Level </w:t>
      </w:r>
      <w:r w:rsidR="00F36C86">
        <w:rPr>
          <w:b/>
          <w:bCs/>
          <w:lang w:val="en-US"/>
        </w:rPr>
        <w:t>4</w:t>
      </w:r>
      <w:r w:rsidRPr="003A3B7D">
        <w:rPr>
          <w:b/>
          <w:bCs/>
          <w:vertAlign w:val="superscript"/>
          <w:lang w:val="en-US"/>
        </w:rPr>
        <w:t>1</w:t>
      </w:r>
    </w:p>
    <w:tbl>
      <w:tblPr>
        <w:tblStyle w:val="TableGrid"/>
        <w:tblW w:w="0" w:type="auto"/>
        <w:tblLook w:val="04A0" w:firstRow="1" w:lastRow="0" w:firstColumn="1" w:lastColumn="0" w:noHBand="0" w:noVBand="1"/>
      </w:tblPr>
      <w:tblGrid>
        <w:gridCol w:w="5284"/>
        <w:gridCol w:w="991"/>
        <w:gridCol w:w="872"/>
        <w:gridCol w:w="1106"/>
        <w:gridCol w:w="1153"/>
      </w:tblGrid>
      <w:tr w:rsidR="003A3B7D" w:rsidRPr="003A3B7D" w14:paraId="3AD98D3F" w14:textId="77777777" w:rsidTr="003A3B7D">
        <w:trPr>
          <w:trHeight w:val="740"/>
        </w:trPr>
        <w:tc>
          <w:tcPr>
            <w:tcW w:w="0" w:type="auto"/>
            <w:tcBorders>
              <w:bottom w:val="single" w:sz="4" w:space="0" w:color="auto"/>
            </w:tcBorders>
            <w:shd w:val="clear" w:color="auto" w:fill="A6A6A6"/>
          </w:tcPr>
          <w:p w14:paraId="436B7F90" w14:textId="77777777" w:rsidR="003A3B7D" w:rsidRPr="003A3B7D" w:rsidRDefault="003A3B7D" w:rsidP="003A3B7D">
            <w:pPr>
              <w:jc w:val="center"/>
              <w:rPr>
                <w:b/>
                <w:bCs/>
                <w:color w:val="FFFFFF"/>
                <w:lang w:val="en-US"/>
              </w:rPr>
            </w:pPr>
          </w:p>
        </w:tc>
        <w:tc>
          <w:tcPr>
            <w:tcW w:w="0" w:type="auto"/>
            <w:shd w:val="clear" w:color="auto" w:fill="auto"/>
          </w:tcPr>
          <w:p w14:paraId="0E099B0C" w14:textId="77777777" w:rsidR="003A3B7D" w:rsidRPr="003A3B7D" w:rsidRDefault="003A3B7D" w:rsidP="003A3B7D">
            <w:pPr>
              <w:jc w:val="center"/>
              <w:rPr>
                <w:b/>
                <w:bCs/>
                <w:lang w:val="en-US"/>
              </w:rPr>
            </w:pPr>
            <w:r w:rsidRPr="003A3B7D">
              <w:rPr>
                <w:b/>
                <w:bCs/>
                <w:lang w:val="en-US"/>
              </w:rPr>
              <w:t>THS/HS</w:t>
            </w:r>
          </w:p>
        </w:tc>
        <w:tc>
          <w:tcPr>
            <w:tcW w:w="0" w:type="auto"/>
            <w:shd w:val="clear" w:color="auto" w:fill="auto"/>
          </w:tcPr>
          <w:p w14:paraId="218DC5C5" w14:textId="77777777" w:rsidR="003A3B7D" w:rsidRPr="003A3B7D" w:rsidRDefault="003A3B7D" w:rsidP="003A3B7D">
            <w:pPr>
              <w:jc w:val="center"/>
              <w:rPr>
                <w:b/>
                <w:bCs/>
                <w:lang w:val="en-US"/>
              </w:rPr>
            </w:pPr>
            <w:r w:rsidRPr="003A3B7D">
              <w:rPr>
                <w:b/>
                <w:bCs/>
                <w:lang w:val="en-US"/>
              </w:rPr>
              <w:t>THS N</w:t>
            </w:r>
          </w:p>
        </w:tc>
        <w:tc>
          <w:tcPr>
            <w:tcW w:w="0" w:type="auto"/>
            <w:shd w:val="clear" w:color="auto" w:fill="auto"/>
          </w:tcPr>
          <w:p w14:paraId="56E8E910" w14:textId="77777777" w:rsidR="003A3B7D" w:rsidRPr="003A3B7D" w:rsidRDefault="003A3B7D" w:rsidP="003A3B7D">
            <w:pPr>
              <w:jc w:val="center"/>
              <w:rPr>
                <w:b/>
                <w:bCs/>
                <w:lang w:val="en-US"/>
              </w:rPr>
            </w:pPr>
            <w:r w:rsidRPr="003A3B7D">
              <w:rPr>
                <w:b/>
                <w:bCs/>
                <w:lang w:val="en-US"/>
              </w:rPr>
              <w:t>THS NW</w:t>
            </w:r>
          </w:p>
        </w:tc>
        <w:tc>
          <w:tcPr>
            <w:tcW w:w="0" w:type="auto"/>
            <w:shd w:val="clear" w:color="auto" w:fill="auto"/>
          </w:tcPr>
          <w:p w14:paraId="4041E421" w14:textId="77777777" w:rsidR="003A3B7D" w:rsidRPr="003A3B7D" w:rsidRDefault="003A3B7D" w:rsidP="003A3B7D">
            <w:pPr>
              <w:jc w:val="center"/>
              <w:rPr>
                <w:b/>
                <w:bCs/>
                <w:lang w:val="en-US"/>
              </w:rPr>
            </w:pPr>
            <w:r w:rsidRPr="003A3B7D">
              <w:rPr>
                <w:b/>
                <w:bCs/>
                <w:lang w:val="en-US"/>
              </w:rPr>
              <w:t>Statewide</w:t>
            </w:r>
          </w:p>
        </w:tc>
      </w:tr>
      <w:tr w:rsidR="00046A7A" w:rsidRPr="003A3B7D" w14:paraId="79FC9D83" w14:textId="77777777" w:rsidTr="009E28DF">
        <w:trPr>
          <w:trHeight w:val="844"/>
        </w:trPr>
        <w:tc>
          <w:tcPr>
            <w:tcW w:w="0" w:type="auto"/>
            <w:tcBorders>
              <w:top w:val="single" w:sz="4" w:space="0" w:color="auto"/>
            </w:tcBorders>
          </w:tcPr>
          <w:p w14:paraId="470C79C3" w14:textId="2A84911C" w:rsidR="00046A7A" w:rsidRPr="003A3B7D" w:rsidRDefault="00046A7A" w:rsidP="00046A7A">
            <w:pPr>
              <w:rPr>
                <w:lang w:val="en-US"/>
              </w:rPr>
            </w:pPr>
            <w:r w:rsidRPr="003A3B7D">
              <w:rPr>
                <w:lang w:val="en-US"/>
              </w:rPr>
              <w:t>COVID19 positive beds</w:t>
            </w:r>
            <w:r w:rsidR="00A273E8">
              <w:rPr>
                <w:lang w:val="en-US"/>
              </w:rPr>
              <w:t xml:space="preserve"> </w:t>
            </w:r>
            <w:r w:rsidR="00A273E8" w:rsidRPr="00A273E8">
              <w:rPr>
                <w:lang w:val="en-US"/>
              </w:rPr>
              <w:t>(excluding negative pressure beds)</w:t>
            </w:r>
          </w:p>
        </w:tc>
        <w:tc>
          <w:tcPr>
            <w:tcW w:w="0" w:type="auto"/>
          </w:tcPr>
          <w:p w14:paraId="44A7F971" w14:textId="0DEC063B" w:rsidR="00046A7A" w:rsidRPr="003A3B7D" w:rsidRDefault="00046A7A" w:rsidP="00046A7A">
            <w:pPr>
              <w:jc w:val="center"/>
              <w:rPr>
                <w:lang w:val="en-US"/>
              </w:rPr>
            </w:pPr>
            <w:r>
              <w:rPr>
                <w:lang w:val="en-US"/>
              </w:rPr>
              <w:t>151</w:t>
            </w:r>
          </w:p>
        </w:tc>
        <w:tc>
          <w:tcPr>
            <w:tcW w:w="0" w:type="auto"/>
          </w:tcPr>
          <w:p w14:paraId="7B194874" w14:textId="4B520A6E" w:rsidR="00046A7A" w:rsidRPr="003A3B7D" w:rsidRDefault="00046A7A" w:rsidP="00046A7A">
            <w:pPr>
              <w:jc w:val="center"/>
              <w:rPr>
                <w:lang w:val="en-US"/>
              </w:rPr>
            </w:pPr>
            <w:r>
              <w:rPr>
                <w:lang w:val="en-US"/>
              </w:rPr>
              <w:t>123</w:t>
            </w:r>
          </w:p>
        </w:tc>
        <w:tc>
          <w:tcPr>
            <w:tcW w:w="0" w:type="auto"/>
          </w:tcPr>
          <w:p w14:paraId="13FD7345" w14:textId="7C4B4D79" w:rsidR="00046A7A" w:rsidRPr="003A3B7D" w:rsidRDefault="00046A7A" w:rsidP="00046A7A">
            <w:pPr>
              <w:jc w:val="center"/>
              <w:rPr>
                <w:lang w:val="en-US"/>
              </w:rPr>
            </w:pPr>
            <w:r>
              <w:rPr>
                <w:lang w:val="en-US"/>
              </w:rPr>
              <w:t>22</w:t>
            </w:r>
          </w:p>
        </w:tc>
        <w:tc>
          <w:tcPr>
            <w:tcW w:w="0" w:type="auto"/>
          </w:tcPr>
          <w:p w14:paraId="7D3BCB8B" w14:textId="384C8FB6" w:rsidR="00046A7A" w:rsidRPr="003A3B7D" w:rsidRDefault="00046A7A" w:rsidP="00046A7A">
            <w:pPr>
              <w:jc w:val="center"/>
              <w:rPr>
                <w:lang w:val="en-US"/>
              </w:rPr>
            </w:pPr>
            <w:r>
              <w:rPr>
                <w:lang w:val="en-US"/>
              </w:rPr>
              <w:t>296</w:t>
            </w:r>
          </w:p>
        </w:tc>
      </w:tr>
      <w:tr w:rsidR="003A3B7D" w:rsidRPr="003A3B7D" w14:paraId="43D5E658" w14:textId="77777777" w:rsidTr="003A3B7D">
        <w:trPr>
          <w:trHeight w:val="438"/>
        </w:trPr>
        <w:tc>
          <w:tcPr>
            <w:tcW w:w="0" w:type="auto"/>
          </w:tcPr>
          <w:p w14:paraId="6B339AE8" w14:textId="77777777" w:rsidR="003A3B7D" w:rsidRPr="003A3B7D" w:rsidRDefault="003A3B7D" w:rsidP="003A3B7D">
            <w:pPr>
              <w:rPr>
                <w:lang w:val="en-US"/>
              </w:rPr>
            </w:pPr>
            <w:r w:rsidRPr="003A3B7D">
              <w:rPr>
                <w:lang w:val="en-US"/>
              </w:rPr>
              <w:t>Private Hospital Beds</w:t>
            </w:r>
          </w:p>
        </w:tc>
        <w:tc>
          <w:tcPr>
            <w:tcW w:w="0" w:type="auto"/>
          </w:tcPr>
          <w:p w14:paraId="35CA9AE9" w14:textId="77777777" w:rsidR="003A3B7D" w:rsidRPr="00C77D71" w:rsidRDefault="003A3B7D" w:rsidP="003A3B7D">
            <w:pPr>
              <w:jc w:val="center"/>
              <w:rPr>
                <w:lang w:val="en-US"/>
              </w:rPr>
            </w:pPr>
            <w:r w:rsidRPr="00C77D71">
              <w:rPr>
                <w:lang w:val="en-US"/>
              </w:rPr>
              <w:t>151</w:t>
            </w:r>
          </w:p>
        </w:tc>
        <w:tc>
          <w:tcPr>
            <w:tcW w:w="0" w:type="auto"/>
          </w:tcPr>
          <w:p w14:paraId="38A5B463" w14:textId="77777777" w:rsidR="003A3B7D" w:rsidRPr="00C77D71" w:rsidRDefault="003A3B7D" w:rsidP="003A3B7D">
            <w:pPr>
              <w:jc w:val="center"/>
              <w:rPr>
                <w:lang w:val="en-US"/>
              </w:rPr>
            </w:pPr>
            <w:r w:rsidRPr="00C77D71">
              <w:rPr>
                <w:lang w:val="en-US"/>
              </w:rPr>
              <w:t>65</w:t>
            </w:r>
          </w:p>
        </w:tc>
        <w:tc>
          <w:tcPr>
            <w:tcW w:w="0" w:type="auto"/>
            <w:shd w:val="clear" w:color="auto" w:fill="FFFFFF"/>
          </w:tcPr>
          <w:p w14:paraId="48060857" w14:textId="77777777" w:rsidR="003A3B7D" w:rsidRPr="00C77D71" w:rsidRDefault="003A3B7D" w:rsidP="003A3B7D">
            <w:pPr>
              <w:jc w:val="center"/>
              <w:rPr>
                <w:lang w:val="en-US"/>
              </w:rPr>
            </w:pPr>
            <w:r w:rsidRPr="00C77D71">
              <w:rPr>
                <w:lang w:val="en-US"/>
              </w:rPr>
              <w:t>12</w:t>
            </w:r>
          </w:p>
        </w:tc>
        <w:tc>
          <w:tcPr>
            <w:tcW w:w="0" w:type="auto"/>
          </w:tcPr>
          <w:p w14:paraId="2A7ACB4C" w14:textId="77777777" w:rsidR="003A3B7D" w:rsidRPr="00C77D71" w:rsidRDefault="003A3B7D" w:rsidP="003A3B7D">
            <w:pPr>
              <w:jc w:val="center"/>
              <w:rPr>
                <w:lang w:val="en-US"/>
              </w:rPr>
            </w:pPr>
            <w:r w:rsidRPr="00C77D71">
              <w:rPr>
                <w:lang w:val="en-US"/>
              </w:rPr>
              <w:t>228</w:t>
            </w:r>
          </w:p>
        </w:tc>
      </w:tr>
      <w:tr w:rsidR="003A3B7D" w:rsidRPr="003A3B7D" w14:paraId="26445DD2" w14:textId="77777777" w:rsidTr="009E28DF">
        <w:trPr>
          <w:trHeight w:val="438"/>
        </w:trPr>
        <w:tc>
          <w:tcPr>
            <w:tcW w:w="0" w:type="auto"/>
          </w:tcPr>
          <w:p w14:paraId="7FF29F99" w14:textId="77777777" w:rsidR="003A3B7D" w:rsidRPr="003A3B7D" w:rsidRDefault="003A3B7D" w:rsidP="003A3B7D">
            <w:pPr>
              <w:rPr>
                <w:lang w:val="en-US"/>
              </w:rPr>
            </w:pPr>
            <w:r w:rsidRPr="003A3B7D">
              <w:rPr>
                <w:lang w:val="en-US"/>
              </w:rPr>
              <w:t>Negative Pressure Rooms</w:t>
            </w:r>
            <w:r w:rsidRPr="003A3B7D">
              <w:rPr>
                <w:vertAlign w:val="superscript"/>
                <w:lang w:val="en-US"/>
              </w:rPr>
              <w:t>2</w:t>
            </w:r>
          </w:p>
        </w:tc>
        <w:tc>
          <w:tcPr>
            <w:tcW w:w="0" w:type="auto"/>
          </w:tcPr>
          <w:p w14:paraId="19E1A46D" w14:textId="77777777" w:rsidR="003A3B7D" w:rsidRPr="00C77D71" w:rsidRDefault="003A3B7D" w:rsidP="003A3B7D">
            <w:pPr>
              <w:jc w:val="center"/>
              <w:rPr>
                <w:lang w:val="en-US"/>
              </w:rPr>
            </w:pPr>
            <w:r w:rsidRPr="00C77D71">
              <w:rPr>
                <w:lang w:val="en-US"/>
              </w:rPr>
              <w:t>14</w:t>
            </w:r>
          </w:p>
        </w:tc>
        <w:tc>
          <w:tcPr>
            <w:tcW w:w="0" w:type="auto"/>
          </w:tcPr>
          <w:p w14:paraId="006D962F" w14:textId="77777777" w:rsidR="003A3B7D" w:rsidRPr="00C77D71" w:rsidRDefault="003A3B7D" w:rsidP="003A3B7D">
            <w:pPr>
              <w:jc w:val="center"/>
              <w:rPr>
                <w:lang w:val="en-US"/>
              </w:rPr>
            </w:pPr>
            <w:r w:rsidRPr="00C77D71">
              <w:rPr>
                <w:lang w:val="en-US"/>
              </w:rPr>
              <w:t>9</w:t>
            </w:r>
          </w:p>
        </w:tc>
        <w:tc>
          <w:tcPr>
            <w:tcW w:w="0" w:type="auto"/>
          </w:tcPr>
          <w:p w14:paraId="07273F7A" w14:textId="035B8E66" w:rsidR="003A3B7D" w:rsidRPr="00C77D71" w:rsidRDefault="003A3B7D" w:rsidP="003A3B7D">
            <w:pPr>
              <w:jc w:val="center"/>
              <w:rPr>
                <w:lang w:val="en-US"/>
              </w:rPr>
            </w:pPr>
            <w:r w:rsidRPr="00C77D71">
              <w:rPr>
                <w:lang w:val="en-US"/>
              </w:rPr>
              <w:t>1</w:t>
            </w:r>
            <w:r w:rsidR="00987119">
              <w:rPr>
                <w:lang w:val="en-US"/>
              </w:rPr>
              <w:t>1</w:t>
            </w:r>
          </w:p>
        </w:tc>
        <w:tc>
          <w:tcPr>
            <w:tcW w:w="0" w:type="auto"/>
          </w:tcPr>
          <w:p w14:paraId="07BAD9DB" w14:textId="77777777" w:rsidR="003A3B7D" w:rsidRPr="00C77D71" w:rsidRDefault="003A3B7D" w:rsidP="003A3B7D">
            <w:pPr>
              <w:jc w:val="center"/>
              <w:rPr>
                <w:lang w:val="en-US"/>
              </w:rPr>
            </w:pPr>
            <w:r w:rsidRPr="00C77D71">
              <w:rPr>
                <w:lang w:val="en-US"/>
              </w:rPr>
              <w:t>33</w:t>
            </w:r>
          </w:p>
        </w:tc>
      </w:tr>
      <w:tr w:rsidR="003A3B7D" w:rsidRPr="003A3B7D" w14:paraId="5155A9C3" w14:textId="77777777" w:rsidTr="009E28DF">
        <w:trPr>
          <w:trHeight w:val="571"/>
        </w:trPr>
        <w:tc>
          <w:tcPr>
            <w:tcW w:w="0" w:type="auto"/>
          </w:tcPr>
          <w:p w14:paraId="27D0066A" w14:textId="783BD262" w:rsidR="003A3B7D" w:rsidRPr="003A3B7D" w:rsidRDefault="00B6659F" w:rsidP="003A3B7D">
            <w:pPr>
              <w:rPr>
                <w:lang w:val="en-US"/>
              </w:rPr>
            </w:pPr>
            <w:r w:rsidRPr="00B6659F">
              <w:rPr>
                <w:lang w:val="en-US"/>
              </w:rPr>
              <w:t>Community Case Management Facility Beds</w:t>
            </w:r>
          </w:p>
        </w:tc>
        <w:tc>
          <w:tcPr>
            <w:tcW w:w="0" w:type="auto"/>
          </w:tcPr>
          <w:p w14:paraId="7292C66A" w14:textId="77777777" w:rsidR="003A3B7D" w:rsidRPr="003A3B7D" w:rsidRDefault="003A3B7D" w:rsidP="003A3B7D">
            <w:pPr>
              <w:jc w:val="center"/>
              <w:rPr>
                <w:lang w:val="en-US"/>
              </w:rPr>
            </w:pPr>
            <w:r w:rsidRPr="003A3B7D">
              <w:rPr>
                <w:lang w:val="en-US"/>
              </w:rPr>
              <w:t>50</w:t>
            </w:r>
          </w:p>
        </w:tc>
        <w:tc>
          <w:tcPr>
            <w:tcW w:w="0" w:type="auto"/>
          </w:tcPr>
          <w:p w14:paraId="03D2D805" w14:textId="3B351C9F" w:rsidR="003A3B7D" w:rsidRPr="003A3B7D" w:rsidRDefault="00B6659F" w:rsidP="003A3B7D">
            <w:pPr>
              <w:jc w:val="center"/>
              <w:rPr>
                <w:lang w:val="en-US"/>
              </w:rPr>
            </w:pPr>
            <w:r>
              <w:rPr>
                <w:lang w:val="en-US"/>
              </w:rPr>
              <w:t>25</w:t>
            </w:r>
          </w:p>
        </w:tc>
        <w:tc>
          <w:tcPr>
            <w:tcW w:w="0" w:type="auto"/>
          </w:tcPr>
          <w:p w14:paraId="4AB5EB4B" w14:textId="77777777" w:rsidR="003A3B7D" w:rsidRPr="003A3B7D" w:rsidRDefault="003A3B7D" w:rsidP="003A3B7D">
            <w:pPr>
              <w:jc w:val="center"/>
              <w:rPr>
                <w:lang w:val="en-US"/>
              </w:rPr>
            </w:pPr>
            <w:r w:rsidRPr="003A3B7D">
              <w:rPr>
                <w:lang w:val="en-US"/>
              </w:rPr>
              <w:t>0</w:t>
            </w:r>
          </w:p>
        </w:tc>
        <w:tc>
          <w:tcPr>
            <w:tcW w:w="0" w:type="auto"/>
          </w:tcPr>
          <w:p w14:paraId="40106DEB" w14:textId="7DFE716D" w:rsidR="003A3B7D" w:rsidRPr="003A3B7D" w:rsidRDefault="00B6659F" w:rsidP="003A3B7D">
            <w:pPr>
              <w:jc w:val="center"/>
              <w:rPr>
                <w:lang w:val="en-US"/>
              </w:rPr>
            </w:pPr>
            <w:r>
              <w:rPr>
                <w:lang w:val="en-US"/>
              </w:rPr>
              <w:t>75</w:t>
            </w:r>
          </w:p>
        </w:tc>
      </w:tr>
      <w:tr w:rsidR="003A3B7D" w:rsidRPr="003A3B7D" w14:paraId="4B0E0698" w14:textId="77777777" w:rsidTr="003A3B7D">
        <w:trPr>
          <w:trHeight w:val="725"/>
        </w:trPr>
        <w:tc>
          <w:tcPr>
            <w:tcW w:w="0" w:type="auto"/>
          </w:tcPr>
          <w:p w14:paraId="5E5E6C10" w14:textId="7941AB2E" w:rsidR="003A3B7D" w:rsidRPr="003A3B7D" w:rsidRDefault="003A3B7D" w:rsidP="003A3B7D">
            <w:pPr>
              <w:rPr>
                <w:lang w:val="en-US"/>
              </w:rPr>
            </w:pPr>
            <w:r w:rsidRPr="003A3B7D">
              <w:rPr>
                <w:lang w:val="en-US"/>
              </w:rPr>
              <w:t>Capacity to manage COVID</w:t>
            </w:r>
            <w:r w:rsidR="0000158F">
              <w:rPr>
                <w:lang w:val="en-US"/>
              </w:rPr>
              <w:t>-19</w:t>
            </w:r>
            <w:r w:rsidRPr="003A3B7D">
              <w:rPr>
                <w:lang w:val="en-US"/>
              </w:rPr>
              <w:t>+ve patients in the community</w:t>
            </w:r>
            <w:r w:rsidRPr="003A3B7D">
              <w:rPr>
                <w:vertAlign w:val="superscript"/>
                <w:lang w:val="en-US"/>
              </w:rPr>
              <w:t>3</w:t>
            </w:r>
          </w:p>
        </w:tc>
        <w:tc>
          <w:tcPr>
            <w:tcW w:w="0" w:type="auto"/>
          </w:tcPr>
          <w:p w14:paraId="676493ED" w14:textId="77777777" w:rsidR="003A3B7D" w:rsidRPr="003A3B7D" w:rsidRDefault="003A3B7D" w:rsidP="003A3B7D">
            <w:pPr>
              <w:jc w:val="center"/>
              <w:rPr>
                <w:lang w:val="en-US"/>
              </w:rPr>
            </w:pPr>
          </w:p>
        </w:tc>
        <w:tc>
          <w:tcPr>
            <w:tcW w:w="0" w:type="auto"/>
          </w:tcPr>
          <w:p w14:paraId="188BDD71" w14:textId="77777777" w:rsidR="003A3B7D" w:rsidRPr="003A3B7D" w:rsidRDefault="003A3B7D" w:rsidP="003A3B7D">
            <w:pPr>
              <w:jc w:val="center"/>
              <w:rPr>
                <w:lang w:val="en-US"/>
              </w:rPr>
            </w:pPr>
          </w:p>
        </w:tc>
        <w:tc>
          <w:tcPr>
            <w:tcW w:w="0" w:type="auto"/>
          </w:tcPr>
          <w:p w14:paraId="48BAF292" w14:textId="77777777" w:rsidR="003A3B7D" w:rsidRPr="003A3B7D" w:rsidRDefault="003A3B7D" w:rsidP="003A3B7D">
            <w:pPr>
              <w:jc w:val="center"/>
              <w:rPr>
                <w:lang w:val="en-US"/>
              </w:rPr>
            </w:pPr>
          </w:p>
        </w:tc>
        <w:tc>
          <w:tcPr>
            <w:tcW w:w="0" w:type="auto"/>
            <w:shd w:val="clear" w:color="auto" w:fill="FFFFFF"/>
          </w:tcPr>
          <w:p w14:paraId="46F89F8F" w14:textId="1A810F57" w:rsidR="003A3B7D" w:rsidRPr="003A3B7D" w:rsidRDefault="00B6659F" w:rsidP="003A3B7D">
            <w:pPr>
              <w:jc w:val="center"/>
              <w:rPr>
                <w:lang w:val="en-US"/>
              </w:rPr>
            </w:pPr>
            <w:r>
              <w:rPr>
                <w:lang w:val="en-US"/>
              </w:rPr>
              <w:t>2</w:t>
            </w:r>
            <w:r w:rsidR="00821440">
              <w:rPr>
                <w:lang w:val="en-US"/>
              </w:rPr>
              <w:t xml:space="preserve"> </w:t>
            </w:r>
            <w:r>
              <w:rPr>
                <w:lang w:val="en-US"/>
              </w:rPr>
              <w:t>500</w:t>
            </w:r>
          </w:p>
        </w:tc>
      </w:tr>
    </w:tbl>
    <w:p w14:paraId="741FC04B" w14:textId="77777777" w:rsidR="003A3B7D" w:rsidRPr="003A3B7D" w:rsidRDefault="003A3B7D" w:rsidP="00601747">
      <w:pPr>
        <w:numPr>
          <w:ilvl w:val="0"/>
          <w:numId w:val="18"/>
        </w:numPr>
        <w:tabs>
          <w:tab w:val="clear" w:pos="567"/>
        </w:tabs>
        <w:spacing w:after="0"/>
        <w:contextualSpacing/>
        <w:rPr>
          <w:sz w:val="20"/>
          <w:szCs w:val="20"/>
          <w:lang w:val="en-US"/>
        </w:rPr>
      </w:pPr>
      <w:r w:rsidRPr="003A3B7D">
        <w:rPr>
          <w:sz w:val="20"/>
          <w:szCs w:val="20"/>
          <w:lang w:val="en-US"/>
        </w:rPr>
        <w:t xml:space="preserve">These numbers may vary based on input variables factors, including workforce availability.  </w:t>
      </w:r>
    </w:p>
    <w:p w14:paraId="0120FD9A" w14:textId="77777777" w:rsidR="003A3B7D" w:rsidRPr="003A3B7D" w:rsidRDefault="003A3B7D" w:rsidP="00601747">
      <w:pPr>
        <w:numPr>
          <w:ilvl w:val="0"/>
          <w:numId w:val="18"/>
        </w:numPr>
        <w:tabs>
          <w:tab w:val="clear" w:pos="567"/>
        </w:tabs>
        <w:spacing w:after="0"/>
        <w:contextualSpacing/>
        <w:rPr>
          <w:sz w:val="20"/>
          <w:szCs w:val="20"/>
          <w:lang w:val="en-US"/>
        </w:rPr>
      </w:pPr>
      <w:r w:rsidRPr="003A3B7D">
        <w:rPr>
          <w:sz w:val="20"/>
          <w:szCs w:val="20"/>
          <w:lang w:val="en-US"/>
        </w:rPr>
        <w:t xml:space="preserve">Planned capital works may temporarily affect these numbers. </w:t>
      </w:r>
    </w:p>
    <w:p w14:paraId="69ADB643" w14:textId="797A1C7D" w:rsidR="003A3B7D" w:rsidRPr="003A3B7D" w:rsidRDefault="003A3B7D" w:rsidP="00601747">
      <w:pPr>
        <w:numPr>
          <w:ilvl w:val="0"/>
          <w:numId w:val="18"/>
        </w:numPr>
        <w:tabs>
          <w:tab w:val="clear" w:pos="567"/>
        </w:tabs>
        <w:spacing w:after="0"/>
        <w:contextualSpacing/>
        <w:rPr>
          <w:lang w:val="en-US"/>
        </w:rPr>
      </w:pPr>
      <w:r w:rsidRPr="003A3B7D">
        <w:rPr>
          <w:sz w:val="20"/>
          <w:szCs w:val="20"/>
          <w:lang w:val="en-US"/>
        </w:rPr>
        <w:t>Work is currently underway to develop a model of care for the management of COVID</w:t>
      </w:r>
      <w:r w:rsidR="0000158F">
        <w:rPr>
          <w:sz w:val="20"/>
          <w:szCs w:val="20"/>
          <w:lang w:val="en-US"/>
        </w:rPr>
        <w:t>-19</w:t>
      </w:r>
      <w:r w:rsidRPr="003A3B7D">
        <w:rPr>
          <w:sz w:val="20"/>
          <w:szCs w:val="20"/>
          <w:lang w:val="en-US"/>
        </w:rPr>
        <w:t xml:space="preserve"> positive patients in the community. </w:t>
      </w:r>
      <w:r w:rsidR="00821440" w:rsidRPr="00821440">
        <w:rPr>
          <w:sz w:val="20"/>
          <w:szCs w:val="20"/>
          <w:lang w:val="en-US"/>
        </w:rPr>
        <w:t xml:space="preserve">This number is indicative based on the number of monitoring devices currently purchased. MOC work will continue which will impact final model capacity.   </w:t>
      </w:r>
    </w:p>
    <w:p w14:paraId="483626D2" w14:textId="77777777" w:rsidR="003A3B7D" w:rsidRPr="003A3B7D" w:rsidRDefault="003A3B7D" w:rsidP="003A3B7D">
      <w:pPr>
        <w:keepNext/>
        <w:widowControl w:val="0"/>
        <w:spacing w:before="240" w:after="120"/>
        <w:outlineLvl w:val="1"/>
        <w:rPr>
          <w:b/>
          <w:bCs/>
          <w:iCs/>
          <w:sz w:val="32"/>
          <w:szCs w:val="28"/>
          <w:lang w:val="en-US"/>
        </w:rPr>
      </w:pPr>
      <w:bookmarkStart w:id="75" w:name="_Toc103008777"/>
      <w:r w:rsidRPr="003A3B7D">
        <w:rPr>
          <w:b/>
          <w:bCs/>
          <w:iCs/>
          <w:sz w:val="32"/>
          <w:szCs w:val="28"/>
          <w:lang w:val="en-US"/>
        </w:rPr>
        <w:t>ICU Surge Capacity</w:t>
      </w:r>
      <w:bookmarkEnd w:id="75"/>
      <w:r w:rsidRPr="003A3B7D">
        <w:rPr>
          <w:b/>
          <w:bCs/>
          <w:iCs/>
          <w:sz w:val="32"/>
          <w:szCs w:val="28"/>
          <w:lang w:val="en-US"/>
        </w:rPr>
        <w:t xml:space="preserve"> </w:t>
      </w:r>
    </w:p>
    <w:p w14:paraId="607C1C9B" w14:textId="77777777" w:rsidR="003A3B7D" w:rsidRPr="003A3B7D" w:rsidRDefault="003A3B7D" w:rsidP="003A3B7D">
      <w:pPr>
        <w:rPr>
          <w:lang w:val="en-US"/>
        </w:rPr>
      </w:pPr>
      <w:r w:rsidRPr="003A3B7D">
        <w:rPr>
          <w:lang w:val="en-US"/>
        </w:rPr>
        <w:t xml:space="preserve">The Statewide </w:t>
      </w:r>
      <w:hyperlink r:id="rId28" w:history="1">
        <w:r w:rsidRPr="003A3B7D">
          <w:rPr>
            <w:color w:val="0000FF"/>
            <w:u w:val="single"/>
            <w:lang w:val="en-US"/>
          </w:rPr>
          <w:t>THS - Intensive Care Surge Capacity Plan</w:t>
        </w:r>
      </w:hyperlink>
      <w:r w:rsidRPr="003A3B7D">
        <w:rPr>
          <w:lang w:val="en-US"/>
        </w:rPr>
        <w:t xml:space="preserve"> outlines the surge capacity of Tasmanian ICU’s. Please refer to this plan for most up to date statistics. </w:t>
      </w:r>
    </w:p>
    <w:p w14:paraId="146249BE" w14:textId="77777777" w:rsidR="003A3B7D" w:rsidRPr="003A3B7D" w:rsidRDefault="003A3B7D" w:rsidP="003A3B7D">
      <w:pPr>
        <w:spacing w:after="120"/>
        <w:rPr>
          <w:lang w:val="en-US"/>
        </w:rPr>
      </w:pPr>
      <w:r w:rsidRPr="003A3B7D">
        <w:rPr>
          <w:lang w:val="en-US"/>
        </w:rPr>
        <w:t xml:space="preserve">There are currently 34 ICU beds in Tasmania that are staffed and operational. This includes 6 beds at the Calvary Health Care Tasmania hospital at Lenah Valley and 28 beds in the THS public system.  </w:t>
      </w:r>
    </w:p>
    <w:p w14:paraId="19B3B2ED" w14:textId="77777777" w:rsidR="003A3B7D" w:rsidRPr="003A3B7D" w:rsidRDefault="003A3B7D" w:rsidP="003A3B7D">
      <w:pPr>
        <w:spacing w:after="120"/>
        <w:rPr>
          <w:lang w:val="en-US"/>
        </w:rPr>
      </w:pPr>
      <w:r w:rsidRPr="003A3B7D">
        <w:rPr>
          <w:lang w:val="en-US"/>
        </w:rPr>
        <w:t>In addition, to this there are currently 26 beds available within ICUs around the State but are not currently staffed. Therefore, the total available existing capacity within Tasmanian ICU is 60 beds.</w:t>
      </w:r>
    </w:p>
    <w:tbl>
      <w:tblPr>
        <w:tblStyle w:val="TableGrid"/>
        <w:tblW w:w="0" w:type="auto"/>
        <w:tblLook w:val="04A0" w:firstRow="1" w:lastRow="0" w:firstColumn="1" w:lastColumn="0" w:noHBand="0" w:noVBand="1"/>
      </w:tblPr>
      <w:tblGrid>
        <w:gridCol w:w="2972"/>
        <w:gridCol w:w="2268"/>
        <w:gridCol w:w="2126"/>
        <w:gridCol w:w="2835"/>
      </w:tblGrid>
      <w:tr w:rsidR="003A3B7D" w:rsidRPr="003A3B7D" w14:paraId="23A83FBB" w14:textId="77777777" w:rsidTr="003A3B7D">
        <w:tc>
          <w:tcPr>
            <w:tcW w:w="2972" w:type="dxa"/>
            <w:shd w:val="clear" w:color="auto" w:fill="2F5496"/>
          </w:tcPr>
          <w:p w14:paraId="1DE3EAB8" w14:textId="77777777" w:rsidR="003A3B7D" w:rsidRPr="003A3B7D" w:rsidRDefault="003A3B7D" w:rsidP="003A3B7D">
            <w:pPr>
              <w:spacing w:after="120"/>
              <w:rPr>
                <w:b/>
                <w:bCs/>
                <w:color w:val="FFFFFF"/>
                <w:lang w:val="en-US"/>
              </w:rPr>
            </w:pPr>
            <w:r w:rsidRPr="003A3B7D">
              <w:rPr>
                <w:b/>
                <w:bCs/>
                <w:color w:val="FFFFFF"/>
                <w:lang w:val="en-US"/>
              </w:rPr>
              <w:t>Hospital</w:t>
            </w:r>
          </w:p>
        </w:tc>
        <w:tc>
          <w:tcPr>
            <w:tcW w:w="2268" w:type="dxa"/>
            <w:shd w:val="clear" w:color="auto" w:fill="2F5496"/>
          </w:tcPr>
          <w:p w14:paraId="4BB0464C" w14:textId="77777777" w:rsidR="003A3B7D" w:rsidRPr="003A3B7D" w:rsidRDefault="003A3B7D" w:rsidP="003A3B7D">
            <w:pPr>
              <w:spacing w:after="120"/>
              <w:rPr>
                <w:b/>
                <w:bCs/>
                <w:color w:val="FFFFFF"/>
                <w:lang w:val="en-US"/>
              </w:rPr>
            </w:pPr>
            <w:r w:rsidRPr="003A3B7D">
              <w:rPr>
                <w:b/>
                <w:bCs/>
                <w:color w:val="FFFFFF"/>
                <w:lang w:val="en-US"/>
              </w:rPr>
              <w:t>Location</w:t>
            </w:r>
          </w:p>
        </w:tc>
        <w:tc>
          <w:tcPr>
            <w:tcW w:w="2126" w:type="dxa"/>
            <w:shd w:val="clear" w:color="auto" w:fill="2F5496"/>
          </w:tcPr>
          <w:p w14:paraId="4485A6F4" w14:textId="77777777" w:rsidR="003A3B7D" w:rsidRPr="003A3B7D" w:rsidRDefault="003A3B7D" w:rsidP="005F3B0D">
            <w:pPr>
              <w:spacing w:after="120"/>
              <w:jc w:val="center"/>
              <w:rPr>
                <w:b/>
                <w:bCs/>
                <w:color w:val="FFFFFF"/>
                <w:lang w:val="en-US"/>
              </w:rPr>
            </w:pPr>
            <w:r w:rsidRPr="003A3B7D">
              <w:rPr>
                <w:b/>
                <w:bCs/>
                <w:color w:val="FFFFFF"/>
                <w:lang w:val="en-US"/>
              </w:rPr>
              <w:t>ICU Beds Staffed</w:t>
            </w:r>
          </w:p>
        </w:tc>
        <w:tc>
          <w:tcPr>
            <w:tcW w:w="2835" w:type="dxa"/>
            <w:shd w:val="clear" w:color="auto" w:fill="2F5496"/>
          </w:tcPr>
          <w:p w14:paraId="5662B435" w14:textId="77777777" w:rsidR="003A3B7D" w:rsidRPr="003A3B7D" w:rsidRDefault="003A3B7D" w:rsidP="005F3B0D">
            <w:pPr>
              <w:spacing w:after="120"/>
              <w:jc w:val="center"/>
              <w:rPr>
                <w:b/>
                <w:bCs/>
                <w:color w:val="FFFFFF"/>
                <w:lang w:val="en-US"/>
              </w:rPr>
            </w:pPr>
            <w:r w:rsidRPr="003A3B7D">
              <w:rPr>
                <w:b/>
                <w:bCs/>
                <w:color w:val="FFFFFF"/>
                <w:lang w:val="en-US"/>
              </w:rPr>
              <w:t>Total ICU Bed Capacity</w:t>
            </w:r>
          </w:p>
        </w:tc>
      </w:tr>
      <w:tr w:rsidR="003A3B7D" w:rsidRPr="003A3B7D" w14:paraId="45A33374" w14:textId="77777777" w:rsidTr="009E28DF">
        <w:tc>
          <w:tcPr>
            <w:tcW w:w="2972" w:type="dxa"/>
          </w:tcPr>
          <w:p w14:paraId="08A1A0AF" w14:textId="77777777" w:rsidR="003A3B7D" w:rsidRPr="003A3B7D" w:rsidRDefault="003A3B7D" w:rsidP="003A3B7D">
            <w:pPr>
              <w:spacing w:after="120"/>
              <w:rPr>
                <w:lang w:val="en-US"/>
              </w:rPr>
            </w:pPr>
            <w:r w:rsidRPr="003A3B7D">
              <w:rPr>
                <w:lang w:val="en-US"/>
              </w:rPr>
              <w:t>Royal Hobart Hospital</w:t>
            </w:r>
          </w:p>
        </w:tc>
        <w:tc>
          <w:tcPr>
            <w:tcW w:w="2268" w:type="dxa"/>
          </w:tcPr>
          <w:p w14:paraId="3B9E1272" w14:textId="77777777" w:rsidR="003A3B7D" w:rsidRPr="003A3B7D" w:rsidRDefault="003A3B7D" w:rsidP="003A3B7D">
            <w:pPr>
              <w:spacing w:after="120"/>
              <w:rPr>
                <w:lang w:val="en-US"/>
              </w:rPr>
            </w:pPr>
            <w:r w:rsidRPr="003A3B7D">
              <w:rPr>
                <w:lang w:val="en-US"/>
              </w:rPr>
              <w:t>South</w:t>
            </w:r>
          </w:p>
        </w:tc>
        <w:tc>
          <w:tcPr>
            <w:tcW w:w="2126" w:type="dxa"/>
          </w:tcPr>
          <w:p w14:paraId="3A367415" w14:textId="77777777" w:rsidR="003A3B7D" w:rsidRPr="003A3B7D" w:rsidRDefault="003A3B7D" w:rsidP="005F3B0D">
            <w:pPr>
              <w:spacing w:after="120"/>
              <w:jc w:val="center"/>
              <w:rPr>
                <w:lang w:val="en-US"/>
              </w:rPr>
            </w:pPr>
            <w:r w:rsidRPr="003A3B7D">
              <w:rPr>
                <w:lang w:val="en-US"/>
              </w:rPr>
              <w:t>15</w:t>
            </w:r>
          </w:p>
        </w:tc>
        <w:tc>
          <w:tcPr>
            <w:tcW w:w="2835" w:type="dxa"/>
          </w:tcPr>
          <w:p w14:paraId="56102D35" w14:textId="4B7CF992" w:rsidR="003A3B7D" w:rsidRPr="003A3B7D" w:rsidRDefault="003A3B7D" w:rsidP="005F3B0D">
            <w:pPr>
              <w:spacing w:after="120"/>
              <w:jc w:val="center"/>
              <w:rPr>
                <w:lang w:val="en-US"/>
              </w:rPr>
            </w:pPr>
            <w:r w:rsidRPr="003A3B7D">
              <w:rPr>
                <w:lang w:val="en-US"/>
              </w:rPr>
              <w:t>23</w:t>
            </w:r>
          </w:p>
        </w:tc>
      </w:tr>
      <w:tr w:rsidR="003A3B7D" w:rsidRPr="003A3B7D" w14:paraId="3E19930B" w14:textId="77777777" w:rsidTr="009E28DF">
        <w:tc>
          <w:tcPr>
            <w:tcW w:w="2972" w:type="dxa"/>
          </w:tcPr>
          <w:p w14:paraId="20F9C3E2" w14:textId="77777777" w:rsidR="003A3B7D" w:rsidRPr="003A3B7D" w:rsidRDefault="003A3B7D" w:rsidP="003A3B7D">
            <w:pPr>
              <w:spacing w:after="120"/>
              <w:rPr>
                <w:lang w:val="en-US"/>
              </w:rPr>
            </w:pPr>
            <w:r w:rsidRPr="003A3B7D">
              <w:rPr>
                <w:lang w:val="en-US"/>
              </w:rPr>
              <w:t>Calvary Lenah Valley</w:t>
            </w:r>
          </w:p>
        </w:tc>
        <w:tc>
          <w:tcPr>
            <w:tcW w:w="2268" w:type="dxa"/>
          </w:tcPr>
          <w:p w14:paraId="28DC674E" w14:textId="77777777" w:rsidR="003A3B7D" w:rsidRPr="003A3B7D" w:rsidRDefault="003A3B7D" w:rsidP="003A3B7D">
            <w:pPr>
              <w:spacing w:after="120"/>
              <w:rPr>
                <w:lang w:val="en-US"/>
              </w:rPr>
            </w:pPr>
            <w:r w:rsidRPr="003A3B7D">
              <w:rPr>
                <w:lang w:val="en-US"/>
              </w:rPr>
              <w:t>South</w:t>
            </w:r>
          </w:p>
        </w:tc>
        <w:tc>
          <w:tcPr>
            <w:tcW w:w="2126" w:type="dxa"/>
          </w:tcPr>
          <w:p w14:paraId="2A73E9A3" w14:textId="77777777" w:rsidR="003A3B7D" w:rsidRPr="003A3B7D" w:rsidRDefault="003A3B7D" w:rsidP="005F3B0D">
            <w:pPr>
              <w:spacing w:after="120"/>
              <w:jc w:val="center"/>
              <w:rPr>
                <w:lang w:val="en-US"/>
              </w:rPr>
            </w:pPr>
            <w:r w:rsidRPr="003A3B7D">
              <w:rPr>
                <w:lang w:val="en-US"/>
              </w:rPr>
              <w:t>6</w:t>
            </w:r>
          </w:p>
        </w:tc>
        <w:tc>
          <w:tcPr>
            <w:tcW w:w="2835" w:type="dxa"/>
          </w:tcPr>
          <w:p w14:paraId="3BD6E4F0" w14:textId="77777777" w:rsidR="003A3B7D" w:rsidRPr="003A3B7D" w:rsidRDefault="003A3B7D" w:rsidP="005F3B0D">
            <w:pPr>
              <w:spacing w:after="120"/>
              <w:jc w:val="center"/>
              <w:rPr>
                <w:lang w:val="en-US"/>
              </w:rPr>
            </w:pPr>
            <w:r w:rsidRPr="003A3B7D">
              <w:rPr>
                <w:lang w:val="en-US"/>
              </w:rPr>
              <w:t>11</w:t>
            </w:r>
          </w:p>
        </w:tc>
      </w:tr>
      <w:tr w:rsidR="003A3B7D" w:rsidRPr="003A3B7D" w14:paraId="307490D5" w14:textId="77777777" w:rsidTr="009E28DF">
        <w:tc>
          <w:tcPr>
            <w:tcW w:w="2972" w:type="dxa"/>
          </w:tcPr>
          <w:p w14:paraId="762AEE40" w14:textId="77777777" w:rsidR="003A3B7D" w:rsidRPr="003A3B7D" w:rsidRDefault="003A3B7D" w:rsidP="003A3B7D">
            <w:pPr>
              <w:spacing w:after="120"/>
              <w:rPr>
                <w:lang w:val="en-US"/>
              </w:rPr>
            </w:pPr>
            <w:r w:rsidRPr="003A3B7D">
              <w:rPr>
                <w:lang w:val="en-US"/>
              </w:rPr>
              <w:t>Launceston General Hospital</w:t>
            </w:r>
          </w:p>
        </w:tc>
        <w:tc>
          <w:tcPr>
            <w:tcW w:w="2268" w:type="dxa"/>
          </w:tcPr>
          <w:p w14:paraId="6803049C" w14:textId="77777777" w:rsidR="003A3B7D" w:rsidRPr="003A3B7D" w:rsidRDefault="003A3B7D" w:rsidP="003A3B7D">
            <w:pPr>
              <w:spacing w:after="120"/>
              <w:rPr>
                <w:lang w:val="en-US"/>
              </w:rPr>
            </w:pPr>
            <w:r w:rsidRPr="003A3B7D">
              <w:rPr>
                <w:lang w:val="en-US"/>
              </w:rPr>
              <w:t>North</w:t>
            </w:r>
          </w:p>
        </w:tc>
        <w:tc>
          <w:tcPr>
            <w:tcW w:w="2126" w:type="dxa"/>
          </w:tcPr>
          <w:p w14:paraId="56D4BC26" w14:textId="77777777" w:rsidR="003A3B7D" w:rsidRPr="003A3B7D" w:rsidRDefault="003A3B7D" w:rsidP="005F3B0D">
            <w:pPr>
              <w:spacing w:after="120"/>
              <w:jc w:val="center"/>
              <w:rPr>
                <w:lang w:val="en-US"/>
              </w:rPr>
            </w:pPr>
            <w:r w:rsidRPr="003A3B7D">
              <w:rPr>
                <w:lang w:val="en-US"/>
              </w:rPr>
              <w:t>9</w:t>
            </w:r>
          </w:p>
        </w:tc>
        <w:tc>
          <w:tcPr>
            <w:tcW w:w="2835" w:type="dxa"/>
          </w:tcPr>
          <w:p w14:paraId="3A42D1BA" w14:textId="77777777" w:rsidR="003A3B7D" w:rsidRPr="003A3B7D" w:rsidRDefault="003A3B7D" w:rsidP="005F3B0D">
            <w:pPr>
              <w:spacing w:after="120"/>
              <w:jc w:val="center"/>
              <w:rPr>
                <w:lang w:val="en-US"/>
              </w:rPr>
            </w:pPr>
            <w:r w:rsidRPr="003A3B7D">
              <w:rPr>
                <w:lang w:val="en-US"/>
              </w:rPr>
              <w:t>18</w:t>
            </w:r>
          </w:p>
        </w:tc>
      </w:tr>
      <w:tr w:rsidR="003A3B7D" w:rsidRPr="003A3B7D" w14:paraId="38545374" w14:textId="77777777" w:rsidTr="009E28DF">
        <w:tc>
          <w:tcPr>
            <w:tcW w:w="2972" w:type="dxa"/>
          </w:tcPr>
          <w:p w14:paraId="02E50111" w14:textId="77777777" w:rsidR="003A3B7D" w:rsidRPr="003A3B7D" w:rsidRDefault="003A3B7D" w:rsidP="003A3B7D">
            <w:pPr>
              <w:spacing w:after="120"/>
              <w:rPr>
                <w:lang w:val="en-US"/>
              </w:rPr>
            </w:pPr>
            <w:proofErr w:type="gramStart"/>
            <w:r w:rsidRPr="003A3B7D">
              <w:rPr>
                <w:lang w:val="en-US"/>
              </w:rPr>
              <w:t>North West</w:t>
            </w:r>
            <w:proofErr w:type="gramEnd"/>
            <w:r w:rsidRPr="003A3B7D">
              <w:rPr>
                <w:lang w:val="en-US"/>
              </w:rPr>
              <w:t xml:space="preserve"> Regional Hospital</w:t>
            </w:r>
          </w:p>
        </w:tc>
        <w:tc>
          <w:tcPr>
            <w:tcW w:w="2268" w:type="dxa"/>
          </w:tcPr>
          <w:p w14:paraId="266699CE" w14:textId="77777777" w:rsidR="003A3B7D" w:rsidRPr="003A3B7D" w:rsidRDefault="003A3B7D" w:rsidP="003A3B7D">
            <w:pPr>
              <w:spacing w:after="120"/>
              <w:rPr>
                <w:lang w:val="en-US"/>
              </w:rPr>
            </w:pPr>
            <w:proofErr w:type="gramStart"/>
            <w:r w:rsidRPr="003A3B7D">
              <w:rPr>
                <w:lang w:val="en-US"/>
              </w:rPr>
              <w:t>North West</w:t>
            </w:r>
            <w:proofErr w:type="gramEnd"/>
          </w:p>
        </w:tc>
        <w:tc>
          <w:tcPr>
            <w:tcW w:w="2126" w:type="dxa"/>
          </w:tcPr>
          <w:p w14:paraId="49274942" w14:textId="77777777" w:rsidR="003A3B7D" w:rsidRPr="003A3B7D" w:rsidRDefault="003A3B7D" w:rsidP="005F3B0D">
            <w:pPr>
              <w:spacing w:after="120"/>
              <w:jc w:val="center"/>
              <w:rPr>
                <w:lang w:val="en-US"/>
              </w:rPr>
            </w:pPr>
            <w:r w:rsidRPr="003A3B7D">
              <w:rPr>
                <w:lang w:val="en-US"/>
              </w:rPr>
              <w:t>4</w:t>
            </w:r>
          </w:p>
        </w:tc>
        <w:tc>
          <w:tcPr>
            <w:tcW w:w="2835" w:type="dxa"/>
          </w:tcPr>
          <w:p w14:paraId="03323628" w14:textId="77777777" w:rsidR="003A3B7D" w:rsidRPr="003A3B7D" w:rsidRDefault="003A3B7D" w:rsidP="005F3B0D">
            <w:pPr>
              <w:spacing w:after="120"/>
              <w:jc w:val="center"/>
              <w:rPr>
                <w:lang w:val="en-US"/>
              </w:rPr>
            </w:pPr>
            <w:r w:rsidRPr="003A3B7D">
              <w:rPr>
                <w:lang w:val="en-US"/>
              </w:rPr>
              <w:t>8</w:t>
            </w:r>
          </w:p>
        </w:tc>
      </w:tr>
      <w:tr w:rsidR="003A3B7D" w:rsidRPr="003A3B7D" w14:paraId="486BB2CD" w14:textId="77777777" w:rsidTr="003A3B7D">
        <w:tc>
          <w:tcPr>
            <w:tcW w:w="2972" w:type="dxa"/>
            <w:shd w:val="clear" w:color="auto" w:fill="2F5496"/>
          </w:tcPr>
          <w:p w14:paraId="16126874" w14:textId="77777777" w:rsidR="003A3B7D" w:rsidRPr="003A3B7D" w:rsidRDefault="003A3B7D" w:rsidP="003A3B7D">
            <w:pPr>
              <w:spacing w:after="120"/>
              <w:rPr>
                <w:b/>
                <w:bCs/>
                <w:color w:val="FFFFFF"/>
                <w:lang w:val="en-US"/>
              </w:rPr>
            </w:pPr>
            <w:r w:rsidRPr="003A3B7D">
              <w:rPr>
                <w:b/>
                <w:bCs/>
                <w:color w:val="FFFFFF"/>
                <w:lang w:val="en-US"/>
              </w:rPr>
              <w:t>TOTAL</w:t>
            </w:r>
          </w:p>
        </w:tc>
        <w:tc>
          <w:tcPr>
            <w:tcW w:w="2268" w:type="dxa"/>
            <w:shd w:val="clear" w:color="auto" w:fill="2F5496"/>
          </w:tcPr>
          <w:p w14:paraId="5B3DF66B" w14:textId="77777777" w:rsidR="003A3B7D" w:rsidRPr="003A3B7D" w:rsidRDefault="003A3B7D" w:rsidP="003A3B7D">
            <w:pPr>
              <w:spacing w:after="120"/>
              <w:rPr>
                <w:b/>
                <w:bCs/>
                <w:color w:val="FFFFFF"/>
                <w:lang w:val="en-US"/>
              </w:rPr>
            </w:pPr>
          </w:p>
        </w:tc>
        <w:tc>
          <w:tcPr>
            <w:tcW w:w="2126" w:type="dxa"/>
            <w:shd w:val="clear" w:color="auto" w:fill="2F5496"/>
          </w:tcPr>
          <w:p w14:paraId="73233D43" w14:textId="77777777" w:rsidR="003A3B7D" w:rsidRPr="003A3B7D" w:rsidRDefault="003A3B7D" w:rsidP="005F3B0D">
            <w:pPr>
              <w:spacing w:after="120"/>
              <w:jc w:val="center"/>
              <w:rPr>
                <w:b/>
                <w:bCs/>
                <w:color w:val="FFFFFF"/>
                <w:lang w:val="en-US"/>
              </w:rPr>
            </w:pPr>
            <w:r w:rsidRPr="003A3B7D">
              <w:rPr>
                <w:b/>
                <w:bCs/>
                <w:color w:val="FFFFFF"/>
                <w:lang w:val="en-US"/>
              </w:rPr>
              <w:t>34</w:t>
            </w:r>
          </w:p>
        </w:tc>
        <w:tc>
          <w:tcPr>
            <w:tcW w:w="2835" w:type="dxa"/>
            <w:shd w:val="clear" w:color="auto" w:fill="2F5496"/>
          </w:tcPr>
          <w:p w14:paraId="29F21DBD" w14:textId="77777777" w:rsidR="003A3B7D" w:rsidRPr="003A3B7D" w:rsidRDefault="003A3B7D" w:rsidP="005F3B0D">
            <w:pPr>
              <w:spacing w:after="120"/>
              <w:jc w:val="center"/>
              <w:rPr>
                <w:b/>
                <w:bCs/>
                <w:color w:val="FFFFFF"/>
                <w:lang w:val="en-US"/>
              </w:rPr>
            </w:pPr>
            <w:r w:rsidRPr="003A3B7D">
              <w:rPr>
                <w:b/>
                <w:bCs/>
                <w:color w:val="FFFFFF"/>
                <w:lang w:val="en-US"/>
              </w:rPr>
              <w:t>60</w:t>
            </w:r>
          </w:p>
        </w:tc>
      </w:tr>
    </w:tbl>
    <w:p w14:paraId="66B745D3" w14:textId="77777777" w:rsidR="003A3B7D" w:rsidRPr="003A3B7D" w:rsidRDefault="003A3B7D" w:rsidP="003A3B7D">
      <w:pPr>
        <w:keepNext/>
        <w:widowControl w:val="0"/>
        <w:spacing w:before="240" w:after="120"/>
        <w:outlineLvl w:val="1"/>
        <w:rPr>
          <w:iCs/>
          <w:sz w:val="28"/>
          <w:szCs w:val="28"/>
          <w:lang w:val="en-US"/>
        </w:rPr>
      </w:pPr>
      <w:bookmarkStart w:id="76" w:name="_Toc48642468"/>
      <w:bookmarkStart w:id="77" w:name="_Toc103008778"/>
      <w:r w:rsidRPr="003A3B7D">
        <w:rPr>
          <w:b/>
          <w:bCs/>
          <w:iCs/>
          <w:sz w:val="28"/>
          <w:szCs w:val="28"/>
          <w:lang w:val="en-US"/>
        </w:rPr>
        <w:lastRenderedPageBreak/>
        <w:t>Expanding ICU Capacity in Tasmania</w:t>
      </w:r>
      <w:bookmarkEnd w:id="76"/>
      <w:bookmarkEnd w:id="77"/>
    </w:p>
    <w:p w14:paraId="07D87FCE" w14:textId="471FF1C3" w:rsidR="003A3B7D" w:rsidRPr="003A3B7D" w:rsidRDefault="003A3B7D" w:rsidP="003A3B7D">
      <w:pPr>
        <w:keepLines w:val="0"/>
        <w:tabs>
          <w:tab w:val="clear" w:pos="567"/>
        </w:tabs>
        <w:autoSpaceDE w:val="0"/>
        <w:autoSpaceDN w:val="0"/>
        <w:adjustRightInd w:val="0"/>
        <w:spacing w:after="120"/>
        <w:jc w:val="both"/>
        <w:rPr>
          <w:lang w:val="en-US"/>
        </w:rPr>
      </w:pPr>
      <w:r w:rsidRPr="003A3B7D">
        <w:t xml:space="preserve">The THS Emergency Operation Centre (EOC) agreed that the THS will increase ICU capacity capable of supporting critical care patients in Tasmania, utilising 34 current operational ICU </w:t>
      </w:r>
      <w:proofErr w:type="gramStart"/>
      <w:r w:rsidRPr="003A3B7D">
        <w:t>beds</w:t>
      </w:r>
      <w:proofErr w:type="gramEnd"/>
      <w:r w:rsidRPr="003A3B7D">
        <w:t xml:space="preserve"> and adding a further 80 beds ring fenced for COVID-19 positive patients, of which there is a pharmacy stockpile to ensure 100% of patients can be continuously ventilated if clinically appropriate. The existing 34 operational ICU beds will be a mix of ventilated and non-ventilated patients and will be receiving critical care for various reasons, not necessarily COVID-19.</w:t>
      </w:r>
    </w:p>
    <w:p w14:paraId="4E07B88A" w14:textId="77777777" w:rsidR="00635D4A" w:rsidRDefault="00635D4A">
      <w:pPr>
        <w:keepLines w:val="0"/>
        <w:tabs>
          <w:tab w:val="clear" w:pos="567"/>
        </w:tabs>
        <w:spacing w:after="160" w:line="259" w:lineRule="auto"/>
        <w:rPr>
          <w:rFonts w:eastAsiaTheme="majorEastAsia" w:cstheme="majorBidi"/>
          <w:b/>
          <w:color w:val="2F5496" w:themeColor="accent1" w:themeShade="BF"/>
          <w:sz w:val="40"/>
          <w:szCs w:val="40"/>
          <w:lang w:val="en-US"/>
        </w:rPr>
      </w:pPr>
      <w:r>
        <w:rPr>
          <w:rFonts w:eastAsiaTheme="majorEastAsia" w:cstheme="majorBidi"/>
          <w:color w:val="2F5496" w:themeColor="accent1" w:themeShade="BF"/>
          <w:szCs w:val="40"/>
          <w:lang w:val="en-US"/>
        </w:rPr>
        <w:br w:type="page"/>
      </w:r>
    </w:p>
    <w:p w14:paraId="2AE630D6" w14:textId="2009E077" w:rsidR="00F949F9" w:rsidRDefault="00F949F9" w:rsidP="00F949F9">
      <w:pPr>
        <w:pStyle w:val="Heading1"/>
        <w:rPr>
          <w:rFonts w:eastAsiaTheme="majorEastAsia" w:cstheme="majorBidi"/>
          <w:snapToGrid/>
          <w:color w:val="2F5496" w:themeColor="accent1" w:themeShade="BF"/>
          <w:kern w:val="0"/>
          <w:szCs w:val="40"/>
          <w:lang w:val="en-US"/>
        </w:rPr>
      </w:pPr>
      <w:bookmarkStart w:id="78" w:name="_Toc103008779"/>
      <w:r w:rsidRPr="000D2A00">
        <w:rPr>
          <w:rFonts w:eastAsiaTheme="majorEastAsia" w:cstheme="majorBidi"/>
          <w:snapToGrid/>
          <w:color w:val="2F5496" w:themeColor="accent1" w:themeShade="BF"/>
          <w:kern w:val="0"/>
          <w:szCs w:val="40"/>
          <w:lang w:val="en-US"/>
        </w:rPr>
        <w:lastRenderedPageBreak/>
        <w:t>Level 1 Reponses</w:t>
      </w:r>
      <w:r w:rsidR="00CC07AB">
        <w:rPr>
          <w:rFonts w:eastAsiaTheme="majorEastAsia" w:cstheme="majorBidi"/>
          <w:snapToGrid/>
          <w:color w:val="2F5496" w:themeColor="accent1" w:themeShade="BF"/>
          <w:kern w:val="0"/>
          <w:szCs w:val="40"/>
          <w:lang w:val="en-US"/>
        </w:rPr>
        <w:t xml:space="preserve"> </w:t>
      </w:r>
      <w:r w:rsidR="00E949DF">
        <w:rPr>
          <w:rFonts w:eastAsiaTheme="majorEastAsia" w:cstheme="majorBidi"/>
          <w:snapToGrid/>
          <w:color w:val="2F5496" w:themeColor="accent1" w:themeShade="BF"/>
          <w:kern w:val="0"/>
          <w:szCs w:val="40"/>
          <w:lang w:val="en-US"/>
        </w:rPr>
        <w:t>–</w:t>
      </w:r>
      <w:r w:rsidRPr="000D2A00">
        <w:rPr>
          <w:rFonts w:eastAsiaTheme="majorEastAsia" w:cstheme="majorBidi"/>
          <w:snapToGrid/>
          <w:color w:val="2F5496" w:themeColor="accent1" w:themeShade="BF"/>
          <w:kern w:val="0"/>
          <w:szCs w:val="40"/>
          <w:lang w:val="en-US"/>
        </w:rPr>
        <w:t xml:space="preserve"> </w:t>
      </w:r>
      <w:bookmarkEnd w:id="74"/>
      <w:r w:rsidR="00E949DF">
        <w:rPr>
          <w:rFonts w:eastAsiaTheme="majorEastAsia" w:cstheme="majorBidi"/>
          <w:snapToGrid/>
          <w:color w:val="2F5496" w:themeColor="accent1" w:themeShade="BF"/>
          <w:kern w:val="0"/>
          <w:szCs w:val="40"/>
          <w:lang w:val="en-US"/>
        </w:rPr>
        <w:t xml:space="preserve">Business </w:t>
      </w:r>
      <w:proofErr w:type="gramStart"/>
      <w:r w:rsidR="00E949DF">
        <w:rPr>
          <w:rFonts w:eastAsiaTheme="majorEastAsia" w:cstheme="majorBidi"/>
          <w:snapToGrid/>
          <w:color w:val="2F5496" w:themeColor="accent1" w:themeShade="BF"/>
          <w:kern w:val="0"/>
          <w:szCs w:val="40"/>
          <w:lang w:val="en-US"/>
        </w:rPr>
        <w:t>As</w:t>
      </w:r>
      <w:proofErr w:type="gramEnd"/>
      <w:r w:rsidR="00E949DF">
        <w:rPr>
          <w:rFonts w:eastAsiaTheme="majorEastAsia" w:cstheme="majorBidi"/>
          <w:snapToGrid/>
          <w:color w:val="2F5496" w:themeColor="accent1" w:themeShade="BF"/>
          <w:kern w:val="0"/>
          <w:szCs w:val="40"/>
          <w:lang w:val="en-US"/>
        </w:rPr>
        <w:t xml:space="preserve"> Usual Phase</w:t>
      </w:r>
      <w:bookmarkEnd w:id="78"/>
    </w:p>
    <w:p w14:paraId="74CCC376" w14:textId="16236FEE" w:rsidR="0012064B" w:rsidRDefault="0012064B" w:rsidP="0011222B">
      <w:pPr>
        <w:rPr>
          <w:rFonts w:eastAsiaTheme="majorEastAsia"/>
          <w:lang w:val="en-US"/>
        </w:rPr>
      </w:pPr>
      <w:r>
        <w:rPr>
          <w:rFonts w:eastAsiaTheme="majorEastAsia"/>
          <w:lang w:val="en-US"/>
        </w:rPr>
        <w:t xml:space="preserve">THS North West NWRH and MCH staff can refer to the </w:t>
      </w:r>
      <w:hyperlink r:id="rId29" w:history="1">
        <w:r w:rsidRPr="0012064B">
          <w:rPr>
            <w:rStyle w:val="Hyperlink"/>
            <w:rFonts w:eastAsiaTheme="majorEastAsia"/>
            <w:lang w:val="en-US"/>
          </w:rPr>
          <w:t>NWRH and MCH Incident Action Plan Summary</w:t>
        </w:r>
      </w:hyperlink>
      <w:r>
        <w:rPr>
          <w:rFonts w:eastAsiaTheme="majorEastAsia"/>
          <w:lang w:val="en-US"/>
        </w:rPr>
        <w:t xml:space="preserve"> or Unit Level Action Plans for more detailed information on the actions required at each escalation level. </w:t>
      </w:r>
    </w:p>
    <w:p w14:paraId="6889A8EB" w14:textId="024876B9" w:rsidR="00951DD8" w:rsidRPr="0011222B" w:rsidRDefault="00817EFF" w:rsidP="0011222B">
      <w:pPr>
        <w:rPr>
          <w:rFonts w:eastAsiaTheme="majorEastAsia"/>
          <w:lang w:val="en-US"/>
        </w:rPr>
      </w:pPr>
      <w:hyperlink r:id="rId30" w:history="1">
        <w:r w:rsidR="00521A28">
          <w:rPr>
            <w:rStyle w:val="Hyperlink"/>
          </w:rPr>
          <w:t>Coronavirus disease (COVID-19)</w:t>
        </w:r>
      </w:hyperlink>
      <w:r w:rsidR="00521A28">
        <w:t xml:space="preserve"> for Current Situation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C24277" w:rsidRPr="00026D2E" w14:paraId="199D4495" w14:textId="77777777" w:rsidTr="00E949DF">
        <w:trPr>
          <w:trHeight w:val="528"/>
        </w:trPr>
        <w:tc>
          <w:tcPr>
            <w:tcW w:w="10060" w:type="dxa"/>
            <w:shd w:val="clear" w:color="auto" w:fill="00B050"/>
            <w:noWrap/>
            <w:vAlign w:val="center"/>
            <w:hideMark/>
          </w:tcPr>
          <w:p w14:paraId="6BF7B9BC" w14:textId="7137749F" w:rsidR="00C24277" w:rsidRPr="00026D2E" w:rsidRDefault="00C24277" w:rsidP="00C24277">
            <w:pPr>
              <w:keepLines w:val="0"/>
              <w:tabs>
                <w:tab w:val="num" w:pos="567"/>
              </w:tabs>
              <w:spacing w:before="120" w:after="120" w:line="300" w:lineRule="exact"/>
              <w:rPr>
                <w:b/>
                <w:bCs/>
                <w:lang w:eastAsia="en-AU"/>
              </w:rPr>
            </w:pPr>
            <w:r w:rsidRPr="007F683B">
              <w:rPr>
                <w:b/>
                <w:bCs/>
                <w:lang w:eastAsia="en-AU"/>
              </w:rPr>
              <w:t xml:space="preserve">Level </w:t>
            </w:r>
            <w:r w:rsidR="00E949DF">
              <w:rPr>
                <w:b/>
                <w:bCs/>
                <w:lang w:eastAsia="en-AU"/>
              </w:rPr>
              <w:t xml:space="preserve">1 </w:t>
            </w:r>
            <w:r w:rsidR="00775BC0">
              <w:rPr>
                <w:b/>
                <w:bCs/>
                <w:lang w:eastAsia="en-AU"/>
              </w:rPr>
              <w:t xml:space="preserve">Business </w:t>
            </w:r>
            <w:proofErr w:type="gramStart"/>
            <w:r w:rsidR="00775BC0">
              <w:rPr>
                <w:b/>
                <w:bCs/>
                <w:lang w:eastAsia="en-AU"/>
              </w:rPr>
              <w:t>As</w:t>
            </w:r>
            <w:proofErr w:type="gramEnd"/>
            <w:r w:rsidR="00775BC0">
              <w:rPr>
                <w:b/>
                <w:bCs/>
                <w:lang w:eastAsia="en-AU"/>
              </w:rPr>
              <w:t xml:space="preserve"> Usual</w:t>
            </w:r>
            <w:r w:rsidRPr="007F683B">
              <w:rPr>
                <w:b/>
                <w:bCs/>
                <w:lang w:eastAsia="en-AU"/>
              </w:rPr>
              <w:t xml:space="preserve"> Response</w:t>
            </w:r>
            <w:r>
              <w:rPr>
                <w:b/>
                <w:bCs/>
                <w:lang w:eastAsia="en-AU"/>
              </w:rPr>
              <w:t xml:space="preserve"> </w:t>
            </w:r>
            <w:r w:rsidRPr="007F683B">
              <w:rPr>
                <w:b/>
                <w:bCs/>
                <w:lang w:eastAsia="en-AU"/>
              </w:rPr>
              <w:t>- ‘Preparation Phase’</w:t>
            </w:r>
          </w:p>
        </w:tc>
      </w:tr>
      <w:tr w:rsidR="00C24277" w:rsidRPr="00260C88" w14:paraId="355A9CE7" w14:textId="77777777" w:rsidTr="00C2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797F25" w14:textId="6639A9C0" w:rsidR="00274866" w:rsidRDefault="00274866" w:rsidP="004E3A64">
            <w:pPr>
              <w:pStyle w:val="ListParagraph"/>
              <w:keepLines w:val="0"/>
              <w:numPr>
                <w:ilvl w:val="0"/>
                <w:numId w:val="1"/>
              </w:numPr>
              <w:tabs>
                <w:tab w:val="clear" w:pos="567"/>
              </w:tabs>
              <w:spacing w:before="60" w:after="60" w:line="300" w:lineRule="exact"/>
              <w:ind w:left="306" w:hanging="306"/>
              <w:jc w:val="both"/>
              <w:rPr>
                <w:lang w:eastAsia="en-AU"/>
              </w:rPr>
            </w:pPr>
            <w:r>
              <w:rPr>
                <w:lang w:eastAsia="en-AU"/>
              </w:rPr>
              <w:t>Other measures detailed under level 1 Preparation Phase</w:t>
            </w:r>
          </w:p>
          <w:p w14:paraId="60379D4A" w14:textId="1422D607" w:rsidR="00B01443" w:rsidRDefault="00C24277" w:rsidP="004E3A64">
            <w:pPr>
              <w:pStyle w:val="ListParagraph"/>
              <w:keepLines w:val="0"/>
              <w:numPr>
                <w:ilvl w:val="0"/>
                <w:numId w:val="1"/>
              </w:numPr>
              <w:tabs>
                <w:tab w:val="clear" w:pos="567"/>
              </w:tabs>
              <w:spacing w:before="60" w:after="60" w:line="300" w:lineRule="exact"/>
              <w:ind w:left="306" w:hanging="306"/>
              <w:jc w:val="both"/>
              <w:rPr>
                <w:lang w:eastAsia="en-AU"/>
              </w:rPr>
            </w:pPr>
            <w:r w:rsidRPr="00B63A5A">
              <w:rPr>
                <w:lang w:eastAsia="en-AU"/>
              </w:rPr>
              <w:t>Maintain business continuity in line with THS Escalation Principles (</w:t>
            </w:r>
            <w:r w:rsidR="007727CB">
              <w:rPr>
                <w:lang w:eastAsia="en-AU"/>
              </w:rPr>
              <w:t>‘</w:t>
            </w:r>
            <w:r w:rsidRPr="00B63A5A">
              <w:rPr>
                <w:lang w:eastAsia="en-AU"/>
              </w:rPr>
              <w:t>Business as Usual’)</w:t>
            </w:r>
            <w:r w:rsidR="004E3A64">
              <w:rPr>
                <w:lang w:eastAsia="en-AU"/>
              </w:rPr>
              <w:t>.</w:t>
            </w:r>
          </w:p>
          <w:p w14:paraId="2F6D86A9" w14:textId="6BD357DC" w:rsidR="00C96E21" w:rsidRDefault="00C24277" w:rsidP="004E3A64">
            <w:pPr>
              <w:pStyle w:val="ListParagraph"/>
              <w:keepLines w:val="0"/>
              <w:numPr>
                <w:ilvl w:val="0"/>
                <w:numId w:val="1"/>
              </w:numPr>
              <w:tabs>
                <w:tab w:val="clear" w:pos="567"/>
              </w:tabs>
              <w:spacing w:before="60" w:after="60" w:line="300" w:lineRule="exact"/>
              <w:ind w:left="306" w:hanging="306"/>
              <w:jc w:val="both"/>
              <w:rPr>
                <w:lang w:eastAsia="en-AU"/>
              </w:rPr>
            </w:pPr>
            <w:r w:rsidRPr="00B63A5A">
              <w:rPr>
                <w:lang w:eastAsia="en-AU"/>
              </w:rPr>
              <w:t xml:space="preserve">Plan and quantify staffing, additional resources &amp; equipment requirements enabling an imminent Level </w:t>
            </w:r>
            <w:r w:rsidR="00775BC0">
              <w:rPr>
                <w:lang w:eastAsia="en-AU"/>
              </w:rPr>
              <w:t>1</w:t>
            </w:r>
            <w:r w:rsidRPr="00B63A5A">
              <w:rPr>
                <w:lang w:eastAsia="en-AU"/>
              </w:rPr>
              <w:t xml:space="preserve"> Response</w:t>
            </w:r>
            <w:r w:rsidR="00610375">
              <w:rPr>
                <w:lang w:eastAsia="en-AU"/>
              </w:rPr>
              <w:t xml:space="preserve">, including </w:t>
            </w:r>
            <w:r w:rsidR="00152B34">
              <w:rPr>
                <w:lang w:eastAsia="en-AU"/>
              </w:rPr>
              <w:t>development</w:t>
            </w:r>
            <w:r w:rsidR="00610375">
              <w:rPr>
                <w:lang w:eastAsia="en-AU"/>
              </w:rPr>
              <w:t xml:space="preserve"> of a reserve staff register. </w:t>
            </w:r>
          </w:p>
          <w:p w14:paraId="751C73DF" w14:textId="19D3137E" w:rsidR="00610375" w:rsidRDefault="00C24277" w:rsidP="00610375">
            <w:pPr>
              <w:pStyle w:val="ListParagraph"/>
              <w:keepLines w:val="0"/>
              <w:numPr>
                <w:ilvl w:val="0"/>
                <w:numId w:val="1"/>
              </w:numPr>
              <w:tabs>
                <w:tab w:val="clear" w:pos="567"/>
              </w:tabs>
              <w:spacing w:before="60" w:after="60" w:line="300" w:lineRule="exact"/>
              <w:ind w:left="306" w:hanging="306"/>
              <w:jc w:val="both"/>
              <w:rPr>
                <w:lang w:eastAsia="en-AU"/>
              </w:rPr>
            </w:pPr>
            <w:r w:rsidRPr="00B63A5A">
              <w:rPr>
                <w:lang w:eastAsia="en-AU"/>
              </w:rPr>
              <w:t>Watching brief on current situation</w:t>
            </w:r>
            <w:r w:rsidR="00AB2E57">
              <w:rPr>
                <w:lang w:eastAsia="en-AU"/>
              </w:rPr>
              <w:t xml:space="preserve"> </w:t>
            </w:r>
            <w:r w:rsidR="00152B34">
              <w:rPr>
                <w:lang w:eastAsia="en-AU"/>
              </w:rPr>
              <w:t xml:space="preserve">including </w:t>
            </w:r>
            <w:r w:rsidR="00AB2E57">
              <w:rPr>
                <w:lang w:eastAsia="en-AU"/>
              </w:rPr>
              <w:t>borders and arrivals, regional COVID</w:t>
            </w:r>
            <w:r w:rsidR="00AF0511">
              <w:rPr>
                <w:lang w:eastAsia="en-AU"/>
              </w:rPr>
              <w:t>-19</w:t>
            </w:r>
            <w:r w:rsidR="00AB2E57">
              <w:rPr>
                <w:lang w:eastAsia="en-AU"/>
              </w:rPr>
              <w:t xml:space="preserve"> (rapid) testing capacity, quarantine hotels, public health alerts re: community transmission.</w:t>
            </w:r>
          </w:p>
          <w:p w14:paraId="1498E69E" w14:textId="0CDC8CE5" w:rsidR="007B6D64" w:rsidRDefault="007B6D64" w:rsidP="004E3A64">
            <w:pPr>
              <w:pStyle w:val="ListParagraph"/>
              <w:keepLines w:val="0"/>
              <w:numPr>
                <w:ilvl w:val="0"/>
                <w:numId w:val="1"/>
              </w:numPr>
              <w:tabs>
                <w:tab w:val="clear" w:pos="567"/>
              </w:tabs>
              <w:spacing w:before="60" w:after="60" w:line="300" w:lineRule="exact"/>
              <w:ind w:left="306" w:hanging="306"/>
              <w:jc w:val="both"/>
              <w:rPr>
                <w:lang w:eastAsia="en-AU"/>
              </w:rPr>
            </w:pPr>
            <w:r>
              <w:rPr>
                <w:lang w:eastAsia="en-AU"/>
              </w:rPr>
              <w:t>Identification and training of staff to perform contact tracing</w:t>
            </w:r>
            <w:r w:rsidR="00AB2E57">
              <w:rPr>
                <w:lang w:eastAsia="en-AU"/>
              </w:rPr>
              <w:t xml:space="preserve"> (UTAS MOOC</w:t>
            </w:r>
            <w:r w:rsidR="00AB2E57">
              <w:rPr>
                <w:rStyle w:val="FootnoteReference"/>
                <w:lang w:eastAsia="en-AU"/>
              </w:rPr>
              <w:footnoteReference w:id="18"/>
            </w:r>
            <w:r w:rsidR="00AB2E57">
              <w:rPr>
                <w:lang w:eastAsia="en-AU"/>
              </w:rPr>
              <w:t>)</w:t>
            </w:r>
            <w:r w:rsidR="004E3A64">
              <w:rPr>
                <w:lang w:eastAsia="en-AU"/>
              </w:rPr>
              <w:t>.</w:t>
            </w:r>
            <w:r w:rsidR="00D40BEF">
              <w:rPr>
                <w:lang w:eastAsia="en-AU"/>
              </w:rPr>
              <w:t xml:space="preserve"> </w:t>
            </w:r>
            <w:r w:rsidR="00AB2E57">
              <w:rPr>
                <w:lang w:eastAsia="en-AU"/>
              </w:rPr>
              <w:t>Increase and register local capacity.</w:t>
            </w:r>
          </w:p>
          <w:p w14:paraId="17FEDB3F" w14:textId="6045E57C" w:rsidR="00F543D7" w:rsidRDefault="007B6D64" w:rsidP="00152B34">
            <w:pPr>
              <w:pStyle w:val="ListParagraph"/>
              <w:keepLines w:val="0"/>
              <w:numPr>
                <w:ilvl w:val="0"/>
                <w:numId w:val="1"/>
              </w:numPr>
              <w:tabs>
                <w:tab w:val="clear" w:pos="567"/>
              </w:tabs>
              <w:spacing w:before="60" w:after="120" w:line="300" w:lineRule="exact"/>
              <w:ind w:left="306" w:hanging="306"/>
              <w:jc w:val="both"/>
              <w:rPr>
                <w:lang w:eastAsia="en-AU"/>
              </w:rPr>
            </w:pPr>
            <w:r>
              <w:rPr>
                <w:lang w:eastAsia="en-AU"/>
              </w:rPr>
              <w:t>Review and amend Outbreak Management Plans</w:t>
            </w:r>
            <w:r w:rsidR="004E3A64">
              <w:rPr>
                <w:lang w:eastAsia="en-AU"/>
              </w:rPr>
              <w:t>.</w:t>
            </w:r>
          </w:p>
          <w:p w14:paraId="5DAB21C8" w14:textId="70BBBA68" w:rsidR="00D40BEF" w:rsidRDefault="008845FA" w:rsidP="00152B34">
            <w:pPr>
              <w:pStyle w:val="ListParagraph"/>
              <w:keepLines w:val="0"/>
              <w:numPr>
                <w:ilvl w:val="0"/>
                <w:numId w:val="1"/>
              </w:numPr>
              <w:tabs>
                <w:tab w:val="clear" w:pos="567"/>
              </w:tabs>
              <w:spacing w:before="60" w:after="120" w:line="300" w:lineRule="exact"/>
              <w:ind w:left="306" w:hanging="306"/>
              <w:jc w:val="both"/>
              <w:rPr>
                <w:lang w:eastAsia="en-AU"/>
              </w:rPr>
            </w:pPr>
            <w:r>
              <w:rPr>
                <w:lang w:eastAsia="en-AU"/>
              </w:rPr>
              <w:t>Regular Training on COVID-19 Code Blue, COVID-19 Intubations, Donning &amp; Doffing, fit testing and checking.</w:t>
            </w:r>
          </w:p>
          <w:p w14:paraId="7481BD41" w14:textId="69F9D0C1" w:rsidR="008845FA" w:rsidRDefault="00D40BEF" w:rsidP="00152B34">
            <w:pPr>
              <w:pStyle w:val="ListParagraph"/>
              <w:keepLines w:val="0"/>
              <w:numPr>
                <w:ilvl w:val="0"/>
                <w:numId w:val="1"/>
              </w:numPr>
              <w:tabs>
                <w:tab w:val="clear" w:pos="567"/>
              </w:tabs>
              <w:spacing w:before="60" w:after="120" w:line="300" w:lineRule="exact"/>
              <w:ind w:left="306" w:hanging="306"/>
              <w:jc w:val="both"/>
              <w:rPr>
                <w:lang w:eastAsia="en-AU"/>
              </w:rPr>
            </w:pPr>
            <w:r>
              <w:rPr>
                <w:lang w:eastAsia="en-AU"/>
              </w:rPr>
              <w:t>Prioritise COVID</w:t>
            </w:r>
            <w:r w:rsidR="003E7715">
              <w:rPr>
                <w:lang w:eastAsia="en-AU"/>
              </w:rPr>
              <w:t>-19</w:t>
            </w:r>
            <w:r>
              <w:rPr>
                <w:lang w:eastAsia="en-AU"/>
              </w:rPr>
              <w:t xml:space="preserve"> vaccination rollout aiming for &gt;85% coverage of Health and aged care workers.</w:t>
            </w:r>
            <w:r w:rsidR="008845FA">
              <w:rPr>
                <w:lang w:eastAsia="en-AU"/>
              </w:rPr>
              <w:t xml:space="preserve"> </w:t>
            </w:r>
          </w:p>
          <w:p w14:paraId="6223C864" w14:textId="762669E1" w:rsidR="00D40BEF" w:rsidRDefault="00D40BEF" w:rsidP="00D40BEF">
            <w:pPr>
              <w:pStyle w:val="ListParagraph"/>
              <w:keepLines w:val="0"/>
              <w:numPr>
                <w:ilvl w:val="0"/>
                <w:numId w:val="1"/>
              </w:numPr>
              <w:tabs>
                <w:tab w:val="clear" w:pos="567"/>
              </w:tabs>
              <w:spacing w:before="60" w:after="60" w:line="300" w:lineRule="exact"/>
              <w:ind w:left="306" w:hanging="306"/>
              <w:jc w:val="both"/>
              <w:rPr>
                <w:lang w:eastAsia="en-AU"/>
              </w:rPr>
            </w:pPr>
            <w:r>
              <w:rPr>
                <w:lang w:eastAsia="en-AU"/>
              </w:rPr>
              <w:t>Other measures detailed under Level 1 Preparation Phase – see page 11.</w:t>
            </w:r>
          </w:p>
          <w:p w14:paraId="3609B9F9" w14:textId="77777777" w:rsidR="00152B34" w:rsidRPr="00B63A5A" w:rsidRDefault="00152B34" w:rsidP="00152B34">
            <w:pPr>
              <w:pStyle w:val="ListParagraph"/>
              <w:keepLines w:val="0"/>
              <w:tabs>
                <w:tab w:val="clear" w:pos="567"/>
              </w:tabs>
              <w:spacing w:before="60" w:after="120" w:line="300" w:lineRule="exact"/>
              <w:ind w:left="306"/>
              <w:jc w:val="both"/>
              <w:rPr>
                <w:lang w:eastAsia="en-AU"/>
              </w:rPr>
            </w:pPr>
          </w:p>
          <w:p w14:paraId="420ADA04" w14:textId="77777777" w:rsidR="00C24277" w:rsidRPr="007F683B" w:rsidRDefault="00C24277" w:rsidP="004E3A64">
            <w:pPr>
              <w:pStyle w:val="ListParagraph"/>
              <w:keepLines w:val="0"/>
              <w:tabs>
                <w:tab w:val="clear" w:pos="567"/>
              </w:tabs>
              <w:spacing w:before="60" w:after="60" w:line="300" w:lineRule="exact"/>
              <w:ind w:left="865"/>
              <w:jc w:val="both"/>
              <w:rPr>
                <w:lang w:eastAsia="en-AU"/>
              </w:rPr>
            </w:pPr>
          </w:p>
        </w:tc>
      </w:tr>
      <w:tr w:rsidR="00AB2E57" w:rsidRPr="00260C88" w14:paraId="1CF11690" w14:textId="77777777" w:rsidTr="002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72"/>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E4A1A8" w14:textId="77777777" w:rsidR="00AB2E57" w:rsidRPr="004E3A64" w:rsidRDefault="00AB2E57" w:rsidP="00AB2E57">
            <w:pPr>
              <w:keepLines w:val="0"/>
              <w:tabs>
                <w:tab w:val="clear" w:pos="567"/>
              </w:tabs>
              <w:spacing w:before="240" w:after="240" w:line="300" w:lineRule="exact"/>
              <w:jc w:val="both"/>
              <w:rPr>
                <w:b/>
                <w:bCs/>
                <w:color w:val="2F5496" w:themeColor="accent1" w:themeShade="BF"/>
                <w:sz w:val="28"/>
                <w:szCs w:val="28"/>
                <w:lang w:eastAsia="en-AU"/>
              </w:rPr>
            </w:pPr>
            <w:bookmarkStart w:id="79" w:name="_Toc36130158"/>
            <w:bookmarkStart w:id="80" w:name="_Toc36214604"/>
            <w:bookmarkStart w:id="81" w:name="_Toc36214669"/>
            <w:bookmarkStart w:id="82" w:name="_Toc40960807"/>
            <w:r w:rsidRPr="004E3A64">
              <w:rPr>
                <w:b/>
                <w:bCs/>
                <w:color w:val="2F5496" w:themeColor="accent1" w:themeShade="BF"/>
                <w:sz w:val="28"/>
                <w:szCs w:val="28"/>
                <w:lang w:eastAsia="en-AU"/>
              </w:rPr>
              <w:t>Testing, Screening and Assessment</w:t>
            </w:r>
            <w:bookmarkEnd w:id="79"/>
            <w:bookmarkEnd w:id="80"/>
            <w:bookmarkEnd w:id="81"/>
            <w:bookmarkEnd w:id="82"/>
            <w:r w:rsidRPr="004E3A64">
              <w:rPr>
                <w:b/>
                <w:bCs/>
                <w:color w:val="2F5496" w:themeColor="accent1" w:themeShade="BF"/>
                <w:sz w:val="28"/>
                <w:szCs w:val="28"/>
                <w:lang w:eastAsia="en-AU"/>
              </w:rPr>
              <w:t xml:space="preserve"> </w:t>
            </w:r>
          </w:p>
          <w:p w14:paraId="1F1A8C7D" w14:textId="1B597B80" w:rsidR="00AB2E57" w:rsidRPr="00825601" w:rsidRDefault="00AB2E57" w:rsidP="00AB2E57">
            <w:pPr>
              <w:keepLines w:val="0"/>
              <w:tabs>
                <w:tab w:val="num" w:pos="567"/>
              </w:tabs>
              <w:spacing w:before="120" w:after="120" w:line="300" w:lineRule="exact"/>
              <w:ind w:left="32"/>
              <w:jc w:val="both"/>
              <w:rPr>
                <w:b/>
                <w:bCs/>
                <w:lang w:eastAsia="en-AU"/>
              </w:rPr>
            </w:pPr>
            <w:r w:rsidRPr="00825601">
              <w:rPr>
                <w:b/>
                <w:bCs/>
                <w:lang w:eastAsia="en-AU"/>
              </w:rPr>
              <w:t xml:space="preserve">COVID-19 Respiratory Clinics </w:t>
            </w:r>
            <w:hyperlink r:id="rId31" w:history="1">
              <w:r>
                <w:rPr>
                  <w:rStyle w:val="Hyperlink"/>
                </w:rPr>
                <w:t>Testing for COVID-19 | Coronavirus disease (COVID-19)</w:t>
              </w:r>
            </w:hyperlink>
          </w:p>
          <w:p w14:paraId="588C64CF" w14:textId="08C3CFA4" w:rsidR="00AB2E57" w:rsidRPr="00825601" w:rsidRDefault="00775BC0" w:rsidP="00AB2E57">
            <w:pPr>
              <w:pStyle w:val="ListParagraph"/>
              <w:keepLines w:val="0"/>
              <w:numPr>
                <w:ilvl w:val="0"/>
                <w:numId w:val="1"/>
              </w:numPr>
              <w:tabs>
                <w:tab w:val="clear" w:pos="567"/>
              </w:tabs>
              <w:spacing w:before="60" w:after="60" w:line="300" w:lineRule="exact"/>
              <w:ind w:left="360"/>
              <w:jc w:val="both"/>
              <w:rPr>
                <w:lang w:eastAsia="en-AU"/>
              </w:rPr>
            </w:pPr>
            <w:r>
              <w:t>Maintain</w:t>
            </w:r>
            <w:r w:rsidR="00AB2E57" w:rsidRPr="00825601">
              <w:t xml:space="preserve"> scalable testing clinics to meet Tasmanian’s Public Health Services Testing Strategy with:</w:t>
            </w:r>
          </w:p>
          <w:p w14:paraId="1D044B64" w14:textId="77777777" w:rsidR="00AB2E57" w:rsidRPr="00825601" w:rsidRDefault="00AB2E57"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825601">
              <w:rPr>
                <w:lang w:eastAsia="en-AU"/>
              </w:rPr>
              <w:t xml:space="preserve">Drive through testing capability </w:t>
            </w:r>
          </w:p>
          <w:p w14:paraId="48CD0E46" w14:textId="77777777" w:rsidR="00AB2E57" w:rsidRPr="00825601" w:rsidRDefault="00AB2E57"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825601">
              <w:rPr>
                <w:lang w:eastAsia="en-AU"/>
              </w:rPr>
              <w:t>Demountable pods to provide additional consulting rooms</w:t>
            </w:r>
          </w:p>
          <w:p w14:paraId="7DA97030" w14:textId="77777777" w:rsidR="00AB2E57" w:rsidRPr="00825601" w:rsidRDefault="00AB2E57"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825601">
              <w:rPr>
                <w:lang w:eastAsia="en-AU"/>
              </w:rPr>
              <w:t xml:space="preserve">Dedicated Health Care Worker appointments </w:t>
            </w:r>
          </w:p>
          <w:p w14:paraId="6841DCB1" w14:textId="77777777" w:rsidR="00AB2E57" w:rsidRPr="00825601" w:rsidRDefault="00AB2E57" w:rsidP="00AB2E57">
            <w:pPr>
              <w:pStyle w:val="ListParagraph"/>
              <w:keepLines w:val="0"/>
              <w:numPr>
                <w:ilvl w:val="0"/>
                <w:numId w:val="1"/>
              </w:numPr>
              <w:tabs>
                <w:tab w:val="clear" w:pos="567"/>
              </w:tabs>
              <w:spacing w:before="60" w:after="60" w:line="300" w:lineRule="exact"/>
              <w:ind w:left="360"/>
              <w:jc w:val="both"/>
            </w:pPr>
            <w:r w:rsidRPr="00825601">
              <w:t>Work with the Department of Health to</w:t>
            </w:r>
            <w:r>
              <w:t xml:space="preserve"> assist with staffing of:</w:t>
            </w:r>
          </w:p>
          <w:p w14:paraId="41BC6ADC" w14:textId="77777777" w:rsidR="00AB2E57" w:rsidRPr="00825601" w:rsidRDefault="00AB2E57"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825601">
              <w:rPr>
                <w:lang w:eastAsia="en-AU"/>
              </w:rPr>
              <w:t>centralised referral and intake hub to receive referrals and make bookings for all THS managed clinics, and</w:t>
            </w:r>
          </w:p>
          <w:p w14:paraId="745C5DB9" w14:textId="52E39E03" w:rsidR="00AB2E57" w:rsidRPr="00825601" w:rsidRDefault="00AB2E57"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825601">
              <w:rPr>
                <w:lang w:eastAsia="en-AU"/>
              </w:rPr>
              <w:t xml:space="preserve">centralised process for notification of negative COVID-19 results through SMS notification. </w:t>
            </w:r>
          </w:p>
          <w:p w14:paraId="0EB4A0DD" w14:textId="03C52BEF" w:rsidR="00775BC0" w:rsidRDefault="00775BC0" w:rsidP="00AB2E57">
            <w:pPr>
              <w:pStyle w:val="ListParagraph"/>
              <w:keepLines w:val="0"/>
              <w:numPr>
                <w:ilvl w:val="0"/>
                <w:numId w:val="1"/>
              </w:numPr>
              <w:tabs>
                <w:tab w:val="clear" w:pos="567"/>
              </w:tabs>
              <w:spacing w:before="60" w:after="60" w:line="300" w:lineRule="exact"/>
              <w:ind w:left="360"/>
              <w:jc w:val="both"/>
            </w:pPr>
            <w:r>
              <w:t>Emergency Department:</w:t>
            </w:r>
          </w:p>
          <w:p w14:paraId="3E333057" w14:textId="224AF426" w:rsidR="00775BC0" w:rsidRDefault="00775BC0" w:rsidP="00C70A8D">
            <w:pPr>
              <w:pStyle w:val="ListParagraph"/>
              <w:keepLines w:val="0"/>
              <w:numPr>
                <w:ilvl w:val="0"/>
                <w:numId w:val="1"/>
              </w:numPr>
              <w:tabs>
                <w:tab w:val="clear" w:pos="567"/>
              </w:tabs>
              <w:spacing w:before="60" w:after="60" w:line="300" w:lineRule="exact"/>
              <w:ind w:left="1163"/>
              <w:jc w:val="both"/>
            </w:pPr>
            <w:r>
              <w:t>PCR/RAT all admissions</w:t>
            </w:r>
          </w:p>
          <w:p w14:paraId="30851186" w14:textId="5BB5766F" w:rsidR="00965806" w:rsidRDefault="00965806" w:rsidP="00C70A8D">
            <w:pPr>
              <w:pStyle w:val="ListParagraph"/>
              <w:keepLines w:val="0"/>
              <w:numPr>
                <w:ilvl w:val="0"/>
                <w:numId w:val="1"/>
              </w:numPr>
              <w:tabs>
                <w:tab w:val="clear" w:pos="567"/>
              </w:tabs>
              <w:spacing w:before="60" w:after="60" w:line="300" w:lineRule="exact"/>
              <w:ind w:left="1163"/>
              <w:jc w:val="both"/>
            </w:pPr>
            <w:r>
              <w:t xml:space="preserve">Screen </w:t>
            </w:r>
            <w:r w:rsidR="000A3656">
              <w:t>presentation with additional testing only for</w:t>
            </w:r>
            <w:r>
              <w:t xml:space="preserve"> those requiring further stratification for COVID-19 </w:t>
            </w:r>
          </w:p>
          <w:p w14:paraId="4609B6BF" w14:textId="40BE32F3" w:rsidR="00775BC0" w:rsidRDefault="00775BC0" w:rsidP="002006AB">
            <w:pPr>
              <w:pStyle w:val="ListParagraph"/>
              <w:keepLines w:val="0"/>
              <w:numPr>
                <w:ilvl w:val="0"/>
                <w:numId w:val="1"/>
              </w:numPr>
              <w:tabs>
                <w:tab w:val="clear" w:pos="567"/>
              </w:tabs>
              <w:spacing w:before="60" w:after="60" w:line="300" w:lineRule="exact"/>
              <w:ind w:left="1163"/>
              <w:jc w:val="both"/>
            </w:pPr>
            <w:r>
              <w:t>Risk factors for COVID-19 including symptoms or household contacts</w:t>
            </w:r>
          </w:p>
          <w:p w14:paraId="399C8B3D" w14:textId="4692AAB4" w:rsidR="00775BC0" w:rsidRDefault="00775BC0" w:rsidP="002006AB">
            <w:pPr>
              <w:pStyle w:val="ListParagraph"/>
              <w:keepLines w:val="0"/>
              <w:numPr>
                <w:ilvl w:val="0"/>
                <w:numId w:val="1"/>
              </w:numPr>
              <w:tabs>
                <w:tab w:val="clear" w:pos="567"/>
              </w:tabs>
              <w:spacing w:before="60" w:after="60" w:line="300" w:lineRule="exact"/>
              <w:ind w:left="1163"/>
              <w:jc w:val="both"/>
            </w:pPr>
            <w:r>
              <w:t xml:space="preserve">No testing for patients being discharged without risk factors. </w:t>
            </w:r>
          </w:p>
          <w:p w14:paraId="16848050" w14:textId="5C6E4E09" w:rsidR="00AB2E57" w:rsidRPr="00825601" w:rsidRDefault="00AB2E57" w:rsidP="00AB2E57">
            <w:pPr>
              <w:pStyle w:val="ListParagraph"/>
              <w:keepLines w:val="0"/>
              <w:numPr>
                <w:ilvl w:val="0"/>
                <w:numId w:val="1"/>
              </w:numPr>
              <w:tabs>
                <w:tab w:val="clear" w:pos="567"/>
              </w:tabs>
              <w:spacing w:before="60" w:after="60" w:line="300" w:lineRule="exact"/>
              <w:ind w:left="360"/>
              <w:jc w:val="both"/>
            </w:pPr>
            <w:r w:rsidRPr="00825601">
              <w:t>Utilise mobile bus testing clinics with drive</w:t>
            </w:r>
            <w:r w:rsidR="00AB59A5">
              <w:t>-</w:t>
            </w:r>
            <w:r w:rsidRPr="00825601">
              <w:t>through testing capability to undertake community/cluster testing.</w:t>
            </w:r>
          </w:p>
          <w:p w14:paraId="743B4B82" w14:textId="5B8D5837" w:rsidR="00AB2E57" w:rsidRPr="00825601" w:rsidRDefault="00AB2E57" w:rsidP="00AB2E57">
            <w:pPr>
              <w:pStyle w:val="ListParagraph"/>
              <w:keepLines w:val="0"/>
              <w:numPr>
                <w:ilvl w:val="0"/>
                <w:numId w:val="1"/>
              </w:numPr>
              <w:tabs>
                <w:tab w:val="clear" w:pos="567"/>
              </w:tabs>
              <w:spacing w:before="60" w:after="60" w:line="300" w:lineRule="exact"/>
              <w:ind w:left="360"/>
              <w:jc w:val="both"/>
            </w:pPr>
            <w:r w:rsidRPr="00825601">
              <w:t xml:space="preserve">Work with </w:t>
            </w:r>
            <w:r>
              <w:t xml:space="preserve">local </w:t>
            </w:r>
            <w:r w:rsidRPr="00825601">
              <w:t xml:space="preserve">General Practices </w:t>
            </w:r>
            <w:r>
              <w:t xml:space="preserve">and Primary Health Tasmania </w:t>
            </w:r>
            <w:r w:rsidRPr="00825601">
              <w:t xml:space="preserve">to </w:t>
            </w:r>
            <w:r>
              <w:t xml:space="preserve">ensure timely </w:t>
            </w:r>
            <w:r w:rsidRPr="00825601">
              <w:t xml:space="preserve">assessment and management of people with </w:t>
            </w:r>
            <w:r>
              <w:t>symptoms or meet epidemiological criteria</w:t>
            </w:r>
            <w:r w:rsidRPr="00825601">
              <w:t xml:space="preserve"> </w:t>
            </w:r>
            <w:r>
              <w:t xml:space="preserve">suggestive of </w:t>
            </w:r>
            <w:r w:rsidRPr="00825601">
              <w:t>COVID</w:t>
            </w:r>
            <w:r>
              <w:t>-19</w:t>
            </w:r>
            <w:r w:rsidRPr="00825601">
              <w:t>.</w:t>
            </w:r>
          </w:p>
          <w:p w14:paraId="21CCC140" w14:textId="587E124A" w:rsidR="00AB2E57" w:rsidRPr="00825601" w:rsidRDefault="00AB2E57" w:rsidP="00AB2E57">
            <w:pPr>
              <w:pStyle w:val="ListParagraph"/>
              <w:keepLines w:val="0"/>
              <w:numPr>
                <w:ilvl w:val="0"/>
                <w:numId w:val="1"/>
              </w:numPr>
              <w:tabs>
                <w:tab w:val="clear" w:pos="567"/>
              </w:tabs>
              <w:spacing w:before="60" w:after="60" w:line="300" w:lineRule="exact"/>
              <w:ind w:left="360"/>
              <w:jc w:val="both"/>
            </w:pPr>
            <w:r>
              <w:lastRenderedPageBreak/>
              <w:t>Work with NW</w:t>
            </w:r>
            <w:r w:rsidRPr="00825601">
              <w:t xml:space="preserve"> Pathology </w:t>
            </w:r>
            <w:r>
              <w:t>to increase regional capacity for processing Rapid respiratory virus testing (</w:t>
            </w:r>
            <w:r w:rsidRPr="00825601">
              <w:t>COVID-19</w:t>
            </w:r>
            <w:r>
              <w:t xml:space="preserve">, Influenza A,B, Respiratory Syncytial Virus ) </w:t>
            </w:r>
            <w:r w:rsidRPr="00825601">
              <w:t>tests.</w:t>
            </w:r>
            <w:r>
              <w:t xml:space="preserve"> Secure availability of stocks of rapid antigen testing as it becomes available. </w:t>
            </w:r>
          </w:p>
          <w:p w14:paraId="4F30C48C" w14:textId="471E7404" w:rsidR="00AB2E57" w:rsidRPr="00825601" w:rsidRDefault="00AB2E57" w:rsidP="00AB2E57">
            <w:pPr>
              <w:keepLines w:val="0"/>
              <w:tabs>
                <w:tab w:val="clear" w:pos="567"/>
              </w:tabs>
              <w:spacing w:before="60" w:after="60" w:line="300" w:lineRule="exact"/>
              <w:jc w:val="both"/>
            </w:pPr>
            <w:r w:rsidRPr="00825601">
              <w:rPr>
                <w:lang w:eastAsia="en-AU"/>
              </w:rPr>
              <w:t>Liaise with Public Health Services to ensure that all instructions for people to self-isolate are current</w:t>
            </w:r>
            <w:r>
              <w:rPr>
                <w:lang w:eastAsia="en-AU"/>
              </w:rPr>
              <w:t xml:space="preserve"> and consistent</w:t>
            </w:r>
            <w:r w:rsidRPr="00825601">
              <w:rPr>
                <w:lang w:eastAsia="en-AU"/>
              </w:rPr>
              <w:t>.</w:t>
            </w:r>
          </w:p>
        </w:tc>
      </w:tr>
      <w:tr w:rsidR="000951B3" w:rsidRPr="00260C88" w14:paraId="5B16F76B" w14:textId="77777777" w:rsidTr="00775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72"/>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4EB194" w14:textId="77777777" w:rsidR="000951B3" w:rsidRPr="007727CB" w:rsidRDefault="000951B3" w:rsidP="000951B3">
            <w:pPr>
              <w:keepLines w:val="0"/>
              <w:tabs>
                <w:tab w:val="clear" w:pos="567"/>
              </w:tabs>
              <w:spacing w:before="240" w:after="240" w:line="300" w:lineRule="exact"/>
              <w:rPr>
                <w:b/>
                <w:bCs/>
                <w:color w:val="2F5496" w:themeColor="accent1" w:themeShade="BF"/>
                <w:sz w:val="28"/>
                <w:szCs w:val="28"/>
                <w:lang w:eastAsia="en-AU"/>
              </w:rPr>
            </w:pPr>
            <w:r w:rsidRPr="007727CB">
              <w:rPr>
                <w:b/>
                <w:bCs/>
                <w:color w:val="2F5496" w:themeColor="accent1" w:themeShade="BF"/>
                <w:sz w:val="28"/>
                <w:szCs w:val="28"/>
                <w:lang w:eastAsia="en-AU"/>
              </w:rPr>
              <w:lastRenderedPageBreak/>
              <w:t xml:space="preserve">Intensive Care Capacity </w:t>
            </w:r>
          </w:p>
          <w:p w14:paraId="62FF405F" w14:textId="5BD9B325" w:rsidR="000951B3" w:rsidRPr="00825601" w:rsidRDefault="000951B3" w:rsidP="000951B3">
            <w:pPr>
              <w:pStyle w:val="ListParagraph"/>
              <w:keepLines w:val="0"/>
              <w:numPr>
                <w:ilvl w:val="0"/>
                <w:numId w:val="6"/>
              </w:numPr>
              <w:tabs>
                <w:tab w:val="clear" w:pos="567"/>
              </w:tabs>
              <w:spacing w:before="240" w:after="240" w:line="300" w:lineRule="exact"/>
              <w:ind w:left="447" w:hanging="425"/>
              <w:jc w:val="both"/>
              <w:rPr>
                <w:lang w:eastAsia="en-AU"/>
              </w:rPr>
            </w:pPr>
            <w:r>
              <w:rPr>
                <w:lang w:eastAsia="en-AU"/>
              </w:rPr>
              <w:t xml:space="preserve">Collaborate with </w:t>
            </w:r>
            <w:r w:rsidR="00965806">
              <w:rPr>
                <w:lang w:eastAsia="en-AU"/>
              </w:rPr>
              <w:t>S</w:t>
            </w:r>
            <w:r w:rsidR="00965806" w:rsidRPr="00825601">
              <w:rPr>
                <w:lang w:eastAsia="en-AU"/>
              </w:rPr>
              <w:t>t</w:t>
            </w:r>
            <w:r w:rsidR="00965806">
              <w:rPr>
                <w:lang w:eastAsia="en-AU"/>
              </w:rPr>
              <w:t>at</w:t>
            </w:r>
            <w:r w:rsidR="00965806" w:rsidRPr="00825601">
              <w:rPr>
                <w:lang w:eastAsia="en-AU"/>
              </w:rPr>
              <w:t>ewide</w:t>
            </w:r>
            <w:r w:rsidRPr="00825601">
              <w:rPr>
                <w:lang w:eastAsia="en-AU"/>
              </w:rPr>
              <w:t xml:space="preserve"> Critical Care Network to enable clinicians to consult, share and collaborate to make informed recommendations in relation to ICU:</w:t>
            </w:r>
          </w:p>
          <w:p w14:paraId="755572E5" w14:textId="77777777" w:rsidR="000951B3" w:rsidRPr="00B01443" w:rsidRDefault="000951B3"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B01443">
              <w:rPr>
                <w:lang w:eastAsia="en-AU"/>
              </w:rPr>
              <w:t>Bed capacity</w:t>
            </w:r>
          </w:p>
          <w:p w14:paraId="6A25BB17" w14:textId="77777777" w:rsidR="000951B3" w:rsidRPr="00B01443" w:rsidRDefault="000951B3"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B01443">
              <w:rPr>
                <w:lang w:eastAsia="en-AU"/>
              </w:rPr>
              <w:t>Equipment and consumables</w:t>
            </w:r>
          </w:p>
          <w:p w14:paraId="448763F5" w14:textId="77777777" w:rsidR="000951B3" w:rsidRPr="00B01443" w:rsidRDefault="000951B3"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B01443">
              <w:rPr>
                <w:lang w:eastAsia="en-AU"/>
              </w:rPr>
              <w:t>Workforce</w:t>
            </w:r>
          </w:p>
          <w:p w14:paraId="1912787C" w14:textId="77777777" w:rsidR="000951B3" w:rsidRPr="00B01443" w:rsidRDefault="000951B3"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B01443">
              <w:rPr>
                <w:lang w:eastAsia="en-AU"/>
              </w:rPr>
              <w:t>Admission/discharge protocols</w:t>
            </w:r>
          </w:p>
          <w:p w14:paraId="74A4F5A6" w14:textId="77777777" w:rsidR="000951B3" w:rsidRPr="00B01443" w:rsidRDefault="000951B3" w:rsidP="00601747">
            <w:pPr>
              <w:pStyle w:val="ListParagraph"/>
              <w:keepLines w:val="0"/>
              <w:numPr>
                <w:ilvl w:val="1"/>
                <w:numId w:val="13"/>
              </w:numPr>
              <w:tabs>
                <w:tab w:val="clear" w:pos="567"/>
              </w:tabs>
              <w:spacing w:before="240" w:after="240" w:line="300" w:lineRule="exact"/>
              <w:ind w:left="924" w:hanging="357"/>
              <w:jc w:val="both"/>
              <w:rPr>
                <w:lang w:eastAsia="en-AU"/>
              </w:rPr>
            </w:pPr>
            <w:r w:rsidRPr="00B01443">
              <w:rPr>
                <w:lang w:eastAsia="en-AU"/>
              </w:rPr>
              <w:t xml:space="preserve">Patient Transport. </w:t>
            </w:r>
          </w:p>
          <w:p w14:paraId="7770E1E1" w14:textId="77777777" w:rsidR="000951B3" w:rsidRDefault="000951B3" w:rsidP="000951B3">
            <w:pPr>
              <w:pStyle w:val="ListParagraph"/>
              <w:keepLines w:val="0"/>
              <w:numPr>
                <w:ilvl w:val="0"/>
                <w:numId w:val="6"/>
              </w:numPr>
              <w:tabs>
                <w:tab w:val="clear" w:pos="567"/>
              </w:tabs>
              <w:spacing w:before="240" w:after="240" w:line="300" w:lineRule="exact"/>
              <w:ind w:left="447" w:hanging="425"/>
              <w:jc w:val="both"/>
              <w:rPr>
                <w:lang w:eastAsia="en-AU"/>
              </w:rPr>
            </w:pPr>
            <w:r w:rsidRPr="00825601">
              <w:rPr>
                <w:lang w:eastAsia="en-AU"/>
              </w:rPr>
              <w:t xml:space="preserve">Develop and maintain an ICU Capacity Surge Plan to provide a staged increase in ICU capacity supported by additional equipment purchases. </w:t>
            </w:r>
          </w:p>
          <w:p w14:paraId="3CAD2FFE" w14:textId="77777777" w:rsidR="000951B3" w:rsidRPr="004E3A64" w:rsidRDefault="000951B3" w:rsidP="00AB2E57">
            <w:pPr>
              <w:keepLines w:val="0"/>
              <w:tabs>
                <w:tab w:val="clear" w:pos="567"/>
              </w:tabs>
              <w:spacing w:before="240" w:after="240" w:line="300" w:lineRule="exact"/>
              <w:jc w:val="both"/>
              <w:rPr>
                <w:b/>
                <w:bCs/>
                <w:color w:val="2F5496" w:themeColor="accent1" w:themeShade="BF"/>
                <w:sz w:val="28"/>
                <w:szCs w:val="28"/>
                <w:lang w:eastAsia="en-AU"/>
              </w:rPr>
            </w:pPr>
          </w:p>
        </w:tc>
      </w:tr>
    </w:tbl>
    <w:p w14:paraId="07007643" w14:textId="28B4823D" w:rsidR="00A00AF2" w:rsidRDefault="00A00AF2"/>
    <w:p w14:paraId="2FF52173" w14:textId="77777777" w:rsidR="00A00AF2" w:rsidRDefault="00A00AF2"/>
    <w:p w14:paraId="04E3D4C4" w14:textId="5F2678A9" w:rsidR="00A00AF2" w:rsidRPr="00A00AF2" w:rsidRDefault="00B75D5B" w:rsidP="00A00AF2">
      <w:pPr>
        <w:pStyle w:val="Heading1"/>
        <w:rPr>
          <w:color w:val="2F5496"/>
        </w:rPr>
      </w:pPr>
      <w:bookmarkStart w:id="83" w:name="_Toc103008780"/>
      <w:r>
        <w:rPr>
          <w:color w:val="2F5496"/>
        </w:rPr>
        <w:t xml:space="preserve">Level </w:t>
      </w:r>
      <w:r w:rsidR="00E949DF">
        <w:rPr>
          <w:color w:val="2F5496"/>
        </w:rPr>
        <w:t>2</w:t>
      </w:r>
      <w:r>
        <w:rPr>
          <w:color w:val="2F5496"/>
        </w:rPr>
        <w:t xml:space="preserve"> Response</w:t>
      </w:r>
      <w:bookmarkEnd w:id="8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A00AF2" w:rsidRPr="00026D2E" w14:paraId="128E7460" w14:textId="77777777" w:rsidTr="00E949DF">
        <w:trPr>
          <w:trHeight w:val="528"/>
        </w:trPr>
        <w:tc>
          <w:tcPr>
            <w:tcW w:w="10060" w:type="dxa"/>
            <w:shd w:val="clear" w:color="auto" w:fill="FFC000"/>
            <w:noWrap/>
            <w:vAlign w:val="center"/>
            <w:hideMark/>
          </w:tcPr>
          <w:p w14:paraId="33661FAC" w14:textId="4B81DDFF" w:rsidR="00A00AF2" w:rsidRPr="007F683B" w:rsidRDefault="00A00AF2" w:rsidP="00A00AF2">
            <w:pPr>
              <w:keepLines w:val="0"/>
              <w:tabs>
                <w:tab w:val="num" w:pos="567"/>
              </w:tabs>
              <w:spacing w:before="120" w:after="120" w:line="300" w:lineRule="exact"/>
              <w:rPr>
                <w:b/>
                <w:bCs/>
                <w:lang w:eastAsia="en-AU"/>
              </w:rPr>
            </w:pPr>
            <w:r w:rsidRPr="007F683B">
              <w:rPr>
                <w:b/>
                <w:bCs/>
                <w:lang w:eastAsia="en-AU"/>
              </w:rPr>
              <w:t xml:space="preserve">Level </w:t>
            </w:r>
            <w:r w:rsidR="00E949DF">
              <w:rPr>
                <w:b/>
                <w:bCs/>
                <w:lang w:eastAsia="en-AU"/>
              </w:rPr>
              <w:t>2</w:t>
            </w:r>
            <w:r w:rsidRPr="007F683B">
              <w:rPr>
                <w:b/>
                <w:bCs/>
                <w:lang w:eastAsia="en-AU"/>
              </w:rPr>
              <w:t xml:space="preserve"> Response ‘Activation Phase’</w:t>
            </w:r>
          </w:p>
          <w:p w14:paraId="6FD9D35C" w14:textId="77777777" w:rsidR="00A00AF2" w:rsidRPr="00026D2E" w:rsidRDefault="00A00AF2" w:rsidP="00A00AF2">
            <w:pPr>
              <w:keepLines w:val="0"/>
              <w:tabs>
                <w:tab w:val="num" w:pos="567"/>
              </w:tabs>
              <w:spacing w:before="120" w:after="120" w:line="300" w:lineRule="exact"/>
              <w:rPr>
                <w:b/>
                <w:bCs/>
                <w:lang w:eastAsia="en-AU"/>
              </w:rPr>
            </w:pPr>
          </w:p>
        </w:tc>
      </w:tr>
      <w:tr w:rsidR="00A00AF2" w:rsidRPr="00D54BD6" w14:paraId="6AB6AC4C"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E133567" w14:textId="77777777" w:rsidR="00A00AF2" w:rsidRPr="00604292"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604292">
              <w:rPr>
                <w:b/>
                <w:bCs/>
                <w:color w:val="2F5496" w:themeColor="accent1" w:themeShade="BF"/>
                <w:sz w:val="28"/>
                <w:szCs w:val="28"/>
                <w:lang w:eastAsia="en-AU"/>
              </w:rPr>
              <w:t>Emergency Department Capacity / Planning</w:t>
            </w:r>
          </w:p>
          <w:p w14:paraId="688550D7" w14:textId="0F6377B6" w:rsidR="00A00AF2" w:rsidRPr="000951B3" w:rsidRDefault="000951B3" w:rsidP="00A00AF2">
            <w:pPr>
              <w:keepLines w:val="0"/>
              <w:tabs>
                <w:tab w:val="num" w:pos="567"/>
              </w:tabs>
              <w:spacing w:before="120" w:after="120" w:line="300" w:lineRule="exact"/>
              <w:jc w:val="both"/>
              <w:rPr>
                <w:b/>
                <w:bCs/>
                <w:lang w:eastAsia="en-AU"/>
              </w:rPr>
            </w:pPr>
            <w:r w:rsidRPr="000951B3">
              <w:rPr>
                <w:b/>
                <w:bCs/>
                <w:lang w:eastAsia="en-AU"/>
              </w:rPr>
              <w:t>Placement of patients as follows:</w:t>
            </w:r>
            <w:r w:rsidR="00A00AF2" w:rsidRPr="000951B3">
              <w:rPr>
                <w:b/>
                <w:bCs/>
                <w:lang w:eastAsia="en-AU"/>
              </w:rPr>
              <w:t xml:space="preserve"> (See PPE Framework and observe door signage at all times)</w:t>
            </w:r>
          </w:p>
          <w:p w14:paraId="5D7B27DD" w14:textId="77777777" w:rsidR="00A00AF2" w:rsidRPr="000D13A4" w:rsidRDefault="00A00AF2" w:rsidP="00A00AF2">
            <w:pPr>
              <w:keepLines w:val="0"/>
              <w:tabs>
                <w:tab w:val="num" w:pos="567"/>
              </w:tabs>
              <w:spacing w:before="120" w:after="120" w:line="300" w:lineRule="exact"/>
              <w:jc w:val="both"/>
              <w:rPr>
                <w:b/>
                <w:bCs/>
                <w:lang w:eastAsia="en-AU"/>
              </w:rPr>
            </w:pPr>
            <w:r w:rsidRPr="000D13A4">
              <w:rPr>
                <w:b/>
                <w:bCs/>
                <w:lang w:eastAsia="en-AU"/>
              </w:rPr>
              <w:t>NWRH</w:t>
            </w:r>
          </w:p>
          <w:p w14:paraId="58B5285E" w14:textId="2D021F2E" w:rsidR="00A00AF2" w:rsidRPr="000D13A4"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sidRPr="000D13A4">
              <w:rPr>
                <w:lang w:eastAsia="en-AU"/>
              </w:rPr>
              <w:t>ED to maintain</w:t>
            </w:r>
            <w:r w:rsidR="000D13A4" w:rsidRPr="002006AB">
              <w:rPr>
                <w:lang w:eastAsia="en-AU"/>
              </w:rPr>
              <w:t xml:space="preserve"> patient placement as per BAU</w:t>
            </w:r>
            <w:r w:rsidRPr="000D13A4">
              <w:rPr>
                <w:lang w:eastAsia="en-AU"/>
              </w:rPr>
              <w:t>.</w:t>
            </w:r>
          </w:p>
          <w:p w14:paraId="38DA8B3F" w14:textId="77777777" w:rsidR="00A00AF2" w:rsidRPr="00E125B8"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sidRPr="00E125B8">
              <w:rPr>
                <w:rFonts w:ascii="Arial" w:hAnsi="Arial" w:cs="Arial"/>
                <w:lang w:eastAsia="en-AU"/>
              </w:rPr>
              <w:t>1</w:t>
            </w:r>
            <w:r w:rsidRPr="00E125B8">
              <w:rPr>
                <w:lang w:eastAsia="en-AU"/>
              </w:rPr>
              <w:t xml:space="preserve"> Negative pressure room for isolation.</w:t>
            </w:r>
          </w:p>
          <w:p w14:paraId="6F65D96B" w14:textId="353416AD" w:rsidR="00A00AF2" w:rsidRPr="00E125B8" w:rsidRDefault="00A00AF2" w:rsidP="000D13A4">
            <w:pPr>
              <w:pStyle w:val="ListParagraph"/>
              <w:keepLines w:val="0"/>
              <w:numPr>
                <w:ilvl w:val="0"/>
                <w:numId w:val="6"/>
              </w:numPr>
              <w:tabs>
                <w:tab w:val="clear" w:pos="567"/>
              </w:tabs>
              <w:spacing w:before="60" w:after="60" w:line="300" w:lineRule="exact"/>
              <w:ind w:left="447" w:hanging="425"/>
              <w:jc w:val="both"/>
              <w:rPr>
                <w:lang w:eastAsia="en-AU"/>
              </w:rPr>
            </w:pPr>
            <w:r w:rsidRPr="00E125B8">
              <w:rPr>
                <w:lang w:eastAsia="en-AU"/>
              </w:rPr>
              <w:t xml:space="preserve"> Designated COVID</w:t>
            </w:r>
            <w:r w:rsidR="00BE0CF4">
              <w:rPr>
                <w:lang w:eastAsia="en-AU"/>
              </w:rPr>
              <w:t>-19</w:t>
            </w:r>
            <w:r w:rsidRPr="00E125B8">
              <w:rPr>
                <w:lang w:eastAsia="en-AU"/>
              </w:rPr>
              <w:t xml:space="preserve"> suspected bays  -6 Negative Flow Cubicles (Paediatric room, 3 cubicles, 2 resus bays) </w:t>
            </w:r>
          </w:p>
          <w:p w14:paraId="4E8F4528" w14:textId="77777777" w:rsidR="00A00AF2" w:rsidRPr="00E125B8" w:rsidRDefault="00A00AF2" w:rsidP="00A00AF2">
            <w:pPr>
              <w:keepLines w:val="0"/>
              <w:tabs>
                <w:tab w:val="clear" w:pos="567"/>
              </w:tabs>
              <w:spacing w:before="60" w:after="60" w:line="300" w:lineRule="exact"/>
              <w:jc w:val="both"/>
              <w:rPr>
                <w:b/>
                <w:bCs/>
                <w:lang w:eastAsia="en-AU"/>
              </w:rPr>
            </w:pPr>
            <w:r w:rsidRPr="00E125B8">
              <w:rPr>
                <w:b/>
                <w:bCs/>
                <w:lang w:eastAsia="en-AU"/>
              </w:rPr>
              <w:t>MCH (current configuration pre consolidation)</w:t>
            </w:r>
          </w:p>
          <w:p w14:paraId="695CE10D" w14:textId="4E9D0EBA" w:rsidR="00A00AF2" w:rsidRPr="00E125B8"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sidRPr="00E125B8">
              <w:rPr>
                <w:lang w:eastAsia="en-AU"/>
              </w:rPr>
              <w:t xml:space="preserve">MCH ED </w:t>
            </w:r>
            <w:r w:rsidR="000D13A4" w:rsidRPr="002006AB">
              <w:rPr>
                <w:lang w:eastAsia="en-AU"/>
              </w:rPr>
              <w:t xml:space="preserve">patient placement in Resus Bays and Negative Pressure Isolation </w:t>
            </w:r>
          </w:p>
          <w:p w14:paraId="5A863BF2" w14:textId="55403D18" w:rsidR="00A00AF2" w:rsidRPr="00D54BD6"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sidRPr="00E125B8">
              <w:rPr>
                <w:lang w:eastAsia="en-AU"/>
              </w:rPr>
              <w:t>1 Negative pressure room for isolation.</w:t>
            </w:r>
          </w:p>
        </w:tc>
      </w:tr>
      <w:tr w:rsidR="00A00AF2" w:rsidRPr="00D54BD6" w14:paraId="2D36E186"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BF94519" w14:textId="206D81E7" w:rsidR="005723CC" w:rsidRDefault="000951B3" w:rsidP="00A00AF2">
            <w:pPr>
              <w:keepLines w:val="0"/>
              <w:shd w:val="clear" w:color="auto" w:fill="FFFFFF" w:themeFill="background1"/>
              <w:tabs>
                <w:tab w:val="clear" w:pos="567"/>
              </w:tabs>
              <w:spacing w:before="240" w:after="240" w:line="300" w:lineRule="exact"/>
              <w:rPr>
                <w:b/>
                <w:bCs/>
                <w:lang w:eastAsia="en-AU"/>
              </w:rPr>
            </w:pPr>
            <w:r>
              <w:rPr>
                <w:b/>
                <w:bCs/>
                <w:color w:val="2F5496" w:themeColor="accent1" w:themeShade="BF"/>
                <w:sz w:val="28"/>
                <w:szCs w:val="28"/>
                <w:lang w:eastAsia="en-AU"/>
              </w:rPr>
              <w:t>Intensive Care Capacity</w:t>
            </w:r>
          </w:p>
          <w:p w14:paraId="317F6B5F" w14:textId="12268CEE" w:rsidR="00A00AF2" w:rsidRPr="00604292" w:rsidRDefault="00A00AF2" w:rsidP="00A00AF2">
            <w:pPr>
              <w:keepLines w:val="0"/>
              <w:shd w:val="clear" w:color="auto" w:fill="FFFFFF" w:themeFill="background1"/>
              <w:tabs>
                <w:tab w:val="clear" w:pos="567"/>
              </w:tabs>
              <w:spacing w:before="240" w:after="240" w:line="300" w:lineRule="exact"/>
              <w:rPr>
                <w:b/>
                <w:bCs/>
                <w:lang w:eastAsia="en-AU"/>
              </w:rPr>
            </w:pPr>
            <w:r w:rsidRPr="00604292">
              <w:rPr>
                <w:b/>
                <w:bCs/>
                <w:lang w:eastAsia="en-AU"/>
              </w:rPr>
              <w:t xml:space="preserve">NWRH </w:t>
            </w:r>
          </w:p>
          <w:p w14:paraId="0046F26F" w14:textId="60B06714" w:rsidR="00A00AF2"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Pr>
                <w:lang w:eastAsia="en-AU"/>
              </w:rPr>
              <w:t>Where a COVID</w:t>
            </w:r>
            <w:r w:rsidR="00BE0CF4">
              <w:rPr>
                <w:lang w:eastAsia="en-AU"/>
              </w:rPr>
              <w:t>-19</w:t>
            </w:r>
            <w:r>
              <w:rPr>
                <w:lang w:eastAsia="en-AU"/>
              </w:rPr>
              <w:t xml:space="preserve"> positive patient requires admission to ICU, they will be stabilised (+/- intubated</w:t>
            </w:r>
            <w:r w:rsidR="000951B3">
              <w:rPr>
                <w:lang w:eastAsia="en-AU"/>
              </w:rPr>
              <w:t>)</w:t>
            </w:r>
            <w:r>
              <w:rPr>
                <w:lang w:eastAsia="en-AU"/>
              </w:rPr>
              <w:t xml:space="preserve"> in the most appropriate location (negative pressure room in the NWRH</w:t>
            </w:r>
            <w:r w:rsidR="007322C9">
              <w:rPr>
                <w:lang w:eastAsia="en-AU"/>
              </w:rPr>
              <w:t xml:space="preserve"> ICU,</w:t>
            </w:r>
            <w:r>
              <w:rPr>
                <w:lang w:eastAsia="en-AU"/>
              </w:rPr>
              <w:t xml:space="preserve"> ED</w:t>
            </w:r>
            <w:r w:rsidR="000951B3">
              <w:rPr>
                <w:lang w:eastAsia="en-AU"/>
              </w:rPr>
              <w:t xml:space="preserve"> or Med C depending on time to transfer</w:t>
            </w:r>
            <w:r>
              <w:rPr>
                <w:lang w:eastAsia="en-AU"/>
              </w:rPr>
              <w:t xml:space="preserve">) and </w:t>
            </w:r>
            <w:r w:rsidR="007322C9">
              <w:rPr>
                <w:lang w:eastAsia="en-AU"/>
              </w:rPr>
              <w:t xml:space="preserve">if appropriate </w:t>
            </w:r>
            <w:r>
              <w:rPr>
                <w:lang w:eastAsia="en-AU"/>
              </w:rPr>
              <w:t>referred for admission to the LGH or RHH.</w:t>
            </w:r>
            <w:r w:rsidR="000951B3">
              <w:rPr>
                <w:lang w:eastAsia="en-AU"/>
              </w:rPr>
              <w:t xml:space="preserve"> </w:t>
            </w:r>
          </w:p>
          <w:p w14:paraId="3CCF3FEA" w14:textId="41582FD9" w:rsidR="00A00AF2"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Pr>
                <w:lang w:eastAsia="en-AU"/>
              </w:rPr>
              <w:lastRenderedPageBreak/>
              <w:t xml:space="preserve">NWRH </w:t>
            </w:r>
            <w:r w:rsidR="000951B3">
              <w:rPr>
                <w:lang w:eastAsia="en-AU"/>
              </w:rPr>
              <w:t xml:space="preserve">ICU </w:t>
            </w:r>
            <w:r>
              <w:rPr>
                <w:lang w:eastAsia="en-AU"/>
              </w:rPr>
              <w:t>will provide appropriate care to the COVID</w:t>
            </w:r>
            <w:r w:rsidR="00BE0CF4">
              <w:rPr>
                <w:lang w:eastAsia="en-AU"/>
              </w:rPr>
              <w:t>-19</w:t>
            </w:r>
            <w:r>
              <w:rPr>
                <w:lang w:eastAsia="en-AU"/>
              </w:rPr>
              <w:t xml:space="preserve"> positive patient whilst awaiting transfer to tertiary facilities.</w:t>
            </w:r>
          </w:p>
          <w:p w14:paraId="5704AB04" w14:textId="6A6F4DEB" w:rsidR="00A00AF2"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Pr>
                <w:lang w:eastAsia="en-AU"/>
              </w:rPr>
              <w:t>If transfer is delayed, the COVID</w:t>
            </w:r>
            <w:r w:rsidR="000972EA">
              <w:rPr>
                <w:lang w:eastAsia="en-AU"/>
              </w:rPr>
              <w:t>-19</w:t>
            </w:r>
            <w:r>
              <w:rPr>
                <w:lang w:eastAsia="en-AU"/>
              </w:rPr>
              <w:t>rooms on Medical Ward C will be utilised</w:t>
            </w:r>
            <w:r w:rsidR="00505715">
              <w:rPr>
                <w:lang w:eastAsia="en-AU"/>
              </w:rPr>
              <w:t xml:space="preserve"> when necessary</w:t>
            </w:r>
            <w:r>
              <w:rPr>
                <w:lang w:eastAsia="en-AU"/>
              </w:rPr>
              <w:t>.</w:t>
            </w:r>
          </w:p>
          <w:p w14:paraId="6921924A" w14:textId="786CAEB3" w:rsidR="00A00AF2"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sidRPr="001F3C02">
              <w:rPr>
                <w:lang w:eastAsia="en-AU"/>
              </w:rPr>
              <w:t>Utilise anaesthetic</w:t>
            </w:r>
            <w:r>
              <w:rPr>
                <w:lang w:eastAsia="en-AU"/>
              </w:rPr>
              <w:t xml:space="preserve"> intubation team</w:t>
            </w:r>
            <w:r w:rsidRPr="001F3C02">
              <w:rPr>
                <w:lang w:eastAsia="en-AU"/>
              </w:rPr>
              <w:t xml:space="preserve"> to support intensivists</w:t>
            </w:r>
            <w:r w:rsidR="000951B3">
              <w:rPr>
                <w:lang w:eastAsia="en-AU"/>
              </w:rPr>
              <w:t>/ED staff as able</w:t>
            </w:r>
            <w:r>
              <w:rPr>
                <w:lang w:eastAsia="en-AU"/>
              </w:rPr>
              <w:t>.</w:t>
            </w:r>
          </w:p>
          <w:p w14:paraId="47F618EB" w14:textId="77777777" w:rsidR="00A00AF2"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Pr>
                <w:lang w:eastAsia="en-AU"/>
              </w:rPr>
              <w:t>Staff training for flex capacity.</w:t>
            </w:r>
          </w:p>
          <w:p w14:paraId="4726C8C3" w14:textId="07F8F971" w:rsidR="00A00AF2" w:rsidRPr="00D54BD6"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Pr>
                <w:lang w:eastAsia="en-AU"/>
              </w:rPr>
              <w:t>Staffing plan to be enacted on trigger – admission of COVID</w:t>
            </w:r>
            <w:r w:rsidR="000972EA">
              <w:rPr>
                <w:lang w:eastAsia="en-AU"/>
              </w:rPr>
              <w:t>-19</w:t>
            </w:r>
            <w:r>
              <w:rPr>
                <w:lang w:eastAsia="en-AU"/>
              </w:rPr>
              <w:t xml:space="preserve"> ICU patient.</w:t>
            </w:r>
            <w:r w:rsidRPr="00D54BD6">
              <w:rPr>
                <w:lang w:eastAsia="en-AU"/>
              </w:rPr>
              <w:t xml:space="preserve"> Planning to redeploy vulnerable staff to non-COVID</w:t>
            </w:r>
            <w:r w:rsidR="000972EA">
              <w:rPr>
                <w:lang w:eastAsia="en-AU"/>
              </w:rPr>
              <w:t>-19</w:t>
            </w:r>
            <w:r w:rsidRPr="00D54BD6">
              <w:rPr>
                <w:lang w:eastAsia="en-AU"/>
              </w:rPr>
              <w:t xml:space="preserve"> areas.</w:t>
            </w:r>
          </w:p>
          <w:p w14:paraId="6D78EAED" w14:textId="77777777" w:rsidR="00A00AF2" w:rsidRPr="00D54BD6" w:rsidRDefault="00A00AF2" w:rsidP="00A00AF2">
            <w:pPr>
              <w:pStyle w:val="ListParagraph"/>
              <w:keepLines w:val="0"/>
              <w:numPr>
                <w:ilvl w:val="0"/>
                <w:numId w:val="6"/>
              </w:numPr>
              <w:tabs>
                <w:tab w:val="clear" w:pos="567"/>
              </w:tabs>
              <w:spacing w:before="60" w:after="60" w:line="300" w:lineRule="exact"/>
              <w:ind w:left="447" w:hanging="425"/>
              <w:jc w:val="both"/>
              <w:rPr>
                <w:lang w:eastAsia="en-AU"/>
              </w:rPr>
            </w:pPr>
            <w:r w:rsidRPr="00D54BD6">
              <w:rPr>
                <w:lang w:eastAsia="en-AU"/>
              </w:rPr>
              <w:t>Planned and implemented training for intubation, ventilated care and required PPE for relevant staff.</w:t>
            </w:r>
          </w:p>
          <w:p w14:paraId="7E5C124C" w14:textId="29061203" w:rsidR="00A00AF2" w:rsidRPr="00D54BD6" w:rsidRDefault="00A00AF2" w:rsidP="00A00AF2">
            <w:pPr>
              <w:keepLines w:val="0"/>
              <w:tabs>
                <w:tab w:val="clear" w:pos="567"/>
              </w:tabs>
              <w:spacing w:before="60" w:after="60" w:line="300" w:lineRule="exact"/>
              <w:rPr>
                <w:lang w:eastAsia="en-AU"/>
              </w:rPr>
            </w:pPr>
            <w:r w:rsidRPr="00D54BD6">
              <w:rPr>
                <w:b/>
                <w:bCs/>
                <w:lang w:eastAsia="en-AU"/>
              </w:rPr>
              <w:t xml:space="preserve">MCH – </w:t>
            </w:r>
            <w:r w:rsidRPr="007D4A4B">
              <w:rPr>
                <w:lang w:eastAsia="en-AU"/>
              </w:rPr>
              <w:t>No capacity to manage Invasive airways</w:t>
            </w:r>
            <w:r w:rsidR="003B15CD">
              <w:rPr>
                <w:lang w:eastAsia="en-AU"/>
              </w:rPr>
              <w:t xml:space="preserve"> procedures. </w:t>
            </w:r>
            <w:r>
              <w:rPr>
                <w:lang w:eastAsia="en-AU"/>
              </w:rPr>
              <w:t>COVID</w:t>
            </w:r>
            <w:r w:rsidR="000972EA">
              <w:rPr>
                <w:lang w:eastAsia="en-AU"/>
              </w:rPr>
              <w:t>-19</w:t>
            </w:r>
            <w:r>
              <w:rPr>
                <w:lang w:eastAsia="en-AU"/>
              </w:rPr>
              <w:t xml:space="preserve"> +</w:t>
            </w:r>
            <w:proofErr w:type="spellStart"/>
            <w:r>
              <w:rPr>
                <w:lang w:eastAsia="en-AU"/>
              </w:rPr>
              <w:t>ve</w:t>
            </w:r>
            <w:proofErr w:type="spellEnd"/>
            <w:r>
              <w:rPr>
                <w:lang w:eastAsia="en-AU"/>
              </w:rPr>
              <w:t xml:space="preserve"> patients requiring admission should be transferred to NWRH or LGH. Follow </w:t>
            </w:r>
            <w:r w:rsidR="003B15CD">
              <w:rPr>
                <w:lang w:eastAsia="en-AU"/>
              </w:rPr>
              <w:t xml:space="preserve">approved </w:t>
            </w:r>
            <w:r>
              <w:rPr>
                <w:lang w:eastAsia="en-AU"/>
              </w:rPr>
              <w:t>patient transfer protocol</w:t>
            </w:r>
            <w:r w:rsidR="003B15CD">
              <w:rPr>
                <w:lang w:eastAsia="en-AU"/>
              </w:rPr>
              <w:t xml:space="preserve">. </w:t>
            </w:r>
          </w:p>
        </w:tc>
      </w:tr>
      <w:tr w:rsidR="00A00AF2" w:rsidRPr="000D2A00" w14:paraId="1FDED83C"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D76AB85" w14:textId="77777777" w:rsidR="00A00AF2" w:rsidRPr="007727C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727CB">
              <w:rPr>
                <w:b/>
                <w:bCs/>
                <w:color w:val="2F5496" w:themeColor="accent1" w:themeShade="BF"/>
                <w:sz w:val="28"/>
                <w:szCs w:val="28"/>
                <w:lang w:eastAsia="en-AU"/>
              </w:rPr>
              <w:lastRenderedPageBreak/>
              <w:t>Inpatient ward reconfiguration</w:t>
            </w:r>
          </w:p>
          <w:p w14:paraId="3C9EDEFD" w14:textId="63157731" w:rsidR="00A00AF2" w:rsidRPr="00635D4A" w:rsidRDefault="00A00AF2" w:rsidP="00A00AF2">
            <w:pPr>
              <w:keepLines w:val="0"/>
              <w:tabs>
                <w:tab w:val="num" w:pos="567"/>
              </w:tabs>
              <w:spacing w:before="120" w:after="120" w:line="300" w:lineRule="exact"/>
              <w:jc w:val="both"/>
              <w:rPr>
                <w:b/>
                <w:bCs/>
                <w:lang w:eastAsia="en-AU"/>
              </w:rPr>
            </w:pPr>
            <w:r>
              <w:rPr>
                <w:b/>
                <w:bCs/>
                <w:lang w:eastAsia="en-AU"/>
              </w:rPr>
              <w:t xml:space="preserve">Maintenance </w:t>
            </w:r>
            <w:r w:rsidRPr="00635D4A">
              <w:rPr>
                <w:b/>
                <w:bCs/>
                <w:lang w:eastAsia="en-AU"/>
              </w:rPr>
              <w:t>of a COVID-19</w:t>
            </w:r>
            <w:r>
              <w:rPr>
                <w:b/>
                <w:bCs/>
                <w:lang w:eastAsia="en-AU"/>
              </w:rPr>
              <w:t xml:space="preserve"> Adult</w:t>
            </w:r>
            <w:r w:rsidRPr="00635D4A">
              <w:rPr>
                <w:b/>
                <w:bCs/>
                <w:lang w:eastAsia="en-AU"/>
              </w:rPr>
              <w:t xml:space="preserve"> isolation ward</w:t>
            </w:r>
          </w:p>
          <w:p w14:paraId="35DD694D" w14:textId="21A88FC4" w:rsidR="00A00AF2" w:rsidRDefault="00A00AF2" w:rsidP="00A00AF2">
            <w:pPr>
              <w:pStyle w:val="ListParagraph"/>
              <w:keepLines w:val="0"/>
              <w:numPr>
                <w:ilvl w:val="0"/>
                <w:numId w:val="1"/>
              </w:numPr>
              <w:shd w:val="clear" w:color="auto" w:fill="FFFFFF" w:themeFill="background1"/>
              <w:tabs>
                <w:tab w:val="clear" w:pos="567"/>
              </w:tabs>
              <w:spacing w:before="60" w:after="60" w:line="300" w:lineRule="exact"/>
              <w:ind w:left="360"/>
              <w:jc w:val="both"/>
              <w:rPr>
                <w:lang w:eastAsia="en-AU"/>
              </w:rPr>
            </w:pPr>
            <w:r w:rsidRPr="00BD1806">
              <w:rPr>
                <w:lang w:eastAsia="en-AU"/>
              </w:rPr>
              <w:t xml:space="preserve">Designated </w:t>
            </w:r>
            <w:r>
              <w:rPr>
                <w:lang w:eastAsia="en-AU"/>
              </w:rPr>
              <w:t>1</w:t>
            </w:r>
            <w:r w:rsidR="000951B3">
              <w:rPr>
                <w:lang w:eastAsia="en-AU"/>
              </w:rPr>
              <w:t>4</w:t>
            </w:r>
            <w:r>
              <w:rPr>
                <w:lang w:eastAsia="en-AU"/>
              </w:rPr>
              <w:t xml:space="preserve"> </w:t>
            </w:r>
            <w:r w:rsidRPr="00BD1806">
              <w:rPr>
                <w:lang w:eastAsia="en-AU"/>
              </w:rPr>
              <w:t>beds on NWRH Medical ward</w:t>
            </w:r>
            <w:r w:rsidR="000951B3">
              <w:rPr>
                <w:lang w:eastAsia="en-AU"/>
              </w:rPr>
              <w:t xml:space="preserve"> with </w:t>
            </w:r>
            <w:r w:rsidR="00E949DF">
              <w:rPr>
                <w:lang w:eastAsia="en-AU"/>
              </w:rPr>
              <w:t>7-</w:t>
            </w:r>
            <w:r w:rsidR="000951B3">
              <w:rPr>
                <w:lang w:eastAsia="en-AU"/>
              </w:rPr>
              <w:t xml:space="preserve">9 beds deployed at Level </w:t>
            </w:r>
            <w:r w:rsidR="00E949DF">
              <w:rPr>
                <w:lang w:eastAsia="en-AU"/>
              </w:rPr>
              <w:t>2</w:t>
            </w:r>
          </w:p>
          <w:p w14:paraId="0A1D7D34" w14:textId="1659E848" w:rsidR="00A00AF2" w:rsidRDefault="00A00AF2" w:rsidP="00A00AF2">
            <w:pPr>
              <w:pStyle w:val="ListParagraph"/>
              <w:keepLines w:val="0"/>
              <w:numPr>
                <w:ilvl w:val="0"/>
                <w:numId w:val="1"/>
              </w:numPr>
              <w:shd w:val="clear" w:color="auto" w:fill="FFFFFF" w:themeFill="background1"/>
              <w:tabs>
                <w:tab w:val="clear" w:pos="567"/>
              </w:tabs>
              <w:spacing w:before="60" w:after="60" w:line="300" w:lineRule="exact"/>
              <w:ind w:left="360"/>
              <w:jc w:val="both"/>
              <w:rPr>
                <w:lang w:eastAsia="en-AU"/>
              </w:rPr>
            </w:pPr>
            <w:r w:rsidRPr="001A0899">
              <w:rPr>
                <w:lang w:eastAsia="en-AU"/>
              </w:rPr>
              <w:t xml:space="preserve">Identify and facilitate </w:t>
            </w:r>
            <w:r w:rsidR="003B15CD">
              <w:rPr>
                <w:lang w:eastAsia="en-AU"/>
              </w:rPr>
              <w:t>non-COVID</w:t>
            </w:r>
            <w:r w:rsidR="00772591">
              <w:rPr>
                <w:lang w:eastAsia="en-AU"/>
              </w:rPr>
              <w:t>-19</w:t>
            </w:r>
            <w:r w:rsidR="003B15CD">
              <w:rPr>
                <w:lang w:eastAsia="en-AU"/>
              </w:rPr>
              <w:t xml:space="preserve"> </w:t>
            </w:r>
            <w:r w:rsidRPr="001A0899">
              <w:rPr>
                <w:lang w:eastAsia="en-AU"/>
              </w:rPr>
              <w:t>patient discharge / transfer to district / private hospital, residential aged care from wards, as clinically appropriate</w:t>
            </w:r>
            <w:r>
              <w:rPr>
                <w:lang w:eastAsia="en-AU"/>
              </w:rPr>
              <w:t>.</w:t>
            </w:r>
          </w:p>
          <w:p w14:paraId="2858D948" w14:textId="749CE25C" w:rsidR="00A00AF2" w:rsidRDefault="00A00AF2" w:rsidP="00A00AF2">
            <w:pPr>
              <w:pStyle w:val="ListParagraph"/>
              <w:keepLines w:val="0"/>
              <w:numPr>
                <w:ilvl w:val="0"/>
                <w:numId w:val="1"/>
              </w:numPr>
              <w:shd w:val="clear" w:color="auto" w:fill="FFFFFF" w:themeFill="background1"/>
              <w:tabs>
                <w:tab w:val="clear" w:pos="567"/>
              </w:tabs>
              <w:spacing w:before="60" w:after="60" w:line="300" w:lineRule="exact"/>
              <w:ind w:left="360"/>
              <w:jc w:val="both"/>
              <w:rPr>
                <w:lang w:eastAsia="en-AU"/>
              </w:rPr>
            </w:pPr>
            <w:r>
              <w:rPr>
                <w:lang w:eastAsia="en-AU"/>
              </w:rPr>
              <w:t xml:space="preserve">Paediatric Ward to maintain Zone A and </w:t>
            </w:r>
            <w:r w:rsidR="000D13A4">
              <w:rPr>
                <w:lang w:eastAsia="en-AU"/>
              </w:rPr>
              <w:t>Zone B</w:t>
            </w:r>
            <w:r w:rsidRPr="000D13A4">
              <w:rPr>
                <w:lang w:eastAsia="en-AU"/>
              </w:rPr>
              <w:t xml:space="preserve"> configuration (6 beds Zone A and 8 beds Zone B)</w:t>
            </w:r>
            <w:r>
              <w:rPr>
                <w:lang w:eastAsia="en-AU"/>
              </w:rPr>
              <w:t xml:space="preserve"> with flex between.</w:t>
            </w:r>
          </w:p>
          <w:p w14:paraId="73946B21" w14:textId="75E974B3" w:rsidR="00A00AF2" w:rsidRPr="000D2A00" w:rsidRDefault="00A00AF2" w:rsidP="00A00AF2">
            <w:pPr>
              <w:pStyle w:val="ListParagraph"/>
              <w:keepLines w:val="0"/>
              <w:numPr>
                <w:ilvl w:val="0"/>
                <w:numId w:val="1"/>
              </w:numPr>
              <w:shd w:val="clear" w:color="auto" w:fill="FFFFFF" w:themeFill="background1"/>
              <w:tabs>
                <w:tab w:val="clear" w:pos="567"/>
              </w:tabs>
              <w:spacing w:before="60" w:after="60" w:line="300" w:lineRule="exact"/>
              <w:ind w:left="360"/>
              <w:jc w:val="both"/>
              <w:rPr>
                <w:lang w:eastAsia="en-AU"/>
              </w:rPr>
            </w:pPr>
            <w:r>
              <w:rPr>
                <w:lang w:eastAsia="en-AU"/>
              </w:rPr>
              <w:t>MCH ward</w:t>
            </w:r>
            <w:r w:rsidR="000951B3">
              <w:rPr>
                <w:lang w:eastAsia="en-AU"/>
              </w:rPr>
              <w:t xml:space="preserve"> 3B </w:t>
            </w:r>
            <w:r w:rsidR="000D13A4">
              <w:rPr>
                <w:lang w:eastAsia="en-AU"/>
              </w:rPr>
              <w:t xml:space="preserve">able to admit 6-8 COVID-19 patients at Level </w:t>
            </w:r>
            <w:r>
              <w:rPr>
                <w:lang w:eastAsia="en-AU"/>
              </w:rPr>
              <w:t>.</w:t>
            </w:r>
          </w:p>
        </w:tc>
      </w:tr>
      <w:tr w:rsidR="00A00AF2" w:rsidRPr="000D2A00" w14:paraId="6DF782B3"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1A4A64" w14:textId="77777777" w:rsidR="00A00AF2" w:rsidRPr="007727CB" w:rsidRDefault="00A00AF2" w:rsidP="00A00AF2">
            <w:pPr>
              <w:keepLines w:val="0"/>
              <w:tabs>
                <w:tab w:val="clear" w:pos="567"/>
              </w:tabs>
              <w:spacing w:before="240" w:after="240" w:line="300" w:lineRule="exact"/>
              <w:rPr>
                <w:b/>
                <w:bCs/>
                <w:color w:val="2F5496" w:themeColor="accent1" w:themeShade="BF"/>
                <w:sz w:val="28"/>
                <w:szCs w:val="28"/>
                <w:lang w:eastAsia="en-AU"/>
              </w:rPr>
            </w:pPr>
            <w:r w:rsidRPr="007727CB">
              <w:rPr>
                <w:b/>
                <w:bCs/>
                <w:color w:val="2F5496" w:themeColor="accent1" w:themeShade="BF"/>
                <w:sz w:val="28"/>
                <w:szCs w:val="28"/>
                <w:lang w:eastAsia="en-AU"/>
              </w:rPr>
              <w:t>Surgical Services Response</w:t>
            </w:r>
          </w:p>
          <w:p w14:paraId="64A47682" w14:textId="1A9F503D" w:rsidR="00A00AF2" w:rsidRPr="000D2A00" w:rsidRDefault="000951B3" w:rsidP="00A00AF2">
            <w:pPr>
              <w:pStyle w:val="ListParagraph"/>
              <w:keepLines w:val="0"/>
              <w:numPr>
                <w:ilvl w:val="0"/>
                <w:numId w:val="1"/>
              </w:numPr>
              <w:tabs>
                <w:tab w:val="clear" w:pos="567"/>
              </w:tabs>
              <w:spacing w:before="60" w:after="60" w:line="300" w:lineRule="exact"/>
              <w:ind w:left="360"/>
              <w:jc w:val="both"/>
              <w:rPr>
                <w:lang w:eastAsia="en-AU"/>
              </w:rPr>
            </w:pPr>
            <w:r>
              <w:rPr>
                <w:lang w:eastAsia="en-AU"/>
              </w:rPr>
              <w:t xml:space="preserve">Ongoing screening and testing of all admissions to Surgical ward or scheduled for elective surgery. </w:t>
            </w:r>
          </w:p>
          <w:p w14:paraId="14633398" w14:textId="609ECBB3" w:rsidR="00A00AF2" w:rsidRPr="00115D2C" w:rsidRDefault="000951B3" w:rsidP="00A00AF2">
            <w:pPr>
              <w:pStyle w:val="ListParagraph"/>
              <w:keepLines w:val="0"/>
              <w:numPr>
                <w:ilvl w:val="0"/>
                <w:numId w:val="1"/>
              </w:numPr>
              <w:shd w:val="clear" w:color="auto" w:fill="FFFFFF" w:themeFill="background1"/>
              <w:tabs>
                <w:tab w:val="clear" w:pos="567"/>
              </w:tabs>
              <w:spacing w:before="60" w:after="60" w:line="300" w:lineRule="exact"/>
              <w:ind w:left="360"/>
              <w:jc w:val="both"/>
              <w:rPr>
                <w:lang w:eastAsia="en-AU"/>
              </w:rPr>
            </w:pPr>
            <w:r>
              <w:rPr>
                <w:lang w:eastAsia="en-AU"/>
              </w:rPr>
              <w:t>One</w:t>
            </w:r>
            <w:r w:rsidR="00A00AF2" w:rsidRPr="00E82B60">
              <w:rPr>
                <w:lang w:eastAsia="en-AU"/>
              </w:rPr>
              <w:t xml:space="preserve"> positive pressure </w:t>
            </w:r>
            <w:r w:rsidR="009226ED">
              <w:rPr>
                <w:lang w:eastAsia="en-AU"/>
              </w:rPr>
              <w:t>(T</w:t>
            </w:r>
            <w:r w:rsidR="00A00AF2" w:rsidRPr="00E82B60">
              <w:rPr>
                <w:lang w:eastAsia="en-AU"/>
              </w:rPr>
              <w:t>heatre 4</w:t>
            </w:r>
            <w:r w:rsidR="009226ED">
              <w:rPr>
                <w:lang w:eastAsia="en-AU"/>
              </w:rPr>
              <w:t>)</w:t>
            </w:r>
            <w:r w:rsidR="00A00AF2" w:rsidRPr="00E82B60">
              <w:rPr>
                <w:lang w:eastAsia="en-AU"/>
              </w:rPr>
              <w:t xml:space="preserve"> </w:t>
            </w:r>
            <w:r>
              <w:rPr>
                <w:lang w:eastAsia="en-AU"/>
              </w:rPr>
              <w:t xml:space="preserve">maintained with </w:t>
            </w:r>
            <w:r w:rsidR="00A00AF2" w:rsidRPr="00E82B60">
              <w:rPr>
                <w:lang w:eastAsia="en-AU"/>
              </w:rPr>
              <w:t>negative pressure</w:t>
            </w:r>
            <w:r>
              <w:rPr>
                <w:lang w:eastAsia="en-AU"/>
              </w:rPr>
              <w:t xml:space="preserve"> capacity for </w:t>
            </w:r>
            <w:r w:rsidR="00A00AF2" w:rsidRPr="00E82B60">
              <w:rPr>
                <w:lang w:eastAsia="en-AU"/>
              </w:rPr>
              <w:t>COVID</w:t>
            </w:r>
            <w:r w:rsidR="00772591">
              <w:rPr>
                <w:lang w:eastAsia="en-AU"/>
              </w:rPr>
              <w:t>-19</w:t>
            </w:r>
            <w:r w:rsidR="00A00AF2" w:rsidRPr="00E82B60">
              <w:rPr>
                <w:lang w:eastAsia="en-AU"/>
              </w:rPr>
              <w:t xml:space="preserve"> surgeries.</w:t>
            </w:r>
            <w:r w:rsidR="00A00AF2">
              <w:rPr>
                <w:lang w:eastAsia="en-AU"/>
              </w:rPr>
              <w:t xml:space="preserve"> All remaining theatre positive pressure (can be converted to neutral with local engineering controls if needed)</w:t>
            </w:r>
            <w:r w:rsidR="00A00AF2">
              <w:rPr>
                <w:rStyle w:val="FootnoteReference"/>
                <w:lang w:eastAsia="en-AU"/>
              </w:rPr>
              <w:footnoteReference w:id="19"/>
            </w:r>
            <w:r w:rsidR="00A00AF2">
              <w:rPr>
                <w:lang w:eastAsia="en-AU"/>
              </w:rPr>
              <w:t>.</w:t>
            </w:r>
          </w:p>
          <w:p w14:paraId="4B065CFC" w14:textId="4F661A8C" w:rsidR="006619A0" w:rsidRDefault="00A00AF2" w:rsidP="00A00AF2">
            <w:pPr>
              <w:pStyle w:val="ListParagraph"/>
              <w:keepLines w:val="0"/>
              <w:numPr>
                <w:ilvl w:val="0"/>
                <w:numId w:val="1"/>
              </w:numPr>
              <w:tabs>
                <w:tab w:val="clear" w:pos="567"/>
              </w:tabs>
              <w:spacing w:before="60" w:after="60" w:line="300" w:lineRule="exact"/>
              <w:ind w:left="360"/>
              <w:jc w:val="both"/>
              <w:rPr>
                <w:lang w:eastAsia="en-AU"/>
              </w:rPr>
            </w:pPr>
            <w:r>
              <w:rPr>
                <w:lang w:eastAsia="en-AU"/>
              </w:rPr>
              <w:t xml:space="preserve">Maintain Elective Surgery. Review and act on any state-wide or national directives to restrict services to </w:t>
            </w:r>
            <w:r w:rsidR="006619A0">
              <w:rPr>
                <w:lang w:eastAsia="en-AU"/>
              </w:rPr>
              <w:t xml:space="preserve">only </w:t>
            </w:r>
            <w:r>
              <w:rPr>
                <w:lang w:eastAsia="en-AU"/>
              </w:rPr>
              <w:t xml:space="preserve">Cat 1 and Cat 2 as required. </w:t>
            </w:r>
          </w:p>
          <w:p w14:paraId="361BB45A" w14:textId="226F702B" w:rsidR="00A00AF2" w:rsidRPr="00C40235" w:rsidRDefault="000951B3" w:rsidP="00A00AF2">
            <w:pPr>
              <w:pStyle w:val="ListParagraph"/>
              <w:keepLines w:val="0"/>
              <w:numPr>
                <w:ilvl w:val="0"/>
                <w:numId w:val="1"/>
              </w:numPr>
              <w:tabs>
                <w:tab w:val="clear" w:pos="567"/>
              </w:tabs>
              <w:spacing w:before="60" w:after="60" w:line="300" w:lineRule="exact"/>
              <w:ind w:left="360"/>
              <w:jc w:val="both"/>
              <w:rPr>
                <w:lang w:eastAsia="en-AU"/>
              </w:rPr>
            </w:pPr>
            <w:r>
              <w:rPr>
                <w:lang w:eastAsia="en-AU"/>
              </w:rPr>
              <w:t xml:space="preserve">Report on </w:t>
            </w:r>
            <w:r w:rsidR="00A00AF2">
              <w:rPr>
                <w:lang w:eastAsia="en-AU"/>
              </w:rPr>
              <w:t>COVID-19 cancellation</w:t>
            </w:r>
            <w:r>
              <w:rPr>
                <w:lang w:eastAsia="en-AU"/>
              </w:rPr>
              <w:t>s using the</w:t>
            </w:r>
            <w:r w:rsidR="00A00AF2">
              <w:rPr>
                <w:lang w:eastAsia="en-AU"/>
              </w:rPr>
              <w:t xml:space="preserve"> reason code in </w:t>
            </w:r>
            <w:proofErr w:type="spellStart"/>
            <w:r w:rsidR="00A00AF2">
              <w:rPr>
                <w:lang w:eastAsia="en-AU"/>
              </w:rPr>
              <w:t>iPM</w:t>
            </w:r>
            <w:proofErr w:type="spellEnd"/>
            <w:r w:rsidR="00A00AF2">
              <w:rPr>
                <w:lang w:eastAsia="en-AU"/>
              </w:rPr>
              <w:t xml:space="preserve"> for reporting purposes.</w:t>
            </w:r>
          </w:p>
          <w:p w14:paraId="5FE2BA28" w14:textId="179ADDB1" w:rsidR="00A00AF2" w:rsidRDefault="000951B3" w:rsidP="00A00AF2">
            <w:pPr>
              <w:pStyle w:val="ListParagraph"/>
              <w:keepLines w:val="0"/>
              <w:numPr>
                <w:ilvl w:val="0"/>
                <w:numId w:val="1"/>
              </w:numPr>
              <w:tabs>
                <w:tab w:val="clear" w:pos="567"/>
              </w:tabs>
              <w:spacing w:before="60" w:after="60" w:line="300" w:lineRule="exact"/>
              <w:ind w:left="360"/>
              <w:jc w:val="both"/>
              <w:rPr>
                <w:lang w:eastAsia="en-AU"/>
              </w:rPr>
            </w:pPr>
            <w:r>
              <w:rPr>
                <w:lang w:eastAsia="en-AU"/>
              </w:rPr>
              <w:t>C</w:t>
            </w:r>
            <w:r w:rsidR="00A00AF2">
              <w:rPr>
                <w:lang w:eastAsia="en-AU"/>
              </w:rPr>
              <w:t>onsider rapid test with input from ID physician for emergency surgery</w:t>
            </w:r>
            <w:r>
              <w:rPr>
                <w:lang w:eastAsia="en-AU"/>
              </w:rPr>
              <w:t xml:space="preserve"> where indicated</w:t>
            </w:r>
            <w:r w:rsidR="00A00AF2">
              <w:rPr>
                <w:lang w:eastAsia="en-AU"/>
              </w:rPr>
              <w:t xml:space="preserve">. </w:t>
            </w:r>
          </w:p>
          <w:p w14:paraId="180C8C17" w14:textId="282EF83D" w:rsidR="00A00AF2" w:rsidRDefault="00A00AF2" w:rsidP="00A00AF2">
            <w:pPr>
              <w:pStyle w:val="ListParagraph"/>
              <w:keepLines w:val="0"/>
              <w:numPr>
                <w:ilvl w:val="0"/>
                <w:numId w:val="1"/>
              </w:numPr>
              <w:tabs>
                <w:tab w:val="clear" w:pos="567"/>
              </w:tabs>
              <w:spacing w:before="60" w:after="60" w:line="300" w:lineRule="exact"/>
              <w:ind w:left="360"/>
              <w:jc w:val="both"/>
              <w:rPr>
                <w:lang w:eastAsia="en-AU"/>
              </w:rPr>
            </w:pPr>
            <w:r>
              <w:rPr>
                <w:lang w:eastAsia="en-AU"/>
              </w:rPr>
              <w:t>Develop COVID-19 specific surgery postponement letter for patient and GPs.</w:t>
            </w:r>
          </w:p>
          <w:p w14:paraId="346715FD" w14:textId="77777777" w:rsidR="00A00AF2" w:rsidRPr="000D2A00" w:rsidRDefault="00A00AF2" w:rsidP="00A00AF2">
            <w:pPr>
              <w:keepLines w:val="0"/>
              <w:tabs>
                <w:tab w:val="num" w:pos="567"/>
              </w:tabs>
              <w:spacing w:before="120" w:after="120" w:line="300" w:lineRule="exact"/>
              <w:jc w:val="both"/>
              <w:rPr>
                <w:b/>
                <w:bCs/>
                <w:lang w:eastAsia="en-AU"/>
              </w:rPr>
            </w:pPr>
            <w:r w:rsidRPr="000D2A00">
              <w:rPr>
                <w:b/>
                <w:bCs/>
                <w:lang w:eastAsia="en-AU"/>
              </w:rPr>
              <w:t xml:space="preserve">Private Hospital negotiations to mitigate impact on bed numbers and elective surgery </w:t>
            </w:r>
          </w:p>
          <w:p w14:paraId="71C35742" w14:textId="7297E73D" w:rsidR="00A00AF2" w:rsidRPr="000D2A00" w:rsidRDefault="00A00AF2" w:rsidP="00A00AF2">
            <w:pPr>
              <w:pStyle w:val="ListParagraph"/>
              <w:keepLines w:val="0"/>
              <w:numPr>
                <w:ilvl w:val="0"/>
                <w:numId w:val="1"/>
              </w:numPr>
              <w:tabs>
                <w:tab w:val="clear" w:pos="567"/>
              </w:tabs>
              <w:spacing w:before="60" w:after="60" w:line="300" w:lineRule="exact"/>
              <w:ind w:left="360"/>
              <w:jc w:val="both"/>
              <w:rPr>
                <w:lang w:eastAsia="en-AU"/>
              </w:rPr>
            </w:pPr>
            <w:r>
              <w:rPr>
                <w:lang w:eastAsia="en-AU"/>
              </w:rPr>
              <w:t>Utilise</w:t>
            </w:r>
            <w:r w:rsidRPr="00A1799C">
              <w:rPr>
                <w:lang w:eastAsia="en-AU"/>
              </w:rPr>
              <w:t xml:space="preserve"> </w:t>
            </w:r>
            <w:r w:rsidR="000951B3">
              <w:rPr>
                <w:lang w:eastAsia="en-AU"/>
              </w:rPr>
              <w:t xml:space="preserve">contracted Theatre session and beds at the </w:t>
            </w:r>
            <w:proofErr w:type="gramStart"/>
            <w:r w:rsidR="000951B3">
              <w:rPr>
                <w:lang w:eastAsia="en-AU"/>
              </w:rPr>
              <w:t>North West</w:t>
            </w:r>
            <w:proofErr w:type="gramEnd"/>
            <w:r w:rsidR="000951B3">
              <w:rPr>
                <w:lang w:eastAsia="en-AU"/>
              </w:rPr>
              <w:t xml:space="preserve"> Private Hospital </w:t>
            </w:r>
            <w:r w:rsidRPr="00A1799C">
              <w:rPr>
                <w:lang w:eastAsia="en-AU"/>
              </w:rPr>
              <w:t xml:space="preserve">to assist with elective surgery and inpatient capacity for both elective and emergency </w:t>
            </w:r>
            <w:r w:rsidR="006619A0">
              <w:rPr>
                <w:lang w:eastAsia="en-AU"/>
              </w:rPr>
              <w:t>non-COVID</w:t>
            </w:r>
            <w:r w:rsidR="00EA19C4">
              <w:rPr>
                <w:lang w:eastAsia="en-AU"/>
              </w:rPr>
              <w:t>-19</w:t>
            </w:r>
            <w:r w:rsidR="006619A0">
              <w:rPr>
                <w:lang w:eastAsia="en-AU"/>
              </w:rPr>
              <w:t xml:space="preserve"> </w:t>
            </w:r>
            <w:r w:rsidRPr="00A1799C">
              <w:rPr>
                <w:lang w:eastAsia="en-AU"/>
              </w:rPr>
              <w:t>patients</w:t>
            </w:r>
            <w:r>
              <w:rPr>
                <w:lang w:eastAsia="en-AU"/>
              </w:rPr>
              <w:t>.</w:t>
            </w:r>
            <w:r w:rsidRPr="00A1799C">
              <w:rPr>
                <w:lang w:eastAsia="en-AU"/>
              </w:rPr>
              <w:t xml:space="preserve"> </w:t>
            </w:r>
          </w:p>
        </w:tc>
      </w:tr>
      <w:tr w:rsidR="00A00AF2" w:rsidRPr="008758EC" w14:paraId="379BCDA6"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B5DF374" w14:textId="77777777" w:rsidR="00A00AF2" w:rsidRPr="007727C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727CB">
              <w:rPr>
                <w:b/>
                <w:bCs/>
                <w:color w:val="2F5496" w:themeColor="accent1" w:themeShade="BF"/>
                <w:sz w:val="28"/>
                <w:szCs w:val="28"/>
                <w:lang w:eastAsia="en-AU"/>
              </w:rPr>
              <w:t xml:space="preserve">Outpatient Services Response </w:t>
            </w:r>
          </w:p>
          <w:p w14:paraId="6E518EAA" w14:textId="77777777" w:rsidR="00A00AF2" w:rsidRPr="00D1242D" w:rsidRDefault="00A00AF2" w:rsidP="00A00AF2">
            <w:pPr>
              <w:pStyle w:val="ListParagraph"/>
              <w:keepLines w:val="0"/>
              <w:numPr>
                <w:ilvl w:val="0"/>
                <w:numId w:val="1"/>
              </w:numPr>
              <w:tabs>
                <w:tab w:val="clear" w:pos="567"/>
              </w:tabs>
              <w:spacing w:before="120" w:after="60" w:line="300" w:lineRule="exact"/>
              <w:ind w:left="360"/>
              <w:jc w:val="both"/>
            </w:pPr>
            <w:r w:rsidRPr="00C40235">
              <w:t>Review current outpatient bookings and provide appointment via Telehealth or telephone consultation if clinically appropriate</w:t>
            </w:r>
            <w:r>
              <w:t>.</w:t>
            </w:r>
          </w:p>
          <w:p w14:paraId="49DB14AE" w14:textId="77777777" w:rsidR="00A00AF2" w:rsidRDefault="00A00AF2" w:rsidP="00A00AF2">
            <w:pPr>
              <w:pStyle w:val="ListParagraph"/>
              <w:keepLines w:val="0"/>
              <w:numPr>
                <w:ilvl w:val="0"/>
                <w:numId w:val="1"/>
              </w:numPr>
              <w:tabs>
                <w:tab w:val="clear" w:pos="567"/>
              </w:tabs>
              <w:spacing w:before="120" w:after="60" w:line="300" w:lineRule="exact"/>
              <w:ind w:left="360"/>
              <w:jc w:val="both"/>
            </w:pPr>
            <w:r>
              <w:t>Review all outpatient appointment patient cancellations and Did Not Attends to ensure urgent cases are not missed and are clinically reviewed.</w:t>
            </w:r>
          </w:p>
          <w:p w14:paraId="74B53A0A" w14:textId="47BA0C59" w:rsidR="00A00AF2" w:rsidRPr="00C40235" w:rsidRDefault="000951B3" w:rsidP="00A00AF2">
            <w:pPr>
              <w:pStyle w:val="ListParagraph"/>
              <w:keepLines w:val="0"/>
              <w:numPr>
                <w:ilvl w:val="0"/>
                <w:numId w:val="1"/>
              </w:numPr>
              <w:tabs>
                <w:tab w:val="clear" w:pos="567"/>
              </w:tabs>
              <w:spacing w:before="120" w:after="60" w:line="300" w:lineRule="exact"/>
              <w:ind w:left="360"/>
              <w:jc w:val="both"/>
            </w:pPr>
            <w:r>
              <w:t xml:space="preserve">Maintain </w:t>
            </w:r>
            <w:r w:rsidR="00A00AF2">
              <w:t xml:space="preserve">COVID-19 cancellation </w:t>
            </w:r>
            <w:r>
              <w:t xml:space="preserve">reporting via </w:t>
            </w:r>
            <w:r w:rsidR="00A00AF2">
              <w:t xml:space="preserve">reason code in </w:t>
            </w:r>
            <w:proofErr w:type="spellStart"/>
            <w:r w:rsidR="00A00AF2">
              <w:t>iPM</w:t>
            </w:r>
            <w:proofErr w:type="spellEnd"/>
            <w:r>
              <w:t>.</w:t>
            </w:r>
          </w:p>
          <w:p w14:paraId="678081E0" w14:textId="77777777" w:rsidR="00A00AF2" w:rsidRDefault="00A00AF2" w:rsidP="00A00AF2">
            <w:pPr>
              <w:pStyle w:val="ListParagraph"/>
              <w:keepLines w:val="0"/>
              <w:numPr>
                <w:ilvl w:val="0"/>
                <w:numId w:val="1"/>
              </w:numPr>
              <w:tabs>
                <w:tab w:val="clear" w:pos="567"/>
              </w:tabs>
              <w:spacing w:before="120" w:after="60" w:line="300" w:lineRule="exact"/>
              <w:ind w:left="360"/>
              <w:jc w:val="both"/>
            </w:pPr>
            <w:r>
              <w:t>Send text message to all patients with booked appointments - advising to call OPD if they are showing signs of flu or fever.</w:t>
            </w:r>
          </w:p>
          <w:p w14:paraId="48034C1C" w14:textId="47788893" w:rsidR="00A00AF2" w:rsidRDefault="000951B3" w:rsidP="00A00AF2">
            <w:pPr>
              <w:pStyle w:val="ListParagraph"/>
              <w:keepLines w:val="0"/>
              <w:numPr>
                <w:ilvl w:val="0"/>
                <w:numId w:val="1"/>
              </w:numPr>
              <w:tabs>
                <w:tab w:val="clear" w:pos="567"/>
              </w:tabs>
              <w:spacing w:before="120" w:after="60" w:line="300" w:lineRule="exact"/>
              <w:ind w:left="360"/>
              <w:jc w:val="both"/>
            </w:pPr>
            <w:r>
              <w:t xml:space="preserve">Use </w:t>
            </w:r>
            <w:r w:rsidR="00A00AF2">
              <w:t>COVID-19 specific appointment postponement letter for patient and GP.</w:t>
            </w:r>
          </w:p>
          <w:p w14:paraId="3295CB0F" w14:textId="78709A9E" w:rsidR="00A00AF2" w:rsidRPr="008758EC" w:rsidRDefault="00A00AF2" w:rsidP="002006AB">
            <w:pPr>
              <w:pStyle w:val="ListParagraph"/>
              <w:keepLines w:val="0"/>
              <w:numPr>
                <w:ilvl w:val="0"/>
                <w:numId w:val="1"/>
              </w:numPr>
              <w:shd w:val="clear" w:color="auto" w:fill="FFFFFF" w:themeFill="background1"/>
              <w:tabs>
                <w:tab w:val="clear" w:pos="567"/>
              </w:tabs>
              <w:spacing w:before="120" w:after="60" w:line="300" w:lineRule="exact"/>
              <w:ind w:left="368" w:hanging="368"/>
              <w:jc w:val="both"/>
            </w:pPr>
            <w:r w:rsidRPr="00115D2C">
              <w:rPr>
                <w:lang w:eastAsia="en-AU"/>
              </w:rPr>
              <w:lastRenderedPageBreak/>
              <w:t xml:space="preserve">Patient Screening at reception. </w:t>
            </w:r>
          </w:p>
        </w:tc>
      </w:tr>
      <w:tr w:rsidR="00A00AF2" w:rsidRPr="007B6904" w14:paraId="5D52D6B0"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2D32EB" w14:textId="77777777" w:rsidR="00A00AF2" w:rsidRPr="007D4A4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D4A4B">
              <w:rPr>
                <w:b/>
                <w:bCs/>
                <w:color w:val="2F5496" w:themeColor="accent1" w:themeShade="BF"/>
                <w:sz w:val="28"/>
                <w:szCs w:val="28"/>
                <w:lang w:eastAsia="en-AU"/>
              </w:rPr>
              <w:lastRenderedPageBreak/>
              <w:t xml:space="preserve">Residential Aged Care </w:t>
            </w:r>
          </w:p>
          <w:p w14:paraId="34074481" w14:textId="77777777" w:rsidR="00A00AF2" w:rsidRDefault="00A00AF2" w:rsidP="002006AB">
            <w:pPr>
              <w:pStyle w:val="ListParagraph"/>
              <w:keepLines w:val="0"/>
              <w:numPr>
                <w:ilvl w:val="0"/>
                <w:numId w:val="1"/>
              </w:numPr>
              <w:shd w:val="clear" w:color="auto" w:fill="FFFFFF" w:themeFill="background1"/>
              <w:tabs>
                <w:tab w:val="clear" w:pos="567"/>
              </w:tabs>
              <w:spacing w:before="120" w:after="60" w:line="300" w:lineRule="exact"/>
              <w:ind w:left="454" w:hanging="425"/>
              <w:jc w:val="both"/>
            </w:pPr>
            <w:r w:rsidRPr="007B6904">
              <w:t>Identify bed stock in residential aged care for sub-acute transfers</w:t>
            </w:r>
            <w:r>
              <w:t>.</w:t>
            </w:r>
          </w:p>
          <w:p w14:paraId="75C4E8A1" w14:textId="7EA7A67D" w:rsidR="00C70A8D" w:rsidRPr="007B6904" w:rsidRDefault="00C70A8D" w:rsidP="002006AB">
            <w:pPr>
              <w:pStyle w:val="ListParagraph"/>
              <w:keepLines w:val="0"/>
              <w:numPr>
                <w:ilvl w:val="0"/>
                <w:numId w:val="1"/>
              </w:numPr>
              <w:shd w:val="clear" w:color="auto" w:fill="FFFFFF" w:themeFill="background1"/>
              <w:tabs>
                <w:tab w:val="clear" w:pos="567"/>
              </w:tabs>
              <w:spacing w:before="120" w:after="60" w:line="300" w:lineRule="exact"/>
              <w:ind w:left="454" w:hanging="425"/>
              <w:jc w:val="both"/>
            </w:pPr>
            <w:r>
              <w:t>S</w:t>
            </w:r>
            <w:r w:rsidR="00A00AF2">
              <w:t>ub-acute and interim care beds in District Hospitals to be utilised to move THS – NW patients when clinically appropriate.</w:t>
            </w:r>
          </w:p>
          <w:p w14:paraId="2BA11296" w14:textId="4B0D208A" w:rsidR="00A00AF2" w:rsidRPr="007B6904" w:rsidRDefault="00C70A8D" w:rsidP="002006AB">
            <w:pPr>
              <w:pStyle w:val="ListParagraph"/>
              <w:keepLines w:val="0"/>
              <w:numPr>
                <w:ilvl w:val="0"/>
                <w:numId w:val="1"/>
              </w:numPr>
              <w:shd w:val="clear" w:color="auto" w:fill="FFFFFF" w:themeFill="background1"/>
              <w:tabs>
                <w:tab w:val="clear" w:pos="567"/>
              </w:tabs>
              <w:spacing w:before="120" w:after="60" w:line="300" w:lineRule="exact"/>
              <w:ind w:left="454" w:hanging="425"/>
            </w:pPr>
            <w:r w:rsidRPr="00E04A78">
              <w:t xml:space="preserve">Ensure all inpatients that are to be transferred from an acute facility to a subacute facility, aged care home, </w:t>
            </w:r>
            <w:r w:rsidRPr="00E04A78">
              <w:rPr>
                <w:lang w:eastAsia="en-AU"/>
              </w:rPr>
              <w:t>group</w:t>
            </w:r>
            <w:r w:rsidRPr="00E04A78">
              <w:t xml:space="preserve"> home have </w:t>
            </w:r>
            <w:r>
              <w:t>returned</w:t>
            </w:r>
            <w:r w:rsidRPr="00E04A78">
              <w:t xml:space="preserve"> a </w:t>
            </w:r>
            <w:r w:rsidR="00B20979">
              <w:t>COVID-19</w:t>
            </w:r>
            <w:r w:rsidRPr="00E04A78">
              <w:t>-19 test</w:t>
            </w:r>
          </w:p>
        </w:tc>
      </w:tr>
      <w:tr w:rsidR="00A00AF2" w:rsidRPr="0035623A" w14:paraId="5D8FC4A9"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E0301BE" w14:textId="77777777" w:rsidR="00A00AF2" w:rsidRPr="007727C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727CB">
              <w:rPr>
                <w:b/>
                <w:bCs/>
                <w:color w:val="2F5496" w:themeColor="accent1" w:themeShade="BF"/>
                <w:sz w:val="28"/>
                <w:szCs w:val="28"/>
                <w:lang w:eastAsia="en-AU"/>
              </w:rPr>
              <w:t xml:space="preserve">Equipment, Supplies and Consumables (PPE) </w:t>
            </w:r>
          </w:p>
          <w:p w14:paraId="6466ADC3" w14:textId="3E3F359F" w:rsidR="00A00AF2" w:rsidRDefault="00C70A8D"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Maintain inventory of all available PPE in Stores department with regular reporting to the RHEMT.</w:t>
            </w:r>
          </w:p>
          <w:p w14:paraId="52250694" w14:textId="77777777" w:rsidR="00A00AF2" w:rsidRPr="00D1242D"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024159">
              <w:t>Weekly review &amp; monitoring of stock / orders / delivery dates</w:t>
            </w:r>
            <w:r>
              <w:t xml:space="preserve"> via stock on hand reports</w:t>
            </w:r>
          </w:p>
          <w:p w14:paraId="717A3574" w14:textId="77777777" w:rsidR="00A00AF2" w:rsidRPr="00024159"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024159">
              <w:t xml:space="preserve">Locking down pandemic supplies, </w:t>
            </w:r>
            <w:proofErr w:type="gramStart"/>
            <w:r w:rsidRPr="00024159">
              <w:t>counting</w:t>
            </w:r>
            <w:proofErr w:type="gramEnd"/>
            <w:r w:rsidRPr="00024159">
              <w:t xml:space="preserve"> and escalating to Australian Government regarding shortages (</w:t>
            </w:r>
            <w:r>
              <w:t>d</w:t>
            </w:r>
            <w:r w:rsidRPr="00024159">
              <w:t>elays, non-delivery etc.)</w:t>
            </w:r>
            <w:r>
              <w:t>.</w:t>
            </w:r>
          </w:p>
          <w:p w14:paraId="78618D3C" w14:textId="593305FB" w:rsidR="00A00AF2" w:rsidRPr="00024159"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024159">
              <w:t>Setup of additional storage spaces. COVID</w:t>
            </w:r>
            <w:r w:rsidR="00A15C10">
              <w:t>-19</w:t>
            </w:r>
            <w:r w:rsidRPr="00024159">
              <w:t xml:space="preserve"> and </w:t>
            </w:r>
            <w:r>
              <w:t>n</w:t>
            </w:r>
            <w:r w:rsidRPr="00024159">
              <w:t>on-COVID</w:t>
            </w:r>
            <w:r w:rsidR="00A15C10">
              <w:t>-19</w:t>
            </w:r>
            <w:r w:rsidRPr="00024159">
              <w:t xml:space="preserve"> areas. </w:t>
            </w:r>
          </w:p>
          <w:p w14:paraId="51743ECA" w14:textId="1579622D"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024159">
              <w:t>Securement of PPE pandemic store; amendment to PPE use for Transmission Based Precautions and determination of exact use for COVID-19 positive patients. These activities are in place to support the rationalisation of PPE across THS-</w:t>
            </w:r>
            <w:r>
              <w:t>NW</w:t>
            </w:r>
            <w:r w:rsidRPr="00024159">
              <w:t xml:space="preserve"> and to assist with maintaining adequate PPE supplies to support staff, </w:t>
            </w:r>
            <w:proofErr w:type="gramStart"/>
            <w:r w:rsidRPr="00024159">
              <w:t>patients</w:t>
            </w:r>
            <w:proofErr w:type="gramEnd"/>
            <w:r w:rsidRPr="00024159">
              <w:t xml:space="preserve"> and our community.</w:t>
            </w:r>
          </w:p>
          <w:p w14:paraId="7399BF4B"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 xml:space="preserve">Ensure calculation of daily PPE supplies for Zone A areas and maintain up to </w:t>
            </w:r>
            <w:proofErr w:type="gramStart"/>
            <w:r>
              <w:t>5 day</w:t>
            </w:r>
            <w:proofErr w:type="gramEnd"/>
            <w:r>
              <w:t xml:space="preserve"> supply in central stores at NWRH and MCH. </w:t>
            </w:r>
          </w:p>
          <w:p w14:paraId="6C4CA05F"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Manage working from home equipment shortages e.g. computers.</w:t>
            </w:r>
          </w:p>
          <w:p w14:paraId="52B14DBA" w14:textId="51A624C0"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024159">
              <w:t>Communication tools e.g. mobile phones, walkie talkies, iPad</w:t>
            </w:r>
            <w:r>
              <w:t xml:space="preserve">s </w:t>
            </w:r>
            <w:r w:rsidRPr="00024159">
              <w:t>/ tablets (plus covers) to facilitate communication b</w:t>
            </w:r>
            <w:r>
              <w:t>etween</w:t>
            </w:r>
            <w:r w:rsidRPr="00024159">
              <w:t xml:space="preserve"> COVID</w:t>
            </w:r>
            <w:r w:rsidR="0008563E">
              <w:t>-19</w:t>
            </w:r>
            <w:r>
              <w:t xml:space="preserve"> </w:t>
            </w:r>
            <w:r w:rsidRPr="00024159">
              <w:t>/</w:t>
            </w:r>
            <w:r>
              <w:t xml:space="preserve"> </w:t>
            </w:r>
            <w:r w:rsidRPr="00024159">
              <w:t>non</w:t>
            </w:r>
            <w:r>
              <w:t xml:space="preserve"> </w:t>
            </w:r>
            <w:r w:rsidR="0008563E">
              <w:t>–</w:t>
            </w:r>
            <w:r>
              <w:t xml:space="preserve"> </w:t>
            </w:r>
            <w:r w:rsidRPr="00024159">
              <w:t>COVID</w:t>
            </w:r>
            <w:r w:rsidR="0008563E">
              <w:t>-19</w:t>
            </w:r>
            <w:r w:rsidRPr="00024159">
              <w:t xml:space="preserve"> areas, </w:t>
            </w:r>
            <w:proofErr w:type="gramStart"/>
            <w:r w:rsidRPr="00024159">
              <w:t>p</w:t>
            </w:r>
            <w:r>
              <w:t>atients</w:t>
            </w:r>
            <w:proofErr w:type="gramEnd"/>
            <w:r>
              <w:t xml:space="preserve"> and families.</w:t>
            </w:r>
          </w:p>
          <w:p w14:paraId="76FFC417" w14:textId="77777777" w:rsidR="00A00AF2" w:rsidRPr="00024159"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Determining state-wide equipment supplies and consistency of availability.</w:t>
            </w:r>
          </w:p>
          <w:p w14:paraId="4D12994C" w14:textId="77777777" w:rsidR="00A00AF2" w:rsidRPr="0035623A" w:rsidRDefault="00A00AF2" w:rsidP="00A00AF2">
            <w:pPr>
              <w:pStyle w:val="ListParagraph"/>
              <w:keepLines w:val="0"/>
              <w:tabs>
                <w:tab w:val="clear" w:pos="567"/>
              </w:tabs>
              <w:spacing w:before="60" w:after="60" w:line="300" w:lineRule="exact"/>
              <w:ind w:left="865"/>
            </w:pPr>
          </w:p>
        </w:tc>
      </w:tr>
      <w:tr w:rsidR="00A00AF2" w:rsidRPr="007B6904" w14:paraId="4817DDB7"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786F3E" w14:textId="77777777" w:rsidR="00A00AF2" w:rsidRPr="00967181"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967181">
              <w:rPr>
                <w:b/>
                <w:bCs/>
                <w:color w:val="2F5496" w:themeColor="accent1" w:themeShade="BF"/>
                <w:sz w:val="28"/>
                <w:szCs w:val="28"/>
                <w:lang w:eastAsia="en-AU"/>
              </w:rPr>
              <w:t xml:space="preserve">Hospital Avoidance Strategies </w:t>
            </w:r>
          </w:p>
          <w:p w14:paraId="7A509448" w14:textId="77777777" w:rsidR="00A00AF2" w:rsidRPr="007B6904" w:rsidRDefault="00A00AF2" w:rsidP="00A00AF2">
            <w:pPr>
              <w:keepLines w:val="0"/>
              <w:shd w:val="clear" w:color="auto" w:fill="FFFFFF" w:themeFill="background1"/>
              <w:tabs>
                <w:tab w:val="clear" w:pos="567"/>
              </w:tabs>
              <w:spacing w:before="120" w:after="60" w:line="300" w:lineRule="exact"/>
              <w:jc w:val="both"/>
            </w:pPr>
            <w:r w:rsidRPr="007B6904">
              <w:t>Hospital Avoidance Strategies are aimed at reducing the burden on the hospital by redirecting patients that are not acute to alternate services.</w:t>
            </w:r>
          </w:p>
          <w:p w14:paraId="00558A9E" w14:textId="42721D4B" w:rsidR="00A00AF2" w:rsidRPr="007B6904" w:rsidRDefault="00C70A8D"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Utilise (flex up where able)</w:t>
            </w:r>
            <w:r w:rsidR="00A00AF2" w:rsidRPr="007B6904">
              <w:t xml:space="preserve"> </w:t>
            </w:r>
            <w:proofErr w:type="spellStart"/>
            <w:r w:rsidR="00A00AF2" w:rsidRPr="007B6904">
              <w:t>ComRRS</w:t>
            </w:r>
            <w:proofErr w:type="spellEnd"/>
            <w:r w:rsidR="00A00AF2" w:rsidRPr="007B6904">
              <w:t xml:space="preserve"> </w:t>
            </w:r>
            <w:r>
              <w:t>to provide care in the community</w:t>
            </w:r>
            <w:r w:rsidR="00A00AF2" w:rsidRPr="007B6904">
              <w:t xml:space="preserve">. </w:t>
            </w:r>
          </w:p>
          <w:p w14:paraId="6CB377A2" w14:textId="44999A31"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 xml:space="preserve">Working with </w:t>
            </w:r>
            <w:r w:rsidR="00C70A8D">
              <w:t>Community Case Manag</w:t>
            </w:r>
            <w:r w:rsidR="00E371E2">
              <w:t>e</w:t>
            </w:r>
            <w:r w:rsidR="005162B9">
              <w:t>men</w:t>
            </w:r>
            <w:r w:rsidR="00C70A8D">
              <w:t xml:space="preserve">t Facilities and </w:t>
            </w:r>
            <w:proofErr w:type="spellStart"/>
            <w:r w:rsidR="00C70A8D">
              <w:t>COVID@home</w:t>
            </w:r>
            <w:proofErr w:type="spellEnd"/>
            <w:r w:rsidR="00C70A8D">
              <w:t xml:space="preserve"> to</w:t>
            </w:r>
            <w:r w:rsidRPr="007B6904">
              <w:t xml:space="preserve"> support patients in self-isolation being maintained in the community, and to assist with the discharge of recovered COVID-19 patients. </w:t>
            </w:r>
          </w:p>
          <w:p w14:paraId="371B813B" w14:textId="77777777"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Reviewing district site/community nursing roles/capacity.</w:t>
            </w:r>
          </w:p>
          <w:p w14:paraId="22D232A5" w14:textId="6DDCB2B0" w:rsidR="00C70A8D" w:rsidRDefault="00A00AF2" w:rsidP="00C70A8D">
            <w:pPr>
              <w:pStyle w:val="ListParagraph"/>
              <w:keepLines w:val="0"/>
              <w:shd w:val="clear" w:color="auto" w:fill="FFFFFF" w:themeFill="background1"/>
              <w:tabs>
                <w:tab w:val="clear" w:pos="567"/>
              </w:tabs>
              <w:spacing w:before="120" w:after="60" w:line="300" w:lineRule="exact"/>
              <w:ind w:left="360"/>
              <w:jc w:val="both"/>
            </w:pPr>
            <w:r w:rsidRPr="007B6904">
              <w:t xml:space="preserve">GP clinic consultation to reduce ED non </w:t>
            </w:r>
            <w:r w:rsidR="0008563E">
              <w:t>–</w:t>
            </w:r>
            <w:r w:rsidRPr="007B6904">
              <w:t xml:space="preserve"> COVID</w:t>
            </w:r>
            <w:r w:rsidR="0008563E">
              <w:t>-19</w:t>
            </w:r>
            <w:r w:rsidRPr="007B6904">
              <w:t xml:space="preserve"> presentations.</w:t>
            </w:r>
          </w:p>
          <w:p w14:paraId="7CD92492" w14:textId="2D6634DC" w:rsidR="00C70A8D" w:rsidRDefault="00C70A8D" w:rsidP="00C70A8D">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E92422">
              <w:t>Direct admission pathways for COVID</w:t>
            </w:r>
            <w:r w:rsidR="0008563E">
              <w:t>-19</w:t>
            </w:r>
            <w:r w:rsidRPr="00E92422">
              <w:t>-positive patients requiring admission.</w:t>
            </w:r>
          </w:p>
          <w:p w14:paraId="3EE229C1" w14:textId="4BFDCF60" w:rsidR="00A00AF2" w:rsidRDefault="00C70A8D" w:rsidP="002006AB">
            <w:pPr>
              <w:pStyle w:val="ListParagraph"/>
              <w:keepLines w:val="0"/>
              <w:shd w:val="clear" w:color="auto" w:fill="FFFFFF" w:themeFill="background1"/>
              <w:tabs>
                <w:tab w:val="clear" w:pos="567"/>
              </w:tabs>
              <w:spacing w:before="120" w:after="60" w:line="300" w:lineRule="exact"/>
              <w:ind w:left="360"/>
              <w:jc w:val="both"/>
            </w:pPr>
            <w:r>
              <w:t xml:space="preserve">Promote </w:t>
            </w:r>
            <w:r w:rsidRPr="00E04A78">
              <w:t>GP consultation</w:t>
            </w:r>
            <w:r>
              <w:t xml:space="preserve"> and engagement</w:t>
            </w:r>
            <w:r w:rsidRPr="00E04A78">
              <w:t xml:space="preserve"> to reduce </w:t>
            </w:r>
            <w:r>
              <w:t>COVID</w:t>
            </w:r>
            <w:r w:rsidR="0008563E">
              <w:t>-19</w:t>
            </w:r>
            <w:r>
              <w:t xml:space="preserve"> Positive</w:t>
            </w:r>
            <w:r w:rsidRPr="00E04A78">
              <w:t xml:space="preserve"> presentations</w:t>
            </w:r>
          </w:p>
          <w:p w14:paraId="6A5E8B6E" w14:textId="7406AB2F" w:rsidR="001A6CD0" w:rsidRPr="007B6904" w:rsidRDefault="001A6CD0" w:rsidP="002006AB">
            <w:pPr>
              <w:pStyle w:val="ListParagraph"/>
              <w:keepLines w:val="0"/>
              <w:shd w:val="clear" w:color="auto" w:fill="FFFFFF" w:themeFill="background1"/>
              <w:tabs>
                <w:tab w:val="clear" w:pos="567"/>
              </w:tabs>
              <w:spacing w:before="120" w:after="60" w:line="300" w:lineRule="exact"/>
              <w:ind w:left="360"/>
              <w:jc w:val="both"/>
            </w:pPr>
          </w:p>
        </w:tc>
      </w:tr>
      <w:tr w:rsidR="00A00AF2" w:rsidRPr="007B6904" w14:paraId="4B34EBEF"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A19EC1" w14:textId="77777777" w:rsidR="00A00AF2" w:rsidRPr="00967181"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967181">
              <w:rPr>
                <w:b/>
                <w:bCs/>
                <w:color w:val="2F5496" w:themeColor="accent1" w:themeShade="BF"/>
                <w:sz w:val="28"/>
                <w:szCs w:val="28"/>
                <w:lang w:eastAsia="en-AU"/>
              </w:rPr>
              <w:t>Hospital Infection Control Measures</w:t>
            </w:r>
          </w:p>
          <w:p w14:paraId="115433D3" w14:textId="351FADD7" w:rsidR="00A00AF2" w:rsidRPr="007B6904" w:rsidRDefault="00A00AF2" w:rsidP="00A00AF2">
            <w:pPr>
              <w:keepLines w:val="0"/>
              <w:shd w:val="clear" w:color="auto" w:fill="FFFFFF" w:themeFill="background1"/>
              <w:tabs>
                <w:tab w:val="clear" w:pos="567"/>
              </w:tabs>
              <w:spacing w:before="120" w:after="60" w:line="300" w:lineRule="exact"/>
              <w:jc w:val="both"/>
            </w:pPr>
            <w:r w:rsidRPr="007B6904">
              <w:t>These measures are aimed at reducing unnecessary movement of people into the hospital.  These strategies are part of COVID</w:t>
            </w:r>
            <w:r>
              <w:t>-19</w:t>
            </w:r>
            <w:r w:rsidRPr="007B6904">
              <w:t xml:space="preserve"> Safe Work Measures.</w:t>
            </w:r>
          </w:p>
          <w:p w14:paraId="6AEBEE89" w14:textId="0D08A453" w:rsidR="00C70A8D" w:rsidRDefault="00C70A8D"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E04A78">
              <w:t>Establish consistent patient/visitor information</w:t>
            </w:r>
            <w:r>
              <w:t xml:space="preserve"> and access</w:t>
            </w:r>
            <w:r w:rsidRPr="00E04A78">
              <w:t xml:space="preserve"> across all facilities</w:t>
            </w:r>
          </w:p>
          <w:p w14:paraId="5F4BA1F8" w14:textId="78302AEE"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Restrict hospital entry points to enable oversight of visitor flow / compliance with visiting hours.</w:t>
            </w:r>
          </w:p>
          <w:p w14:paraId="73919CA7" w14:textId="38F04910"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lastRenderedPageBreak/>
              <w:t>Restrict access to wards – swipe card access for designated COVID</w:t>
            </w:r>
            <w:r w:rsidR="00272F17">
              <w:t>-19</w:t>
            </w:r>
            <w:r w:rsidRPr="007B6904">
              <w:t xml:space="preserve"> areas.</w:t>
            </w:r>
          </w:p>
          <w:p w14:paraId="2AFE89A7" w14:textId="0F630BE2"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Staff compliance with PPE</w:t>
            </w:r>
            <w:r w:rsidR="00C70A8D">
              <w:t xml:space="preserve"> Framework at all times</w:t>
            </w:r>
            <w:r w:rsidRPr="007B6904">
              <w:t>.</w:t>
            </w:r>
          </w:p>
          <w:p w14:paraId="01F39FBE" w14:textId="2BC1CF24"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Environmental separation of COVID</w:t>
            </w:r>
            <w:r w:rsidR="00272F17">
              <w:t>-19</w:t>
            </w:r>
            <w:r w:rsidRPr="007B6904">
              <w:t xml:space="preserve"> positive and </w:t>
            </w:r>
            <w:r>
              <w:t>n</w:t>
            </w:r>
            <w:r w:rsidRPr="007B6904">
              <w:t>on</w:t>
            </w:r>
            <w:r>
              <w:t>-</w:t>
            </w:r>
            <w:r w:rsidRPr="007B6904">
              <w:t>COVID</w:t>
            </w:r>
            <w:r w:rsidR="00272F17">
              <w:t>-19</w:t>
            </w:r>
            <w:r w:rsidRPr="007B6904">
              <w:t xml:space="preserve"> patients across all ward areas.</w:t>
            </w:r>
          </w:p>
          <w:p w14:paraId="1A22A05E" w14:textId="77777777"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Any essential contractors screened.</w:t>
            </w:r>
          </w:p>
          <w:p w14:paraId="3D6EFE9B"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Cafeteria reduced seating capacity</w:t>
            </w:r>
            <w:r>
              <w:t xml:space="preserve"> and service – staff only. Visitor meals by order for visitors granted exemptions. Cessation of ready to eat meals from external providers.</w:t>
            </w:r>
          </w:p>
          <w:p w14:paraId="7FC8ECE2" w14:textId="77777777"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Cashless payments encouraged.</w:t>
            </w:r>
          </w:p>
          <w:p w14:paraId="5A348480" w14:textId="578C8CEE"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Change facilities for staff</w:t>
            </w:r>
            <w:r w:rsidR="00C70A8D">
              <w:t xml:space="preserve"> in COVID-19 Admitting areas. </w:t>
            </w:r>
          </w:p>
          <w:p w14:paraId="2BCBF9A5" w14:textId="77777777"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Increased cleaning of vehicle fleet. Possible reduction or relocation of fleet – subject to demand.</w:t>
            </w:r>
          </w:p>
        </w:tc>
      </w:tr>
      <w:tr w:rsidR="00A00AF2" w:rsidRPr="00E20464" w14:paraId="110EF4A3" w14:textId="77777777" w:rsidTr="00456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49"/>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4C041E" w14:textId="77777777" w:rsidR="00A00AF2" w:rsidRPr="007727C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727CB">
              <w:rPr>
                <w:b/>
                <w:bCs/>
                <w:color w:val="2F5496" w:themeColor="accent1" w:themeShade="BF"/>
                <w:sz w:val="28"/>
                <w:szCs w:val="28"/>
                <w:lang w:eastAsia="en-AU"/>
              </w:rPr>
              <w:lastRenderedPageBreak/>
              <w:t>Staff management and planning</w:t>
            </w:r>
          </w:p>
          <w:p w14:paraId="2746DA00" w14:textId="2908CC41"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V</w:t>
            </w:r>
            <w:r w:rsidRPr="00B05534">
              <w:t>ulnerable staff</w:t>
            </w:r>
            <w:r>
              <w:t xml:space="preserve"> - </w:t>
            </w:r>
            <w:r w:rsidRPr="00BF370C">
              <w:t>identified and management plan in development</w:t>
            </w:r>
            <w:r>
              <w:t>.</w:t>
            </w:r>
          </w:p>
          <w:p w14:paraId="114F1F8A" w14:textId="4607792D" w:rsidR="00C70A8D" w:rsidRDefault="00C70A8D"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 xml:space="preserve">COVID-19 Immunisation Status identified via Employment Self Service and required on employment. </w:t>
            </w:r>
          </w:p>
          <w:p w14:paraId="22450CEB" w14:textId="77777777" w:rsidR="00A00AF2" w:rsidRPr="00B0553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B05534">
              <w:t>Staff Quarantine</w:t>
            </w:r>
            <w:r>
              <w:t xml:space="preserve"> - </w:t>
            </w:r>
            <w:r w:rsidRPr="00BF370C">
              <w:t>as per public health guidelines</w:t>
            </w:r>
            <w:r>
              <w:t>.</w:t>
            </w:r>
          </w:p>
          <w:p w14:paraId="4E0D572E"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B05534">
              <w:t>Contingencies</w:t>
            </w:r>
            <w:r>
              <w:t xml:space="preserve"> (identifying redeployment staff and working from home arrangements).</w:t>
            </w:r>
          </w:p>
          <w:p w14:paraId="6C6C8E6A"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Emotional health and wellbeing awareness and support for staff.</w:t>
            </w:r>
          </w:p>
          <w:p w14:paraId="1BA0721E" w14:textId="27C090B6"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Staff education</w:t>
            </w:r>
            <w:r w:rsidR="00C70A8D">
              <w:t xml:space="preserve"> on PPE and COVID-19 management. </w:t>
            </w:r>
          </w:p>
          <w:p w14:paraId="7546BB3E" w14:textId="42B2F632"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Upskilling staff for different roles to usual</w:t>
            </w:r>
            <w:r w:rsidR="00C70A8D">
              <w:t xml:space="preserve"> in case of surge.</w:t>
            </w:r>
          </w:p>
          <w:p w14:paraId="358A2B44" w14:textId="013CF809"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 xml:space="preserve">Review capacity for student placement/ roles </w:t>
            </w:r>
          </w:p>
          <w:p w14:paraId="10AA9F5B"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Staff flu vaccination program brought forward.</w:t>
            </w:r>
          </w:p>
          <w:p w14:paraId="7CB01CC1"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HR input required re: redeployment, recruitment, leave.</w:t>
            </w:r>
          </w:p>
          <w:p w14:paraId="0B4C08E2"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Review and consider closure of higher risk volunteer programs.</w:t>
            </w:r>
          </w:p>
          <w:p w14:paraId="7EFD87CF" w14:textId="77777777" w:rsidR="00A00AF2" w:rsidRPr="00604292" w:rsidRDefault="00A00AF2" w:rsidP="00A00AF2">
            <w:pPr>
              <w:keepLines w:val="0"/>
              <w:shd w:val="clear" w:color="auto" w:fill="FFFFFF" w:themeFill="background1"/>
              <w:tabs>
                <w:tab w:val="clear" w:pos="567"/>
              </w:tabs>
              <w:spacing w:before="120" w:after="60" w:line="300" w:lineRule="exact"/>
              <w:jc w:val="both"/>
              <w:rPr>
                <w:b/>
                <w:bCs/>
              </w:rPr>
            </w:pPr>
            <w:r w:rsidRPr="00604292">
              <w:rPr>
                <w:b/>
                <w:bCs/>
              </w:rPr>
              <w:t>Staff Recruitment</w:t>
            </w:r>
          </w:p>
          <w:p w14:paraId="6FBBC204" w14:textId="77777777" w:rsidR="00A00AF2" w:rsidRPr="00E2046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F3078D">
              <w:t>Plan to recruit above establishment numbers to enable prompt response to escalation</w:t>
            </w:r>
            <w:r>
              <w:t>.</w:t>
            </w:r>
          </w:p>
        </w:tc>
      </w:tr>
      <w:tr w:rsidR="00A00AF2" w:rsidRPr="00587D74" w14:paraId="57AA60A7"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CBDB53" w14:textId="77777777" w:rsidR="00A00AF2" w:rsidRPr="007727C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727CB">
              <w:rPr>
                <w:b/>
                <w:bCs/>
                <w:color w:val="2F5496" w:themeColor="accent1" w:themeShade="BF"/>
                <w:sz w:val="28"/>
                <w:szCs w:val="28"/>
                <w:lang w:eastAsia="en-AU"/>
              </w:rPr>
              <w:t>Communication Management</w:t>
            </w:r>
          </w:p>
          <w:p w14:paraId="78A9A4EA"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Daily staff updates.</w:t>
            </w:r>
          </w:p>
          <w:p w14:paraId="1F2893D4" w14:textId="3974405B"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 xml:space="preserve">Regular staff forums </w:t>
            </w:r>
            <w:r w:rsidR="00FF1F98">
              <w:t>–</w:t>
            </w:r>
            <w:r>
              <w:t xml:space="preserve"> </w:t>
            </w:r>
            <w:r w:rsidR="00FF1F98">
              <w:t xml:space="preserve">EDMS </w:t>
            </w:r>
            <w:r>
              <w:t xml:space="preserve">Deputy </w:t>
            </w:r>
            <w:r w:rsidR="00FF1F98">
              <w:t>E</w:t>
            </w:r>
            <w:r>
              <w:t xml:space="preserve">DMS, </w:t>
            </w:r>
            <w:r w:rsidR="000F1E78">
              <w:t xml:space="preserve">Nurse </w:t>
            </w:r>
            <w:r w:rsidR="00E71991" w:rsidRPr="00E71991">
              <w:t>Director Operations</w:t>
            </w:r>
            <w:r>
              <w:t>.</w:t>
            </w:r>
          </w:p>
          <w:p w14:paraId="72BBF85D" w14:textId="77777777" w:rsidR="00A00AF2"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 xml:space="preserve">Situation reports to </w:t>
            </w:r>
            <w:r w:rsidRPr="004518E1">
              <w:t>RHEMT</w:t>
            </w:r>
            <w:r>
              <w:t>-NW.</w:t>
            </w:r>
          </w:p>
          <w:p w14:paraId="30340B83" w14:textId="77777777" w:rsidR="00A00AF2" w:rsidRPr="00587D7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rPr>
                <w:lang w:eastAsia="en-AU"/>
              </w:rPr>
            </w:pPr>
            <w:r>
              <w:t>Individual unit-based action plans.</w:t>
            </w:r>
          </w:p>
        </w:tc>
      </w:tr>
      <w:tr w:rsidR="00A00AF2" w:rsidRPr="00AD233A" w14:paraId="13722D07"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4ACC1F" w14:textId="77777777" w:rsidR="00A00AF2" w:rsidRPr="00F61704"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F61704">
              <w:rPr>
                <w:b/>
                <w:bCs/>
                <w:color w:val="2F5496" w:themeColor="accent1" w:themeShade="BF"/>
                <w:sz w:val="28"/>
                <w:szCs w:val="28"/>
                <w:lang w:eastAsia="en-AU"/>
              </w:rPr>
              <w:t xml:space="preserve">Private Hospitals </w:t>
            </w:r>
          </w:p>
          <w:p w14:paraId="568598DA" w14:textId="77777777" w:rsidR="00A00AF2" w:rsidRPr="007B6904"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CE/DON invited to join NWRHEMT as key stakeholder in the event of e</w:t>
            </w:r>
            <w:r w:rsidRPr="007B6904">
              <w:t>scalatio</w:t>
            </w:r>
            <w:r>
              <w:t>n.</w:t>
            </w:r>
          </w:p>
          <w:p w14:paraId="5E45C9FF" w14:textId="77777777" w:rsidR="00A00AF2" w:rsidRPr="00AD233A"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rsidRPr="007B6904">
              <w:t>Commence joint preparations for private hospitals to accept public patients</w:t>
            </w:r>
            <w:r>
              <w:t>.</w:t>
            </w:r>
          </w:p>
          <w:p w14:paraId="36631D92" w14:textId="77777777" w:rsidR="00A00AF2" w:rsidRPr="00AD233A" w:rsidRDefault="00A00AF2" w:rsidP="00A00AF2">
            <w:pPr>
              <w:pStyle w:val="ListParagraph"/>
              <w:keepLines w:val="0"/>
              <w:numPr>
                <w:ilvl w:val="0"/>
                <w:numId w:val="1"/>
              </w:numPr>
              <w:shd w:val="clear" w:color="auto" w:fill="FFFFFF" w:themeFill="background1"/>
              <w:tabs>
                <w:tab w:val="clear" w:pos="567"/>
              </w:tabs>
              <w:spacing w:before="120" w:after="60" w:line="300" w:lineRule="exact"/>
              <w:ind w:left="360"/>
              <w:jc w:val="both"/>
            </w:pPr>
            <w:r>
              <w:t>Additional m</w:t>
            </w:r>
            <w:r w:rsidRPr="00AD233A">
              <w:t>eeting with Private Hospitals where necessary</w:t>
            </w:r>
            <w:r>
              <w:t xml:space="preserve"> for decisions in relation to public maternity service or utilisation of additional negative flow theatre capacity.</w:t>
            </w:r>
          </w:p>
        </w:tc>
      </w:tr>
      <w:tr w:rsidR="00A00AF2" w:rsidRPr="00F40780" w14:paraId="18ECA8D9" w14:textId="77777777" w:rsidTr="00A00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3627DB" w14:textId="77777777" w:rsidR="00A00AF2" w:rsidRPr="007727CB" w:rsidRDefault="00A00AF2" w:rsidP="00A00AF2">
            <w:pPr>
              <w:keepLines w:val="0"/>
              <w:tabs>
                <w:tab w:val="clear" w:pos="567"/>
              </w:tabs>
              <w:spacing w:before="240" w:after="240" w:line="300" w:lineRule="exact"/>
              <w:jc w:val="both"/>
              <w:rPr>
                <w:b/>
                <w:bCs/>
                <w:color w:val="2F5496" w:themeColor="accent1" w:themeShade="BF"/>
                <w:sz w:val="28"/>
                <w:szCs w:val="28"/>
                <w:lang w:eastAsia="en-AU"/>
              </w:rPr>
            </w:pPr>
            <w:r w:rsidRPr="007727CB">
              <w:rPr>
                <w:b/>
                <w:bCs/>
                <w:color w:val="2F5496" w:themeColor="accent1" w:themeShade="BF"/>
                <w:sz w:val="28"/>
                <w:szCs w:val="28"/>
                <w:lang w:eastAsia="en-AU"/>
              </w:rPr>
              <w:t xml:space="preserve">Interhospital Transfers </w:t>
            </w:r>
          </w:p>
          <w:p w14:paraId="1EA3CCE2" w14:textId="77777777" w:rsidR="00A00AF2" w:rsidRDefault="00A00AF2" w:rsidP="00A00AF2">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FF08F6">
              <w:rPr>
                <w:lang w:eastAsia="en-AU"/>
              </w:rPr>
              <w:t>L</w:t>
            </w:r>
            <w:r>
              <w:rPr>
                <w:lang w:eastAsia="en-AU"/>
              </w:rPr>
              <w:t>iai</w:t>
            </w:r>
            <w:r w:rsidRPr="00FF08F6">
              <w:rPr>
                <w:lang w:eastAsia="en-AU"/>
              </w:rPr>
              <w:t>se with Ambulance Tas and current transport providers</w:t>
            </w:r>
            <w:r>
              <w:rPr>
                <w:lang w:eastAsia="en-AU"/>
              </w:rPr>
              <w:t>, between, MCH, aged care facilities, District sites, NWRH, Tertiary facilities.</w:t>
            </w:r>
          </w:p>
          <w:p w14:paraId="0CF7C928" w14:textId="776AA9FD" w:rsidR="00A00AF2" w:rsidRPr="00F40780" w:rsidRDefault="00A00AF2" w:rsidP="00A00AF2">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Reinforcing MCH as non-COVID</w:t>
            </w:r>
            <w:r w:rsidR="002E4773">
              <w:rPr>
                <w:lang w:eastAsia="en-AU"/>
              </w:rPr>
              <w:t>-19</w:t>
            </w:r>
            <w:r>
              <w:rPr>
                <w:lang w:eastAsia="en-AU"/>
              </w:rPr>
              <w:t xml:space="preserve"> to retain COVID</w:t>
            </w:r>
            <w:r w:rsidR="002E4773">
              <w:rPr>
                <w:lang w:eastAsia="en-AU"/>
              </w:rPr>
              <w:t>-19</w:t>
            </w:r>
            <w:r>
              <w:rPr>
                <w:lang w:eastAsia="en-AU"/>
              </w:rPr>
              <w:t xml:space="preserve"> free site for as long as practicable. </w:t>
            </w:r>
          </w:p>
        </w:tc>
      </w:tr>
    </w:tbl>
    <w:p w14:paraId="76D6944E" w14:textId="5DA172F4" w:rsidR="00E64F5C" w:rsidRDefault="00E64F5C">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84" w:name="_Toc35774393"/>
    </w:p>
    <w:p w14:paraId="15C3E438" w14:textId="77777777" w:rsidR="008243EB" w:rsidRDefault="008243EB">
      <w:pPr>
        <w:keepLines w:val="0"/>
        <w:tabs>
          <w:tab w:val="clear" w:pos="567"/>
        </w:tabs>
        <w:spacing w:after="160" w:line="259" w:lineRule="auto"/>
        <w:rPr>
          <w:rFonts w:eastAsiaTheme="majorEastAsia" w:cstheme="majorBidi"/>
          <w:b/>
          <w:color w:val="2F5496" w:themeColor="accent1" w:themeShade="BF"/>
          <w:sz w:val="40"/>
          <w:szCs w:val="40"/>
          <w:lang w:val="en-US"/>
        </w:rPr>
      </w:pPr>
    </w:p>
    <w:p w14:paraId="7952CB59" w14:textId="1B59C3F2" w:rsidR="00F949F9" w:rsidRDefault="00F949F9" w:rsidP="00B01443">
      <w:pPr>
        <w:pStyle w:val="Heading1"/>
        <w:rPr>
          <w:rFonts w:eastAsiaTheme="majorEastAsia" w:cstheme="majorBidi"/>
          <w:snapToGrid/>
          <w:color w:val="2F5496" w:themeColor="accent1" w:themeShade="BF"/>
          <w:kern w:val="0"/>
          <w:szCs w:val="40"/>
          <w:lang w:val="en-US"/>
        </w:rPr>
      </w:pPr>
      <w:bookmarkStart w:id="85" w:name="_Toc103008781"/>
      <w:r w:rsidRPr="00587D74">
        <w:rPr>
          <w:rFonts w:eastAsiaTheme="majorEastAsia" w:cstheme="majorBidi"/>
          <w:snapToGrid/>
          <w:color w:val="2F5496" w:themeColor="accent1" w:themeShade="BF"/>
          <w:kern w:val="0"/>
          <w:szCs w:val="40"/>
          <w:lang w:val="en-US"/>
        </w:rPr>
        <w:t xml:space="preserve">Level </w:t>
      </w:r>
      <w:r w:rsidR="00E949DF">
        <w:rPr>
          <w:rFonts w:eastAsiaTheme="majorEastAsia" w:cstheme="majorBidi"/>
          <w:snapToGrid/>
          <w:color w:val="2F5496" w:themeColor="accent1" w:themeShade="BF"/>
          <w:kern w:val="0"/>
          <w:szCs w:val="40"/>
          <w:lang w:val="en-US"/>
        </w:rPr>
        <w:t>3</w:t>
      </w:r>
      <w:r w:rsidRPr="00587D74">
        <w:rPr>
          <w:rFonts w:eastAsiaTheme="majorEastAsia" w:cstheme="majorBidi"/>
          <w:snapToGrid/>
          <w:color w:val="2F5496" w:themeColor="accent1" w:themeShade="BF"/>
          <w:kern w:val="0"/>
          <w:szCs w:val="40"/>
          <w:lang w:val="en-US"/>
        </w:rPr>
        <w:t xml:space="preserve"> </w:t>
      </w:r>
      <w:bookmarkEnd w:id="84"/>
      <w:r w:rsidR="00587D74" w:rsidRPr="00587D74">
        <w:rPr>
          <w:rFonts w:eastAsiaTheme="majorEastAsia" w:cstheme="majorBidi"/>
          <w:snapToGrid/>
          <w:color w:val="2F5496" w:themeColor="accent1" w:themeShade="BF"/>
          <w:kern w:val="0"/>
          <w:szCs w:val="40"/>
          <w:lang w:val="en-US"/>
        </w:rPr>
        <w:t>Re</w:t>
      </w:r>
      <w:r w:rsidR="00587D74">
        <w:rPr>
          <w:rFonts w:eastAsiaTheme="majorEastAsia" w:cstheme="majorBidi"/>
          <w:snapToGrid/>
          <w:color w:val="2F5496" w:themeColor="accent1" w:themeShade="BF"/>
          <w:kern w:val="0"/>
          <w:szCs w:val="40"/>
          <w:lang w:val="en-US"/>
        </w:rPr>
        <w:t>s</w:t>
      </w:r>
      <w:r w:rsidR="00587D74" w:rsidRPr="00587D74">
        <w:rPr>
          <w:rFonts w:eastAsiaTheme="majorEastAsia" w:cstheme="majorBidi"/>
          <w:snapToGrid/>
          <w:color w:val="2F5496" w:themeColor="accent1" w:themeShade="BF"/>
          <w:kern w:val="0"/>
          <w:szCs w:val="40"/>
          <w:lang w:val="en-US"/>
        </w:rPr>
        <w:t>ponse</w:t>
      </w:r>
      <w:bookmarkEnd w:id="85"/>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F949F9" w:rsidRPr="00587D74" w14:paraId="503FD085" w14:textId="77777777" w:rsidTr="00E949DF">
        <w:trPr>
          <w:trHeight w:val="528"/>
        </w:trPr>
        <w:tc>
          <w:tcPr>
            <w:tcW w:w="10060" w:type="dxa"/>
            <w:shd w:val="clear" w:color="auto" w:fill="FF0000"/>
            <w:noWrap/>
            <w:vAlign w:val="bottom"/>
            <w:hideMark/>
          </w:tcPr>
          <w:p w14:paraId="32DE3FF3" w14:textId="21FE6EB0" w:rsidR="00F949F9" w:rsidRPr="007F683B" w:rsidRDefault="00F949F9" w:rsidP="00587D74">
            <w:pPr>
              <w:keepLines w:val="0"/>
              <w:tabs>
                <w:tab w:val="num" w:pos="567"/>
              </w:tabs>
              <w:spacing w:before="120" w:after="120" w:line="300" w:lineRule="exact"/>
              <w:rPr>
                <w:b/>
                <w:bCs/>
                <w:lang w:eastAsia="en-AU"/>
              </w:rPr>
            </w:pPr>
            <w:r w:rsidRPr="007F683B">
              <w:rPr>
                <w:b/>
                <w:bCs/>
                <w:lang w:eastAsia="en-AU"/>
              </w:rPr>
              <w:t xml:space="preserve">Level </w:t>
            </w:r>
            <w:r w:rsidR="00E949DF">
              <w:rPr>
                <w:b/>
                <w:bCs/>
                <w:lang w:eastAsia="en-AU"/>
              </w:rPr>
              <w:t>3</w:t>
            </w:r>
            <w:r w:rsidRPr="007F683B">
              <w:rPr>
                <w:b/>
                <w:bCs/>
                <w:lang w:eastAsia="en-AU"/>
              </w:rPr>
              <w:t xml:space="preserve"> Response </w:t>
            </w:r>
            <w:r w:rsidR="00E949DF">
              <w:rPr>
                <w:b/>
                <w:bCs/>
                <w:lang w:eastAsia="en-AU"/>
              </w:rPr>
              <w:t>Phase</w:t>
            </w:r>
          </w:p>
          <w:p w14:paraId="13481AFB" w14:textId="77777777" w:rsidR="00F949F9" w:rsidRPr="00026D2E" w:rsidRDefault="00F949F9" w:rsidP="00587D74">
            <w:pPr>
              <w:keepLines w:val="0"/>
              <w:tabs>
                <w:tab w:val="num" w:pos="567"/>
              </w:tabs>
              <w:spacing w:before="120" w:after="120" w:line="300" w:lineRule="exact"/>
              <w:rPr>
                <w:b/>
                <w:bCs/>
                <w:lang w:eastAsia="en-AU"/>
              </w:rPr>
            </w:pPr>
          </w:p>
        </w:tc>
      </w:tr>
      <w:tr w:rsidR="00F949F9" w:rsidRPr="00260C88" w14:paraId="53213B31"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C71555" w14:textId="1810B4DB" w:rsidR="00F949F9" w:rsidRPr="007B6904" w:rsidRDefault="00630171" w:rsidP="00B01443">
            <w:pPr>
              <w:keepLines w:val="0"/>
              <w:tabs>
                <w:tab w:val="clear" w:pos="567"/>
              </w:tabs>
              <w:spacing w:before="240" w:after="60" w:line="300" w:lineRule="exact"/>
              <w:jc w:val="both"/>
              <w:rPr>
                <w:b/>
                <w:bCs/>
                <w:sz w:val="24"/>
                <w:szCs w:val="24"/>
                <w:lang w:eastAsia="en-AU"/>
              </w:rPr>
            </w:pPr>
            <w:r w:rsidRPr="007B6904">
              <w:rPr>
                <w:b/>
                <w:bCs/>
                <w:sz w:val="24"/>
                <w:szCs w:val="24"/>
                <w:lang w:eastAsia="en-AU"/>
              </w:rPr>
              <w:t>Testing, Screening and Assessment</w:t>
            </w:r>
          </w:p>
          <w:p w14:paraId="5D7E3960" w14:textId="6CD4A1E2" w:rsidR="009018C4" w:rsidRPr="007B6904" w:rsidRDefault="009018C4" w:rsidP="00B01443">
            <w:pPr>
              <w:keepLines w:val="0"/>
              <w:shd w:val="clear" w:color="auto" w:fill="FFFFFF" w:themeFill="background1"/>
              <w:tabs>
                <w:tab w:val="clear" w:pos="567"/>
              </w:tabs>
              <w:spacing w:before="240" w:after="240" w:line="300" w:lineRule="exact"/>
              <w:jc w:val="both"/>
              <w:rPr>
                <w:b/>
                <w:bCs/>
                <w:lang w:eastAsia="en-AU"/>
              </w:rPr>
            </w:pPr>
            <w:r w:rsidRPr="007B6904">
              <w:rPr>
                <w:b/>
                <w:bCs/>
                <w:lang w:eastAsia="en-AU"/>
              </w:rPr>
              <w:t xml:space="preserve">COVID-19 </w:t>
            </w:r>
            <w:r w:rsidR="00FF1F98">
              <w:rPr>
                <w:b/>
                <w:bCs/>
                <w:lang w:eastAsia="en-AU"/>
              </w:rPr>
              <w:t>Testing</w:t>
            </w:r>
            <w:r w:rsidR="00FF1F98" w:rsidRPr="007B6904">
              <w:rPr>
                <w:b/>
                <w:bCs/>
                <w:lang w:eastAsia="en-AU"/>
              </w:rPr>
              <w:t xml:space="preserve"> </w:t>
            </w:r>
            <w:r w:rsidR="00FF1F98">
              <w:rPr>
                <w:b/>
                <w:bCs/>
                <w:lang w:eastAsia="en-AU"/>
              </w:rPr>
              <w:t>Sites</w:t>
            </w:r>
            <w:r w:rsidR="00FF1F98" w:rsidRPr="007B6904">
              <w:rPr>
                <w:b/>
                <w:bCs/>
                <w:lang w:eastAsia="en-AU"/>
              </w:rPr>
              <w:t xml:space="preserve"> </w:t>
            </w:r>
          </w:p>
          <w:p w14:paraId="090B9F8F" w14:textId="615401B0" w:rsidR="00F40780" w:rsidRPr="007B6904" w:rsidRDefault="00FF1F98" w:rsidP="00601747">
            <w:pPr>
              <w:pStyle w:val="ListParagraph"/>
              <w:keepLines w:val="0"/>
              <w:numPr>
                <w:ilvl w:val="0"/>
                <w:numId w:val="7"/>
              </w:numPr>
              <w:tabs>
                <w:tab w:val="clear" w:pos="567"/>
              </w:tabs>
              <w:spacing w:before="60" w:after="60" w:line="300" w:lineRule="exact"/>
              <w:jc w:val="both"/>
              <w:rPr>
                <w:lang w:eastAsia="en-AU"/>
              </w:rPr>
            </w:pPr>
            <w:r>
              <w:rPr>
                <w:lang w:eastAsia="en-AU"/>
              </w:rPr>
              <w:t>Flex up</w:t>
            </w:r>
            <w:r w:rsidR="00F40780" w:rsidRPr="007B6904">
              <w:t xml:space="preserve"> </w:t>
            </w:r>
            <w:r>
              <w:t>testing site</w:t>
            </w:r>
            <w:r w:rsidR="00707207">
              <w:t xml:space="preserve"> capacity</w:t>
            </w:r>
            <w:r>
              <w:t xml:space="preserve"> and use mobile testing </w:t>
            </w:r>
            <w:r w:rsidR="00F40780" w:rsidRPr="007B6904">
              <w:t xml:space="preserve">in line with Public Health testing strategy. </w:t>
            </w:r>
          </w:p>
          <w:p w14:paraId="2B76C0DA" w14:textId="77777777" w:rsidR="00635D4A" w:rsidRDefault="00F40780" w:rsidP="00601747">
            <w:pPr>
              <w:pStyle w:val="ListParagraph"/>
              <w:keepLines w:val="0"/>
              <w:numPr>
                <w:ilvl w:val="0"/>
                <w:numId w:val="7"/>
              </w:numPr>
              <w:tabs>
                <w:tab w:val="clear" w:pos="567"/>
              </w:tabs>
              <w:spacing w:before="60" w:after="60" w:line="300" w:lineRule="exact"/>
              <w:jc w:val="both"/>
              <w:rPr>
                <w:lang w:eastAsia="en-AU"/>
              </w:rPr>
            </w:pPr>
            <w:r w:rsidRPr="007B6904">
              <w:rPr>
                <w:lang w:eastAsia="en-AU"/>
              </w:rPr>
              <w:t>Increase Health Care Worker testing capability as required.</w:t>
            </w:r>
          </w:p>
          <w:p w14:paraId="05D142A4" w14:textId="77777777" w:rsidR="00707207" w:rsidRDefault="00707207" w:rsidP="002006AB">
            <w:pPr>
              <w:pStyle w:val="ListParagraph"/>
              <w:rPr>
                <w:lang w:eastAsia="en-AU"/>
              </w:rPr>
            </w:pPr>
          </w:p>
          <w:p w14:paraId="548A27AF" w14:textId="710E01D2" w:rsidR="00707207" w:rsidRPr="007B6904" w:rsidRDefault="00707207" w:rsidP="00601747">
            <w:pPr>
              <w:pStyle w:val="ListParagraph"/>
              <w:keepLines w:val="0"/>
              <w:numPr>
                <w:ilvl w:val="0"/>
                <w:numId w:val="7"/>
              </w:numPr>
              <w:tabs>
                <w:tab w:val="clear" w:pos="567"/>
              </w:tabs>
              <w:spacing w:before="60" w:after="60" w:line="300" w:lineRule="exact"/>
              <w:jc w:val="both"/>
              <w:rPr>
                <w:lang w:eastAsia="en-AU"/>
              </w:rPr>
            </w:pPr>
            <w:r>
              <w:rPr>
                <w:lang w:eastAsia="en-AU"/>
              </w:rPr>
              <w:t xml:space="preserve">Consider enhanced Emergency Department testing with possible reintroduction of external testing if required.  </w:t>
            </w:r>
          </w:p>
        </w:tc>
      </w:tr>
      <w:tr w:rsidR="00F949F9" w:rsidRPr="00260C88" w14:paraId="4A22CAF4"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8C44C0" w14:textId="6ED1AEFA" w:rsidR="003C470E" w:rsidRDefault="00F949F9" w:rsidP="003C470E">
            <w:pPr>
              <w:keepLines w:val="0"/>
              <w:shd w:val="clear" w:color="auto" w:fill="FFFFFF" w:themeFill="background1"/>
              <w:tabs>
                <w:tab w:val="clear" w:pos="567"/>
              </w:tabs>
              <w:spacing w:before="240" w:after="120" w:line="300" w:lineRule="exact"/>
              <w:jc w:val="both"/>
              <w:rPr>
                <w:b/>
                <w:bCs/>
                <w:lang w:eastAsia="en-AU"/>
              </w:rPr>
            </w:pPr>
            <w:r w:rsidRPr="00604292">
              <w:rPr>
                <w:b/>
                <w:bCs/>
                <w:color w:val="2F5496" w:themeColor="accent1" w:themeShade="BF"/>
                <w:sz w:val="24"/>
                <w:szCs w:val="24"/>
                <w:lang w:eastAsia="en-AU"/>
              </w:rPr>
              <w:t xml:space="preserve">Emergency Department </w:t>
            </w:r>
            <w:r w:rsidR="003846BA" w:rsidRPr="00604292">
              <w:rPr>
                <w:b/>
                <w:bCs/>
                <w:color w:val="2F5496" w:themeColor="accent1" w:themeShade="BF"/>
                <w:sz w:val="24"/>
                <w:szCs w:val="24"/>
                <w:lang w:eastAsia="en-AU"/>
              </w:rPr>
              <w:t>Capacity</w:t>
            </w:r>
            <w:r w:rsidR="00630171" w:rsidRPr="00604292">
              <w:rPr>
                <w:b/>
                <w:bCs/>
                <w:color w:val="2F5496" w:themeColor="accent1" w:themeShade="BF"/>
                <w:sz w:val="24"/>
                <w:szCs w:val="24"/>
                <w:lang w:eastAsia="en-AU"/>
              </w:rPr>
              <w:t xml:space="preserve"> </w:t>
            </w:r>
          </w:p>
          <w:p w14:paraId="2DE54BC7" w14:textId="713D1A1E" w:rsidR="003C470E" w:rsidRDefault="003C470E" w:rsidP="003C470E">
            <w:pPr>
              <w:keepLines w:val="0"/>
              <w:shd w:val="clear" w:color="auto" w:fill="FFFFFF" w:themeFill="background1"/>
              <w:tabs>
                <w:tab w:val="clear" w:pos="567"/>
              </w:tabs>
              <w:spacing w:before="240" w:after="120" w:line="300" w:lineRule="exact"/>
              <w:jc w:val="both"/>
              <w:rPr>
                <w:lang w:eastAsia="en-AU"/>
              </w:rPr>
            </w:pPr>
            <w:r>
              <w:rPr>
                <w:lang w:eastAsia="en-AU"/>
              </w:rPr>
              <w:t xml:space="preserve">Review service model </w:t>
            </w:r>
            <w:r w:rsidR="00D12A57">
              <w:rPr>
                <w:lang w:eastAsia="en-AU"/>
              </w:rPr>
              <w:t xml:space="preserve">daily </w:t>
            </w:r>
            <w:r>
              <w:rPr>
                <w:lang w:eastAsia="en-AU"/>
              </w:rPr>
              <w:t xml:space="preserve">to ensure safest service continuity option across NW region.  </w:t>
            </w:r>
          </w:p>
          <w:p w14:paraId="63619534" w14:textId="46D20917" w:rsidR="00D81C2B" w:rsidRPr="00E949DF" w:rsidRDefault="00D81C2B" w:rsidP="00B01443">
            <w:pPr>
              <w:keepLines w:val="0"/>
              <w:shd w:val="clear" w:color="auto" w:fill="FFFFFF" w:themeFill="background1"/>
              <w:tabs>
                <w:tab w:val="clear" w:pos="567"/>
              </w:tabs>
              <w:spacing w:before="240" w:after="120" w:line="300" w:lineRule="exact"/>
              <w:jc w:val="both"/>
              <w:rPr>
                <w:b/>
                <w:bCs/>
                <w:lang w:eastAsia="en-AU"/>
              </w:rPr>
            </w:pPr>
            <w:r w:rsidRPr="00E949DF">
              <w:rPr>
                <w:b/>
                <w:bCs/>
                <w:lang w:eastAsia="en-AU"/>
              </w:rPr>
              <w:t>NWRH</w:t>
            </w:r>
          </w:p>
          <w:p w14:paraId="28707771" w14:textId="1E63A73F" w:rsidR="003C470E" w:rsidRPr="00E125B8" w:rsidRDefault="00E125B8" w:rsidP="00601747">
            <w:pPr>
              <w:pStyle w:val="ListParagraph"/>
              <w:keepLines w:val="0"/>
              <w:numPr>
                <w:ilvl w:val="0"/>
                <w:numId w:val="17"/>
              </w:numPr>
              <w:tabs>
                <w:tab w:val="clear" w:pos="567"/>
              </w:tabs>
              <w:spacing w:after="200" w:line="276" w:lineRule="auto"/>
              <w:rPr>
                <w:rFonts w:cstheme="minorHAnsi"/>
                <w:bCs/>
              </w:rPr>
            </w:pPr>
            <w:r w:rsidRPr="002006AB">
              <w:rPr>
                <w:bCs/>
              </w:rPr>
              <w:t xml:space="preserve">Maintain </w:t>
            </w:r>
            <w:r w:rsidR="00EE25EF" w:rsidRPr="00E125B8">
              <w:rPr>
                <w:bCs/>
              </w:rPr>
              <w:t xml:space="preserve">NWRH ED </w:t>
            </w:r>
            <w:r w:rsidRPr="002006AB">
              <w:rPr>
                <w:bCs/>
              </w:rPr>
              <w:t xml:space="preserve">Zones with </w:t>
            </w:r>
            <w:r w:rsidR="00707207" w:rsidRPr="002006AB">
              <w:rPr>
                <w:bCs/>
              </w:rPr>
              <w:t xml:space="preserve">restricted access to essential staff only. Visitors/support people </w:t>
            </w:r>
            <w:r w:rsidRPr="002006AB">
              <w:rPr>
                <w:bCs/>
              </w:rPr>
              <w:t>by exemption</w:t>
            </w:r>
            <w:r w:rsidR="00707207" w:rsidRPr="002006AB">
              <w:rPr>
                <w:bCs/>
              </w:rPr>
              <w:t xml:space="preserve"> at this level. </w:t>
            </w:r>
            <w:r w:rsidR="00E949DF">
              <w:rPr>
                <w:bCs/>
              </w:rPr>
              <w:t>Consider entire ED Zone A if required.</w:t>
            </w:r>
          </w:p>
          <w:p w14:paraId="43BE5BAC" w14:textId="0161B6EE" w:rsidR="00D81C2B" w:rsidRPr="00453220" w:rsidRDefault="00D81C2B"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453220">
              <w:rPr>
                <w:lang w:eastAsia="en-AU"/>
              </w:rPr>
              <w:t>Staff deployed</w:t>
            </w:r>
            <w:r w:rsidR="00707207">
              <w:rPr>
                <w:lang w:eastAsia="en-AU"/>
              </w:rPr>
              <w:t xml:space="preserve"> to assist with increased demand. Consider increasing </w:t>
            </w:r>
            <w:r w:rsidRPr="00453220">
              <w:rPr>
                <w:lang w:eastAsia="en-AU"/>
              </w:rPr>
              <w:t xml:space="preserve">clinical and support </w:t>
            </w:r>
            <w:r w:rsidR="00707207">
              <w:rPr>
                <w:lang w:eastAsia="en-AU"/>
              </w:rPr>
              <w:t xml:space="preserve">rosters to maintain flow through the ED. </w:t>
            </w:r>
          </w:p>
          <w:p w14:paraId="513583F4" w14:textId="0C9DBAA8" w:rsidR="00D81C2B" w:rsidRPr="00453220" w:rsidRDefault="00D81C2B"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453220">
              <w:rPr>
                <w:lang w:eastAsia="en-AU"/>
              </w:rPr>
              <w:t>Consider redirect</w:t>
            </w:r>
            <w:r w:rsidR="00967181">
              <w:rPr>
                <w:lang w:eastAsia="en-AU"/>
              </w:rPr>
              <w:t>ion of</w:t>
            </w:r>
            <w:r w:rsidRPr="00453220">
              <w:rPr>
                <w:lang w:eastAsia="en-AU"/>
              </w:rPr>
              <w:t xml:space="preserve"> non</w:t>
            </w:r>
            <w:r w:rsidR="00EE25EF">
              <w:rPr>
                <w:lang w:eastAsia="en-AU"/>
              </w:rPr>
              <w:t>-</w:t>
            </w:r>
            <w:r w:rsidRPr="00453220">
              <w:rPr>
                <w:lang w:eastAsia="en-AU"/>
              </w:rPr>
              <w:t>urgent ED patients to GP / MCH.</w:t>
            </w:r>
          </w:p>
          <w:p w14:paraId="645BF4FE" w14:textId="32FC122A" w:rsidR="00D81C2B" w:rsidRPr="00453220" w:rsidRDefault="00D81C2B" w:rsidP="002006AB">
            <w:pPr>
              <w:rPr>
                <w:lang w:eastAsia="en-AU"/>
              </w:rPr>
            </w:pPr>
            <w:r w:rsidRPr="00604292">
              <w:rPr>
                <w:b/>
                <w:bCs/>
                <w:lang w:eastAsia="en-AU"/>
              </w:rPr>
              <w:t>MCH</w:t>
            </w:r>
            <w:r w:rsidR="00F76EB3" w:rsidRPr="00604292">
              <w:rPr>
                <w:b/>
                <w:bCs/>
                <w:lang w:eastAsia="en-AU"/>
              </w:rPr>
              <w:t xml:space="preserve"> </w:t>
            </w:r>
          </w:p>
          <w:p w14:paraId="36D29CA6" w14:textId="42126E9E" w:rsidR="00D81C2B" w:rsidRPr="00E125B8" w:rsidRDefault="000D13A4"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006AB">
              <w:rPr>
                <w:lang w:eastAsia="en-AU"/>
              </w:rPr>
              <w:t>As for NWRH</w:t>
            </w:r>
          </w:p>
          <w:p w14:paraId="434506CD" w14:textId="582A6FD3" w:rsidR="0093013D" w:rsidRPr="00453220" w:rsidRDefault="00D81C2B" w:rsidP="008F655D">
            <w:pPr>
              <w:pStyle w:val="ListParagraph"/>
              <w:keepLines w:val="0"/>
              <w:numPr>
                <w:ilvl w:val="0"/>
                <w:numId w:val="5"/>
              </w:numPr>
              <w:shd w:val="clear" w:color="auto" w:fill="FFFFFF" w:themeFill="background1"/>
              <w:tabs>
                <w:tab w:val="clear" w:pos="567"/>
              </w:tabs>
              <w:spacing w:before="240" w:after="240" w:line="300" w:lineRule="exact"/>
              <w:jc w:val="both"/>
              <w:rPr>
                <w:b/>
                <w:bCs/>
                <w:lang w:eastAsia="en-AU"/>
              </w:rPr>
            </w:pPr>
            <w:r w:rsidRPr="00E125B8">
              <w:rPr>
                <w:lang w:eastAsia="en-AU"/>
              </w:rPr>
              <w:t>Consider redirect</w:t>
            </w:r>
            <w:r w:rsidR="00967181" w:rsidRPr="00E125B8">
              <w:rPr>
                <w:lang w:eastAsia="en-AU"/>
              </w:rPr>
              <w:t>ion of</w:t>
            </w:r>
            <w:r w:rsidRPr="00E125B8">
              <w:rPr>
                <w:lang w:eastAsia="en-AU"/>
              </w:rPr>
              <w:t xml:space="preserve"> non</w:t>
            </w:r>
            <w:r w:rsidR="000D13A4" w:rsidRPr="002006AB">
              <w:rPr>
                <w:lang w:eastAsia="en-AU"/>
              </w:rPr>
              <w:t>-</w:t>
            </w:r>
            <w:r w:rsidRPr="00E125B8">
              <w:rPr>
                <w:lang w:eastAsia="en-AU"/>
              </w:rPr>
              <w:t>urgent ED patients to GP / MCH.</w:t>
            </w:r>
          </w:p>
        </w:tc>
      </w:tr>
      <w:tr w:rsidR="00630171" w:rsidRPr="00260C88" w14:paraId="2F82581B" w14:textId="77777777" w:rsidTr="000E5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31"/>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E09BF7" w14:textId="15F87898" w:rsidR="001F3C02" w:rsidRPr="00604292" w:rsidRDefault="003846BA" w:rsidP="00B01443">
            <w:pPr>
              <w:keepLines w:val="0"/>
              <w:tabs>
                <w:tab w:val="clear" w:pos="567"/>
              </w:tabs>
              <w:spacing w:before="240" w:after="60" w:line="300" w:lineRule="exact"/>
              <w:jc w:val="both"/>
              <w:rPr>
                <w:b/>
                <w:bCs/>
                <w:color w:val="2F5496" w:themeColor="accent1" w:themeShade="BF"/>
                <w:sz w:val="24"/>
                <w:szCs w:val="24"/>
                <w:lang w:eastAsia="en-AU"/>
              </w:rPr>
            </w:pPr>
            <w:r w:rsidRPr="00604292">
              <w:rPr>
                <w:b/>
                <w:bCs/>
                <w:color w:val="2F5496" w:themeColor="accent1" w:themeShade="BF"/>
                <w:sz w:val="24"/>
                <w:szCs w:val="24"/>
                <w:lang w:eastAsia="en-AU"/>
              </w:rPr>
              <w:t xml:space="preserve">Intensive Care Capacity </w:t>
            </w:r>
          </w:p>
          <w:p w14:paraId="1D916F54" w14:textId="519E2703" w:rsidR="00775B1F" w:rsidRDefault="00707207"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E</w:t>
            </w:r>
            <w:r w:rsidR="00775B1F">
              <w:rPr>
                <w:lang w:eastAsia="en-AU"/>
              </w:rPr>
              <w:t xml:space="preserve">stablishment of </w:t>
            </w:r>
            <w:r>
              <w:rPr>
                <w:lang w:eastAsia="en-AU"/>
              </w:rPr>
              <w:t xml:space="preserve">second </w:t>
            </w:r>
            <w:r w:rsidR="00775B1F">
              <w:rPr>
                <w:lang w:eastAsia="en-AU"/>
              </w:rPr>
              <w:t xml:space="preserve">ICU Pod at NWRH </w:t>
            </w:r>
            <w:r>
              <w:rPr>
                <w:lang w:eastAsia="en-AU"/>
              </w:rPr>
              <w:t>AMU (as required)</w:t>
            </w:r>
            <w:r w:rsidR="00775B1F">
              <w:rPr>
                <w:lang w:eastAsia="en-AU"/>
              </w:rPr>
              <w:t xml:space="preserve"> for COLD</w:t>
            </w:r>
            <w:r w:rsidR="00967181">
              <w:rPr>
                <w:lang w:eastAsia="en-AU"/>
              </w:rPr>
              <w:t xml:space="preserve"> / non-COVID</w:t>
            </w:r>
            <w:r w:rsidR="00360EBC">
              <w:rPr>
                <w:lang w:eastAsia="en-AU"/>
              </w:rPr>
              <w:t>-19</w:t>
            </w:r>
            <w:r w:rsidR="00775B1F">
              <w:rPr>
                <w:lang w:eastAsia="en-AU"/>
              </w:rPr>
              <w:t xml:space="preserve"> ICU patients depending on </w:t>
            </w:r>
            <w:r w:rsidR="00AF5512">
              <w:rPr>
                <w:lang w:eastAsia="en-AU"/>
              </w:rPr>
              <w:t>statewide</w:t>
            </w:r>
            <w:r w:rsidR="00775B1F">
              <w:rPr>
                <w:lang w:eastAsia="en-AU"/>
              </w:rPr>
              <w:t xml:space="preserve"> escalation level and ability </w:t>
            </w:r>
            <w:r w:rsidR="00021ADB">
              <w:rPr>
                <w:lang w:eastAsia="en-AU"/>
              </w:rPr>
              <w:t xml:space="preserve">of other hospitals </w:t>
            </w:r>
            <w:r w:rsidR="00775B1F">
              <w:rPr>
                <w:lang w:eastAsia="en-AU"/>
              </w:rPr>
              <w:t xml:space="preserve">to take </w:t>
            </w:r>
            <w:r w:rsidR="00AF5512">
              <w:rPr>
                <w:lang w:eastAsia="en-AU"/>
              </w:rPr>
              <w:t xml:space="preserve">transfers of NW </w:t>
            </w:r>
            <w:r w:rsidR="009E6D28">
              <w:rPr>
                <w:lang w:eastAsia="en-AU"/>
              </w:rPr>
              <w:t xml:space="preserve">ICU </w:t>
            </w:r>
            <w:r w:rsidR="00775B1F">
              <w:rPr>
                <w:lang w:eastAsia="en-AU"/>
              </w:rPr>
              <w:t xml:space="preserve">patients. </w:t>
            </w:r>
          </w:p>
          <w:p w14:paraId="793453AC" w14:textId="6F3D59FF" w:rsidR="00775B1F" w:rsidRDefault="00AF5512"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 xml:space="preserve">Implementation of HOT and COLD ICU rosters. </w:t>
            </w:r>
          </w:p>
          <w:p w14:paraId="1FB28DA4" w14:textId="77777777" w:rsidR="001A6CD0" w:rsidRDefault="001A6CD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p>
          <w:p w14:paraId="51290D16" w14:textId="77777777" w:rsidR="001F3C02" w:rsidRPr="00604292" w:rsidRDefault="001F3C02" w:rsidP="00B01443">
            <w:pPr>
              <w:keepLines w:val="0"/>
              <w:shd w:val="clear" w:color="auto" w:fill="FFFFFF" w:themeFill="background1"/>
              <w:tabs>
                <w:tab w:val="clear" w:pos="567"/>
              </w:tabs>
              <w:spacing w:before="240" w:after="240" w:line="300" w:lineRule="exact"/>
              <w:jc w:val="both"/>
              <w:rPr>
                <w:b/>
                <w:bCs/>
                <w:lang w:eastAsia="en-AU"/>
              </w:rPr>
            </w:pPr>
            <w:r w:rsidRPr="00604292">
              <w:rPr>
                <w:b/>
                <w:bCs/>
                <w:lang w:eastAsia="en-AU"/>
              </w:rPr>
              <w:t xml:space="preserve">MCH </w:t>
            </w:r>
          </w:p>
          <w:p w14:paraId="6678A93C" w14:textId="04E7307F" w:rsidR="001F3C02" w:rsidRPr="00E125B8" w:rsidRDefault="001F3C02"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E125B8">
              <w:rPr>
                <w:lang w:eastAsia="en-AU"/>
              </w:rPr>
              <w:t xml:space="preserve">Close Observation Unit - </w:t>
            </w:r>
            <w:r w:rsidR="00967181" w:rsidRPr="00E125B8">
              <w:rPr>
                <w:lang w:eastAsia="en-AU"/>
              </w:rPr>
              <w:t>n</w:t>
            </w:r>
            <w:r w:rsidRPr="00E125B8">
              <w:rPr>
                <w:lang w:eastAsia="en-AU"/>
              </w:rPr>
              <w:t>o capacity to manage Invasive airways.</w:t>
            </w:r>
          </w:p>
          <w:p w14:paraId="3E01537D" w14:textId="4EDEFE80" w:rsidR="001F3C02" w:rsidRPr="00E125B8" w:rsidRDefault="00EE0727"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E125B8">
              <w:rPr>
                <w:lang w:eastAsia="en-AU"/>
              </w:rPr>
              <w:t>O</w:t>
            </w:r>
            <w:r w:rsidR="001F3C02" w:rsidRPr="00E125B8">
              <w:rPr>
                <w:lang w:eastAsia="en-AU"/>
              </w:rPr>
              <w:t>ne negative pressure room.</w:t>
            </w:r>
          </w:p>
          <w:p w14:paraId="53ECC371" w14:textId="520AD255" w:rsidR="001F3C02" w:rsidRPr="00E125B8" w:rsidRDefault="001F3C02"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E125B8">
              <w:rPr>
                <w:lang w:eastAsia="en-AU"/>
              </w:rPr>
              <w:t xml:space="preserve">Possible staff redeployment to support NWRH ICU, rostering changes (e.g. 12hr shift). </w:t>
            </w:r>
          </w:p>
          <w:p w14:paraId="14DE4ED1" w14:textId="5C406F53" w:rsidR="00021ADB" w:rsidRPr="00021ADB" w:rsidRDefault="001F3C02" w:rsidP="00021ADB">
            <w:pPr>
              <w:keepLines w:val="0"/>
              <w:shd w:val="clear" w:color="auto" w:fill="FFFFFF" w:themeFill="background1"/>
              <w:tabs>
                <w:tab w:val="clear" w:pos="567"/>
              </w:tabs>
              <w:spacing w:before="240" w:after="240" w:line="300" w:lineRule="exact"/>
              <w:jc w:val="both"/>
              <w:rPr>
                <w:b/>
                <w:bCs/>
                <w:sz w:val="24"/>
                <w:szCs w:val="24"/>
                <w:u w:val="single"/>
                <w:lang w:eastAsia="en-AU"/>
              </w:rPr>
            </w:pPr>
            <w:r w:rsidRPr="00E125B8">
              <w:rPr>
                <w:lang w:eastAsia="en-AU"/>
              </w:rPr>
              <w:t>Accept transfer of high acuity</w:t>
            </w:r>
            <w:r w:rsidRPr="001F3C02">
              <w:rPr>
                <w:lang w:eastAsia="en-AU"/>
              </w:rPr>
              <w:t xml:space="preserve"> patients from other sites which are at capacity.</w:t>
            </w:r>
          </w:p>
        </w:tc>
      </w:tr>
      <w:tr w:rsidR="00F949F9" w:rsidRPr="00260C88" w14:paraId="055DF9F6"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D0BC5F" w14:textId="60F402AA" w:rsidR="00F949F9" w:rsidRPr="0093013D" w:rsidRDefault="00F949F9" w:rsidP="00B01443">
            <w:pPr>
              <w:keepLines w:val="0"/>
              <w:tabs>
                <w:tab w:val="clear" w:pos="567"/>
              </w:tabs>
              <w:spacing w:before="240" w:after="60" w:line="300" w:lineRule="exact"/>
              <w:jc w:val="both"/>
              <w:rPr>
                <w:b/>
                <w:bCs/>
                <w:sz w:val="24"/>
                <w:szCs w:val="24"/>
                <w:u w:val="single"/>
                <w:lang w:eastAsia="en-AU"/>
              </w:rPr>
            </w:pPr>
            <w:r w:rsidRPr="00604292">
              <w:rPr>
                <w:b/>
                <w:bCs/>
                <w:color w:val="2F5496" w:themeColor="accent1" w:themeShade="BF"/>
                <w:sz w:val="24"/>
                <w:szCs w:val="24"/>
                <w:lang w:eastAsia="en-AU"/>
              </w:rPr>
              <w:lastRenderedPageBreak/>
              <w:t>Inpatient ward reconfiguration</w:t>
            </w:r>
          </w:p>
          <w:p w14:paraId="66F0916A" w14:textId="4DEEC0D1" w:rsidR="00EE0727" w:rsidRDefault="00EE0727" w:rsidP="00273246">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sidRPr="00EE0727">
              <w:rPr>
                <w:lang w:eastAsia="en-AU"/>
              </w:rPr>
              <w:t>NWRH Medical</w:t>
            </w:r>
            <w:r w:rsidR="00F704C1">
              <w:rPr>
                <w:lang w:eastAsia="en-AU"/>
              </w:rPr>
              <w:t xml:space="preserve"> C</w:t>
            </w:r>
            <w:r w:rsidR="00517E9E">
              <w:rPr>
                <w:lang w:eastAsia="en-AU"/>
              </w:rPr>
              <w:t xml:space="preserve"> </w:t>
            </w:r>
            <w:r w:rsidRPr="00EE0727">
              <w:rPr>
                <w:lang w:eastAsia="en-AU"/>
              </w:rPr>
              <w:t>- ability to increase COVID</w:t>
            </w:r>
            <w:r w:rsidR="00360EBC">
              <w:rPr>
                <w:lang w:eastAsia="en-AU"/>
              </w:rPr>
              <w:t>-19</w:t>
            </w:r>
            <w:r w:rsidRPr="00EE0727">
              <w:rPr>
                <w:lang w:eastAsia="en-AU"/>
              </w:rPr>
              <w:t xml:space="preserve"> admissions </w:t>
            </w:r>
            <w:r w:rsidR="00E949DF">
              <w:rPr>
                <w:lang w:eastAsia="en-AU"/>
              </w:rPr>
              <w:t xml:space="preserve">between 10 </w:t>
            </w:r>
            <w:r w:rsidRPr="00EE0727">
              <w:rPr>
                <w:lang w:eastAsia="en-AU"/>
              </w:rPr>
              <w:t>to 1</w:t>
            </w:r>
            <w:r w:rsidR="00AF5512">
              <w:rPr>
                <w:lang w:eastAsia="en-AU"/>
              </w:rPr>
              <w:t>4</w:t>
            </w:r>
            <w:r w:rsidRPr="00EE0727">
              <w:rPr>
                <w:lang w:eastAsia="en-AU"/>
              </w:rPr>
              <w:t xml:space="preserve"> beds</w:t>
            </w:r>
            <w:r>
              <w:rPr>
                <w:lang w:eastAsia="en-AU"/>
              </w:rPr>
              <w:t>.</w:t>
            </w:r>
          </w:p>
          <w:p w14:paraId="0C54BD55" w14:textId="60CB2B3F" w:rsidR="00EE25EF" w:rsidRDefault="00EE25EF"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Medical Ward and AMU may consolidate</w:t>
            </w:r>
            <w:r w:rsidR="00707207">
              <w:rPr>
                <w:lang w:eastAsia="en-AU"/>
              </w:rPr>
              <w:t xml:space="preserve"> if AMU required for ICU expansion or unable to be staffed. </w:t>
            </w:r>
          </w:p>
          <w:p w14:paraId="2A3A576D" w14:textId="2A2A5C1E" w:rsidR="00EE25EF" w:rsidRDefault="00EE25EF"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 xml:space="preserve">Medical Ward </w:t>
            </w:r>
            <w:r w:rsidR="00E125B8">
              <w:rPr>
                <w:lang w:eastAsia="en-AU"/>
              </w:rPr>
              <w:t>implements/maintains enhanced PPE Framework</w:t>
            </w:r>
          </w:p>
          <w:p w14:paraId="46A3CF21" w14:textId="2C5D80E5" w:rsidR="00E125B8" w:rsidRPr="002006AB" w:rsidRDefault="00AF5512" w:rsidP="00E125B8">
            <w:pPr>
              <w:pStyle w:val="ListParagraph"/>
              <w:keepLines w:val="0"/>
              <w:numPr>
                <w:ilvl w:val="0"/>
                <w:numId w:val="5"/>
              </w:numPr>
              <w:shd w:val="clear" w:color="auto" w:fill="FFFFFF" w:themeFill="background1"/>
              <w:tabs>
                <w:tab w:val="clear" w:pos="567"/>
              </w:tabs>
              <w:spacing w:before="240" w:after="240" w:line="300" w:lineRule="exact"/>
              <w:jc w:val="both"/>
              <w:rPr>
                <w:b/>
                <w:bCs/>
                <w:sz w:val="24"/>
                <w:u w:val="single"/>
                <w:lang w:eastAsia="en-AU"/>
              </w:rPr>
            </w:pPr>
            <w:r w:rsidRPr="00E125B8">
              <w:rPr>
                <w:lang w:eastAsia="en-AU"/>
              </w:rPr>
              <w:t xml:space="preserve">Lower risk/pending patients to be cared for in </w:t>
            </w:r>
            <w:r w:rsidR="00E125B8" w:rsidRPr="002006AB">
              <w:rPr>
                <w:lang w:eastAsia="en-AU"/>
              </w:rPr>
              <w:t>ward isolation rooms as required.</w:t>
            </w:r>
            <w:r w:rsidR="00E125B8" w:rsidRPr="00E125B8">
              <w:rPr>
                <w:lang w:eastAsia="en-AU"/>
              </w:rPr>
              <w:t xml:space="preserve"> </w:t>
            </w:r>
          </w:p>
          <w:p w14:paraId="2121F36E" w14:textId="5B67E193" w:rsidR="00EE0727" w:rsidRPr="002006AB" w:rsidRDefault="00707207" w:rsidP="00E125B8">
            <w:pPr>
              <w:pStyle w:val="ListParagraph"/>
              <w:keepLines w:val="0"/>
              <w:numPr>
                <w:ilvl w:val="0"/>
                <w:numId w:val="5"/>
              </w:numPr>
              <w:shd w:val="clear" w:color="auto" w:fill="FFFFFF" w:themeFill="background1"/>
              <w:tabs>
                <w:tab w:val="clear" w:pos="567"/>
              </w:tabs>
              <w:spacing w:before="240" w:after="240" w:line="300" w:lineRule="exact"/>
              <w:jc w:val="both"/>
              <w:rPr>
                <w:b/>
                <w:bCs/>
                <w:sz w:val="24"/>
                <w:u w:val="single"/>
                <w:lang w:eastAsia="en-AU"/>
              </w:rPr>
            </w:pPr>
            <w:r>
              <w:rPr>
                <w:lang w:eastAsia="en-AU"/>
              </w:rPr>
              <w:t>Up t</w:t>
            </w:r>
            <w:r w:rsidR="00E125B8">
              <w:rPr>
                <w:lang w:eastAsia="en-AU"/>
              </w:rPr>
              <w:t xml:space="preserve">o </w:t>
            </w:r>
            <w:r>
              <w:rPr>
                <w:lang w:eastAsia="en-AU"/>
              </w:rPr>
              <w:t xml:space="preserve">10 COVID-19 Admissions </w:t>
            </w:r>
            <w:r w:rsidR="00E125B8">
              <w:rPr>
                <w:lang w:eastAsia="en-AU"/>
              </w:rPr>
              <w:t>between</w:t>
            </w:r>
            <w:r>
              <w:rPr>
                <w:lang w:eastAsia="en-AU"/>
              </w:rPr>
              <w:t xml:space="preserve"> Ward 3B</w:t>
            </w:r>
            <w:r w:rsidR="00E125B8">
              <w:rPr>
                <w:lang w:eastAsia="en-AU"/>
              </w:rPr>
              <w:t xml:space="preserve"> and COU Isolation Room.</w:t>
            </w:r>
            <w:r w:rsidR="00EE0727" w:rsidRPr="00EE0727">
              <w:rPr>
                <w:lang w:eastAsia="en-AU"/>
              </w:rPr>
              <w:t xml:space="preserve"> </w:t>
            </w:r>
          </w:p>
          <w:p w14:paraId="6C9C47C7" w14:textId="77777777" w:rsidR="000E3DB0" w:rsidRPr="00E04A78" w:rsidRDefault="000E3DB0" w:rsidP="000E3DB0">
            <w:pPr>
              <w:pStyle w:val="BulletedListLevel1"/>
              <w:numPr>
                <w:ilvl w:val="0"/>
                <w:numId w:val="0"/>
              </w:numPr>
              <w:spacing w:before="240" w:after="240"/>
              <w:ind w:left="567" w:hanging="567"/>
              <w:rPr>
                <w:b/>
                <w:bCs/>
                <w:sz w:val="24"/>
                <w:u w:val="single"/>
                <w:lang w:eastAsia="en-AU"/>
              </w:rPr>
            </w:pPr>
            <w:r w:rsidRPr="44B97C97">
              <w:rPr>
                <w:b/>
                <w:bCs/>
                <w:sz w:val="24"/>
                <w:u w:val="single"/>
                <w:lang w:eastAsia="en-AU"/>
              </w:rPr>
              <w:t>Women’s and Children’s Services</w:t>
            </w:r>
          </w:p>
          <w:p w14:paraId="69D75829" w14:textId="4A9FC23F" w:rsidR="000E3DB0" w:rsidRPr="000E3DB0" w:rsidRDefault="000E3DB0" w:rsidP="00601747">
            <w:pPr>
              <w:pStyle w:val="ListParagraph"/>
              <w:keepLines w:val="0"/>
              <w:numPr>
                <w:ilvl w:val="0"/>
                <w:numId w:val="26"/>
              </w:numPr>
              <w:shd w:val="clear" w:color="auto" w:fill="FFFFFF" w:themeFill="background1"/>
              <w:tabs>
                <w:tab w:val="clear" w:pos="567"/>
              </w:tabs>
              <w:spacing w:before="240" w:after="240" w:line="300" w:lineRule="exact"/>
              <w:ind w:left="313" w:hanging="219"/>
              <w:jc w:val="both"/>
              <w:rPr>
                <w:lang w:eastAsia="en-AU"/>
              </w:rPr>
            </w:pPr>
            <w:r w:rsidRPr="002006AB">
              <w:rPr>
                <w:lang w:eastAsia="en-AU"/>
              </w:rPr>
              <w:t>Follow WACS Escalation Plan</w:t>
            </w:r>
          </w:p>
        </w:tc>
      </w:tr>
      <w:tr w:rsidR="00F949F9" w:rsidRPr="00260C88" w14:paraId="55D9A580"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2C72A3" w14:textId="3A53BEFC" w:rsidR="00FB3B34" w:rsidRPr="006E1F6A" w:rsidRDefault="00F949F9" w:rsidP="00B01443">
            <w:pPr>
              <w:keepLines w:val="0"/>
              <w:tabs>
                <w:tab w:val="clear" w:pos="567"/>
              </w:tabs>
              <w:spacing w:before="240" w:after="60" w:line="300" w:lineRule="exact"/>
              <w:jc w:val="both"/>
              <w:rPr>
                <w:b/>
                <w:bCs/>
                <w:color w:val="2F5496" w:themeColor="accent1" w:themeShade="BF"/>
                <w:sz w:val="24"/>
                <w:szCs w:val="24"/>
                <w:lang w:eastAsia="en-AU"/>
              </w:rPr>
            </w:pPr>
            <w:r w:rsidRPr="00604292">
              <w:rPr>
                <w:b/>
                <w:bCs/>
                <w:color w:val="2F5496" w:themeColor="accent1" w:themeShade="BF"/>
                <w:sz w:val="24"/>
                <w:szCs w:val="24"/>
                <w:lang w:eastAsia="en-AU"/>
              </w:rPr>
              <w:t>Surgical Services Response</w:t>
            </w:r>
          </w:p>
          <w:p w14:paraId="75482624" w14:textId="77777777" w:rsidR="00F949F9" w:rsidRDefault="00267C37" w:rsidP="00273246">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Pr>
                <w:lang w:eastAsia="en-AU"/>
              </w:rPr>
              <w:t>Review</w:t>
            </w:r>
            <w:r w:rsidR="00EE0727" w:rsidRPr="00EE0727">
              <w:rPr>
                <w:lang w:eastAsia="en-AU"/>
              </w:rPr>
              <w:t xml:space="preserve"> all elective surgery, case by case consideration of elective Cat 1 urgent cases</w:t>
            </w:r>
            <w:r w:rsidR="00EE0727">
              <w:rPr>
                <w:lang w:eastAsia="en-AU"/>
              </w:rPr>
              <w:t>.</w:t>
            </w:r>
          </w:p>
          <w:p w14:paraId="7139EA2D" w14:textId="35B8D4F5" w:rsidR="00ED1D8C" w:rsidRPr="00EE0727" w:rsidRDefault="00ED1D8C"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 xml:space="preserve">Utilise Private Hospital capacity for </w:t>
            </w:r>
            <w:r w:rsidR="00572860">
              <w:rPr>
                <w:lang w:eastAsia="en-AU"/>
              </w:rPr>
              <w:t>non-COVID</w:t>
            </w:r>
            <w:r w:rsidR="00E35B1C">
              <w:rPr>
                <w:lang w:eastAsia="en-AU"/>
              </w:rPr>
              <w:t>-19</w:t>
            </w:r>
            <w:r w:rsidR="00572860">
              <w:rPr>
                <w:lang w:eastAsia="en-AU"/>
              </w:rPr>
              <w:t xml:space="preserve"> </w:t>
            </w:r>
            <w:r>
              <w:rPr>
                <w:lang w:eastAsia="en-AU"/>
              </w:rPr>
              <w:t>elective surgery.</w:t>
            </w:r>
          </w:p>
        </w:tc>
      </w:tr>
      <w:tr w:rsidR="00F949F9" w:rsidRPr="00260C88" w14:paraId="2802E0F0" w14:textId="77777777" w:rsidTr="001B5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9AF01BC" w14:textId="61B0DAA5" w:rsidR="00F949F9" w:rsidRPr="00604292" w:rsidRDefault="003846BA" w:rsidP="00B01443">
            <w:pPr>
              <w:keepLines w:val="0"/>
              <w:tabs>
                <w:tab w:val="clear" w:pos="567"/>
              </w:tabs>
              <w:spacing w:before="240" w:after="60" w:line="300" w:lineRule="exact"/>
              <w:jc w:val="both"/>
              <w:rPr>
                <w:b/>
                <w:bCs/>
                <w:color w:val="2F5496" w:themeColor="accent1" w:themeShade="BF"/>
                <w:sz w:val="24"/>
                <w:szCs w:val="24"/>
                <w:lang w:eastAsia="en-AU"/>
              </w:rPr>
            </w:pPr>
            <w:r w:rsidRPr="00604292">
              <w:rPr>
                <w:b/>
                <w:bCs/>
                <w:color w:val="2F5496" w:themeColor="accent1" w:themeShade="BF"/>
                <w:sz w:val="24"/>
                <w:szCs w:val="24"/>
                <w:lang w:eastAsia="en-AU"/>
              </w:rPr>
              <w:t xml:space="preserve">Outpatient Services Response </w:t>
            </w:r>
          </w:p>
          <w:p w14:paraId="4CCA8CE8" w14:textId="161CDD8B" w:rsidR="00F31374" w:rsidRDefault="00707207" w:rsidP="00273246">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Pr>
                <w:lang w:eastAsia="en-AU"/>
              </w:rPr>
              <w:t>F</w:t>
            </w:r>
            <w:r w:rsidR="00EE25EF">
              <w:rPr>
                <w:lang w:eastAsia="en-AU"/>
              </w:rPr>
              <w:t xml:space="preserve">ace to face </w:t>
            </w:r>
            <w:r w:rsidR="00F31374" w:rsidRPr="00F31374">
              <w:rPr>
                <w:lang w:eastAsia="en-AU"/>
              </w:rPr>
              <w:t xml:space="preserve">clinics </w:t>
            </w:r>
            <w:r>
              <w:rPr>
                <w:lang w:eastAsia="en-AU"/>
              </w:rPr>
              <w:t>to</w:t>
            </w:r>
            <w:r w:rsidR="00F31374" w:rsidRPr="00F31374">
              <w:rPr>
                <w:lang w:eastAsia="en-AU"/>
              </w:rPr>
              <w:t xml:space="preserve"> be </w:t>
            </w:r>
            <w:r>
              <w:rPr>
                <w:lang w:eastAsia="en-AU"/>
              </w:rPr>
              <w:t xml:space="preserve">reviewed in case of direction from RHEMT to reduce service delivery. Service delivery may be reduced in order to redeploy clinical resources to inpatient areas, or to maintain staff safety in the event of variant of concern/high prevalence. </w:t>
            </w:r>
            <w:r w:rsidR="00EE25EF">
              <w:rPr>
                <w:lang w:eastAsia="en-AU"/>
              </w:rPr>
              <w:t xml:space="preserve"> Continue Telehealth clinics as able. This will be determined by clinical appropriateness and staffing availability. </w:t>
            </w:r>
          </w:p>
          <w:p w14:paraId="161DDA79" w14:textId="0A069266" w:rsidR="00F31374" w:rsidRDefault="00F31374"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F31374">
              <w:rPr>
                <w:lang w:eastAsia="en-AU"/>
              </w:rPr>
              <w:t xml:space="preserve">To ease pressure from ED, ensure that all specialities still have access to Outpatient services in a skeleton staff </w:t>
            </w:r>
            <w:r w:rsidR="001B5770">
              <w:rPr>
                <w:lang w:eastAsia="en-AU"/>
              </w:rPr>
              <w:t>model.</w:t>
            </w:r>
          </w:p>
          <w:p w14:paraId="494ADF30" w14:textId="3EBD4EE2" w:rsidR="001B5770" w:rsidRPr="00F31374" w:rsidRDefault="001B577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1B5770">
              <w:rPr>
                <w:lang w:eastAsia="en-AU"/>
              </w:rPr>
              <w:t>Communication to GPs / patients re</w:t>
            </w:r>
            <w:r w:rsidR="00267C37">
              <w:rPr>
                <w:lang w:eastAsia="en-AU"/>
              </w:rPr>
              <w:t>garding</w:t>
            </w:r>
            <w:r w:rsidRPr="001B5770">
              <w:rPr>
                <w:lang w:eastAsia="en-AU"/>
              </w:rPr>
              <w:t xml:space="preserve"> reduced service</w:t>
            </w:r>
            <w:r>
              <w:rPr>
                <w:lang w:eastAsia="en-AU"/>
              </w:rPr>
              <w:t>.</w:t>
            </w:r>
          </w:p>
          <w:p w14:paraId="6386D69B" w14:textId="35F07A8D" w:rsidR="00906FF9" w:rsidRPr="00604292" w:rsidRDefault="001B577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R</w:t>
            </w:r>
            <w:r w:rsidR="00F31374" w:rsidRPr="00F31374">
              <w:rPr>
                <w:lang w:eastAsia="en-AU"/>
              </w:rPr>
              <w:t xml:space="preserve">edeploy nursing staff to ward areas if/when necessary and able to maintain </w:t>
            </w:r>
            <w:r w:rsidR="00572860">
              <w:rPr>
                <w:lang w:eastAsia="en-AU"/>
              </w:rPr>
              <w:t>clinics</w:t>
            </w:r>
            <w:r w:rsidR="00F31374" w:rsidRPr="00F31374">
              <w:rPr>
                <w:lang w:eastAsia="en-AU"/>
              </w:rPr>
              <w:t xml:space="preserve"> safe staffing</w:t>
            </w:r>
            <w:r w:rsidR="00572860">
              <w:rPr>
                <w:lang w:eastAsia="en-AU"/>
              </w:rPr>
              <w:t xml:space="preserve"> levels</w:t>
            </w:r>
            <w:r>
              <w:rPr>
                <w:lang w:eastAsia="en-AU"/>
              </w:rPr>
              <w:t>.</w:t>
            </w:r>
          </w:p>
          <w:p w14:paraId="69E241CA" w14:textId="17B7CA2C" w:rsidR="001B5770" w:rsidRPr="001B5770" w:rsidRDefault="001B577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1B5770">
              <w:rPr>
                <w:lang w:eastAsia="en-AU"/>
              </w:rPr>
              <w:t>Utilise available environmental capacity for ward overflow and additional needs.</w:t>
            </w:r>
          </w:p>
        </w:tc>
      </w:tr>
      <w:tr w:rsidR="00F949F9" w:rsidRPr="0093013D" w14:paraId="6C1E7575"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02D1EB" w14:textId="77777777" w:rsidR="003846BA" w:rsidRPr="00604292" w:rsidRDefault="003846BA" w:rsidP="00B01443">
            <w:pPr>
              <w:keepLines w:val="0"/>
              <w:tabs>
                <w:tab w:val="clear" w:pos="567"/>
              </w:tabs>
              <w:spacing w:before="240" w:after="60" w:line="300" w:lineRule="exact"/>
              <w:jc w:val="both"/>
              <w:rPr>
                <w:b/>
                <w:bCs/>
                <w:color w:val="2F5496" w:themeColor="accent1" w:themeShade="BF"/>
                <w:sz w:val="24"/>
                <w:szCs w:val="24"/>
                <w:lang w:eastAsia="en-AU"/>
              </w:rPr>
            </w:pPr>
            <w:r w:rsidRPr="00604292">
              <w:rPr>
                <w:b/>
                <w:bCs/>
                <w:color w:val="2F5496" w:themeColor="accent1" w:themeShade="BF"/>
                <w:sz w:val="24"/>
                <w:szCs w:val="24"/>
                <w:lang w:eastAsia="en-AU"/>
              </w:rPr>
              <w:t xml:space="preserve">Equipment, Supplies and Consumables (PPE) </w:t>
            </w:r>
          </w:p>
          <w:p w14:paraId="597C673E" w14:textId="1A0E7236" w:rsidR="00756FB5" w:rsidRPr="00F76A7E" w:rsidRDefault="00756FB5" w:rsidP="00273246">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sidRPr="00F76A7E">
              <w:rPr>
                <w:lang w:eastAsia="en-AU"/>
              </w:rPr>
              <w:t>Daily reviews of equipment / stock.</w:t>
            </w:r>
          </w:p>
          <w:p w14:paraId="14918A1F" w14:textId="233914F2" w:rsidR="00756FB5" w:rsidRPr="00F76A7E" w:rsidRDefault="00756FB5"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F76A7E">
              <w:rPr>
                <w:lang w:eastAsia="en-AU"/>
              </w:rPr>
              <w:t>Ensure adequate stock of essential PPE stock / hand gel etc on Wards.</w:t>
            </w:r>
          </w:p>
          <w:p w14:paraId="5F341535" w14:textId="6C6BEA4C" w:rsidR="00F949F9" w:rsidRPr="00C92114" w:rsidRDefault="00756FB5" w:rsidP="008F655D">
            <w:pPr>
              <w:pStyle w:val="ListParagraph"/>
              <w:keepLines w:val="0"/>
              <w:numPr>
                <w:ilvl w:val="0"/>
                <w:numId w:val="5"/>
              </w:numPr>
              <w:shd w:val="clear" w:color="auto" w:fill="FFFFFF" w:themeFill="background1"/>
              <w:tabs>
                <w:tab w:val="clear" w:pos="567"/>
              </w:tabs>
              <w:spacing w:before="240" w:after="240" w:line="300" w:lineRule="exact"/>
              <w:jc w:val="both"/>
              <w:rPr>
                <w:b/>
                <w:bCs/>
                <w:sz w:val="24"/>
                <w:szCs w:val="24"/>
                <w:u w:val="single"/>
                <w:lang w:eastAsia="en-AU"/>
              </w:rPr>
            </w:pPr>
            <w:r w:rsidRPr="00F76A7E">
              <w:rPr>
                <w:lang w:eastAsia="en-AU"/>
              </w:rPr>
              <w:t xml:space="preserve">As per level </w:t>
            </w:r>
            <w:r w:rsidR="000E3DB0">
              <w:rPr>
                <w:lang w:eastAsia="en-AU"/>
              </w:rPr>
              <w:t>1</w:t>
            </w:r>
            <w:r w:rsidRPr="00F76A7E">
              <w:rPr>
                <w:lang w:eastAsia="en-AU"/>
              </w:rPr>
              <w:t xml:space="preserve"> response.</w:t>
            </w:r>
          </w:p>
        </w:tc>
      </w:tr>
      <w:tr w:rsidR="00F949F9" w:rsidRPr="0093013D" w14:paraId="0B46214A"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8CF639" w14:textId="32025F71" w:rsidR="00F949F9" w:rsidRPr="00967181" w:rsidRDefault="003846BA" w:rsidP="00B01443">
            <w:pPr>
              <w:keepLines w:val="0"/>
              <w:tabs>
                <w:tab w:val="clear" w:pos="567"/>
              </w:tabs>
              <w:spacing w:before="240" w:after="60" w:line="300" w:lineRule="exact"/>
              <w:jc w:val="both"/>
              <w:rPr>
                <w:b/>
                <w:bCs/>
                <w:color w:val="2F5496" w:themeColor="accent1" w:themeShade="BF"/>
                <w:sz w:val="24"/>
                <w:szCs w:val="24"/>
                <w:lang w:eastAsia="en-AU"/>
              </w:rPr>
            </w:pPr>
            <w:r w:rsidRPr="00967181">
              <w:rPr>
                <w:b/>
                <w:bCs/>
                <w:color w:val="2F5496" w:themeColor="accent1" w:themeShade="BF"/>
                <w:sz w:val="24"/>
                <w:szCs w:val="24"/>
                <w:lang w:eastAsia="en-AU"/>
              </w:rPr>
              <w:t xml:space="preserve">Hospital Avoidance Measures </w:t>
            </w:r>
          </w:p>
          <w:p w14:paraId="4C876BF0" w14:textId="0308466C" w:rsidR="00F949F9" w:rsidRPr="00267C37" w:rsidRDefault="00146383" w:rsidP="00273246">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sidRPr="00267C37">
              <w:rPr>
                <w:lang w:eastAsia="en-AU"/>
              </w:rPr>
              <w:t xml:space="preserve">As per level </w:t>
            </w:r>
            <w:r w:rsidR="000E3DB0">
              <w:rPr>
                <w:lang w:eastAsia="en-AU"/>
              </w:rPr>
              <w:t>1</w:t>
            </w:r>
            <w:r w:rsidRPr="00267C37">
              <w:rPr>
                <w:lang w:eastAsia="en-AU"/>
              </w:rPr>
              <w:t xml:space="preserve"> response.</w:t>
            </w:r>
          </w:p>
          <w:p w14:paraId="5D9654AC" w14:textId="77777777" w:rsidR="00146383" w:rsidRPr="00267C37" w:rsidRDefault="00146383"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67C37">
              <w:rPr>
                <w:lang w:eastAsia="en-AU"/>
              </w:rPr>
              <w:t>Reviewing district site / community nursing service / roles.</w:t>
            </w:r>
          </w:p>
          <w:p w14:paraId="25CED821" w14:textId="7724C75F" w:rsidR="00F40780" w:rsidRPr="00267C37" w:rsidRDefault="00F4078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67C37">
              <w:t>Expand Community Case Management capacity for well</w:t>
            </w:r>
            <w:r w:rsidR="000E3DB0">
              <w:t>/stable</w:t>
            </w:r>
            <w:r w:rsidRPr="00267C37">
              <w:t xml:space="preserve"> COVID</w:t>
            </w:r>
            <w:r w:rsidR="00E35B1C">
              <w:t>-19</w:t>
            </w:r>
            <w:r w:rsidRPr="00267C37">
              <w:t xml:space="preserve"> patients, those with circumstances which make it difficult to self-isolate, febrile / unwell staff.</w:t>
            </w:r>
          </w:p>
        </w:tc>
      </w:tr>
      <w:tr w:rsidR="00F949F9" w:rsidRPr="0093013D" w14:paraId="5AD9C144"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D9A0A3" w14:textId="20608261" w:rsidR="00F949F9" w:rsidRPr="00604292" w:rsidRDefault="003846BA" w:rsidP="00B01443">
            <w:pPr>
              <w:keepLines w:val="0"/>
              <w:tabs>
                <w:tab w:val="clear" w:pos="567"/>
              </w:tabs>
              <w:spacing w:before="240" w:after="60" w:line="300" w:lineRule="exact"/>
              <w:jc w:val="both"/>
              <w:rPr>
                <w:b/>
                <w:bCs/>
                <w:color w:val="2F5496" w:themeColor="accent1" w:themeShade="BF"/>
                <w:sz w:val="24"/>
                <w:szCs w:val="24"/>
                <w:lang w:eastAsia="en-AU"/>
              </w:rPr>
            </w:pPr>
            <w:r w:rsidRPr="00604292">
              <w:rPr>
                <w:b/>
                <w:bCs/>
                <w:color w:val="2F5496" w:themeColor="accent1" w:themeShade="BF"/>
                <w:sz w:val="24"/>
                <w:szCs w:val="24"/>
                <w:lang w:eastAsia="en-AU"/>
              </w:rPr>
              <w:t xml:space="preserve">Hospital </w:t>
            </w:r>
            <w:r w:rsidR="00ED1D8C">
              <w:rPr>
                <w:b/>
                <w:bCs/>
                <w:color w:val="2F5496" w:themeColor="accent1" w:themeShade="BF"/>
                <w:sz w:val="24"/>
                <w:szCs w:val="24"/>
                <w:lang w:eastAsia="en-AU"/>
              </w:rPr>
              <w:t>Infection Control</w:t>
            </w:r>
            <w:r w:rsidRPr="00604292">
              <w:rPr>
                <w:b/>
                <w:bCs/>
                <w:color w:val="2F5496" w:themeColor="accent1" w:themeShade="BF"/>
                <w:sz w:val="24"/>
                <w:szCs w:val="24"/>
                <w:lang w:eastAsia="en-AU"/>
              </w:rPr>
              <w:t xml:space="preserve"> Measures </w:t>
            </w:r>
          </w:p>
          <w:p w14:paraId="3A72A2BB" w14:textId="0B331E8C" w:rsidR="00572860" w:rsidRPr="006E1F6A" w:rsidRDefault="000E3DB0" w:rsidP="002006AB">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Pr>
                <w:lang w:eastAsia="en-AU"/>
              </w:rPr>
              <w:t xml:space="preserve">Visitors by exception </w:t>
            </w:r>
            <w:r w:rsidR="003860EB">
              <w:rPr>
                <w:lang w:eastAsia="en-AU"/>
              </w:rPr>
              <w:t xml:space="preserve">(exemption to be provided by </w:t>
            </w:r>
            <w:r>
              <w:rPr>
                <w:lang w:eastAsia="en-AU"/>
              </w:rPr>
              <w:t>RHC, Chief E</w:t>
            </w:r>
            <w:r w:rsidR="003860EB">
              <w:rPr>
                <w:lang w:eastAsia="en-AU"/>
              </w:rPr>
              <w:t xml:space="preserve">xecutive </w:t>
            </w:r>
            <w:r w:rsidR="00517E9E">
              <w:rPr>
                <w:lang w:eastAsia="en-AU"/>
              </w:rPr>
              <w:t xml:space="preserve">or Delegate </w:t>
            </w:r>
            <w:r w:rsidR="003860EB">
              <w:rPr>
                <w:lang w:eastAsia="en-AU"/>
              </w:rPr>
              <w:t>only)</w:t>
            </w:r>
            <w:r w:rsidR="00967181">
              <w:rPr>
                <w:lang w:eastAsia="en-AU"/>
              </w:rPr>
              <w:t>.</w:t>
            </w:r>
          </w:p>
        </w:tc>
      </w:tr>
      <w:tr w:rsidR="00E64FDC" w:rsidRPr="00260C88" w14:paraId="429B0E7D" w14:textId="77777777" w:rsidTr="00E64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B2A9F1" w14:textId="77777777" w:rsidR="00E64FDC" w:rsidRPr="00604292" w:rsidRDefault="00E64FDC" w:rsidP="00B01443">
            <w:pPr>
              <w:keepLines w:val="0"/>
              <w:tabs>
                <w:tab w:val="clear" w:pos="567"/>
              </w:tabs>
              <w:spacing w:before="240" w:after="60" w:line="300" w:lineRule="exact"/>
              <w:jc w:val="both"/>
              <w:rPr>
                <w:b/>
                <w:bCs/>
                <w:color w:val="2F5496" w:themeColor="accent1" w:themeShade="BF"/>
                <w:sz w:val="24"/>
                <w:szCs w:val="24"/>
                <w:lang w:eastAsia="en-AU"/>
              </w:rPr>
            </w:pPr>
            <w:r w:rsidRPr="00604292">
              <w:rPr>
                <w:b/>
                <w:bCs/>
                <w:color w:val="2F5496" w:themeColor="accent1" w:themeShade="BF"/>
                <w:sz w:val="24"/>
                <w:szCs w:val="24"/>
                <w:lang w:eastAsia="en-AU"/>
              </w:rPr>
              <w:t xml:space="preserve">Interhospital Transfers </w:t>
            </w:r>
          </w:p>
          <w:p w14:paraId="01AAB266" w14:textId="43278580" w:rsidR="00E64FDC" w:rsidRDefault="000131B8" w:rsidP="00273246">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sidRPr="000131B8">
              <w:rPr>
                <w:lang w:eastAsia="en-AU"/>
              </w:rPr>
              <w:lastRenderedPageBreak/>
              <w:t xml:space="preserve">As per </w:t>
            </w:r>
            <w:r w:rsidR="00273246">
              <w:rPr>
                <w:lang w:eastAsia="en-AU"/>
              </w:rPr>
              <w:t>L</w:t>
            </w:r>
            <w:r>
              <w:rPr>
                <w:lang w:eastAsia="en-AU"/>
              </w:rPr>
              <w:t>evel</w:t>
            </w:r>
            <w:r w:rsidRPr="000131B8">
              <w:rPr>
                <w:lang w:eastAsia="en-AU"/>
              </w:rPr>
              <w:t xml:space="preserve"> </w:t>
            </w:r>
            <w:r w:rsidR="000E3DB0">
              <w:rPr>
                <w:lang w:eastAsia="en-AU"/>
              </w:rPr>
              <w:t>1</w:t>
            </w:r>
            <w:r>
              <w:rPr>
                <w:lang w:eastAsia="en-AU"/>
              </w:rPr>
              <w:t xml:space="preserve"> response</w:t>
            </w:r>
            <w:r w:rsidRPr="000131B8">
              <w:rPr>
                <w:lang w:eastAsia="en-AU"/>
              </w:rPr>
              <w:t xml:space="preserve"> </w:t>
            </w:r>
            <w:r>
              <w:rPr>
                <w:lang w:eastAsia="en-AU"/>
              </w:rPr>
              <w:t>-</w:t>
            </w:r>
            <w:r w:rsidRPr="000131B8">
              <w:rPr>
                <w:lang w:eastAsia="en-AU"/>
              </w:rPr>
              <w:t xml:space="preserve"> dependent on A</w:t>
            </w:r>
            <w:r>
              <w:rPr>
                <w:lang w:eastAsia="en-AU"/>
              </w:rPr>
              <w:t xml:space="preserve">mbulance </w:t>
            </w:r>
            <w:r w:rsidRPr="000131B8">
              <w:rPr>
                <w:lang w:eastAsia="en-AU"/>
              </w:rPr>
              <w:t>T</w:t>
            </w:r>
            <w:r>
              <w:rPr>
                <w:lang w:eastAsia="en-AU"/>
              </w:rPr>
              <w:t>as</w:t>
            </w:r>
            <w:r w:rsidRPr="000131B8">
              <w:rPr>
                <w:lang w:eastAsia="en-AU"/>
              </w:rPr>
              <w:t xml:space="preserve"> / private capacity to transfer p</w:t>
            </w:r>
            <w:r>
              <w:rPr>
                <w:lang w:eastAsia="en-AU"/>
              </w:rPr>
              <w:t>a</w:t>
            </w:r>
            <w:r w:rsidRPr="000131B8">
              <w:rPr>
                <w:lang w:eastAsia="en-AU"/>
              </w:rPr>
              <w:t>t</w:t>
            </w:r>
            <w:r>
              <w:rPr>
                <w:lang w:eastAsia="en-AU"/>
              </w:rPr>
              <w:t>ients</w:t>
            </w:r>
            <w:r w:rsidRPr="000131B8">
              <w:rPr>
                <w:lang w:eastAsia="en-AU"/>
              </w:rPr>
              <w:t xml:space="preserve"> </w:t>
            </w:r>
            <w:r>
              <w:rPr>
                <w:lang w:eastAsia="en-AU"/>
              </w:rPr>
              <w:t>-</w:t>
            </w:r>
            <w:r w:rsidRPr="000131B8">
              <w:rPr>
                <w:lang w:eastAsia="en-AU"/>
              </w:rPr>
              <w:t xml:space="preserve"> MCH / NWRH, RACF, district hospitals and tertiary hospitals</w:t>
            </w:r>
            <w:r>
              <w:rPr>
                <w:lang w:eastAsia="en-AU"/>
              </w:rPr>
              <w:t>.</w:t>
            </w:r>
          </w:p>
          <w:p w14:paraId="442E630F" w14:textId="435ECAD0" w:rsidR="00267C37" w:rsidRPr="000131B8" w:rsidRDefault="00267C37"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Compliance with Patient Transfer Protocol and Policy for Transfer of inpatients to RACF’s and other facilities.</w:t>
            </w:r>
          </w:p>
        </w:tc>
      </w:tr>
      <w:tr w:rsidR="00F40780" w:rsidRPr="00F40780" w14:paraId="4649BC2D" w14:textId="77777777" w:rsidTr="00F40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A8A436" w14:textId="77777777" w:rsidR="00F40780" w:rsidRPr="00A4406B" w:rsidRDefault="00F40780" w:rsidP="00B01443">
            <w:pPr>
              <w:keepLines w:val="0"/>
              <w:tabs>
                <w:tab w:val="clear" w:pos="567"/>
              </w:tabs>
              <w:spacing w:before="240" w:after="60" w:line="300" w:lineRule="exact"/>
              <w:jc w:val="both"/>
              <w:rPr>
                <w:b/>
                <w:bCs/>
                <w:color w:val="2F5496" w:themeColor="accent1" w:themeShade="BF"/>
                <w:sz w:val="24"/>
                <w:szCs w:val="24"/>
                <w:lang w:eastAsia="en-AU"/>
              </w:rPr>
            </w:pPr>
            <w:r w:rsidRPr="00A4406B">
              <w:rPr>
                <w:b/>
                <w:bCs/>
                <w:color w:val="2F5496" w:themeColor="accent1" w:themeShade="BF"/>
                <w:sz w:val="24"/>
                <w:szCs w:val="24"/>
                <w:lang w:eastAsia="en-AU"/>
              </w:rPr>
              <w:lastRenderedPageBreak/>
              <w:t xml:space="preserve">Staff and Workforce </w:t>
            </w:r>
          </w:p>
          <w:p w14:paraId="0E2A051F" w14:textId="5E395285" w:rsidR="000C1EC0" w:rsidRDefault="000E3DB0" w:rsidP="006405B4">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lang w:eastAsia="en-AU"/>
              </w:rPr>
            </w:pPr>
            <w:r>
              <w:rPr>
                <w:lang w:eastAsia="en-AU"/>
              </w:rPr>
              <w:t xml:space="preserve">Consider implementation of </w:t>
            </w:r>
            <w:r w:rsidR="000C1EC0">
              <w:rPr>
                <w:lang w:eastAsia="en-AU"/>
              </w:rPr>
              <w:t>roster segregation in ZONE A areas.</w:t>
            </w:r>
          </w:p>
          <w:p w14:paraId="78B0A55F" w14:textId="4FB24922" w:rsidR="00F40780" w:rsidRPr="00267C37" w:rsidRDefault="00267C37"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67C37">
              <w:rPr>
                <w:lang w:eastAsia="en-AU"/>
              </w:rPr>
              <w:t>Auditing</w:t>
            </w:r>
            <w:r w:rsidR="00F40780" w:rsidRPr="00267C37">
              <w:rPr>
                <w:lang w:eastAsia="en-AU"/>
              </w:rPr>
              <w:t xml:space="preserve"> </w:t>
            </w:r>
            <w:r w:rsidR="000E3DB0">
              <w:rPr>
                <w:lang w:eastAsia="en-AU"/>
              </w:rPr>
              <w:t>PPE /</w:t>
            </w:r>
            <w:r w:rsidR="00A2647E">
              <w:rPr>
                <w:lang w:eastAsia="en-AU"/>
              </w:rPr>
              <w:t>physical</w:t>
            </w:r>
            <w:r w:rsidR="00F40780" w:rsidRPr="00267C37">
              <w:rPr>
                <w:lang w:eastAsia="en-AU"/>
              </w:rPr>
              <w:t xml:space="preserve"> </w:t>
            </w:r>
            <w:r w:rsidR="00A4406B">
              <w:rPr>
                <w:lang w:eastAsia="en-AU"/>
              </w:rPr>
              <w:t>d</w:t>
            </w:r>
            <w:r w:rsidR="00F40780" w:rsidRPr="00267C37">
              <w:rPr>
                <w:lang w:eastAsia="en-AU"/>
              </w:rPr>
              <w:t xml:space="preserve">istancing </w:t>
            </w:r>
            <w:r w:rsidR="000E3DB0">
              <w:rPr>
                <w:lang w:eastAsia="en-AU"/>
              </w:rPr>
              <w:t>compliance</w:t>
            </w:r>
            <w:r w:rsidR="00517E9E">
              <w:rPr>
                <w:lang w:eastAsia="en-AU"/>
              </w:rPr>
              <w:t>.</w:t>
            </w:r>
            <w:r w:rsidR="00F40780" w:rsidRPr="00267C37">
              <w:rPr>
                <w:lang w:eastAsia="en-AU"/>
              </w:rPr>
              <w:t xml:space="preserve"> </w:t>
            </w:r>
          </w:p>
          <w:p w14:paraId="4D4097A0" w14:textId="05AC6FDA" w:rsidR="00D12A57" w:rsidRDefault="00F40780" w:rsidP="001E1873">
            <w:pPr>
              <w:pStyle w:val="ListParagraph"/>
              <w:keepLines w:val="0"/>
              <w:numPr>
                <w:ilvl w:val="0"/>
                <w:numId w:val="5"/>
              </w:numPr>
              <w:shd w:val="clear" w:color="auto" w:fill="FFFFFF" w:themeFill="background1"/>
              <w:tabs>
                <w:tab w:val="clear" w:pos="567"/>
              </w:tabs>
              <w:spacing w:before="240" w:after="240" w:line="300" w:lineRule="exact"/>
              <w:jc w:val="both"/>
            </w:pPr>
            <w:r w:rsidRPr="00267C37">
              <w:rPr>
                <w:lang w:eastAsia="en-AU"/>
              </w:rPr>
              <w:t xml:space="preserve">Manage vulnerable staff members in accordance with </w:t>
            </w:r>
            <w:r w:rsidR="000E3DB0">
              <w:rPr>
                <w:lang w:eastAsia="en-AU"/>
              </w:rPr>
              <w:t>individual management plans and national</w:t>
            </w:r>
            <w:r w:rsidRPr="00267C37">
              <w:rPr>
                <w:lang w:eastAsia="en-AU"/>
              </w:rPr>
              <w:t xml:space="preserve"> guidelines</w:t>
            </w:r>
            <w:r w:rsidR="00517E9E">
              <w:rPr>
                <w:lang w:eastAsia="en-AU"/>
              </w:rPr>
              <w:t>.</w:t>
            </w:r>
          </w:p>
          <w:p w14:paraId="7F4EC5D1" w14:textId="42EA802F" w:rsidR="00D12A57" w:rsidRDefault="00D12A57" w:rsidP="001E1873">
            <w:pPr>
              <w:pStyle w:val="ListParagraph"/>
              <w:keepLines w:val="0"/>
              <w:numPr>
                <w:ilvl w:val="0"/>
                <w:numId w:val="5"/>
              </w:numPr>
              <w:shd w:val="clear" w:color="auto" w:fill="FFFFFF" w:themeFill="background1"/>
              <w:tabs>
                <w:tab w:val="clear" w:pos="567"/>
              </w:tabs>
              <w:spacing w:before="240" w:after="240" w:line="300" w:lineRule="exact"/>
              <w:jc w:val="both"/>
            </w:pPr>
            <w:r>
              <w:t>Rapid Upskilling in High Dependency and Critical Care for Registered Nurses –online ‘</w:t>
            </w:r>
            <w:proofErr w:type="spellStart"/>
            <w:r>
              <w:t>Medcast</w:t>
            </w:r>
            <w:proofErr w:type="spellEnd"/>
            <w:r>
              <w:t xml:space="preserve">’ training </w:t>
            </w:r>
          </w:p>
          <w:p w14:paraId="087C7382" w14:textId="007E4AEC" w:rsidR="00F40780" w:rsidRPr="00267C37" w:rsidRDefault="00F4078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67C37">
              <w:rPr>
                <w:lang w:eastAsia="en-AU"/>
              </w:rPr>
              <w:t>Implement strategies to increase workforce capacity</w:t>
            </w:r>
            <w:r w:rsidR="00517E9E">
              <w:rPr>
                <w:lang w:eastAsia="en-AU"/>
              </w:rPr>
              <w:t>.</w:t>
            </w:r>
            <w:r w:rsidRPr="00267C37">
              <w:rPr>
                <w:lang w:eastAsia="en-AU"/>
              </w:rPr>
              <w:t xml:space="preserve"> </w:t>
            </w:r>
          </w:p>
          <w:p w14:paraId="2967EC0A" w14:textId="77777777" w:rsidR="00F40780" w:rsidRPr="00267C37" w:rsidRDefault="00F4078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67C37">
              <w:rPr>
                <w:lang w:eastAsia="en-AU"/>
              </w:rPr>
              <w:t>Ensure staff returning to work following isolation or quarantine comply with the agreed return to work process.</w:t>
            </w:r>
          </w:p>
          <w:p w14:paraId="12D70840" w14:textId="16DD04CC" w:rsidR="00F40780" w:rsidRDefault="00F4078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267C37">
              <w:rPr>
                <w:lang w:eastAsia="en-AU"/>
              </w:rPr>
              <w:t>Implement strategies to manage staff illness and presenteeism</w:t>
            </w:r>
            <w:r w:rsidR="00517E9E">
              <w:rPr>
                <w:lang w:eastAsia="en-AU"/>
              </w:rPr>
              <w:t>.</w:t>
            </w:r>
            <w:r w:rsidRPr="00267C37">
              <w:rPr>
                <w:lang w:eastAsia="en-AU"/>
              </w:rPr>
              <w:t xml:space="preserve"> </w:t>
            </w:r>
          </w:p>
          <w:p w14:paraId="380DB7F1" w14:textId="423469B1" w:rsidR="000E3DB0" w:rsidRDefault="000E3DB0"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sidRPr="00E04A78">
              <w:rPr>
                <w:bCs/>
                <w:lang w:val="en-US"/>
              </w:rPr>
              <w:t>Enable workforce wellness and support program</w:t>
            </w:r>
          </w:p>
          <w:p w14:paraId="0231CAFC" w14:textId="3A61C535" w:rsidR="00E04876" w:rsidRDefault="00E04876"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Student programs ceased.</w:t>
            </w:r>
          </w:p>
          <w:p w14:paraId="5E643B74" w14:textId="5DB0E417" w:rsidR="00F40780" w:rsidRPr="00A4406B" w:rsidRDefault="00E04876" w:rsidP="008F655D">
            <w:pPr>
              <w:pStyle w:val="ListParagraph"/>
              <w:keepLines w:val="0"/>
              <w:numPr>
                <w:ilvl w:val="0"/>
                <w:numId w:val="5"/>
              </w:numPr>
              <w:shd w:val="clear" w:color="auto" w:fill="FFFFFF" w:themeFill="background1"/>
              <w:tabs>
                <w:tab w:val="clear" w:pos="567"/>
              </w:tabs>
              <w:spacing w:before="240" w:after="240" w:line="300" w:lineRule="exact"/>
              <w:jc w:val="both"/>
              <w:rPr>
                <w:lang w:eastAsia="en-AU"/>
              </w:rPr>
            </w:pPr>
            <w:r>
              <w:rPr>
                <w:lang w:eastAsia="en-AU"/>
              </w:rPr>
              <w:t xml:space="preserve">Close Kiosk and remaining </w:t>
            </w:r>
            <w:r w:rsidR="00A4406B">
              <w:rPr>
                <w:lang w:eastAsia="en-AU"/>
              </w:rPr>
              <w:t>v</w:t>
            </w:r>
            <w:r>
              <w:rPr>
                <w:lang w:eastAsia="en-AU"/>
              </w:rPr>
              <w:t>olunteer programs.</w:t>
            </w:r>
          </w:p>
        </w:tc>
      </w:tr>
      <w:tr w:rsidR="00F40780" w:rsidRPr="00F40780" w14:paraId="601FC5FB" w14:textId="77777777" w:rsidTr="00F40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C4E337" w14:textId="77777777" w:rsidR="00F40780" w:rsidRPr="00A4406B" w:rsidRDefault="00F40780" w:rsidP="00B01443">
            <w:pPr>
              <w:keepLines w:val="0"/>
              <w:tabs>
                <w:tab w:val="clear" w:pos="567"/>
              </w:tabs>
              <w:spacing w:before="240" w:after="60" w:line="300" w:lineRule="exact"/>
              <w:jc w:val="both"/>
              <w:rPr>
                <w:b/>
                <w:bCs/>
                <w:color w:val="2F5496" w:themeColor="accent1" w:themeShade="BF"/>
                <w:sz w:val="24"/>
                <w:szCs w:val="24"/>
                <w:lang w:eastAsia="en-AU"/>
              </w:rPr>
            </w:pPr>
            <w:r w:rsidRPr="00A4406B">
              <w:rPr>
                <w:b/>
                <w:bCs/>
                <w:color w:val="2F5496" w:themeColor="accent1" w:themeShade="BF"/>
                <w:sz w:val="24"/>
                <w:szCs w:val="24"/>
                <w:lang w:eastAsia="en-AU"/>
              </w:rPr>
              <w:t xml:space="preserve">Private Hospitals </w:t>
            </w:r>
          </w:p>
          <w:p w14:paraId="302BDE8E" w14:textId="77777777" w:rsidR="00AD233A" w:rsidRPr="002006AB" w:rsidRDefault="00F40780" w:rsidP="006405B4">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b/>
                <w:bCs/>
                <w:sz w:val="24"/>
                <w:szCs w:val="24"/>
                <w:lang w:eastAsia="en-AU"/>
              </w:rPr>
            </w:pPr>
            <w:r w:rsidRPr="00267C37">
              <w:rPr>
                <w:lang w:eastAsia="en-AU"/>
              </w:rPr>
              <w:t>Utilise private hospitals as per Commonwealth National Partnership Agreement and purchasing agreements.</w:t>
            </w:r>
          </w:p>
          <w:p w14:paraId="3D4D78CB" w14:textId="134B998F" w:rsidR="000E3DB0" w:rsidRPr="00AD233A" w:rsidRDefault="000E3DB0" w:rsidP="006405B4">
            <w:pPr>
              <w:pStyle w:val="ListParagraph"/>
              <w:keepLines w:val="0"/>
              <w:numPr>
                <w:ilvl w:val="0"/>
                <w:numId w:val="5"/>
              </w:numPr>
              <w:shd w:val="clear" w:color="auto" w:fill="FFFFFF" w:themeFill="background1"/>
              <w:tabs>
                <w:tab w:val="clear" w:pos="567"/>
              </w:tabs>
              <w:spacing w:before="120" w:after="240" w:line="300" w:lineRule="exact"/>
              <w:ind w:left="357" w:hanging="357"/>
              <w:jc w:val="both"/>
              <w:rPr>
                <w:b/>
                <w:bCs/>
                <w:sz w:val="24"/>
                <w:szCs w:val="24"/>
                <w:lang w:eastAsia="en-AU"/>
              </w:rPr>
            </w:pPr>
            <w:r>
              <w:rPr>
                <w:szCs w:val="24"/>
                <w:lang w:eastAsia="en-AU"/>
              </w:rPr>
              <w:t>Ongoing NWPH participation in RHEMT -NW</w:t>
            </w:r>
          </w:p>
        </w:tc>
      </w:tr>
    </w:tbl>
    <w:p w14:paraId="6838D6A9" w14:textId="77777777" w:rsidR="001A6CD0" w:rsidRDefault="001A6CD0" w:rsidP="00E949DF">
      <w:pPr>
        <w:pStyle w:val="Heading2"/>
        <w:rPr>
          <w:rFonts w:ascii="Gill Sans MT" w:hAnsi="Gill Sans MT"/>
          <w:sz w:val="40"/>
          <w:szCs w:val="40"/>
          <w:lang w:val="en-US"/>
        </w:rPr>
      </w:pPr>
      <w:bookmarkStart w:id="86" w:name="_Toc91063198"/>
    </w:p>
    <w:p w14:paraId="14AF9B1B" w14:textId="67C769F5" w:rsidR="00E949DF" w:rsidRPr="00E04A78" w:rsidRDefault="00E949DF" w:rsidP="00E949DF">
      <w:pPr>
        <w:pStyle w:val="Heading2"/>
        <w:rPr>
          <w:szCs w:val="40"/>
          <w:lang w:val="en-US"/>
        </w:rPr>
      </w:pPr>
      <w:bookmarkStart w:id="87" w:name="_Toc103008782"/>
      <w:r w:rsidRPr="00E04A78">
        <w:rPr>
          <w:rFonts w:ascii="Gill Sans MT" w:hAnsi="Gill Sans MT"/>
          <w:sz w:val="40"/>
          <w:szCs w:val="40"/>
          <w:lang w:val="en-US"/>
        </w:rPr>
        <w:t>Level 4 Response</w:t>
      </w:r>
      <w:bookmarkEnd w:id="86"/>
      <w:bookmarkEnd w:id="87"/>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949DF" w:rsidRPr="00E04A78" w14:paraId="786EE21F" w14:textId="77777777" w:rsidTr="000C2B84">
        <w:trPr>
          <w:trHeight w:val="528"/>
        </w:trPr>
        <w:tc>
          <w:tcPr>
            <w:tcW w:w="10060" w:type="dxa"/>
            <w:shd w:val="clear" w:color="auto" w:fill="000000" w:themeFill="text1"/>
            <w:noWrap/>
            <w:vAlign w:val="bottom"/>
            <w:hideMark/>
          </w:tcPr>
          <w:p w14:paraId="2FDE27B0" w14:textId="77777777" w:rsidR="00E949DF" w:rsidRPr="00E04A78" w:rsidRDefault="00E949DF" w:rsidP="000C2B84">
            <w:pPr>
              <w:keepLines w:val="0"/>
              <w:tabs>
                <w:tab w:val="num" w:pos="567"/>
              </w:tabs>
              <w:spacing w:before="120" w:after="120" w:line="300" w:lineRule="exact"/>
              <w:rPr>
                <w:b/>
                <w:bCs/>
                <w:lang w:eastAsia="en-AU"/>
              </w:rPr>
            </w:pPr>
            <w:bookmarkStart w:id="88" w:name="_Hlk36016838"/>
            <w:r w:rsidRPr="00E04A78">
              <w:rPr>
                <w:b/>
                <w:bCs/>
                <w:lang w:eastAsia="en-AU"/>
              </w:rPr>
              <w:t xml:space="preserve">Level 4 Response  </w:t>
            </w:r>
          </w:p>
          <w:p w14:paraId="78A54C59" w14:textId="77777777" w:rsidR="00E949DF" w:rsidRPr="00E04A78" w:rsidRDefault="00E949DF" w:rsidP="000C2B84">
            <w:pPr>
              <w:keepLines w:val="0"/>
              <w:tabs>
                <w:tab w:val="num" w:pos="567"/>
              </w:tabs>
              <w:spacing w:before="120" w:after="120" w:line="300" w:lineRule="exact"/>
              <w:rPr>
                <w:b/>
                <w:bCs/>
                <w:lang w:eastAsia="en-AU"/>
              </w:rPr>
            </w:pPr>
          </w:p>
        </w:tc>
      </w:tr>
      <w:tr w:rsidR="00E949DF" w:rsidRPr="00E04A78" w14:paraId="18FA8976" w14:textId="77777777" w:rsidTr="000C2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0E5BFC3" w14:textId="77777777" w:rsidR="00E949DF" w:rsidRPr="00E04A78" w:rsidRDefault="00E949DF" w:rsidP="000C2B84">
            <w:pPr>
              <w:keepLines w:val="0"/>
              <w:tabs>
                <w:tab w:val="clear" w:pos="567"/>
              </w:tabs>
              <w:spacing w:before="60" w:after="60" w:line="300" w:lineRule="exact"/>
              <w:rPr>
                <w:lang w:eastAsia="en-AU"/>
              </w:rPr>
            </w:pPr>
          </w:p>
        </w:tc>
      </w:tr>
      <w:tr w:rsidR="00E949DF" w:rsidRPr="00E04A78" w14:paraId="31C7E197" w14:textId="77777777" w:rsidTr="000C2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7843BD" w14:textId="24C25884" w:rsidR="00E949DF" w:rsidRDefault="00E949DF" w:rsidP="000C2B84">
            <w:pPr>
              <w:keepLines w:val="0"/>
              <w:tabs>
                <w:tab w:val="clear" w:pos="567"/>
              </w:tabs>
              <w:spacing w:after="120"/>
              <w:rPr>
                <w:bCs/>
                <w:lang w:eastAsia="en-AU"/>
              </w:rPr>
            </w:pPr>
            <w:r w:rsidRPr="00E04A78">
              <w:t xml:space="preserve">Level 4 response will be activated upon level 3 response capacity being exceeded. This will normally occur when a facility/region reaches capacity to receive or manage patients which has been caused by patient numbers or staffing shortages. </w:t>
            </w:r>
            <w:r w:rsidRPr="00E04A78">
              <w:rPr>
                <w:bCs/>
                <w:lang w:eastAsia="en-AU"/>
              </w:rPr>
              <w:t xml:space="preserve">Once a facility reaches level 4, </w:t>
            </w:r>
            <w:r>
              <w:rPr>
                <w:bCs/>
                <w:lang w:eastAsia="en-AU"/>
              </w:rPr>
              <w:t>non-essential</w:t>
            </w:r>
            <w:r w:rsidRPr="00E04A78">
              <w:rPr>
                <w:bCs/>
                <w:lang w:eastAsia="en-AU"/>
              </w:rPr>
              <w:t xml:space="preserve"> staff movement between wards and departments must cease.</w:t>
            </w:r>
          </w:p>
          <w:p w14:paraId="7A40DEFA" w14:textId="77777777" w:rsidR="002010A4" w:rsidRPr="008F3A94" w:rsidRDefault="002010A4" w:rsidP="002010A4">
            <w:pPr>
              <w:keepLines w:val="0"/>
              <w:tabs>
                <w:tab w:val="clear" w:pos="567"/>
              </w:tabs>
              <w:spacing w:line="300" w:lineRule="exact"/>
              <w:ind w:left="147" w:right="142"/>
              <w:jc w:val="both"/>
              <w:rPr>
                <w:rFonts w:cs="Calibri"/>
                <w:lang w:eastAsia="en-AU"/>
              </w:rPr>
            </w:pPr>
            <w:r>
              <w:rPr>
                <w:rFonts w:cs="Calibri"/>
                <w:lang w:eastAsia="en-AU"/>
              </w:rPr>
              <w:t>Escalation to and from</w:t>
            </w:r>
            <w:r w:rsidRPr="008F3A94">
              <w:rPr>
                <w:rFonts w:cs="Calibri"/>
                <w:lang w:eastAsia="en-AU"/>
              </w:rPr>
              <w:t xml:space="preserve"> to Level 4 requires approval from the </w:t>
            </w:r>
            <w:r>
              <w:rPr>
                <w:rFonts w:cs="Calibri"/>
                <w:lang w:eastAsia="en-AU"/>
              </w:rPr>
              <w:t xml:space="preserve">State </w:t>
            </w:r>
            <w:r w:rsidRPr="008F3A94">
              <w:rPr>
                <w:rFonts w:cs="Calibri"/>
                <w:lang w:eastAsia="en-AU"/>
              </w:rPr>
              <w:t>Health Commander.</w:t>
            </w:r>
          </w:p>
          <w:p w14:paraId="25B70E90" w14:textId="77777777" w:rsidR="002010A4" w:rsidRDefault="002010A4" w:rsidP="002010A4">
            <w:pPr>
              <w:pStyle w:val="ListParagraph"/>
              <w:numPr>
                <w:ilvl w:val="0"/>
                <w:numId w:val="1"/>
              </w:numPr>
              <w:spacing w:line="240" w:lineRule="auto"/>
              <w:ind w:left="436" w:right="143" w:hanging="284"/>
              <w:jc w:val="both"/>
              <w:rPr>
                <w:lang w:eastAsia="en-AU"/>
              </w:rPr>
            </w:pPr>
            <w:r w:rsidRPr="00C70F70">
              <w:rPr>
                <w:lang w:eastAsia="en-AU"/>
              </w:rPr>
              <w:t>Move to Statewide System Response</w:t>
            </w:r>
            <w:r>
              <w:rPr>
                <w:lang w:eastAsia="en-AU"/>
              </w:rPr>
              <w:t>.</w:t>
            </w:r>
          </w:p>
          <w:p w14:paraId="7AB679F5" w14:textId="77777777" w:rsidR="002010A4" w:rsidRPr="00C70F70" w:rsidRDefault="002010A4" w:rsidP="002010A4">
            <w:pPr>
              <w:pStyle w:val="ListParagraph"/>
              <w:numPr>
                <w:ilvl w:val="0"/>
                <w:numId w:val="1"/>
              </w:numPr>
              <w:spacing w:line="240" w:lineRule="auto"/>
              <w:ind w:left="436" w:right="143" w:hanging="284"/>
              <w:jc w:val="both"/>
              <w:rPr>
                <w:lang w:eastAsia="en-AU"/>
              </w:rPr>
            </w:pPr>
            <w:proofErr w:type="gramStart"/>
            <w:r>
              <w:rPr>
                <w:lang w:eastAsia="en-AU"/>
              </w:rPr>
              <w:t>North West</w:t>
            </w:r>
            <w:proofErr w:type="gramEnd"/>
            <w:r>
              <w:rPr>
                <w:lang w:eastAsia="en-AU"/>
              </w:rPr>
              <w:t xml:space="preserve"> Emergency Operations Centre established for seven day per week support.</w:t>
            </w:r>
            <w:r w:rsidRPr="00C70F70">
              <w:rPr>
                <w:lang w:eastAsia="en-AU"/>
              </w:rPr>
              <w:t xml:space="preserve"> </w:t>
            </w:r>
          </w:p>
          <w:p w14:paraId="4571AF6E" w14:textId="77777777" w:rsidR="002010A4" w:rsidRPr="00C77D71" w:rsidRDefault="002010A4" w:rsidP="002010A4">
            <w:pPr>
              <w:keepLines w:val="0"/>
              <w:tabs>
                <w:tab w:val="clear" w:pos="567"/>
              </w:tabs>
              <w:spacing w:before="60" w:after="60" w:line="300" w:lineRule="exact"/>
              <w:ind w:left="143"/>
              <w:jc w:val="both"/>
              <w:rPr>
                <w:u w:val="single"/>
                <w:lang w:eastAsia="en-AU"/>
              </w:rPr>
            </w:pPr>
            <w:r w:rsidRPr="00C77D71">
              <w:rPr>
                <w:rFonts w:cs="Calibri"/>
                <w:u w:val="single"/>
                <w:lang w:eastAsia="en-AU"/>
              </w:rPr>
              <w:t>Facilities</w:t>
            </w:r>
          </w:p>
          <w:p w14:paraId="3563D984" w14:textId="77777777" w:rsidR="002010A4" w:rsidRPr="00C70F70" w:rsidRDefault="002010A4" w:rsidP="002010A4">
            <w:pPr>
              <w:pStyle w:val="ListParagraph"/>
              <w:numPr>
                <w:ilvl w:val="0"/>
                <w:numId w:val="1"/>
              </w:numPr>
              <w:spacing w:line="240" w:lineRule="auto"/>
              <w:ind w:left="436" w:right="143" w:hanging="284"/>
              <w:jc w:val="both"/>
              <w:rPr>
                <w:lang w:eastAsia="en-AU"/>
              </w:rPr>
            </w:pPr>
            <w:r w:rsidRPr="00C70F70">
              <w:rPr>
                <w:lang w:eastAsia="en-AU"/>
              </w:rPr>
              <w:t>Facility to be closed to all visitors</w:t>
            </w:r>
            <w:r>
              <w:rPr>
                <w:lang w:eastAsia="en-AU"/>
              </w:rPr>
              <w:t xml:space="preserve"> unless by exemption granted by the Chief Executive Hospitals or Delegate.</w:t>
            </w:r>
          </w:p>
          <w:p w14:paraId="529C6C87" w14:textId="4D0C88DE" w:rsidR="002010A4" w:rsidRPr="00C70F70" w:rsidRDefault="002010A4" w:rsidP="002010A4">
            <w:pPr>
              <w:pStyle w:val="ListParagraph"/>
              <w:numPr>
                <w:ilvl w:val="0"/>
                <w:numId w:val="1"/>
              </w:numPr>
              <w:spacing w:line="240" w:lineRule="auto"/>
              <w:ind w:left="436" w:right="143" w:hanging="284"/>
              <w:jc w:val="both"/>
              <w:rPr>
                <w:lang w:eastAsia="en-AU"/>
              </w:rPr>
            </w:pPr>
            <w:r w:rsidRPr="00C70F70">
              <w:rPr>
                <w:lang w:eastAsia="en-AU"/>
              </w:rPr>
              <w:t>NWRH and MCH commence bypass to LGH and RHH of COVID</w:t>
            </w:r>
            <w:r w:rsidR="00155122">
              <w:rPr>
                <w:lang w:eastAsia="en-AU"/>
              </w:rPr>
              <w:t>-19</w:t>
            </w:r>
            <w:r w:rsidRPr="00C70F70">
              <w:rPr>
                <w:lang w:eastAsia="en-AU"/>
              </w:rPr>
              <w:t xml:space="preserve"> Gen Med</w:t>
            </w:r>
            <w:r>
              <w:rPr>
                <w:lang w:eastAsia="en-AU"/>
              </w:rPr>
              <w:t>.</w:t>
            </w:r>
          </w:p>
          <w:p w14:paraId="55FC4D22" w14:textId="77777777" w:rsidR="002010A4" w:rsidRPr="00C70F70" w:rsidRDefault="002010A4" w:rsidP="002010A4">
            <w:pPr>
              <w:pStyle w:val="ListParagraph"/>
              <w:numPr>
                <w:ilvl w:val="0"/>
                <w:numId w:val="1"/>
              </w:numPr>
              <w:spacing w:line="240" w:lineRule="auto"/>
              <w:ind w:left="436" w:right="143" w:hanging="284"/>
              <w:jc w:val="both"/>
              <w:rPr>
                <w:lang w:eastAsia="en-AU"/>
              </w:rPr>
            </w:pPr>
            <w:r w:rsidRPr="00C70F70">
              <w:rPr>
                <w:lang w:eastAsia="en-AU"/>
              </w:rPr>
              <w:t>Consider closure of service as required and notify the general public and clients of any cessation of services</w:t>
            </w:r>
            <w:r>
              <w:rPr>
                <w:lang w:eastAsia="en-AU"/>
              </w:rPr>
              <w:t>.</w:t>
            </w:r>
          </w:p>
          <w:p w14:paraId="4B28063D" w14:textId="77777777" w:rsidR="002010A4" w:rsidRPr="00C70F70" w:rsidRDefault="002010A4" w:rsidP="002010A4">
            <w:pPr>
              <w:pStyle w:val="ListParagraph"/>
              <w:numPr>
                <w:ilvl w:val="0"/>
                <w:numId w:val="1"/>
              </w:numPr>
              <w:spacing w:line="240" w:lineRule="auto"/>
              <w:ind w:left="436" w:right="143" w:hanging="284"/>
              <w:jc w:val="both"/>
              <w:rPr>
                <w:lang w:eastAsia="en-AU"/>
              </w:rPr>
            </w:pPr>
            <w:r w:rsidRPr="00C70F70">
              <w:rPr>
                <w:lang w:eastAsia="en-AU"/>
              </w:rPr>
              <w:t>Follow Outbreak Management Plan if Level 4 is triggered by an outbreak.</w:t>
            </w:r>
          </w:p>
          <w:p w14:paraId="598439C9" w14:textId="77777777" w:rsidR="002010A4" w:rsidRDefault="002010A4" w:rsidP="002010A4">
            <w:pPr>
              <w:pStyle w:val="ListParagraph"/>
              <w:numPr>
                <w:ilvl w:val="0"/>
                <w:numId w:val="1"/>
              </w:numPr>
              <w:spacing w:line="240" w:lineRule="auto"/>
              <w:ind w:left="436" w:right="143" w:hanging="284"/>
              <w:jc w:val="both"/>
              <w:rPr>
                <w:lang w:eastAsia="en-AU"/>
              </w:rPr>
            </w:pPr>
            <w:r w:rsidRPr="00C70F70">
              <w:rPr>
                <w:lang w:eastAsia="en-AU"/>
              </w:rPr>
              <w:t>Private facilities to be integrated into the public system</w:t>
            </w:r>
            <w:r>
              <w:rPr>
                <w:lang w:eastAsia="en-AU"/>
              </w:rPr>
              <w:t>.</w:t>
            </w:r>
            <w:r w:rsidRPr="00C70F70">
              <w:rPr>
                <w:lang w:eastAsia="en-AU"/>
              </w:rPr>
              <w:t xml:space="preserve"> </w:t>
            </w:r>
          </w:p>
          <w:p w14:paraId="40A9B5E0" w14:textId="77777777" w:rsidR="002010A4" w:rsidRDefault="002010A4" w:rsidP="002010A4">
            <w:pPr>
              <w:pStyle w:val="ListParagraph"/>
              <w:numPr>
                <w:ilvl w:val="0"/>
                <w:numId w:val="1"/>
              </w:numPr>
              <w:spacing w:line="240" w:lineRule="auto"/>
              <w:ind w:left="436" w:right="143" w:hanging="284"/>
              <w:jc w:val="both"/>
              <w:rPr>
                <w:lang w:eastAsia="en-AU"/>
              </w:rPr>
            </w:pPr>
            <w:r w:rsidRPr="00C70F70">
              <w:rPr>
                <w:lang w:eastAsia="en-AU"/>
              </w:rPr>
              <w:lastRenderedPageBreak/>
              <w:t>Increase capacity utilising temporary health facilities such as field hospitals</w:t>
            </w:r>
            <w:r>
              <w:rPr>
                <w:lang w:eastAsia="en-AU"/>
              </w:rPr>
              <w:t>.</w:t>
            </w:r>
          </w:p>
          <w:p w14:paraId="49B334C1" w14:textId="77777777" w:rsidR="002010A4" w:rsidRPr="00C77D71" w:rsidRDefault="002010A4" w:rsidP="002010A4">
            <w:pPr>
              <w:keepLines w:val="0"/>
              <w:tabs>
                <w:tab w:val="clear" w:pos="567"/>
              </w:tabs>
              <w:spacing w:before="60" w:after="60" w:line="276" w:lineRule="auto"/>
              <w:ind w:left="152"/>
              <w:jc w:val="both"/>
              <w:rPr>
                <w:u w:val="single"/>
                <w:lang w:eastAsia="en-AU"/>
              </w:rPr>
            </w:pPr>
            <w:r w:rsidRPr="00C77D71">
              <w:rPr>
                <w:u w:val="single"/>
                <w:lang w:eastAsia="en-AU"/>
              </w:rPr>
              <w:t>Patient Flow</w:t>
            </w:r>
          </w:p>
          <w:p w14:paraId="7AFBBCE8" w14:textId="3576FE6E" w:rsidR="002010A4" w:rsidRDefault="002010A4" w:rsidP="002010A4">
            <w:pPr>
              <w:pStyle w:val="ListParagraph"/>
              <w:numPr>
                <w:ilvl w:val="0"/>
                <w:numId w:val="1"/>
              </w:numPr>
              <w:spacing w:line="240" w:lineRule="auto"/>
              <w:ind w:left="436" w:right="143" w:hanging="284"/>
              <w:jc w:val="both"/>
              <w:rPr>
                <w:lang w:eastAsia="en-AU"/>
              </w:rPr>
            </w:pPr>
            <w:r w:rsidRPr="00C70F70">
              <w:rPr>
                <w:lang w:eastAsia="en-AU"/>
              </w:rPr>
              <w:t>Maximise non-COVID</w:t>
            </w:r>
            <w:r w:rsidR="00155122">
              <w:rPr>
                <w:lang w:eastAsia="en-AU"/>
              </w:rPr>
              <w:t>-19</w:t>
            </w:r>
            <w:r w:rsidRPr="00C70F70">
              <w:rPr>
                <w:lang w:eastAsia="en-AU"/>
              </w:rPr>
              <w:t xml:space="preserve"> bed capacity within hospital through transfer of appropriate non-COVID</w:t>
            </w:r>
            <w:r w:rsidR="00155122">
              <w:rPr>
                <w:lang w:eastAsia="en-AU"/>
              </w:rPr>
              <w:t>-19</w:t>
            </w:r>
            <w:r w:rsidRPr="00C70F70">
              <w:rPr>
                <w:lang w:eastAsia="en-AU"/>
              </w:rPr>
              <w:t xml:space="preserve"> patients to alternate facilities (NWPH, RACF </w:t>
            </w:r>
            <w:r>
              <w:rPr>
                <w:lang w:eastAsia="en-AU"/>
              </w:rPr>
              <w:t xml:space="preserve">and District Hospitals </w:t>
            </w:r>
            <w:r w:rsidRPr="00C70F70">
              <w:rPr>
                <w:lang w:eastAsia="en-AU"/>
              </w:rPr>
              <w:t>provided demand does not relate to an outbreak)</w:t>
            </w:r>
            <w:r>
              <w:rPr>
                <w:lang w:eastAsia="en-AU"/>
              </w:rPr>
              <w:t xml:space="preserve">. Public Health, Infectious Diseases advice along with strict testing criteria prior to transfers. </w:t>
            </w:r>
          </w:p>
          <w:p w14:paraId="268B0698" w14:textId="310BA1DF" w:rsidR="002010A4" w:rsidRPr="002010A4" w:rsidRDefault="002010A4" w:rsidP="002010A4">
            <w:pPr>
              <w:pStyle w:val="ListParagraph"/>
              <w:keepLines w:val="0"/>
              <w:numPr>
                <w:ilvl w:val="0"/>
                <w:numId w:val="1"/>
              </w:numPr>
              <w:tabs>
                <w:tab w:val="clear" w:pos="567"/>
              </w:tabs>
              <w:spacing w:before="60" w:after="60" w:line="240" w:lineRule="auto"/>
              <w:ind w:left="436" w:right="143" w:hanging="283"/>
              <w:jc w:val="both"/>
              <w:rPr>
                <w:lang w:eastAsia="en-AU"/>
              </w:rPr>
            </w:pPr>
            <w:r w:rsidRPr="00682146">
              <w:rPr>
                <w:rFonts w:cs="Calibri"/>
                <w:lang w:eastAsia="en-AU"/>
              </w:rPr>
              <w:t>COVID19 CODE Black and CODE Blue responses facility-wide</w:t>
            </w:r>
          </w:p>
          <w:p w14:paraId="3F0DFEE8" w14:textId="264DAEAC" w:rsidR="002010A4" w:rsidRPr="00C70F70" w:rsidRDefault="002010A4" w:rsidP="002010A4">
            <w:pPr>
              <w:pStyle w:val="ListParagraph"/>
              <w:keepLines w:val="0"/>
              <w:numPr>
                <w:ilvl w:val="0"/>
                <w:numId w:val="1"/>
              </w:numPr>
              <w:tabs>
                <w:tab w:val="clear" w:pos="567"/>
              </w:tabs>
              <w:spacing w:before="60" w:after="60" w:line="240" w:lineRule="auto"/>
              <w:ind w:left="436" w:right="143" w:hanging="283"/>
              <w:jc w:val="both"/>
              <w:rPr>
                <w:lang w:eastAsia="en-AU"/>
              </w:rPr>
            </w:pPr>
            <w:r>
              <w:rPr>
                <w:rFonts w:cs="Calibri"/>
                <w:lang w:eastAsia="en-AU"/>
              </w:rPr>
              <w:t xml:space="preserve">Consider use of Gen Med Ward at NWRH for COVID-19 Admissions as able. </w:t>
            </w:r>
          </w:p>
          <w:p w14:paraId="3E88C7DD" w14:textId="77777777" w:rsidR="002010A4" w:rsidRPr="00C77D71" w:rsidRDefault="002010A4" w:rsidP="002010A4">
            <w:pPr>
              <w:keepLines w:val="0"/>
              <w:tabs>
                <w:tab w:val="num" w:pos="567"/>
              </w:tabs>
              <w:spacing w:before="60" w:after="60" w:line="300" w:lineRule="exact"/>
              <w:ind w:left="145"/>
              <w:jc w:val="both"/>
              <w:rPr>
                <w:u w:val="single"/>
                <w:lang w:eastAsia="en-AU"/>
              </w:rPr>
            </w:pPr>
            <w:r w:rsidRPr="00C77D71">
              <w:rPr>
                <w:u w:val="single"/>
                <w:lang w:eastAsia="en-AU"/>
              </w:rPr>
              <w:t>Staffing</w:t>
            </w:r>
          </w:p>
          <w:p w14:paraId="5CE67D25" w14:textId="77777777" w:rsidR="002010A4" w:rsidRPr="00682146" w:rsidRDefault="002010A4" w:rsidP="002010A4">
            <w:pPr>
              <w:pStyle w:val="ListParagraph"/>
              <w:keepLines w:val="0"/>
              <w:numPr>
                <w:ilvl w:val="0"/>
                <w:numId w:val="1"/>
              </w:numPr>
              <w:tabs>
                <w:tab w:val="clear" w:pos="567"/>
              </w:tabs>
              <w:spacing w:before="60" w:after="60" w:line="240" w:lineRule="auto"/>
              <w:ind w:left="436" w:right="143" w:hanging="284"/>
              <w:jc w:val="both"/>
              <w:rPr>
                <w:rFonts w:cs="Calibri"/>
                <w:lang w:eastAsia="en-AU"/>
              </w:rPr>
            </w:pPr>
            <w:r w:rsidRPr="00C70F70">
              <w:rPr>
                <w:lang w:eastAsia="en-AU"/>
              </w:rPr>
              <w:t>Seek assistance from external health care providers</w:t>
            </w:r>
            <w:r>
              <w:rPr>
                <w:lang w:eastAsia="en-AU"/>
              </w:rPr>
              <w:t>.</w:t>
            </w:r>
          </w:p>
          <w:p w14:paraId="115BEB6E" w14:textId="314A1B87" w:rsidR="002010A4" w:rsidRPr="00C77D71" w:rsidRDefault="005E5320" w:rsidP="002010A4">
            <w:pPr>
              <w:keepLines w:val="0"/>
              <w:tabs>
                <w:tab w:val="clear" w:pos="567"/>
              </w:tabs>
              <w:spacing w:before="60" w:after="60" w:line="240" w:lineRule="auto"/>
              <w:jc w:val="both"/>
              <w:rPr>
                <w:rFonts w:cs="Calibri"/>
                <w:u w:val="single"/>
                <w:lang w:eastAsia="en-AU"/>
              </w:rPr>
            </w:pPr>
            <w:r>
              <w:rPr>
                <w:rFonts w:cs="Calibri"/>
                <w:u w:val="single"/>
                <w:lang w:eastAsia="en-AU"/>
              </w:rPr>
              <w:t xml:space="preserve"> </w:t>
            </w:r>
            <w:r w:rsidR="002010A4" w:rsidRPr="00C77D71">
              <w:rPr>
                <w:rFonts w:cs="Calibri"/>
                <w:u w:val="single"/>
                <w:lang w:eastAsia="en-AU"/>
              </w:rPr>
              <w:t>Meeting Frequency and Communications</w:t>
            </w:r>
          </w:p>
          <w:p w14:paraId="0E639F86" w14:textId="77777777" w:rsidR="002010A4" w:rsidRPr="00C70F70" w:rsidRDefault="002010A4" w:rsidP="002010A4">
            <w:pPr>
              <w:pStyle w:val="ListParagraph"/>
              <w:numPr>
                <w:ilvl w:val="0"/>
                <w:numId w:val="1"/>
              </w:numPr>
              <w:spacing w:line="240" w:lineRule="auto"/>
              <w:ind w:left="436" w:right="143" w:hanging="284"/>
              <w:jc w:val="both"/>
              <w:rPr>
                <w:lang w:eastAsia="en-AU"/>
              </w:rPr>
            </w:pPr>
            <w:r>
              <w:rPr>
                <w:lang w:eastAsia="en-AU"/>
              </w:rPr>
              <w:t>Daily Clinical Stakeholder Briefings, THS EOC (weekdays), THS ECC (weekdays).</w:t>
            </w:r>
          </w:p>
          <w:p w14:paraId="1EEB92E0" w14:textId="77777777" w:rsidR="002010A4" w:rsidRDefault="002010A4" w:rsidP="002010A4">
            <w:pPr>
              <w:pStyle w:val="ListParagraph"/>
              <w:numPr>
                <w:ilvl w:val="0"/>
                <w:numId w:val="1"/>
              </w:numPr>
              <w:spacing w:line="240" w:lineRule="auto"/>
              <w:ind w:left="436" w:right="143" w:hanging="284"/>
              <w:jc w:val="both"/>
              <w:rPr>
                <w:lang w:eastAsia="en-AU"/>
              </w:rPr>
            </w:pPr>
            <w:r w:rsidRPr="00C70F70">
              <w:rPr>
                <w:lang w:eastAsia="en-AU"/>
              </w:rPr>
              <w:t>Maintain communication and sharing of information with all staff members</w:t>
            </w:r>
            <w:r>
              <w:rPr>
                <w:lang w:eastAsia="en-AU"/>
              </w:rPr>
              <w:t>.</w:t>
            </w:r>
          </w:p>
          <w:p w14:paraId="4ECA7441" w14:textId="31FA162D" w:rsidR="002010A4" w:rsidRPr="00E04A78" w:rsidRDefault="002010A4" w:rsidP="002010A4">
            <w:pPr>
              <w:keepLines w:val="0"/>
              <w:tabs>
                <w:tab w:val="clear" w:pos="567"/>
              </w:tabs>
              <w:spacing w:after="120"/>
              <w:rPr>
                <w:bCs/>
                <w:lang w:eastAsia="en-AU"/>
              </w:rPr>
            </w:pPr>
            <w:r>
              <w:rPr>
                <w:lang w:eastAsia="en-AU"/>
              </w:rPr>
              <w:t>Notify</w:t>
            </w:r>
            <w:r w:rsidRPr="00C70F70">
              <w:rPr>
                <w:lang w:eastAsia="en-AU"/>
              </w:rPr>
              <w:t xml:space="preserve"> the general public and clients of any cessation of services</w:t>
            </w:r>
            <w:r>
              <w:rPr>
                <w:lang w:eastAsia="en-AU"/>
              </w:rPr>
              <w:t>.</w:t>
            </w:r>
          </w:p>
          <w:p w14:paraId="13B8C0C4" w14:textId="433E4182" w:rsidR="00E949DF" w:rsidRPr="00E04A78" w:rsidRDefault="00E949DF" w:rsidP="000C2B84">
            <w:pPr>
              <w:keepLines w:val="0"/>
              <w:tabs>
                <w:tab w:val="clear" w:pos="567"/>
              </w:tabs>
              <w:spacing w:after="120"/>
            </w:pPr>
            <w:bookmarkStart w:id="89" w:name="_Hlk41992315"/>
            <w:r w:rsidRPr="00E04A78">
              <w:rPr>
                <w:bCs/>
                <w:lang w:eastAsia="en-AU"/>
              </w:rPr>
              <w:t xml:space="preserve">Response for Level 4 beyond this point is managed by a State-wide response, with the surge capacity </w:t>
            </w:r>
            <w:bookmarkEnd w:id="89"/>
            <w:r>
              <w:rPr>
                <w:bCs/>
                <w:lang w:eastAsia="en-AU"/>
              </w:rPr>
              <w:t xml:space="preserve">of all hospitals utilised to meet </w:t>
            </w:r>
            <w:r w:rsidRPr="0056059B">
              <w:rPr>
                <w:bCs/>
                <w:lang w:eastAsia="en-AU"/>
              </w:rPr>
              <w:t>to meet both COVID</w:t>
            </w:r>
            <w:r w:rsidR="00750E65">
              <w:rPr>
                <w:bCs/>
                <w:lang w:eastAsia="en-AU"/>
              </w:rPr>
              <w:t>-19</w:t>
            </w:r>
            <w:r w:rsidRPr="0056059B">
              <w:rPr>
                <w:bCs/>
                <w:lang w:eastAsia="en-AU"/>
              </w:rPr>
              <w:t xml:space="preserve"> and </w:t>
            </w:r>
            <w:r>
              <w:rPr>
                <w:bCs/>
                <w:lang w:eastAsia="en-AU"/>
              </w:rPr>
              <w:t>non-</w:t>
            </w:r>
            <w:r w:rsidRPr="0056059B">
              <w:rPr>
                <w:bCs/>
                <w:lang w:eastAsia="en-AU"/>
              </w:rPr>
              <w:t>COVID</w:t>
            </w:r>
            <w:r w:rsidR="00750E65">
              <w:rPr>
                <w:bCs/>
                <w:lang w:eastAsia="en-AU"/>
              </w:rPr>
              <w:t>-19</w:t>
            </w:r>
            <w:r>
              <w:rPr>
                <w:bCs/>
                <w:lang w:eastAsia="en-AU"/>
              </w:rPr>
              <w:t xml:space="preserve"> </w:t>
            </w:r>
            <w:r w:rsidRPr="0056059B">
              <w:rPr>
                <w:bCs/>
                <w:lang w:eastAsia="en-AU"/>
              </w:rPr>
              <w:t>patient demand</w:t>
            </w:r>
            <w:r>
              <w:rPr>
                <w:bCs/>
                <w:lang w:eastAsia="en-AU"/>
              </w:rPr>
              <w:t xml:space="preserve">. </w:t>
            </w:r>
          </w:p>
        </w:tc>
      </w:tr>
      <w:bookmarkEnd w:id="88"/>
    </w:tbl>
    <w:p w14:paraId="104AEB7F" w14:textId="084B6D98" w:rsidR="008D60D3" w:rsidRDefault="008D60D3" w:rsidP="00181855">
      <w:pPr>
        <w:pStyle w:val="Heading1"/>
        <w:rPr>
          <w:rFonts w:eastAsiaTheme="majorEastAsia" w:cstheme="majorBidi"/>
          <w:snapToGrid/>
          <w:color w:val="2F5496" w:themeColor="accent1" w:themeShade="BF"/>
          <w:kern w:val="0"/>
          <w:szCs w:val="40"/>
          <w:lang w:val="en-US"/>
        </w:rPr>
      </w:pPr>
    </w:p>
    <w:p w14:paraId="1C68674E" w14:textId="77777777" w:rsidR="00D82624" w:rsidRDefault="00D82624" w:rsidP="00521CCB">
      <w:pPr>
        <w:rPr>
          <w:rFonts w:eastAsiaTheme="majorEastAsia"/>
          <w:lang w:val="en-US"/>
        </w:rPr>
      </w:pPr>
    </w:p>
    <w:p w14:paraId="63C85642" w14:textId="48CB1793" w:rsidR="0038257D" w:rsidRPr="00C37587" w:rsidRDefault="00D82624" w:rsidP="00B01443">
      <w:pPr>
        <w:keepNext/>
        <w:keepLines w:val="0"/>
        <w:spacing w:before="240"/>
        <w:jc w:val="both"/>
        <w:outlineLvl w:val="0"/>
        <w:rPr>
          <w:rFonts w:eastAsiaTheme="majorEastAsia" w:cstheme="majorBidi"/>
          <w:b/>
          <w:color w:val="2F5496" w:themeColor="accent1" w:themeShade="BF"/>
          <w:sz w:val="40"/>
          <w:szCs w:val="40"/>
          <w:lang w:val="en-US"/>
        </w:rPr>
      </w:pPr>
      <w:r>
        <w:rPr>
          <w:rFonts w:eastAsiaTheme="majorEastAsia" w:cstheme="majorBidi"/>
          <w:color w:val="2F5496" w:themeColor="accent1" w:themeShade="BF"/>
          <w:szCs w:val="40"/>
          <w:lang w:val="en-US"/>
        </w:rPr>
        <w:br w:type="page"/>
      </w:r>
      <w:bookmarkStart w:id="90" w:name="_Toc39479618"/>
      <w:bookmarkStart w:id="91" w:name="_Toc41290532"/>
      <w:bookmarkStart w:id="92" w:name="_Toc41387287"/>
      <w:bookmarkStart w:id="93" w:name="_Toc42089519"/>
      <w:bookmarkStart w:id="94" w:name="_Toc103008783"/>
      <w:bookmarkStart w:id="95" w:name="_Hlk84325675"/>
      <w:r w:rsidR="0038257D" w:rsidRPr="00C37587">
        <w:rPr>
          <w:rFonts w:eastAsiaTheme="majorEastAsia" w:cstheme="majorBidi"/>
          <w:b/>
          <w:color w:val="2F5496" w:themeColor="accent1" w:themeShade="BF"/>
          <w:sz w:val="40"/>
          <w:szCs w:val="40"/>
          <w:lang w:val="en-US"/>
        </w:rPr>
        <w:lastRenderedPageBreak/>
        <w:t>Appendix</w:t>
      </w:r>
      <w:r w:rsidR="00186DF6">
        <w:rPr>
          <w:rFonts w:eastAsiaTheme="majorEastAsia" w:cstheme="majorBidi"/>
          <w:b/>
          <w:color w:val="2F5496" w:themeColor="accent1" w:themeShade="BF"/>
          <w:sz w:val="40"/>
          <w:szCs w:val="40"/>
          <w:lang w:val="en-US"/>
        </w:rPr>
        <w:t xml:space="preserve"> </w:t>
      </w:r>
      <w:r w:rsidR="0038257D" w:rsidRPr="00C37587">
        <w:rPr>
          <w:rFonts w:eastAsiaTheme="majorEastAsia" w:cstheme="majorBidi"/>
          <w:b/>
          <w:color w:val="2F5496" w:themeColor="accent1" w:themeShade="BF"/>
          <w:sz w:val="40"/>
          <w:szCs w:val="40"/>
          <w:lang w:val="en-US"/>
        </w:rPr>
        <w:t>1:</w:t>
      </w:r>
      <w:bookmarkEnd w:id="90"/>
      <w:r w:rsidR="0038257D" w:rsidRPr="00C37587">
        <w:rPr>
          <w:rFonts w:eastAsiaTheme="majorEastAsia" w:cstheme="majorBidi"/>
          <w:b/>
          <w:color w:val="2F5496" w:themeColor="accent1" w:themeShade="BF"/>
          <w:sz w:val="40"/>
          <w:szCs w:val="40"/>
          <w:lang w:val="en-US"/>
        </w:rPr>
        <w:t xml:space="preserve"> Staff and Workforce</w:t>
      </w:r>
      <w:bookmarkEnd w:id="91"/>
      <w:bookmarkEnd w:id="92"/>
      <w:bookmarkEnd w:id="93"/>
      <w:bookmarkEnd w:id="94"/>
      <w:r w:rsidR="0038257D" w:rsidRPr="00C37587">
        <w:rPr>
          <w:rFonts w:eastAsiaTheme="majorEastAsia" w:cstheme="majorBidi"/>
          <w:b/>
          <w:color w:val="2F5496" w:themeColor="accent1" w:themeShade="BF"/>
          <w:sz w:val="40"/>
          <w:szCs w:val="40"/>
          <w:lang w:val="en-US"/>
        </w:rPr>
        <w:t xml:space="preserve">   </w:t>
      </w:r>
    </w:p>
    <w:p w14:paraId="17A2204F" w14:textId="77777777" w:rsidR="0038257D" w:rsidRPr="002E48AA" w:rsidRDefault="0038257D" w:rsidP="00B01443">
      <w:pPr>
        <w:keepNext/>
        <w:spacing w:before="240" w:after="120"/>
        <w:jc w:val="both"/>
        <w:rPr>
          <w:b/>
          <w:bCs/>
          <w:color w:val="2F5496"/>
          <w:sz w:val="28"/>
          <w:szCs w:val="28"/>
          <w:lang w:val="en-US"/>
        </w:rPr>
      </w:pPr>
      <w:bookmarkStart w:id="96" w:name="_Toc40870792"/>
      <w:bookmarkStart w:id="97" w:name="_Toc41290533"/>
      <w:bookmarkStart w:id="98" w:name="_Toc41387288"/>
      <w:bookmarkStart w:id="99" w:name="_Toc36130166"/>
      <w:r w:rsidRPr="002E48AA">
        <w:rPr>
          <w:b/>
          <w:bCs/>
          <w:color w:val="2F5496"/>
          <w:sz w:val="28"/>
          <w:szCs w:val="28"/>
          <w:lang w:val="en-US"/>
        </w:rPr>
        <w:t>Staff Health and Wellbeing</w:t>
      </w:r>
      <w:bookmarkEnd w:id="96"/>
      <w:bookmarkEnd w:id="97"/>
      <w:bookmarkEnd w:id="98"/>
      <w:r w:rsidRPr="002E48AA">
        <w:rPr>
          <w:b/>
          <w:bCs/>
          <w:color w:val="2F5496"/>
          <w:sz w:val="28"/>
          <w:szCs w:val="28"/>
          <w:lang w:val="en-US"/>
        </w:rPr>
        <w:t xml:space="preserve"> </w:t>
      </w:r>
    </w:p>
    <w:p w14:paraId="728C0A97" w14:textId="2FC11F40" w:rsidR="00CD7BDF" w:rsidRPr="00CD7BDF" w:rsidRDefault="00CD7BDF" w:rsidP="00CD7BDF">
      <w:pPr>
        <w:keepNext/>
        <w:spacing w:before="240" w:after="120"/>
      </w:pPr>
      <w:bookmarkStart w:id="100" w:name="_Toc39504848"/>
      <w:bookmarkStart w:id="101" w:name="_Toc40870793"/>
      <w:bookmarkStart w:id="102" w:name="_Toc41290534"/>
      <w:bookmarkStart w:id="103" w:name="_Toc41387289"/>
      <w:bookmarkEnd w:id="99"/>
      <w:r w:rsidRPr="00CD7BDF">
        <w:t xml:space="preserve">Staff have a responsibility to help prevent the spread of COVID-19 and all respiratory illnesses. Staff are directed to the COVID-19 website for </w:t>
      </w:r>
      <w:proofErr w:type="gramStart"/>
      <w:r w:rsidRPr="00CD7BDF">
        <w:t>up to date</w:t>
      </w:r>
      <w:proofErr w:type="gramEnd"/>
      <w:r w:rsidRPr="00CD7BDF">
        <w:t xml:space="preserve"> information on how to prevent the spread and protect themselves.  The website can be located at: </w:t>
      </w:r>
      <w:hyperlink r:id="rId32" w:history="1">
        <w:r w:rsidRPr="00CD7BDF">
          <w:rPr>
            <w:rStyle w:val="Hyperlink"/>
          </w:rPr>
          <w:t>https://www.coronavirus.tas.gov.au/keeping-yourself-safe/what-you-can-do</w:t>
        </w:r>
      </w:hyperlink>
      <w:r w:rsidRPr="00CD7BDF">
        <w:t xml:space="preserve"> </w:t>
      </w:r>
    </w:p>
    <w:p w14:paraId="017F3101" w14:textId="0190FCDD" w:rsidR="00CD7BDF" w:rsidRPr="00CD7BDF" w:rsidRDefault="00817EFF" w:rsidP="00CD7BDF">
      <w:pPr>
        <w:keepNext/>
        <w:spacing w:before="240" w:after="120"/>
      </w:pPr>
      <w:hyperlink r:id="rId33" w:history="1">
        <w:r w:rsidR="00CD7BDF" w:rsidRPr="00CD7BDF">
          <w:rPr>
            <w:rStyle w:val="Hyperlink"/>
          </w:rPr>
          <w:t xml:space="preserve">Healthcare Worker IPC Requirements during Coronavirus Disease 2019 (COVID-19) Pandemic </w:t>
        </w:r>
      </w:hyperlink>
      <w:r w:rsidR="00CD7BDF" w:rsidRPr="00CD7BDF">
        <w:t xml:space="preserve">guidelines should be read in conjunction with Safe Workplaces (COVID-19 Response) and COVID-19 safety plans to minimise the risk of COVID-19 transmission in the workplace. </w:t>
      </w:r>
    </w:p>
    <w:p w14:paraId="0787A771" w14:textId="77777777" w:rsidR="00CD7BDF" w:rsidRPr="00CD7BDF" w:rsidRDefault="00CD7BDF" w:rsidP="00CD7BDF">
      <w:pPr>
        <w:keepNext/>
        <w:spacing w:before="240" w:after="120"/>
      </w:pPr>
      <w:r w:rsidRPr="00CD7BDF">
        <w:t>A focus on the care and protection of staff is essential for staff wellbeing, to ensure a safe, sustainable workforce and to maintain high quality clinical care. It is recognised that health care workers will likely have an increased workload with a heightened anxiety both at work and at home.</w:t>
      </w:r>
    </w:p>
    <w:p w14:paraId="7A2F56BE" w14:textId="77777777" w:rsidR="00CD7BDF" w:rsidRPr="00CD7BDF" w:rsidRDefault="00CD7BDF" w:rsidP="00CD7BDF">
      <w:pPr>
        <w:keepNext/>
        <w:spacing w:before="240" w:after="120"/>
      </w:pPr>
      <w:r w:rsidRPr="00CD7BDF">
        <w:t xml:space="preserve">It is important to be aware of staff physical and mental wellbeing. This pandemic is physically and mentally challenging for all staff and it is vital that they feel supported and cared for throughout. Communication across departments, hospitals and the wider community will be vital to ensuring maintenance of staff safety and quality of care. Staff support can be provided at a state-wide, </w:t>
      </w:r>
      <w:proofErr w:type="gramStart"/>
      <w:r w:rsidRPr="00CD7BDF">
        <w:t>regional</w:t>
      </w:r>
      <w:proofErr w:type="gramEnd"/>
      <w:r w:rsidRPr="00CD7BDF">
        <w:t xml:space="preserve"> and individual department levels. </w:t>
      </w:r>
    </w:p>
    <w:p w14:paraId="051FA150" w14:textId="77777777" w:rsidR="00CD7BDF" w:rsidRPr="00CD7BDF" w:rsidRDefault="00CD7BDF" w:rsidP="00CD7BDF">
      <w:pPr>
        <w:keepNext/>
        <w:spacing w:before="240" w:after="120"/>
      </w:pPr>
      <w:r w:rsidRPr="00CD7BDF">
        <w:t>Mental Health and Employee Assistance and Wellbeing resources are available at:</w:t>
      </w:r>
    </w:p>
    <w:p w14:paraId="297C33AF" w14:textId="4F10F1BF" w:rsidR="00CD7BDF" w:rsidRPr="00CD7BDF" w:rsidRDefault="00DA5EF9" w:rsidP="00CD7BDF">
      <w:pPr>
        <w:keepNext/>
        <w:spacing w:before="240" w:after="120"/>
      </w:pPr>
      <w:hyperlink r:id="rId34" w:history="1">
        <w:r w:rsidRPr="00DA5EF9">
          <w:rPr>
            <w:rStyle w:val="Hyperlink"/>
          </w:rPr>
          <w:t>http://www.dhhs.tas.gov.au/intranet/</w:t>
        </w:r>
        <w:r w:rsidRPr="003F32F1">
          <w:rPr>
            <w:rStyle w:val="Hyperlink"/>
          </w:rPr>
          <w:t>COVID-19_staff_information</w:t>
        </w:r>
      </w:hyperlink>
    </w:p>
    <w:p w14:paraId="1CD78E34" w14:textId="5C86D594" w:rsidR="00CD7BDF" w:rsidRDefault="00817EFF" w:rsidP="00CD7BDF">
      <w:pPr>
        <w:keepNext/>
        <w:spacing w:before="240" w:after="120"/>
      </w:pPr>
      <w:hyperlink r:id="rId35" w:history="1">
        <w:r w:rsidR="00CD7BDF" w:rsidRPr="00CD7BDF">
          <w:rPr>
            <w:rStyle w:val="Hyperlink"/>
          </w:rPr>
          <w:t>http://www.dhhs.tas.gov.au/intranet/corporate/human_resources/work_health_safety_and_wellbeing/worker_wellbeing_and_support/EAP</w:t>
        </w:r>
      </w:hyperlink>
      <w:r w:rsidR="00CD7BDF" w:rsidRPr="00CD7BDF">
        <w:t xml:space="preserve"> – Employee Assistance Program (EAP)</w:t>
      </w:r>
    </w:p>
    <w:p w14:paraId="3BBC7591" w14:textId="28FD1479" w:rsidR="000E3DB0" w:rsidRPr="00CD7BDF" w:rsidRDefault="000E3DB0" w:rsidP="00CD7BDF">
      <w:pPr>
        <w:keepNext/>
        <w:spacing w:before="240" w:after="120"/>
      </w:pPr>
      <w:r>
        <w:t xml:space="preserve">THS </w:t>
      </w:r>
      <w:proofErr w:type="gramStart"/>
      <w:r>
        <w:t>North West</w:t>
      </w:r>
      <w:proofErr w:type="gramEnd"/>
      <w:r>
        <w:t xml:space="preserve"> will also establish additional Wellbeing and Support programs through engagement with local service providers as required. </w:t>
      </w:r>
    </w:p>
    <w:p w14:paraId="0AC360FD" w14:textId="77777777" w:rsidR="003A3B7D" w:rsidRPr="003A3B7D" w:rsidRDefault="003A3B7D" w:rsidP="003A3B7D">
      <w:pPr>
        <w:keepNext/>
        <w:spacing w:before="240" w:after="120"/>
        <w:rPr>
          <w:b/>
          <w:bCs/>
          <w:color w:val="2F5496"/>
          <w:sz w:val="28"/>
          <w:szCs w:val="28"/>
          <w:lang w:val="en-US"/>
        </w:rPr>
      </w:pPr>
      <w:r w:rsidRPr="003A3B7D">
        <w:rPr>
          <w:b/>
          <w:bCs/>
          <w:color w:val="2F5496"/>
          <w:sz w:val="28"/>
          <w:szCs w:val="28"/>
          <w:lang w:val="en-US"/>
        </w:rPr>
        <w:t>Vulnerable Staff Members</w:t>
      </w:r>
      <w:bookmarkEnd w:id="100"/>
      <w:bookmarkEnd w:id="101"/>
      <w:bookmarkEnd w:id="102"/>
      <w:bookmarkEnd w:id="103"/>
      <w:r w:rsidRPr="003A3B7D">
        <w:rPr>
          <w:b/>
          <w:bCs/>
          <w:color w:val="2F5496"/>
          <w:sz w:val="28"/>
          <w:szCs w:val="28"/>
          <w:lang w:val="en-US"/>
        </w:rPr>
        <w:t xml:space="preserve"> </w:t>
      </w:r>
    </w:p>
    <w:p w14:paraId="4732BE31" w14:textId="5318CA35" w:rsidR="00535A9D" w:rsidRPr="00535A9D" w:rsidRDefault="00535A9D" w:rsidP="00535A9D">
      <w:pPr>
        <w:keepNext/>
        <w:spacing w:before="240" w:after="120"/>
      </w:pPr>
      <w:r w:rsidRPr="00535A9D">
        <w:t xml:space="preserve">ANZICS COVID 19 guidelines recommend vulnerable staff should not enter the COVID-19 isolation area. This includes staff who are pregnant, have significant chronic respiratory illnesses or are immunosuppressed. </w:t>
      </w:r>
    </w:p>
    <w:p w14:paraId="00B72596" w14:textId="79123029" w:rsidR="00535A9D" w:rsidRPr="00535A9D" w:rsidRDefault="00535A9D" w:rsidP="00535A9D">
      <w:pPr>
        <w:keepNext/>
        <w:spacing w:before="240" w:after="120"/>
      </w:pPr>
      <w:r w:rsidRPr="00535A9D">
        <w:t xml:space="preserve">The international experience is that mortality is higher in older patients, particularly those with comorbidities related to cardiovascular disease, diabetes mellitus, chronic respiratory diseases, </w:t>
      </w:r>
      <w:proofErr w:type="gramStart"/>
      <w:r w:rsidRPr="00535A9D">
        <w:t>hypertension</w:t>
      </w:r>
      <w:proofErr w:type="gramEnd"/>
      <w:r w:rsidRPr="00535A9D">
        <w:t xml:space="preserve"> and malignancy. Staff member risk decisions should be made on a </w:t>
      </w:r>
      <w:proofErr w:type="gramStart"/>
      <w:r w:rsidRPr="00535A9D">
        <w:t>case by case</w:t>
      </w:r>
      <w:proofErr w:type="gramEnd"/>
      <w:r w:rsidRPr="00535A9D">
        <w:t xml:space="preserve"> basis by the unit director with the support of the local occupational health and safety unit. We recommend that vulnerable staff be reallocated to other roles and not enter COVID-19 areas. </w:t>
      </w:r>
    </w:p>
    <w:bookmarkStart w:id="104" w:name="_MON_1650116845"/>
    <w:bookmarkEnd w:id="104"/>
    <w:p w14:paraId="02D9407C" w14:textId="77777777" w:rsidR="003A3B7D" w:rsidRPr="003A3B7D" w:rsidRDefault="003A3B7D" w:rsidP="003A3B7D">
      <w:pPr>
        <w:keepLines w:val="0"/>
        <w:tabs>
          <w:tab w:val="clear" w:pos="567"/>
        </w:tabs>
      </w:pPr>
      <w:r w:rsidRPr="003A3B7D">
        <w:object w:dxaOrig="1487" w:dyaOrig="993" w14:anchorId="49862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3pt" o:ole="">
            <v:imagedata r:id="rId36" o:title=""/>
          </v:shape>
          <o:OLEObject Type="Embed" ProgID="Word.Document.12" ShapeID="_x0000_i1025" DrawAspect="Icon" ObjectID="_1721200591" r:id="rId37">
            <o:FieldCodes>\s</o:FieldCodes>
          </o:OLEObject>
        </w:object>
      </w:r>
    </w:p>
    <w:p w14:paraId="638B91E3" w14:textId="77777777" w:rsidR="003A3B7D" w:rsidRPr="003A3B7D" w:rsidRDefault="00817EFF" w:rsidP="003A3B7D">
      <w:pPr>
        <w:keepLines w:val="0"/>
        <w:tabs>
          <w:tab w:val="clear" w:pos="567"/>
        </w:tabs>
        <w:rPr>
          <w:color w:val="0000FF"/>
          <w:u w:val="single"/>
        </w:rPr>
      </w:pPr>
      <w:hyperlink r:id="rId38" w:history="1">
        <w:r w:rsidR="003A3B7D" w:rsidRPr="003A3B7D">
          <w:rPr>
            <w:color w:val="0000FF"/>
            <w:u w:val="single"/>
          </w:rPr>
          <w:t>Australian Health Protection Principal Committee (AHPPC) advice to National Cabinet</w:t>
        </w:r>
      </w:hyperlink>
    </w:p>
    <w:p w14:paraId="7C689E2F" w14:textId="77777777" w:rsidR="003A3B7D" w:rsidRPr="003A3B7D" w:rsidRDefault="00817EFF" w:rsidP="003A3B7D">
      <w:pPr>
        <w:keepLines w:val="0"/>
        <w:tabs>
          <w:tab w:val="clear" w:pos="567"/>
        </w:tabs>
      </w:pPr>
      <w:hyperlink r:id="rId39" w:history="1">
        <w:r w:rsidR="003A3B7D" w:rsidRPr="003A3B7D">
          <w:rPr>
            <w:color w:val="0000FF"/>
            <w:u w:val="single"/>
            <w:lang w:val="en-GB"/>
          </w:rPr>
          <w:t>Employee in Vulnerable Groups Declaration</w:t>
        </w:r>
      </w:hyperlink>
    </w:p>
    <w:p w14:paraId="38B737F0" w14:textId="77777777" w:rsidR="003A3B7D" w:rsidRPr="003A3B7D" w:rsidRDefault="003A3B7D" w:rsidP="003A3B7D">
      <w:pPr>
        <w:keepNext/>
        <w:spacing w:before="240" w:after="120"/>
        <w:rPr>
          <w:b/>
          <w:bCs/>
          <w:color w:val="2F5496"/>
          <w:sz w:val="28"/>
          <w:szCs w:val="28"/>
          <w:lang w:val="en-US"/>
        </w:rPr>
      </w:pPr>
      <w:bookmarkStart w:id="105" w:name="_Toc40870794"/>
      <w:bookmarkStart w:id="106" w:name="_Toc41290535"/>
      <w:bookmarkStart w:id="107" w:name="_Toc41387290"/>
      <w:r w:rsidRPr="003A3B7D">
        <w:rPr>
          <w:b/>
          <w:bCs/>
          <w:color w:val="2F5496"/>
          <w:sz w:val="28"/>
          <w:szCs w:val="28"/>
          <w:lang w:val="en-US"/>
        </w:rPr>
        <w:lastRenderedPageBreak/>
        <w:t>Testing</w:t>
      </w:r>
    </w:p>
    <w:p w14:paraId="04E0F9A0" w14:textId="3A1005CF" w:rsidR="00B129CE" w:rsidRPr="00B129CE" w:rsidRDefault="00B129CE" w:rsidP="00B129CE">
      <w:pPr>
        <w:rPr>
          <w:lang w:val="en-US"/>
        </w:rPr>
      </w:pPr>
      <w:r w:rsidRPr="00B129CE">
        <w:rPr>
          <w:lang w:val="en-US"/>
        </w:rPr>
        <w:t xml:space="preserve">Notwithstanding the Public Health Testing Strategy, where a Health Care Worker seeks a COVID19 test (symptomatic or asymptomatic) they </w:t>
      </w:r>
      <w:proofErr w:type="gramStart"/>
      <w:r w:rsidRPr="00B129CE">
        <w:rPr>
          <w:lang w:val="en-US"/>
        </w:rPr>
        <w:t>are able to</w:t>
      </w:r>
      <w:proofErr w:type="gramEnd"/>
      <w:r w:rsidRPr="00B129CE">
        <w:rPr>
          <w:lang w:val="en-US"/>
        </w:rPr>
        <w:t xml:space="preserve"> contact the Central Hub and </w:t>
      </w:r>
      <w:proofErr w:type="spellStart"/>
      <w:r w:rsidRPr="00B129CE">
        <w:rPr>
          <w:lang w:val="en-US"/>
        </w:rPr>
        <w:t>utilise</w:t>
      </w:r>
      <w:proofErr w:type="spellEnd"/>
      <w:r w:rsidRPr="00B129CE">
        <w:rPr>
          <w:lang w:val="en-US"/>
        </w:rPr>
        <w:t xml:space="preserve"> dedicated Health Care Worker appointments to obtain a test.</w:t>
      </w:r>
    </w:p>
    <w:p w14:paraId="0B990482" w14:textId="77777777" w:rsidR="003A3B7D" w:rsidRPr="003A3B7D" w:rsidRDefault="003A3B7D" w:rsidP="003A3B7D">
      <w:pPr>
        <w:keepNext/>
        <w:spacing w:before="240" w:after="120"/>
        <w:rPr>
          <w:b/>
          <w:bCs/>
          <w:color w:val="2F5496"/>
          <w:sz w:val="28"/>
          <w:szCs w:val="28"/>
          <w:lang w:val="en-US"/>
        </w:rPr>
      </w:pPr>
      <w:r w:rsidRPr="003A3B7D">
        <w:rPr>
          <w:b/>
          <w:bCs/>
          <w:color w:val="2F5496"/>
          <w:sz w:val="28"/>
          <w:szCs w:val="28"/>
          <w:lang w:val="en-US"/>
        </w:rPr>
        <w:t xml:space="preserve">Return to Work </w:t>
      </w:r>
    </w:p>
    <w:p w14:paraId="5DB07541" w14:textId="77777777" w:rsidR="00A63697" w:rsidRPr="00A63697" w:rsidRDefault="00A63697" w:rsidP="00A63697">
      <w:pPr>
        <w:keepNext/>
        <w:spacing w:before="240" w:after="120"/>
        <w:rPr>
          <w:rFonts w:cs="Segoe UI"/>
          <w:lang w:eastAsia="en-AU"/>
        </w:rPr>
      </w:pPr>
      <w:r w:rsidRPr="00A63697">
        <w:rPr>
          <w:rFonts w:cs="Segoe UI"/>
          <w:lang w:eastAsia="en-AU"/>
        </w:rPr>
        <w:t xml:space="preserve">This section will be updated based on Public Health advice in relation to vaccinated healthcare workers. </w:t>
      </w:r>
    </w:p>
    <w:p w14:paraId="558F3287" w14:textId="13BBB8BC" w:rsidR="00A63697" w:rsidRPr="00A63697" w:rsidRDefault="00A63697" w:rsidP="00A63697">
      <w:pPr>
        <w:keepNext/>
        <w:spacing w:before="240" w:after="120"/>
        <w:rPr>
          <w:rFonts w:cs="Segoe UI"/>
          <w:lang w:eastAsia="en-AU"/>
        </w:rPr>
      </w:pPr>
      <w:r w:rsidRPr="00A63697">
        <w:rPr>
          <w:rFonts w:cs="Segoe UI"/>
          <w:lang w:eastAsia="en-AU"/>
        </w:rPr>
        <w:t>Where a Health Care Worker has tested positive for COVID19, clearance of Health Care Workers to return to work is to be based on Public Health advice</w:t>
      </w:r>
      <w:r w:rsidR="00BA68E4">
        <w:rPr>
          <w:rFonts w:cs="Segoe UI"/>
          <w:lang w:eastAsia="en-AU"/>
        </w:rPr>
        <w:t xml:space="preserve"> and THS Infection, Prevention and Control Advice</w:t>
      </w:r>
      <w:r w:rsidRPr="00A63697">
        <w:rPr>
          <w:rFonts w:cs="Segoe UI"/>
          <w:lang w:eastAsia="en-AU"/>
        </w:rPr>
        <w:t>.</w:t>
      </w:r>
    </w:p>
    <w:p w14:paraId="71923ECE" w14:textId="61CF3192" w:rsidR="00A63697" w:rsidRDefault="00A63697" w:rsidP="00A63697">
      <w:pPr>
        <w:keepNext/>
        <w:spacing w:before="240" w:after="120"/>
        <w:rPr>
          <w:rFonts w:cs="Segoe UI"/>
          <w:lang w:eastAsia="en-AU"/>
        </w:rPr>
      </w:pPr>
      <w:r w:rsidRPr="00A63697">
        <w:rPr>
          <w:rFonts w:cs="Segoe UI"/>
          <w:lang w:eastAsia="en-AU"/>
        </w:rPr>
        <w:t xml:space="preserve">It is important that staff feel both safe and confident to return to the workplace and their role. </w:t>
      </w:r>
    </w:p>
    <w:p w14:paraId="10B17BEC" w14:textId="77777777" w:rsidR="004A6608" w:rsidRPr="004A6608" w:rsidRDefault="004A6608" w:rsidP="004A6608">
      <w:pPr>
        <w:keepLines w:val="0"/>
        <w:tabs>
          <w:tab w:val="clear" w:pos="567"/>
        </w:tabs>
        <w:spacing w:before="100" w:beforeAutospacing="1" w:after="165" w:line="240" w:lineRule="auto"/>
        <w:rPr>
          <w:rFonts w:ascii="Segoe UI" w:hAnsi="Segoe UI" w:cs="Segoe UI"/>
          <w:sz w:val="21"/>
          <w:szCs w:val="21"/>
          <w:lang w:eastAsia="en-AU"/>
        </w:rPr>
      </w:pPr>
      <w:r w:rsidRPr="004A6608">
        <w:rPr>
          <w:rFonts w:cs="Segoe UI"/>
          <w:lang w:eastAsia="en-AU"/>
        </w:rPr>
        <w:t>To support this, Health Care Workers must undertake training through THEO that relates to infection control, hand hygiene and PPE.  The training can be found at:</w:t>
      </w:r>
    </w:p>
    <w:p w14:paraId="03EBD57E" w14:textId="77777777" w:rsidR="004A6608" w:rsidRPr="004A6608" w:rsidRDefault="00817EFF" w:rsidP="004A6608">
      <w:pPr>
        <w:keepLines w:val="0"/>
        <w:tabs>
          <w:tab w:val="clear" w:pos="567"/>
        </w:tabs>
        <w:spacing w:after="0" w:line="240" w:lineRule="auto"/>
      </w:pPr>
      <w:hyperlink r:id="rId40" w:history="1">
        <w:r w:rsidR="004A6608" w:rsidRPr="004A6608">
          <w:rPr>
            <w:color w:val="0000FF"/>
            <w:u w:val="single"/>
          </w:rPr>
          <w:t>https://theo.dhhs.tas.gov.au/course/view.php?id=1197</w:t>
        </w:r>
      </w:hyperlink>
    </w:p>
    <w:p w14:paraId="096A0490" w14:textId="77777777" w:rsidR="004A6608" w:rsidRPr="004A6608" w:rsidRDefault="004A6608" w:rsidP="004A6608">
      <w:pPr>
        <w:keepLines w:val="0"/>
        <w:tabs>
          <w:tab w:val="clear" w:pos="567"/>
        </w:tabs>
        <w:spacing w:after="0" w:line="240" w:lineRule="auto"/>
      </w:pPr>
    </w:p>
    <w:p w14:paraId="433DCE39" w14:textId="77777777" w:rsidR="004A6608" w:rsidRPr="004A6608" w:rsidRDefault="004A6608" w:rsidP="004A6608">
      <w:pPr>
        <w:keepLines w:val="0"/>
        <w:tabs>
          <w:tab w:val="clear" w:pos="567"/>
        </w:tabs>
        <w:spacing w:after="0" w:line="240" w:lineRule="auto"/>
        <w:rPr>
          <w:rFonts w:cs="Segoe UI"/>
          <w:lang w:val="en-US" w:eastAsia="en-AU"/>
        </w:rPr>
      </w:pPr>
      <w:r w:rsidRPr="004A6608">
        <w:rPr>
          <w:rFonts w:cs="Segoe UI"/>
          <w:lang w:val="en-US" w:eastAsia="en-AU"/>
        </w:rPr>
        <w:t>Correct use of PPE is a skill that requires practice. To ensure that staff understanding of the appropriate use of PPE is optimal it is recommended that the HCW:</w:t>
      </w:r>
    </w:p>
    <w:p w14:paraId="351D263E" w14:textId="77777777" w:rsidR="004A6608" w:rsidRPr="004A6608" w:rsidRDefault="004A6608" w:rsidP="004A6608">
      <w:pPr>
        <w:keepLines w:val="0"/>
        <w:tabs>
          <w:tab w:val="clear" w:pos="567"/>
        </w:tabs>
        <w:spacing w:after="0" w:line="240" w:lineRule="auto"/>
        <w:rPr>
          <w:rFonts w:ascii="Segoe UI Emoji" w:hAnsi="Segoe UI Emoji" w:cs="Segoe UI Emoji"/>
          <w:lang w:val="en-US" w:eastAsia="en-AU"/>
        </w:rPr>
      </w:pPr>
    </w:p>
    <w:p w14:paraId="3A50E194" w14:textId="77777777" w:rsidR="004A6608" w:rsidRPr="004A6608" w:rsidRDefault="004A6608" w:rsidP="00601747">
      <w:pPr>
        <w:keepLines w:val="0"/>
        <w:numPr>
          <w:ilvl w:val="0"/>
          <w:numId w:val="25"/>
        </w:numPr>
        <w:tabs>
          <w:tab w:val="clear" w:pos="567"/>
        </w:tabs>
        <w:spacing w:after="0" w:line="240" w:lineRule="auto"/>
        <w:contextualSpacing/>
        <w:rPr>
          <w:rFonts w:cs="Segoe UI"/>
          <w:lang w:val="en-US" w:eastAsia="en-AU"/>
        </w:rPr>
      </w:pPr>
      <w:r w:rsidRPr="004A6608">
        <w:rPr>
          <w:rFonts w:cs="Segoe UI"/>
          <w:lang w:val="en-US" w:eastAsia="en-AU"/>
        </w:rPr>
        <w:t xml:space="preserve">ask a </w:t>
      </w:r>
      <w:r w:rsidRPr="004A6608">
        <w:rPr>
          <w:rFonts w:cs="Gill Sans MT"/>
          <w:lang w:val="en-US" w:eastAsia="en-AU"/>
        </w:rPr>
        <w:t>‘</w:t>
      </w:r>
      <w:r w:rsidRPr="004A6608">
        <w:rPr>
          <w:rFonts w:cs="Segoe UI"/>
          <w:lang w:val="en-US" w:eastAsia="en-AU"/>
        </w:rPr>
        <w:t>PPE Buddy</w:t>
      </w:r>
      <w:r w:rsidRPr="004A6608">
        <w:rPr>
          <w:rFonts w:cs="Gill Sans MT"/>
          <w:lang w:val="en-US" w:eastAsia="en-AU"/>
        </w:rPr>
        <w:t>’</w:t>
      </w:r>
      <w:r w:rsidRPr="004A6608">
        <w:rPr>
          <w:rFonts w:cs="Segoe UI"/>
          <w:lang w:val="en-US" w:eastAsia="en-AU"/>
        </w:rPr>
        <w:t xml:space="preserve"> to review their PPE use and/or to observe them next time they use PPE</w:t>
      </w:r>
    </w:p>
    <w:p w14:paraId="4BEAC86D" w14:textId="77777777" w:rsidR="004A6608" w:rsidRPr="004A6608" w:rsidRDefault="004A6608" w:rsidP="00601747">
      <w:pPr>
        <w:keepLines w:val="0"/>
        <w:numPr>
          <w:ilvl w:val="0"/>
          <w:numId w:val="25"/>
        </w:numPr>
        <w:tabs>
          <w:tab w:val="clear" w:pos="567"/>
        </w:tabs>
        <w:spacing w:after="0" w:line="240" w:lineRule="auto"/>
        <w:contextualSpacing/>
        <w:rPr>
          <w:rFonts w:cs="Segoe UI"/>
          <w:lang w:val="en-US" w:eastAsia="en-AU"/>
        </w:rPr>
      </w:pPr>
      <w:r w:rsidRPr="004A6608">
        <w:rPr>
          <w:rFonts w:cs="Segoe UI"/>
          <w:lang w:val="en-US" w:eastAsia="en-AU"/>
        </w:rPr>
        <w:t xml:space="preserve">ask a colleague or nurse working in a clinical area to observe them as they </w:t>
      </w:r>
      <w:proofErr w:type="spellStart"/>
      <w:r w:rsidRPr="004A6608">
        <w:rPr>
          <w:rFonts w:cs="Segoe UI"/>
          <w:lang w:val="en-US" w:eastAsia="en-AU"/>
        </w:rPr>
        <w:t>utilise</w:t>
      </w:r>
      <w:proofErr w:type="spellEnd"/>
      <w:r w:rsidRPr="004A6608">
        <w:rPr>
          <w:rFonts w:cs="Segoe UI"/>
          <w:lang w:val="en-US" w:eastAsia="en-AU"/>
        </w:rPr>
        <w:t xml:space="preserve"> PPE and invite them to guide their practice </w:t>
      </w:r>
    </w:p>
    <w:p w14:paraId="3C9CF10E" w14:textId="77777777" w:rsidR="004A6608" w:rsidRDefault="004A6608" w:rsidP="00601747">
      <w:pPr>
        <w:keepLines w:val="0"/>
        <w:numPr>
          <w:ilvl w:val="0"/>
          <w:numId w:val="25"/>
        </w:numPr>
        <w:tabs>
          <w:tab w:val="clear" w:pos="567"/>
        </w:tabs>
        <w:spacing w:after="0" w:line="240" w:lineRule="auto"/>
        <w:contextualSpacing/>
        <w:rPr>
          <w:rFonts w:cs="Segoe UI"/>
          <w:lang w:val="en-US" w:eastAsia="en-AU"/>
        </w:rPr>
      </w:pPr>
      <w:r w:rsidRPr="004A6608">
        <w:rPr>
          <w:rFonts w:cs="Segoe UI"/>
          <w:lang w:val="en-US" w:eastAsia="en-AU"/>
        </w:rPr>
        <w:t xml:space="preserve">contact the RHH Infection Prevention and Control Unit on 6166 8658 and discuss any questions that they may about PPE. </w:t>
      </w:r>
    </w:p>
    <w:p w14:paraId="73380EA8" w14:textId="77777777" w:rsidR="00007EA6" w:rsidRDefault="003A3B7D" w:rsidP="00007EA6">
      <w:pPr>
        <w:spacing w:before="240" w:after="120"/>
        <w:rPr>
          <w:b/>
          <w:bCs/>
          <w:color w:val="2F5496"/>
          <w:sz w:val="28"/>
          <w:szCs w:val="28"/>
          <w:lang w:val="en-US"/>
        </w:rPr>
      </w:pPr>
      <w:r w:rsidRPr="004A6608">
        <w:rPr>
          <w:b/>
          <w:bCs/>
          <w:color w:val="2F5496"/>
          <w:sz w:val="28"/>
          <w:szCs w:val="28"/>
          <w:lang w:val="en-US"/>
        </w:rPr>
        <w:t>Dual Employment and Staff Movements</w:t>
      </w:r>
      <w:bookmarkStart w:id="108" w:name="_Toc40870795"/>
      <w:bookmarkStart w:id="109" w:name="_Toc41290536"/>
      <w:bookmarkStart w:id="110" w:name="_Toc41387291"/>
      <w:bookmarkEnd w:id="105"/>
      <w:bookmarkEnd w:id="106"/>
      <w:bookmarkEnd w:id="107"/>
    </w:p>
    <w:p w14:paraId="6026C1D9" w14:textId="77777777" w:rsidR="00141B4A" w:rsidRPr="00E04A78" w:rsidRDefault="00141B4A" w:rsidP="00141B4A">
      <w:pPr>
        <w:rPr>
          <w:lang w:val="en-US"/>
        </w:rPr>
      </w:pPr>
      <w:r w:rsidRPr="00E04A78">
        <w:rPr>
          <w:lang w:val="en-US"/>
        </w:rPr>
        <w:t xml:space="preserve">Currently there are many clinical staff within Tasmanian who are employed across </w:t>
      </w:r>
      <w:proofErr w:type="gramStart"/>
      <w:r w:rsidRPr="00E04A78">
        <w:rPr>
          <w:lang w:val="en-US"/>
        </w:rPr>
        <w:t>a number of</w:t>
      </w:r>
      <w:proofErr w:type="gramEnd"/>
      <w:r w:rsidRPr="00E04A78">
        <w:rPr>
          <w:lang w:val="en-US"/>
        </w:rPr>
        <w:t xml:space="preserve"> health facilities both in and across the public and private sector. In addition, staff within facilities can work across many wards and Departments.</w:t>
      </w:r>
    </w:p>
    <w:p w14:paraId="6ED6AD9D" w14:textId="520957AD" w:rsidR="005B6709" w:rsidRDefault="00141B4A" w:rsidP="00141B4A">
      <w:r w:rsidRPr="00E04A78">
        <w:t xml:space="preserve">Dual employment will be managed from a risk perspective and in accordance with the escalation level under THS Escalation Management Plans and </w:t>
      </w:r>
      <w:r w:rsidR="00E67DF2">
        <w:t>O</w:t>
      </w:r>
      <w:r w:rsidRPr="00E04A78">
        <w:t xml:space="preserve">utbreak Management Plans.  </w:t>
      </w:r>
    </w:p>
    <w:p w14:paraId="49E78184" w14:textId="0F38A1DB" w:rsidR="00141B4A" w:rsidRPr="00E04A78" w:rsidRDefault="00141B4A" w:rsidP="00141B4A">
      <w:r w:rsidRPr="00E04A78">
        <w:t xml:space="preserve">The </w:t>
      </w:r>
      <w:hyperlink r:id="rId41" w:history="1">
        <w:r w:rsidR="00E67DF2" w:rsidRPr="00217B98">
          <w:rPr>
            <w:rStyle w:val="Hyperlink"/>
          </w:rPr>
          <w:t>COVID-19 DoH Workers in High-Risk Settings with External Employment Policy</w:t>
        </w:r>
      </w:hyperlink>
      <w:r w:rsidR="00E67DF2">
        <w:rPr>
          <w:rStyle w:val="Hyperlink"/>
        </w:rPr>
        <w:t xml:space="preserve"> </w:t>
      </w:r>
      <w:r w:rsidR="009604DA">
        <w:t xml:space="preserve">provides a mechanism to rapidly identify DoH staff working in defined DoH high-risk settings that are also working at other (private) hospitals, health and/or aged care facilities, to expedite the timely assessment of whether restrictions on additional external employment is required to minimise the risk of COVID-19 transmission.  </w:t>
      </w:r>
      <w:r w:rsidRPr="00E04A78">
        <w:t xml:space="preserve">  </w:t>
      </w:r>
    </w:p>
    <w:p w14:paraId="390A661A" w14:textId="77777777" w:rsidR="003A3B7D" w:rsidRPr="003A3B7D" w:rsidRDefault="003A3B7D" w:rsidP="003A3B7D">
      <w:pPr>
        <w:keepNext/>
        <w:spacing w:before="240" w:after="120"/>
        <w:rPr>
          <w:b/>
          <w:bCs/>
          <w:color w:val="2F5496"/>
          <w:sz w:val="28"/>
          <w:szCs w:val="28"/>
          <w:lang w:val="en-US"/>
        </w:rPr>
      </w:pPr>
      <w:r w:rsidRPr="003A3B7D">
        <w:rPr>
          <w:b/>
          <w:bCs/>
          <w:color w:val="2F5496"/>
          <w:sz w:val="28"/>
          <w:szCs w:val="28"/>
          <w:lang w:val="en-US"/>
        </w:rPr>
        <w:t>Increasing Workforce Capacity</w:t>
      </w:r>
      <w:bookmarkEnd w:id="108"/>
      <w:bookmarkEnd w:id="109"/>
      <w:bookmarkEnd w:id="110"/>
      <w:r w:rsidRPr="003A3B7D">
        <w:rPr>
          <w:b/>
          <w:bCs/>
          <w:color w:val="2F5496"/>
          <w:sz w:val="28"/>
          <w:szCs w:val="28"/>
          <w:lang w:val="en-US"/>
        </w:rPr>
        <w:t xml:space="preserve"> </w:t>
      </w:r>
    </w:p>
    <w:p w14:paraId="682B3F86" w14:textId="0AA612F9" w:rsidR="00390C55" w:rsidRPr="00390C55" w:rsidRDefault="00390C55" w:rsidP="00390C55">
      <w:pPr>
        <w:tabs>
          <w:tab w:val="clear" w:pos="567"/>
        </w:tabs>
        <w:jc w:val="both"/>
        <w:rPr>
          <w:rFonts w:cs="Calibri"/>
          <w:iCs/>
        </w:rPr>
      </w:pPr>
      <w:r w:rsidRPr="00390C55">
        <w:rPr>
          <w:rFonts w:cs="Calibri"/>
          <w:iCs/>
        </w:rPr>
        <w:t xml:space="preserve">The following strategies will be used throughout all levels of escalation to increase workforce capacity to address workforce shortages resulting from COVID-19: </w:t>
      </w:r>
    </w:p>
    <w:p w14:paraId="5E30D929" w14:textId="77777777" w:rsidR="00390C55" w:rsidRPr="00390C55" w:rsidRDefault="00390C55" w:rsidP="00601747">
      <w:pPr>
        <w:numPr>
          <w:ilvl w:val="0"/>
          <w:numId w:val="8"/>
        </w:numPr>
        <w:tabs>
          <w:tab w:val="clear" w:pos="567"/>
        </w:tabs>
        <w:jc w:val="both"/>
        <w:rPr>
          <w:rFonts w:cs="Calibri"/>
          <w:iCs/>
        </w:rPr>
      </w:pPr>
      <w:r w:rsidRPr="00390C55">
        <w:rPr>
          <w:rFonts w:cs="Calibri"/>
          <w:iCs/>
        </w:rPr>
        <w:t>Department of Health Register of Health Professionals Agency (Medical, Nursing, Allied Health)</w:t>
      </w:r>
    </w:p>
    <w:p w14:paraId="1307DFCD" w14:textId="77777777" w:rsidR="00390C55" w:rsidRPr="00390C55" w:rsidRDefault="00390C55" w:rsidP="00601747">
      <w:pPr>
        <w:numPr>
          <w:ilvl w:val="0"/>
          <w:numId w:val="8"/>
        </w:numPr>
        <w:tabs>
          <w:tab w:val="clear" w:pos="567"/>
        </w:tabs>
        <w:jc w:val="both"/>
        <w:rPr>
          <w:rFonts w:cs="Calibri"/>
          <w:iCs/>
        </w:rPr>
      </w:pPr>
      <w:r w:rsidRPr="00390C55">
        <w:rPr>
          <w:rFonts w:cs="Calibri"/>
          <w:iCs/>
        </w:rPr>
        <w:t>Australian Health Practitioner Regulation Register of Practitioners</w:t>
      </w:r>
    </w:p>
    <w:p w14:paraId="30217026" w14:textId="77777777" w:rsidR="00390C55" w:rsidRPr="00390C55" w:rsidRDefault="00390C55" w:rsidP="00601747">
      <w:pPr>
        <w:numPr>
          <w:ilvl w:val="0"/>
          <w:numId w:val="8"/>
        </w:numPr>
        <w:tabs>
          <w:tab w:val="clear" w:pos="567"/>
        </w:tabs>
        <w:jc w:val="both"/>
        <w:rPr>
          <w:rFonts w:cs="Calibri"/>
          <w:iCs/>
        </w:rPr>
      </w:pPr>
      <w:r w:rsidRPr="00390C55">
        <w:rPr>
          <w:rFonts w:cs="Calibri"/>
          <w:iCs/>
        </w:rPr>
        <w:t>Utilising the student workforce across all disciplines</w:t>
      </w:r>
    </w:p>
    <w:p w14:paraId="0DD82FE2" w14:textId="77777777" w:rsidR="00390C55" w:rsidRPr="00390C55" w:rsidRDefault="00390C55" w:rsidP="00601747">
      <w:pPr>
        <w:numPr>
          <w:ilvl w:val="0"/>
          <w:numId w:val="8"/>
        </w:numPr>
        <w:tabs>
          <w:tab w:val="clear" w:pos="567"/>
        </w:tabs>
        <w:jc w:val="both"/>
        <w:rPr>
          <w:rFonts w:cs="Calibri"/>
          <w:iCs/>
        </w:rPr>
      </w:pPr>
      <w:r w:rsidRPr="00390C55">
        <w:rPr>
          <w:rFonts w:cs="Calibri"/>
          <w:iCs/>
        </w:rPr>
        <w:t>Accessing the recently retired workforce, including through sub-register arrangements</w:t>
      </w:r>
    </w:p>
    <w:p w14:paraId="39B1AEEB" w14:textId="77777777" w:rsidR="00390C55" w:rsidRPr="00390C55" w:rsidRDefault="00390C55" w:rsidP="00601747">
      <w:pPr>
        <w:numPr>
          <w:ilvl w:val="0"/>
          <w:numId w:val="8"/>
        </w:numPr>
        <w:tabs>
          <w:tab w:val="clear" w:pos="567"/>
        </w:tabs>
        <w:jc w:val="both"/>
        <w:rPr>
          <w:rFonts w:cs="Calibri"/>
          <w:iCs/>
        </w:rPr>
      </w:pPr>
      <w:r w:rsidRPr="00390C55">
        <w:rPr>
          <w:rFonts w:cs="Calibri"/>
          <w:iCs/>
        </w:rPr>
        <w:t>Redeployment options for clinical staff in non-clinical roles, and</w:t>
      </w:r>
    </w:p>
    <w:p w14:paraId="70904196" w14:textId="77777777" w:rsidR="00390C55" w:rsidRPr="00390C55" w:rsidRDefault="00390C55" w:rsidP="00601747">
      <w:pPr>
        <w:numPr>
          <w:ilvl w:val="0"/>
          <w:numId w:val="8"/>
        </w:numPr>
        <w:tabs>
          <w:tab w:val="clear" w:pos="567"/>
        </w:tabs>
        <w:jc w:val="both"/>
        <w:rPr>
          <w:rFonts w:cs="Calibri"/>
          <w:iCs/>
        </w:rPr>
      </w:pPr>
      <w:r w:rsidRPr="00390C55">
        <w:rPr>
          <w:rFonts w:cs="Calibri"/>
          <w:iCs/>
        </w:rPr>
        <w:lastRenderedPageBreak/>
        <w:t>Identifying staff with previous ICU experience.</w:t>
      </w:r>
    </w:p>
    <w:p w14:paraId="1B382987" w14:textId="77777777" w:rsidR="0038257D" w:rsidRPr="00BB29F7" w:rsidRDefault="0038257D" w:rsidP="00B01443">
      <w:pPr>
        <w:tabs>
          <w:tab w:val="clear" w:pos="567"/>
        </w:tabs>
        <w:jc w:val="both"/>
        <w:rPr>
          <w:rFonts w:cs="Calibri"/>
          <w:iCs/>
        </w:rPr>
      </w:pPr>
      <w:r w:rsidRPr="00BB29F7">
        <w:rPr>
          <w:rFonts w:cs="Calibri"/>
          <w:iCs/>
        </w:rPr>
        <w:t>Accessing the Register:</w:t>
      </w:r>
    </w:p>
    <w:p w14:paraId="549DD072" w14:textId="77777777" w:rsidR="0038257D" w:rsidRPr="00BB29F7" w:rsidRDefault="0038257D" w:rsidP="00B01443">
      <w:pPr>
        <w:keepLines w:val="0"/>
        <w:tabs>
          <w:tab w:val="clear" w:pos="567"/>
        </w:tabs>
        <w:spacing w:after="160" w:line="259" w:lineRule="auto"/>
        <w:jc w:val="both"/>
        <w:rPr>
          <w:rFonts w:eastAsiaTheme="majorEastAsia" w:cstheme="majorBidi"/>
          <w:b/>
          <w:color w:val="2F5496" w:themeColor="accent1" w:themeShade="BF"/>
          <w:sz w:val="40"/>
          <w:szCs w:val="40"/>
          <w:lang w:val="en-US"/>
        </w:rPr>
      </w:pPr>
      <w:r w:rsidRPr="00BB29F7">
        <w:rPr>
          <w:rFonts w:eastAsiaTheme="majorEastAsia" w:cstheme="majorBidi"/>
          <w:color w:val="2F5496" w:themeColor="accent1" w:themeShade="BF"/>
          <w:szCs w:val="40"/>
          <w:lang w:val="en-US"/>
        </w:rPr>
        <w:object w:dxaOrig="1513" w:dyaOrig="988" w14:anchorId="5E865DC6">
          <v:shape id="_x0000_i1026" type="#_x0000_t75" style="width:75.1pt;height:49.2pt" o:ole="">
            <v:imagedata r:id="rId42" o:title=""/>
          </v:shape>
          <o:OLEObject Type="Embed" ProgID="AcroExch.Document.DC" ShapeID="_x0000_i1026" DrawAspect="Icon" ObjectID="_1721200592" r:id="rId43"/>
        </w:object>
      </w:r>
      <w:r w:rsidRPr="00BB29F7">
        <w:rPr>
          <w:rFonts w:eastAsiaTheme="majorEastAsia" w:cstheme="majorBidi"/>
          <w:color w:val="2F5496" w:themeColor="accent1" w:themeShade="BF"/>
          <w:szCs w:val="40"/>
          <w:lang w:val="en-US"/>
        </w:rPr>
        <w:br w:type="page"/>
      </w:r>
    </w:p>
    <w:p w14:paraId="45528C4A" w14:textId="77777777" w:rsidR="0038257D" w:rsidRPr="00BB29F7" w:rsidRDefault="0038257D" w:rsidP="00B01443">
      <w:pPr>
        <w:keepNext/>
        <w:keepLines w:val="0"/>
        <w:spacing w:before="240"/>
        <w:jc w:val="both"/>
        <w:outlineLvl w:val="0"/>
        <w:rPr>
          <w:rFonts w:eastAsiaTheme="majorEastAsia" w:cstheme="majorBidi"/>
          <w:b/>
          <w:color w:val="2F5496" w:themeColor="accent1" w:themeShade="BF"/>
          <w:sz w:val="40"/>
          <w:szCs w:val="40"/>
          <w:lang w:val="en-US"/>
        </w:rPr>
      </w:pPr>
      <w:bookmarkStart w:id="111" w:name="_Toc40870796"/>
      <w:bookmarkStart w:id="112" w:name="_Toc41290537"/>
      <w:bookmarkStart w:id="113" w:name="_Toc41387292"/>
      <w:bookmarkStart w:id="114" w:name="_Toc42089520"/>
      <w:bookmarkStart w:id="115" w:name="_Toc103008784"/>
      <w:r w:rsidRPr="00BB29F7">
        <w:rPr>
          <w:rFonts w:eastAsiaTheme="majorEastAsia" w:cstheme="majorBidi"/>
          <w:b/>
          <w:color w:val="2F5496" w:themeColor="accent1" w:themeShade="BF"/>
          <w:sz w:val="40"/>
          <w:szCs w:val="40"/>
          <w:lang w:val="en-US"/>
        </w:rPr>
        <w:lastRenderedPageBreak/>
        <w:t>Appendix 2: Training</w:t>
      </w:r>
      <w:bookmarkEnd w:id="111"/>
      <w:bookmarkEnd w:id="112"/>
      <w:bookmarkEnd w:id="113"/>
      <w:bookmarkEnd w:id="114"/>
      <w:bookmarkEnd w:id="115"/>
    </w:p>
    <w:p w14:paraId="0ADCDBC9" w14:textId="77777777" w:rsidR="0038257D" w:rsidRPr="00BB29F7" w:rsidRDefault="0038257D" w:rsidP="00B01443">
      <w:pPr>
        <w:jc w:val="both"/>
        <w:rPr>
          <w:rFonts w:eastAsiaTheme="majorEastAsia"/>
          <w:b/>
          <w:bCs/>
          <w:lang w:val="en-US"/>
        </w:rPr>
      </w:pPr>
      <w:r w:rsidRPr="00BB29F7">
        <w:rPr>
          <w:rFonts w:eastAsiaTheme="majorEastAsia"/>
          <w:b/>
          <w:bCs/>
          <w:lang w:val="en-US"/>
        </w:rPr>
        <w:t>Enhanced Critical Care Training</w:t>
      </w:r>
    </w:p>
    <w:p w14:paraId="08DA8631" w14:textId="3895EE41" w:rsidR="0086601D" w:rsidRPr="0086601D" w:rsidRDefault="0086601D" w:rsidP="0086601D">
      <w:pPr>
        <w:rPr>
          <w:iCs/>
        </w:rPr>
      </w:pPr>
      <w:r w:rsidRPr="0086601D">
        <w:rPr>
          <w:iCs/>
        </w:rPr>
        <w:t xml:space="preserve">In order to support the nursing workforce to respond to the COVID-19 crisis, the Australian Government Department of Health is sponsoring access to SURGE – Critical Care courses. SURGE – Critical Care provides education for Registered Nurses on the necessary minimum knowledge and skills required to work in High Dependency or Critical Care settings, such as Intensive Care Units (ICU). </w:t>
      </w:r>
    </w:p>
    <w:p w14:paraId="425AC7AA" w14:textId="6AE212B2" w:rsidR="0086601D" w:rsidRPr="0086601D" w:rsidRDefault="0086601D" w:rsidP="0086601D">
      <w:pPr>
        <w:rPr>
          <w:iCs/>
        </w:rPr>
      </w:pPr>
      <w:r w:rsidRPr="0086601D">
        <w:rPr>
          <w:iCs/>
        </w:rPr>
        <w:t xml:space="preserve">Critical to quality outcomes in Australian and New Zealand ICUs is availability of experienced Intensive Care staff trained to provide high-quality care for critically ill patients. The THS does not currently have adequate levels of staff to </w:t>
      </w:r>
      <w:proofErr w:type="gramStart"/>
      <w:r w:rsidRPr="0086601D">
        <w:rPr>
          <w:iCs/>
        </w:rPr>
        <w:t>operationalised</w:t>
      </w:r>
      <w:proofErr w:type="gramEnd"/>
      <w:r w:rsidRPr="0086601D">
        <w:rPr>
          <w:iCs/>
        </w:rPr>
        <w:t xml:space="preserve"> the additional ventilators purchased to meet possible increases in COVID 19 demand. Regions are currently staffed for 28 public ICU beds. To facilitate additional ICU workforce capacity an ICU workforce working group has been established with State-wide ICU representatives. A Workforce Training Proposal was submitted, and in January 2021 the Tasmanian Department of Health approved the release of funding to enable operational areas to deliver additional clinical ICU training programs. These programs will increase the number of appropriately trained staff to work in ICU to operationalise the State-wide ICU surge capacity plan. The programs are presently being conducted in all regions.</w:t>
      </w:r>
    </w:p>
    <w:p w14:paraId="2FAA91A3" w14:textId="77777777" w:rsidR="0086601D" w:rsidRPr="0086601D" w:rsidRDefault="0086601D" w:rsidP="0086601D">
      <w:pPr>
        <w:rPr>
          <w:iCs/>
          <w:lang w:val="en-US"/>
        </w:rPr>
      </w:pPr>
      <w:r w:rsidRPr="0086601D">
        <w:rPr>
          <w:iCs/>
          <w:lang w:val="en-US"/>
        </w:rPr>
        <w:t xml:space="preserve">THS delivers </w:t>
      </w:r>
      <w:proofErr w:type="gramStart"/>
      <w:r w:rsidRPr="0086601D">
        <w:rPr>
          <w:iCs/>
          <w:lang w:val="en-US"/>
        </w:rPr>
        <w:t>a number of</w:t>
      </w:r>
      <w:proofErr w:type="gramEnd"/>
      <w:r w:rsidRPr="0086601D">
        <w:rPr>
          <w:iCs/>
          <w:lang w:val="en-US"/>
        </w:rPr>
        <w:t xml:space="preserve"> critical care training programs including </w:t>
      </w:r>
      <w:r w:rsidRPr="0086601D">
        <w:rPr>
          <w:iCs/>
        </w:rPr>
        <w:t xml:space="preserve">the RHH Introduction to Critical Care Program and UTAS Post Graduate Critical Care. These programs will continue to be delivered subject to workforce shortages. </w:t>
      </w:r>
    </w:p>
    <w:p w14:paraId="3DA1DBA1" w14:textId="77777777" w:rsidR="0086601D" w:rsidRPr="0086601D" w:rsidRDefault="0086601D" w:rsidP="0086601D">
      <w:pPr>
        <w:rPr>
          <w:iCs/>
        </w:rPr>
      </w:pPr>
      <w:r w:rsidRPr="0086601D">
        <w:rPr>
          <w:iCs/>
        </w:rPr>
        <w:t>Additional training has been provided to pharmacists through the Society of Hospital Pharmacists, in order to increase the number of trained ICU pharmacists.</w:t>
      </w:r>
    </w:p>
    <w:p w14:paraId="52871C0C" w14:textId="6804E108" w:rsidR="003A3B7D" w:rsidRPr="003A3B7D" w:rsidRDefault="003A3B7D" w:rsidP="003A3B7D">
      <w:pPr>
        <w:rPr>
          <w:b/>
          <w:bCs/>
          <w:lang w:val="en-US"/>
        </w:rPr>
      </w:pPr>
      <w:r w:rsidRPr="003A3B7D">
        <w:rPr>
          <w:b/>
          <w:bCs/>
          <w:lang w:val="en-US"/>
        </w:rPr>
        <w:t>COVID</w:t>
      </w:r>
      <w:r w:rsidR="0085004D">
        <w:rPr>
          <w:b/>
          <w:bCs/>
          <w:lang w:val="en-US"/>
        </w:rPr>
        <w:t>-19</w:t>
      </w:r>
      <w:r w:rsidRPr="003A3B7D">
        <w:rPr>
          <w:b/>
          <w:bCs/>
          <w:lang w:val="en-US"/>
        </w:rPr>
        <w:t xml:space="preserve"> Training </w:t>
      </w:r>
    </w:p>
    <w:p w14:paraId="244BD366" w14:textId="77777777" w:rsidR="003A3B7D" w:rsidRPr="003A3B7D" w:rsidRDefault="003A3B7D" w:rsidP="003A3B7D">
      <w:pPr>
        <w:keepLines w:val="0"/>
        <w:tabs>
          <w:tab w:val="clear" w:pos="567"/>
        </w:tabs>
        <w:spacing w:after="160" w:line="259" w:lineRule="auto"/>
        <w:rPr>
          <w:lang w:val="en-US"/>
        </w:rPr>
      </w:pPr>
      <w:r w:rsidRPr="003A3B7D">
        <w:rPr>
          <w:lang w:val="en-US"/>
        </w:rPr>
        <w:t>All staff should undertake training through THEO that relates to infection control, hand hygiene and PPE.  The training can be found at:</w:t>
      </w:r>
    </w:p>
    <w:p w14:paraId="0BF9BE22" w14:textId="77777777" w:rsidR="003A3B7D" w:rsidRPr="003A3B7D" w:rsidRDefault="00817EFF" w:rsidP="003A3B7D">
      <w:pPr>
        <w:keepLines w:val="0"/>
        <w:tabs>
          <w:tab w:val="clear" w:pos="567"/>
        </w:tabs>
        <w:spacing w:after="0" w:line="240" w:lineRule="auto"/>
      </w:pPr>
      <w:hyperlink r:id="rId44" w:history="1">
        <w:r w:rsidR="003A3B7D" w:rsidRPr="003A3B7D">
          <w:rPr>
            <w:color w:val="0000FF"/>
            <w:u w:val="single"/>
          </w:rPr>
          <w:t>https://theo.dhhs.tas.gov.au/course/view.php?id=1197</w:t>
        </w:r>
      </w:hyperlink>
    </w:p>
    <w:p w14:paraId="4E08D520" w14:textId="77777777" w:rsidR="0038257D" w:rsidRPr="00BB29F7" w:rsidRDefault="0038257D" w:rsidP="00B01443">
      <w:pPr>
        <w:keepLines w:val="0"/>
        <w:tabs>
          <w:tab w:val="clear" w:pos="567"/>
        </w:tabs>
        <w:spacing w:after="160" w:line="259" w:lineRule="auto"/>
        <w:jc w:val="both"/>
        <w:rPr>
          <w:rFonts w:eastAsiaTheme="majorEastAsia"/>
          <w:lang w:val="en-US"/>
        </w:rPr>
      </w:pPr>
      <w:r w:rsidRPr="00BB29F7">
        <w:rPr>
          <w:rFonts w:eastAsiaTheme="majorEastAsia"/>
          <w:lang w:val="en-US"/>
        </w:rPr>
        <w:br w:type="page"/>
      </w:r>
    </w:p>
    <w:p w14:paraId="44C2AE91" w14:textId="3A217AFB" w:rsidR="0038257D" w:rsidRPr="00BB29F7" w:rsidRDefault="0038257D" w:rsidP="00B01443">
      <w:pPr>
        <w:keepNext/>
        <w:keepLines w:val="0"/>
        <w:spacing w:before="240"/>
        <w:jc w:val="both"/>
        <w:outlineLvl w:val="0"/>
        <w:rPr>
          <w:rFonts w:eastAsiaTheme="majorEastAsia" w:cstheme="majorBidi"/>
          <w:b/>
          <w:color w:val="2F5496" w:themeColor="accent1" w:themeShade="BF"/>
          <w:sz w:val="40"/>
          <w:szCs w:val="40"/>
          <w:lang w:val="en-US"/>
        </w:rPr>
      </w:pPr>
      <w:bookmarkStart w:id="116" w:name="_Toc40870797"/>
      <w:bookmarkStart w:id="117" w:name="_Toc41290538"/>
      <w:bookmarkStart w:id="118" w:name="_Toc41387293"/>
      <w:bookmarkStart w:id="119" w:name="_Toc42089521"/>
      <w:bookmarkStart w:id="120" w:name="_Toc103008785"/>
      <w:r w:rsidRPr="00BB29F7">
        <w:rPr>
          <w:rFonts w:eastAsiaTheme="majorEastAsia" w:cstheme="majorBidi"/>
          <w:b/>
          <w:color w:val="2F5496" w:themeColor="accent1" w:themeShade="BF"/>
          <w:sz w:val="40"/>
          <w:szCs w:val="40"/>
          <w:lang w:val="en-US"/>
        </w:rPr>
        <w:lastRenderedPageBreak/>
        <w:t>Appendix 3: Infection Prevention</w:t>
      </w:r>
      <w:bookmarkEnd w:id="116"/>
      <w:bookmarkEnd w:id="117"/>
      <w:bookmarkEnd w:id="118"/>
      <w:bookmarkEnd w:id="119"/>
      <w:bookmarkEnd w:id="120"/>
      <w:r w:rsidRPr="00BB29F7">
        <w:rPr>
          <w:rFonts w:eastAsiaTheme="majorEastAsia" w:cstheme="majorBidi"/>
          <w:b/>
          <w:color w:val="2F5496" w:themeColor="accent1" w:themeShade="BF"/>
          <w:sz w:val="40"/>
          <w:szCs w:val="40"/>
          <w:lang w:val="en-US"/>
        </w:rPr>
        <w:t xml:space="preserve"> </w:t>
      </w:r>
    </w:p>
    <w:p w14:paraId="7BAFBFF2" w14:textId="399F3913" w:rsidR="0038257D" w:rsidRDefault="0038257D" w:rsidP="00B01443">
      <w:pPr>
        <w:jc w:val="both"/>
        <w:rPr>
          <w:rFonts w:eastAsiaTheme="minorHAnsi" w:cs="Times"/>
          <w:color w:val="181817"/>
          <w:lang w:val="en-US"/>
        </w:rPr>
      </w:pPr>
      <w:r w:rsidRPr="00BB29F7">
        <w:rPr>
          <w:rFonts w:eastAsiaTheme="minorHAnsi" w:cs="Times"/>
          <w:color w:val="181817"/>
          <w:lang w:val="en-US"/>
        </w:rPr>
        <w:t xml:space="preserve">The </w:t>
      </w:r>
      <w:proofErr w:type="gramStart"/>
      <w:r w:rsidRPr="00BB29F7">
        <w:rPr>
          <w:rFonts w:eastAsiaTheme="minorHAnsi" w:cs="Times"/>
          <w:color w:val="181817"/>
          <w:lang w:val="en-US"/>
        </w:rPr>
        <w:t>North</w:t>
      </w:r>
      <w:r w:rsidR="003515BF">
        <w:rPr>
          <w:rFonts w:eastAsiaTheme="minorHAnsi" w:cs="Times"/>
          <w:color w:val="181817"/>
          <w:lang w:val="en-US"/>
        </w:rPr>
        <w:t xml:space="preserve"> West</w:t>
      </w:r>
      <w:proofErr w:type="gramEnd"/>
      <w:r w:rsidRPr="00BB29F7">
        <w:rPr>
          <w:rFonts w:eastAsiaTheme="minorHAnsi" w:cs="Times"/>
          <w:color w:val="181817"/>
          <w:lang w:val="en-US"/>
        </w:rPr>
        <w:t xml:space="preserve"> Region will follow existing protocols and guidelines to minimise transmission and protect staff, patients and the community. </w:t>
      </w:r>
    </w:p>
    <w:p w14:paraId="2C5D57B5" w14:textId="1E39D596" w:rsidR="00BA1477" w:rsidRPr="00BB29F7" w:rsidRDefault="00BA1477" w:rsidP="009A700F">
      <w:pPr>
        <w:spacing w:after="0"/>
        <w:jc w:val="both"/>
        <w:rPr>
          <w:rFonts w:eastAsiaTheme="minorHAnsi" w:cs="Times"/>
          <w:color w:val="181817"/>
          <w:lang w:val="en-US"/>
        </w:rPr>
      </w:pPr>
      <w:r>
        <w:rPr>
          <w:rFonts w:eastAsiaTheme="minorHAnsi" w:cs="Times"/>
          <w:color w:val="181817"/>
          <w:lang w:val="en-US"/>
        </w:rPr>
        <w:t xml:space="preserve">Infection Control Management </w:t>
      </w:r>
      <w:r w:rsidR="00B6524A">
        <w:rPr>
          <w:rFonts w:eastAsiaTheme="minorHAnsi" w:cs="Times"/>
          <w:color w:val="181817"/>
          <w:lang w:val="en-US"/>
        </w:rPr>
        <w:t xml:space="preserve">Pathway </w:t>
      </w:r>
      <w:r>
        <w:rPr>
          <w:rFonts w:eastAsiaTheme="minorHAnsi" w:cs="Times"/>
          <w:color w:val="181817"/>
          <w:lang w:val="en-US"/>
        </w:rPr>
        <w:t xml:space="preserve">for Suspected or Confirmed COVID-19 Hospitals </w:t>
      </w:r>
      <w:proofErr w:type="gramStart"/>
      <w:r>
        <w:rPr>
          <w:rFonts w:eastAsiaTheme="minorHAnsi" w:cs="Times"/>
          <w:color w:val="181817"/>
          <w:lang w:val="en-US"/>
        </w:rPr>
        <w:t>North West</w:t>
      </w:r>
      <w:proofErr w:type="gramEnd"/>
      <w:r>
        <w:rPr>
          <w:rFonts w:eastAsiaTheme="minorHAnsi" w:cs="Times"/>
          <w:color w:val="181817"/>
          <w:lang w:val="en-US"/>
        </w:rPr>
        <w:t xml:space="preserve"> </w:t>
      </w:r>
    </w:p>
    <w:p w14:paraId="09305336" w14:textId="29412AA6" w:rsidR="00271262" w:rsidRDefault="00817EFF" w:rsidP="009A700F">
      <w:pPr>
        <w:keepLines w:val="0"/>
        <w:widowControl w:val="0"/>
        <w:tabs>
          <w:tab w:val="clear" w:pos="567"/>
        </w:tabs>
        <w:autoSpaceDE w:val="0"/>
        <w:autoSpaceDN w:val="0"/>
        <w:adjustRightInd w:val="0"/>
        <w:spacing w:after="0" w:line="240" w:lineRule="auto"/>
        <w:jc w:val="both"/>
      </w:pPr>
      <w:hyperlink r:id="rId45" w:history="1">
        <w:r w:rsidR="009A700F" w:rsidRPr="00C74D69">
          <w:rPr>
            <w:rStyle w:val="Hyperlink"/>
          </w:rPr>
          <w:t>https://cm.health.local/PandP/showdoc.aspx?recnum=P20/604</w:t>
        </w:r>
      </w:hyperlink>
    </w:p>
    <w:p w14:paraId="440DDDDF" w14:textId="77777777" w:rsidR="009A700F" w:rsidRDefault="009A700F" w:rsidP="009A700F">
      <w:pPr>
        <w:keepLines w:val="0"/>
        <w:widowControl w:val="0"/>
        <w:tabs>
          <w:tab w:val="clear" w:pos="567"/>
        </w:tabs>
        <w:autoSpaceDE w:val="0"/>
        <w:autoSpaceDN w:val="0"/>
        <w:adjustRightInd w:val="0"/>
        <w:spacing w:after="0" w:line="240" w:lineRule="auto"/>
        <w:jc w:val="both"/>
      </w:pPr>
    </w:p>
    <w:p w14:paraId="2125BE89" w14:textId="2BC3A1A0" w:rsidR="00271262" w:rsidRDefault="00271262" w:rsidP="009A700F">
      <w:pPr>
        <w:keepLines w:val="0"/>
        <w:widowControl w:val="0"/>
        <w:tabs>
          <w:tab w:val="clear" w:pos="567"/>
        </w:tabs>
        <w:autoSpaceDE w:val="0"/>
        <w:autoSpaceDN w:val="0"/>
        <w:adjustRightInd w:val="0"/>
        <w:spacing w:after="0" w:line="240" w:lineRule="auto"/>
        <w:jc w:val="both"/>
      </w:pPr>
      <w:r>
        <w:t xml:space="preserve">Care of the Positive or Suspected COVID-19 Maternity and Neonatal Patient </w:t>
      </w:r>
    </w:p>
    <w:p w14:paraId="083DA90B" w14:textId="225BC165" w:rsidR="002F7714" w:rsidRDefault="00817EFF" w:rsidP="009A700F">
      <w:pPr>
        <w:keepLines w:val="0"/>
        <w:widowControl w:val="0"/>
        <w:tabs>
          <w:tab w:val="clear" w:pos="567"/>
        </w:tabs>
        <w:autoSpaceDE w:val="0"/>
        <w:autoSpaceDN w:val="0"/>
        <w:adjustRightInd w:val="0"/>
        <w:spacing w:after="0" w:line="240" w:lineRule="auto"/>
        <w:jc w:val="both"/>
      </w:pPr>
      <w:hyperlink r:id="rId46" w:history="1">
        <w:r w:rsidR="00271262" w:rsidRPr="00C74D69">
          <w:rPr>
            <w:rStyle w:val="Hyperlink"/>
          </w:rPr>
          <w:t>https://cm.health.local/PandP/showdoc.aspx?recnum=P20/260</w:t>
        </w:r>
      </w:hyperlink>
    </w:p>
    <w:p w14:paraId="67333A86" w14:textId="77777777" w:rsidR="00271262" w:rsidRDefault="00271262" w:rsidP="00B01443">
      <w:pPr>
        <w:keepLines w:val="0"/>
        <w:widowControl w:val="0"/>
        <w:tabs>
          <w:tab w:val="clear" w:pos="567"/>
        </w:tabs>
        <w:autoSpaceDE w:val="0"/>
        <w:autoSpaceDN w:val="0"/>
        <w:adjustRightInd w:val="0"/>
        <w:spacing w:after="240" w:line="240" w:lineRule="auto"/>
        <w:jc w:val="both"/>
      </w:pPr>
    </w:p>
    <w:p w14:paraId="30B55F48" w14:textId="61155096" w:rsidR="00A940A2" w:rsidRDefault="00A940A2" w:rsidP="00102883">
      <w:pPr>
        <w:keepLines w:val="0"/>
        <w:tabs>
          <w:tab w:val="clear" w:pos="567"/>
        </w:tabs>
        <w:spacing w:after="160" w:line="259" w:lineRule="auto"/>
        <w:rPr>
          <w:rFonts w:eastAsiaTheme="majorEastAsia"/>
          <w:lang w:val="en-US"/>
        </w:rPr>
      </w:pPr>
      <w:r w:rsidRPr="002006AB">
        <w:rPr>
          <w:rFonts w:eastAsiaTheme="majorEastAsia"/>
          <w:lang w:val="en-US"/>
        </w:rPr>
        <w:t xml:space="preserve">Infection prevention and control practices are a two-tiered system comprising ‘Standard </w:t>
      </w:r>
      <w:r w:rsidRPr="00A940A2">
        <w:rPr>
          <w:rFonts w:eastAsiaTheme="majorEastAsia"/>
          <w:lang w:val="en-US"/>
        </w:rPr>
        <w:t>Precautions</w:t>
      </w:r>
      <w:r w:rsidRPr="002006AB">
        <w:rPr>
          <w:rFonts w:eastAsiaTheme="majorEastAsia"/>
          <w:lang w:val="en-US"/>
        </w:rPr>
        <w:t xml:space="preserve">’ </w:t>
      </w:r>
      <w:r>
        <w:rPr>
          <w:rFonts w:eastAsiaTheme="majorEastAsia"/>
          <w:lang w:val="en-US"/>
        </w:rPr>
        <w:t>and ‘</w:t>
      </w:r>
      <w:proofErr w:type="spellStart"/>
      <w:r>
        <w:rPr>
          <w:rFonts w:eastAsiaTheme="majorEastAsia"/>
          <w:lang w:val="en-US"/>
        </w:rPr>
        <w:t>Transmisison</w:t>
      </w:r>
      <w:proofErr w:type="spellEnd"/>
      <w:r>
        <w:rPr>
          <w:rFonts w:eastAsiaTheme="majorEastAsia"/>
          <w:lang w:val="en-US"/>
        </w:rPr>
        <w:t xml:space="preserve">-Based Precautions’ which minimize the risk of transmission of infectious agents to patients/clients, staff, contractors, students, </w:t>
      </w:r>
      <w:proofErr w:type="gramStart"/>
      <w:r>
        <w:rPr>
          <w:rFonts w:eastAsiaTheme="majorEastAsia"/>
          <w:lang w:val="en-US"/>
        </w:rPr>
        <w:t>volunteers</w:t>
      </w:r>
      <w:proofErr w:type="gramEnd"/>
      <w:r>
        <w:rPr>
          <w:rFonts w:eastAsiaTheme="majorEastAsia"/>
          <w:lang w:val="en-US"/>
        </w:rPr>
        <w:t xml:space="preserve"> and visitors. </w:t>
      </w:r>
    </w:p>
    <w:p w14:paraId="125A41AD" w14:textId="0B1C5191" w:rsidR="00A940A2" w:rsidRPr="002006AB" w:rsidRDefault="00A940A2" w:rsidP="00102883">
      <w:pPr>
        <w:keepLines w:val="0"/>
        <w:tabs>
          <w:tab w:val="clear" w:pos="567"/>
        </w:tabs>
        <w:spacing w:after="160" w:line="259" w:lineRule="auto"/>
        <w:rPr>
          <w:rFonts w:eastAsiaTheme="majorEastAsia"/>
          <w:lang w:val="en-US"/>
        </w:rPr>
      </w:pPr>
      <w:r>
        <w:rPr>
          <w:rFonts w:eastAsiaTheme="majorEastAsia"/>
          <w:lang w:val="en-US"/>
        </w:rPr>
        <w:t xml:space="preserve">Patients </w:t>
      </w:r>
      <w:r w:rsidR="00761B98">
        <w:rPr>
          <w:rFonts w:eastAsiaTheme="majorEastAsia"/>
          <w:lang w:val="en-US"/>
        </w:rPr>
        <w:t xml:space="preserve">with </w:t>
      </w:r>
      <w:proofErr w:type="gramStart"/>
      <w:r w:rsidR="00761B98">
        <w:rPr>
          <w:rFonts w:eastAsiaTheme="majorEastAsia"/>
          <w:lang w:val="en-US"/>
        </w:rPr>
        <w:t xml:space="preserve">suspected </w:t>
      </w:r>
      <w:r w:rsidR="008A2C6D">
        <w:rPr>
          <w:rFonts w:eastAsiaTheme="majorEastAsia"/>
          <w:lang w:val="en-US"/>
        </w:rPr>
        <w:t xml:space="preserve"> or</w:t>
      </w:r>
      <w:proofErr w:type="gramEnd"/>
      <w:r w:rsidR="008A2C6D">
        <w:rPr>
          <w:rFonts w:eastAsiaTheme="majorEastAsia"/>
          <w:lang w:val="en-US"/>
        </w:rPr>
        <w:t xml:space="preserve"> confirmed </w:t>
      </w:r>
      <w:r w:rsidR="00761B98">
        <w:rPr>
          <w:rFonts w:eastAsiaTheme="majorEastAsia"/>
          <w:lang w:val="en-US"/>
        </w:rPr>
        <w:t xml:space="preserve">COVID-19 will be managed under standard and transmission -based contact, droplet and airborne precautions in accordance with the THS North West guidelines and protocols. </w:t>
      </w:r>
    </w:p>
    <w:p w14:paraId="4CA8BADE" w14:textId="77777777" w:rsidR="00A462AC" w:rsidRPr="004903E3" w:rsidRDefault="00A462AC" w:rsidP="00A462AC">
      <w:pPr>
        <w:keepLines w:val="0"/>
        <w:widowControl w:val="0"/>
        <w:tabs>
          <w:tab w:val="clear" w:pos="567"/>
        </w:tabs>
        <w:autoSpaceDE w:val="0"/>
        <w:autoSpaceDN w:val="0"/>
        <w:adjustRightInd w:val="0"/>
        <w:spacing w:after="240" w:line="240" w:lineRule="auto"/>
        <w:rPr>
          <w:rFonts w:eastAsiaTheme="minorHAnsi" w:cs="Times"/>
          <w:sz w:val="24"/>
          <w:szCs w:val="24"/>
          <w:lang w:val="en-US"/>
        </w:rPr>
      </w:pPr>
      <w:r w:rsidRPr="004903E3">
        <w:rPr>
          <w:rFonts w:eastAsiaTheme="minorHAnsi" w:cs="Arial"/>
          <w:b/>
          <w:bCs/>
          <w:sz w:val="24"/>
          <w:szCs w:val="24"/>
          <w:lang w:val="en-US"/>
        </w:rPr>
        <w:t>Standard precautions</w:t>
      </w:r>
    </w:p>
    <w:p w14:paraId="0015B91C" w14:textId="77777777" w:rsidR="00A462AC" w:rsidRPr="004903E3" w:rsidRDefault="00A462AC" w:rsidP="00A462AC">
      <w:pPr>
        <w:keepLines w:val="0"/>
        <w:widowControl w:val="0"/>
        <w:tabs>
          <w:tab w:val="clear" w:pos="567"/>
        </w:tabs>
        <w:autoSpaceDE w:val="0"/>
        <w:autoSpaceDN w:val="0"/>
        <w:adjustRightInd w:val="0"/>
        <w:spacing w:after="240" w:line="240" w:lineRule="auto"/>
        <w:rPr>
          <w:rFonts w:eastAsiaTheme="minorHAnsi" w:cs="Arial"/>
          <w:lang w:val="en-US"/>
        </w:rPr>
      </w:pPr>
      <w:r w:rsidRPr="004903E3">
        <w:rPr>
          <w:rFonts w:eastAsiaTheme="minorHAnsi" w:cs="Arial"/>
          <w:lang w:val="en-US"/>
        </w:rPr>
        <w:t xml:space="preserve">Standard precautions including meticulous hand hygiene (5 Moments) are to be followed for all patients. </w:t>
      </w:r>
    </w:p>
    <w:p w14:paraId="5C6B0E35" w14:textId="77777777" w:rsidR="00A462AC" w:rsidRPr="004903E3" w:rsidRDefault="00A462AC" w:rsidP="00A462AC">
      <w:pPr>
        <w:keepLines w:val="0"/>
        <w:widowControl w:val="0"/>
        <w:tabs>
          <w:tab w:val="clear" w:pos="567"/>
        </w:tabs>
        <w:autoSpaceDE w:val="0"/>
        <w:autoSpaceDN w:val="0"/>
        <w:adjustRightInd w:val="0"/>
        <w:spacing w:after="240" w:line="240" w:lineRule="auto"/>
        <w:rPr>
          <w:rFonts w:eastAsiaTheme="minorHAnsi" w:cs="Arial"/>
          <w:lang w:val="en-US"/>
        </w:rPr>
      </w:pPr>
      <w:r w:rsidRPr="004903E3">
        <w:rPr>
          <w:rFonts w:eastAsiaTheme="minorHAnsi" w:cs="Arial"/>
          <w:lang w:val="en-US"/>
        </w:rPr>
        <w:t>Staff should always observe cough etiquette and respiratory hygiene. Patients/clients are to be instructed in appropriate cough etiquette and respiratory hygiene and supported and encouraged to adopt these strategies.</w:t>
      </w:r>
    </w:p>
    <w:p w14:paraId="120CF973" w14:textId="77777777" w:rsidR="00A462AC" w:rsidRPr="004903E3" w:rsidRDefault="00A462AC" w:rsidP="00A462AC">
      <w:pPr>
        <w:keepLines w:val="0"/>
        <w:widowControl w:val="0"/>
        <w:tabs>
          <w:tab w:val="clear" w:pos="567"/>
        </w:tabs>
        <w:autoSpaceDE w:val="0"/>
        <w:autoSpaceDN w:val="0"/>
        <w:adjustRightInd w:val="0"/>
        <w:spacing w:after="240" w:line="240" w:lineRule="auto"/>
        <w:rPr>
          <w:rFonts w:eastAsiaTheme="minorHAnsi" w:cs="Arial"/>
          <w:lang w:val="en-US"/>
        </w:rPr>
      </w:pPr>
      <w:r w:rsidRPr="004903E3">
        <w:rPr>
          <w:rFonts w:eastAsiaTheme="minorHAnsi" w:cs="Arial"/>
          <w:lang w:val="en-US"/>
        </w:rPr>
        <w:t>Soiled linen and waste may also represent a risk for transmission.  Management of these items if to be in accordance with established guidelines and protocols</w:t>
      </w:r>
    </w:p>
    <w:p w14:paraId="16CA6B00" w14:textId="77777777" w:rsidR="00A462AC" w:rsidRPr="004903E3" w:rsidRDefault="00A462AC" w:rsidP="00A462AC">
      <w:pPr>
        <w:keepLines w:val="0"/>
        <w:widowControl w:val="0"/>
        <w:tabs>
          <w:tab w:val="clear" w:pos="567"/>
        </w:tabs>
        <w:autoSpaceDE w:val="0"/>
        <w:autoSpaceDN w:val="0"/>
        <w:adjustRightInd w:val="0"/>
        <w:spacing w:after="240" w:line="240" w:lineRule="auto"/>
        <w:rPr>
          <w:rFonts w:eastAsiaTheme="minorHAnsi" w:cs="Times"/>
          <w:lang w:val="en-US"/>
        </w:rPr>
      </w:pPr>
      <w:r w:rsidRPr="004903E3">
        <w:rPr>
          <w:rFonts w:eastAsiaTheme="minorHAnsi" w:cs="Arial"/>
          <w:lang w:val="en-US"/>
        </w:rPr>
        <w:t xml:space="preserve">Environmental hygiene is </w:t>
      </w:r>
      <w:proofErr w:type="spellStart"/>
      <w:r w:rsidRPr="004903E3">
        <w:rPr>
          <w:rFonts w:eastAsiaTheme="minorHAnsi" w:cs="Arial"/>
          <w:lang w:val="en-US"/>
        </w:rPr>
        <w:t>recognised</w:t>
      </w:r>
      <w:proofErr w:type="spellEnd"/>
      <w:r w:rsidRPr="004903E3">
        <w:rPr>
          <w:rFonts w:eastAsiaTheme="minorHAnsi" w:cs="Arial"/>
          <w:lang w:val="en-US"/>
        </w:rPr>
        <w:t xml:space="preserve"> as a key component to minimise the risk of transmission. Schedules for cleaning will be implemented in accordance with relevant documents, including Statewide and local protocols and guidelines. </w:t>
      </w:r>
    </w:p>
    <w:p w14:paraId="6E7797A5" w14:textId="77777777" w:rsidR="00A462AC" w:rsidRPr="004903E3" w:rsidRDefault="00A462AC" w:rsidP="00A462AC">
      <w:pPr>
        <w:keepLines w:val="0"/>
        <w:widowControl w:val="0"/>
        <w:tabs>
          <w:tab w:val="clear" w:pos="567"/>
        </w:tabs>
        <w:autoSpaceDE w:val="0"/>
        <w:autoSpaceDN w:val="0"/>
        <w:adjustRightInd w:val="0"/>
        <w:spacing w:after="240" w:line="240" w:lineRule="auto"/>
        <w:rPr>
          <w:rFonts w:eastAsiaTheme="minorHAnsi" w:cs="Arial"/>
          <w:b/>
          <w:bCs/>
          <w:sz w:val="24"/>
          <w:szCs w:val="24"/>
          <w:lang w:val="en-US"/>
        </w:rPr>
      </w:pPr>
      <w:r w:rsidRPr="004903E3">
        <w:rPr>
          <w:rFonts w:eastAsiaTheme="minorHAnsi" w:cs="Arial"/>
          <w:b/>
          <w:bCs/>
          <w:sz w:val="24"/>
          <w:szCs w:val="24"/>
          <w:lang w:val="en-US"/>
        </w:rPr>
        <w:t>Transmission-Based Precautions</w:t>
      </w:r>
    </w:p>
    <w:p w14:paraId="7D017B11" w14:textId="77777777" w:rsidR="00A462AC" w:rsidRPr="004903E3" w:rsidRDefault="00A462AC" w:rsidP="00A462AC">
      <w:pPr>
        <w:tabs>
          <w:tab w:val="clear" w:pos="567"/>
          <w:tab w:val="left" w:pos="1843"/>
        </w:tabs>
        <w:spacing w:after="120"/>
        <w:rPr>
          <w:lang w:eastAsia="en-AU"/>
        </w:rPr>
      </w:pPr>
      <w:r w:rsidRPr="004903E3">
        <w:rPr>
          <w:lang w:eastAsia="en-AU"/>
        </w:rPr>
        <w:t xml:space="preserve">Transmission-Based Precautions (TBP) are used in addition to Standard Precautions and are a combination of measures used to prevent transmission of specific infectious agents that may not be contained by Standard Precautions alone.  Transmission-Based Precautions are applied to patients/clients suspected or confirmed to be colonised or infected with agents transmitted by the contact, </w:t>
      </w:r>
      <w:proofErr w:type="gramStart"/>
      <w:r w:rsidRPr="004903E3">
        <w:rPr>
          <w:lang w:eastAsia="en-AU"/>
        </w:rPr>
        <w:t>droplet</w:t>
      </w:r>
      <w:proofErr w:type="gramEnd"/>
      <w:r w:rsidRPr="004903E3">
        <w:rPr>
          <w:lang w:eastAsia="en-AU"/>
        </w:rPr>
        <w:t xml:space="preserve"> or airborne routes.  </w:t>
      </w:r>
    </w:p>
    <w:p w14:paraId="2C03F115" w14:textId="2B06615D" w:rsidR="00A462AC" w:rsidRPr="004903E3" w:rsidRDefault="00A462AC" w:rsidP="00A462AC">
      <w:pPr>
        <w:keepLines w:val="0"/>
        <w:widowControl w:val="0"/>
        <w:tabs>
          <w:tab w:val="clear" w:pos="567"/>
        </w:tabs>
        <w:autoSpaceDE w:val="0"/>
        <w:autoSpaceDN w:val="0"/>
        <w:adjustRightInd w:val="0"/>
        <w:spacing w:after="0" w:line="240" w:lineRule="auto"/>
        <w:rPr>
          <w:rFonts w:eastAsiaTheme="minorHAnsi" w:cs="Times"/>
          <w:b/>
          <w:color w:val="181817"/>
          <w:sz w:val="24"/>
          <w:szCs w:val="24"/>
          <w:lang w:val="en-US"/>
        </w:rPr>
      </w:pPr>
      <w:r w:rsidRPr="004903E3">
        <w:rPr>
          <w:rFonts w:eastAsiaTheme="minorHAnsi" w:cs="Times"/>
          <w:b/>
          <w:color w:val="181817"/>
          <w:sz w:val="24"/>
          <w:szCs w:val="24"/>
          <w:lang w:val="en-US"/>
        </w:rPr>
        <w:t xml:space="preserve">Suspected or confirmed COVID-19 case Personal Protective Equipment (PPE) </w:t>
      </w:r>
    </w:p>
    <w:p w14:paraId="2E448520" w14:textId="77777777" w:rsidR="00A462AC" w:rsidRPr="004903E3" w:rsidRDefault="00A462AC" w:rsidP="00A462AC">
      <w:pPr>
        <w:keepLines w:val="0"/>
        <w:widowControl w:val="0"/>
        <w:tabs>
          <w:tab w:val="clear" w:pos="567"/>
        </w:tabs>
        <w:autoSpaceDE w:val="0"/>
        <w:autoSpaceDN w:val="0"/>
        <w:adjustRightInd w:val="0"/>
        <w:spacing w:after="0" w:line="240" w:lineRule="auto"/>
        <w:rPr>
          <w:rFonts w:eastAsiaTheme="minorHAnsi" w:cs="Gill Sans MT"/>
          <w:color w:val="181817"/>
          <w:u w:color="181817"/>
          <w:lang w:val="en-US"/>
        </w:rPr>
      </w:pPr>
    </w:p>
    <w:p w14:paraId="15B3F5F1" w14:textId="47A038F7" w:rsidR="00A462AC" w:rsidRPr="004903E3" w:rsidRDefault="00A462AC" w:rsidP="00A462AC">
      <w:pPr>
        <w:keepLines w:val="0"/>
        <w:widowControl w:val="0"/>
        <w:tabs>
          <w:tab w:val="clear" w:pos="567"/>
        </w:tabs>
        <w:autoSpaceDE w:val="0"/>
        <w:autoSpaceDN w:val="0"/>
        <w:adjustRightInd w:val="0"/>
        <w:spacing w:after="0" w:line="240" w:lineRule="auto"/>
        <w:rPr>
          <w:rFonts w:eastAsiaTheme="minorHAnsi" w:cs="Gill Sans MT"/>
          <w:color w:val="181817"/>
          <w:u w:color="181817"/>
          <w:lang w:val="en-US"/>
        </w:rPr>
      </w:pPr>
      <w:r w:rsidRPr="004903E3">
        <w:rPr>
          <w:rFonts w:eastAsiaTheme="minorHAnsi" w:cs="Gill Sans MT"/>
          <w:color w:val="181817"/>
          <w:u w:color="181817"/>
          <w:lang w:val="en-US"/>
        </w:rPr>
        <w:t>Patients with suspected or confirmed COVID-19 are to be managed in accordance with the Hospitals South Infection Control Management During COVID-19 Pandemic Guideline. This includes, at minimum, the following PPE:</w:t>
      </w:r>
    </w:p>
    <w:p w14:paraId="33EEE5CF" w14:textId="77777777" w:rsidR="00A462AC" w:rsidRPr="004903E3" w:rsidRDefault="00A462AC" w:rsidP="00A462AC">
      <w:pPr>
        <w:numPr>
          <w:ilvl w:val="0"/>
          <w:numId w:val="2"/>
        </w:numPr>
        <w:tabs>
          <w:tab w:val="clear" w:pos="567"/>
          <w:tab w:val="clear" w:pos="720"/>
          <w:tab w:val="num" w:pos="4471"/>
        </w:tabs>
        <w:spacing w:before="120"/>
        <w:ind w:left="567" w:hanging="567"/>
        <w:contextualSpacing/>
        <w:rPr>
          <w:rFonts w:cs="Calibri"/>
          <w:iCs/>
        </w:rPr>
      </w:pPr>
      <w:r w:rsidRPr="004903E3">
        <w:rPr>
          <w:rFonts w:cs="Calibri"/>
          <w:iCs/>
        </w:rPr>
        <w:t>P2/N95 mask</w:t>
      </w:r>
      <w:r w:rsidRPr="004903E3" w:rsidDel="00900847">
        <w:rPr>
          <w:rFonts w:cs="Calibri"/>
          <w:iCs/>
        </w:rPr>
        <w:t xml:space="preserve"> </w:t>
      </w:r>
    </w:p>
    <w:p w14:paraId="6EF30612" w14:textId="77777777" w:rsidR="00A462AC" w:rsidRPr="004903E3" w:rsidRDefault="00A462AC" w:rsidP="00A462AC">
      <w:pPr>
        <w:numPr>
          <w:ilvl w:val="0"/>
          <w:numId w:val="2"/>
        </w:numPr>
        <w:tabs>
          <w:tab w:val="clear" w:pos="567"/>
          <w:tab w:val="clear" w:pos="720"/>
          <w:tab w:val="num" w:pos="4471"/>
        </w:tabs>
        <w:spacing w:before="120"/>
        <w:ind w:left="567" w:hanging="567"/>
        <w:contextualSpacing/>
        <w:rPr>
          <w:rFonts w:cs="Calibri"/>
          <w:iCs/>
        </w:rPr>
      </w:pPr>
      <w:r w:rsidRPr="004903E3">
        <w:rPr>
          <w:rFonts w:cs="Calibri"/>
          <w:iCs/>
        </w:rPr>
        <w:t>Approved protective eyewear or face shield</w:t>
      </w:r>
    </w:p>
    <w:p w14:paraId="7C3CD280" w14:textId="77777777" w:rsidR="00A462AC" w:rsidRPr="004903E3" w:rsidRDefault="00A462AC" w:rsidP="00A462AC">
      <w:pPr>
        <w:numPr>
          <w:ilvl w:val="0"/>
          <w:numId w:val="2"/>
        </w:numPr>
        <w:tabs>
          <w:tab w:val="clear" w:pos="567"/>
          <w:tab w:val="clear" w:pos="720"/>
          <w:tab w:val="num" w:pos="4471"/>
        </w:tabs>
        <w:spacing w:before="120"/>
        <w:ind w:left="567" w:hanging="567"/>
        <w:contextualSpacing/>
        <w:rPr>
          <w:rFonts w:cs="Calibri"/>
          <w:iCs/>
        </w:rPr>
      </w:pPr>
      <w:r w:rsidRPr="004903E3">
        <w:rPr>
          <w:rFonts w:cs="Calibri"/>
          <w:iCs/>
        </w:rPr>
        <w:t>Long-sleeved fluid impervious gown and</w:t>
      </w:r>
    </w:p>
    <w:p w14:paraId="44648358" w14:textId="77777777" w:rsidR="00A462AC" w:rsidRPr="004903E3" w:rsidRDefault="00A462AC" w:rsidP="00A462AC">
      <w:pPr>
        <w:numPr>
          <w:ilvl w:val="0"/>
          <w:numId w:val="2"/>
        </w:numPr>
        <w:tabs>
          <w:tab w:val="clear" w:pos="567"/>
          <w:tab w:val="clear" w:pos="720"/>
          <w:tab w:val="num" w:pos="4471"/>
        </w:tabs>
        <w:spacing w:before="120"/>
        <w:ind w:left="567" w:hanging="567"/>
        <w:contextualSpacing/>
        <w:rPr>
          <w:rFonts w:cs="Calibri"/>
          <w:iCs/>
        </w:rPr>
      </w:pPr>
      <w:r w:rsidRPr="004903E3">
        <w:rPr>
          <w:rFonts w:cs="Calibri"/>
          <w:iCs/>
        </w:rPr>
        <w:t>Medical examination gloves</w:t>
      </w:r>
    </w:p>
    <w:p w14:paraId="5F0F90C6" w14:textId="77777777" w:rsidR="00A462AC" w:rsidRPr="004903E3" w:rsidRDefault="00A462AC" w:rsidP="00A462AC">
      <w:pPr>
        <w:tabs>
          <w:tab w:val="clear" w:pos="567"/>
        </w:tabs>
        <w:spacing w:before="120"/>
        <w:contextualSpacing/>
        <w:rPr>
          <w:rFonts w:cs="Calibri"/>
          <w:iCs/>
        </w:rPr>
      </w:pPr>
    </w:p>
    <w:p w14:paraId="7331D28B" w14:textId="68B630D9" w:rsidR="00A462AC" w:rsidRPr="004903E3" w:rsidRDefault="00A462AC" w:rsidP="00A462AC">
      <w:pPr>
        <w:tabs>
          <w:tab w:val="clear" w:pos="567"/>
        </w:tabs>
        <w:spacing w:before="120"/>
        <w:contextualSpacing/>
        <w:rPr>
          <w:rFonts w:eastAsiaTheme="minorHAnsi" w:cs="Arial"/>
          <w:lang w:val="en-US"/>
        </w:rPr>
      </w:pPr>
      <w:r w:rsidRPr="004903E3">
        <w:rPr>
          <w:rFonts w:eastAsiaTheme="minorHAnsi" w:cs="Arial"/>
          <w:lang w:val="en-US"/>
        </w:rPr>
        <w:t>The sequence for putting on (donning) and removing (doffing) PPE is designed to reduce the risk of contamination to staff.  All staff caring for patients with COVID-19 are required to be trained in the correct use of PPE. Staff are encouraged to have a PPE ‘buddy’ to support correct donning and doffing of PPE. A PPE ‘buddy’ can be any person who is familiar with and confident in the use of the required PPE. Doors signs will be displayed in agreed prominent locations both inside and outside the patient room, including in the anteroom where available, to act as a guide to consistent practices.</w:t>
      </w:r>
    </w:p>
    <w:p w14:paraId="3F9536DD" w14:textId="307CDBDC" w:rsidR="002F7714" w:rsidRDefault="00817EFF" w:rsidP="002F7714">
      <w:pPr>
        <w:keepLines w:val="0"/>
        <w:widowControl w:val="0"/>
        <w:tabs>
          <w:tab w:val="clear" w:pos="567"/>
        </w:tabs>
        <w:autoSpaceDE w:val="0"/>
        <w:autoSpaceDN w:val="0"/>
        <w:adjustRightInd w:val="0"/>
        <w:spacing w:after="240" w:line="240" w:lineRule="auto"/>
        <w:jc w:val="both"/>
        <w:rPr>
          <w:rStyle w:val="Hyperlink"/>
          <w:lang w:eastAsia="en-AU"/>
        </w:rPr>
      </w:pPr>
      <w:hyperlink r:id="rId47" w:history="1">
        <w:r w:rsidR="002F7714" w:rsidRPr="00B62432">
          <w:rPr>
            <w:rStyle w:val="Hyperlink"/>
            <w:lang w:eastAsia="en-AU"/>
          </w:rPr>
          <w:t>THS- NW COVID-19 Personal Protective Equipment guideline</w:t>
        </w:r>
      </w:hyperlink>
    </w:p>
    <w:p w14:paraId="4C6CCA33" w14:textId="77777777" w:rsidR="00A940A2" w:rsidRDefault="00A940A2" w:rsidP="00102883">
      <w:pPr>
        <w:keepLines w:val="0"/>
        <w:tabs>
          <w:tab w:val="clear" w:pos="567"/>
        </w:tabs>
        <w:spacing w:after="160" w:line="259" w:lineRule="auto"/>
        <w:rPr>
          <w:rFonts w:eastAsiaTheme="majorEastAsia"/>
          <w:b/>
          <w:bCs/>
          <w:lang w:val="en-US"/>
        </w:rPr>
      </w:pPr>
    </w:p>
    <w:p w14:paraId="73277700" w14:textId="15E9FBC7" w:rsidR="00102883" w:rsidRPr="00E04A78" w:rsidRDefault="00102883" w:rsidP="00102883">
      <w:pPr>
        <w:keepLines w:val="0"/>
        <w:tabs>
          <w:tab w:val="clear" w:pos="567"/>
        </w:tabs>
        <w:spacing w:after="160" w:line="259" w:lineRule="auto"/>
        <w:rPr>
          <w:rFonts w:eastAsiaTheme="majorEastAsia"/>
          <w:b/>
          <w:bCs/>
          <w:lang w:val="en-US"/>
        </w:rPr>
      </w:pPr>
      <w:r w:rsidRPr="00E04A78">
        <w:rPr>
          <w:rFonts w:eastAsiaTheme="majorEastAsia"/>
          <w:b/>
          <w:bCs/>
          <w:lang w:val="en-US"/>
        </w:rPr>
        <w:t xml:space="preserve">Fit Check/Testing </w:t>
      </w:r>
    </w:p>
    <w:p w14:paraId="4C0D2D0A" w14:textId="77777777" w:rsidR="00102883" w:rsidRPr="00E04A78" w:rsidRDefault="00102883" w:rsidP="00102883">
      <w:pPr>
        <w:keepLines w:val="0"/>
        <w:tabs>
          <w:tab w:val="clear" w:pos="567"/>
        </w:tabs>
        <w:spacing w:after="160" w:line="259" w:lineRule="auto"/>
        <w:rPr>
          <w:rFonts w:eastAsiaTheme="majorEastAsia"/>
          <w:lang w:val="en-US"/>
        </w:rPr>
      </w:pPr>
      <w:r w:rsidRPr="00E04A78">
        <w:rPr>
          <w:rFonts w:eastAsiaTheme="majorEastAsia"/>
          <w:lang w:val="en-US"/>
        </w:rPr>
        <w:t xml:space="preserve">As legislated within the Tasmanian WHS Regulations, managers and supervisors must ensure that PPE (including P2/N95 masks) is appropriately selected for use to minimise risk to employee health and safety. </w:t>
      </w:r>
    </w:p>
    <w:p w14:paraId="26F3FCFE" w14:textId="77777777" w:rsidR="003E33D4" w:rsidRPr="003E33D4" w:rsidRDefault="003E33D4" w:rsidP="003E33D4">
      <w:pPr>
        <w:keepLines w:val="0"/>
        <w:tabs>
          <w:tab w:val="clear" w:pos="567"/>
        </w:tabs>
        <w:spacing w:after="160" w:line="259" w:lineRule="auto"/>
        <w:rPr>
          <w:rFonts w:eastAsiaTheme="majorEastAsia"/>
          <w:lang w:val="en-US"/>
        </w:rPr>
      </w:pPr>
      <w:r w:rsidRPr="003E33D4">
        <w:rPr>
          <w:rFonts w:eastAsiaTheme="majorEastAsia"/>
          <w:lang w:val="en-US"/>
        </w:rPr>
        <w:t>Managers and supervisors have a responsibility to ensure that:</w:t>
      </w:r>
    </w:p>
    <w:p w14:paraId="793D5391" w14:textId="77777777" w:rsidR="003E33D4" w:rsidRPr="003E33D4" w:rsidRDefault="003E33D4" w:rsidP="00601747">
      <w:pPr>
        <w:keepLines w:val="0"/>
        <w:numPr>
          <w:ilvl w:val="0"/>
          <w:numId w:val="22"/>
        </w:numPr>
        <w:tabs>
          <w:tab w:val="clear" w:pos="567"/>
        </w:tabs>
        <w:spacing w:after="160" w:line="259" w:lineRule="auto"/>
        <w:rPr>
          <w:rFonts w:eastAsiaTheme="majorEastAsia"/>
          <w:lang w:val="en-US"/>
        </w:rPr>
      </w:pPr>
      <w:r w:rsidRPr="003E33D4">
        <w:rPr>
          <w:rFonts w:eastAsiaTheme="majorEastAsia"/>
          <w:lang w:val="en-US"/>
        </w:rPr>
        <w:t>PPE is suitable, having regard to the nature of the work and any hazard associated with the work; and</w:t>
      </w:r>
    </w:p>
    <w:p w14:paraId="40BBE3D4" w14:textId="77777777" w:rsidR="003E33D4" w:rsidRPr="003E33D4" w:rsidRDefault="003E33D4" w:rsidP="00601747">
      <w:pPr>
        <w:keepLines w:val="0"/>
        <w:numPr>
          <w:ilvl w:val="0"/>
          <w:numId w:val="22"/>
        </w:numPr>
        <w:tabs>
          <w:tab w:val="clear" w:pos="567"/>
        </w:tabs>
        <w:spacing w:after="160" w:line="259" w:lineRule="auto"/>
        <w:rPr>
          <w:rFonts w:eastAsiaTheme="majorEastAsia"/>
          <w:lang w:val="en-US"/>
        </w:rPr>
      </w:pPr>
      <w:r w:rsidRPr="003E33D4">
        <w:rPr>
          <w:rFonts w:eastAsiaTheme="majorEastAsia"/>
          <w:lang w:val="en-US"/>
        </w:rPr>
        <w:t>PPE is of suitable size and fit; reasonably comfortable for the employee who is to use or wear it; and</w:t>
      </w:r>
    </w:p>
    <w:p w14:paraId="03200320" w14:textId="77777777" w:rsidR="003E33D4" w:rsidRPr="003E33D4" w:rsidRDefault="003E33D4" w:rsidP="00601747">
      <w:pPr>
        <w:keepLines w:val="0"/>
        <w:numPr>
          <w:ilvl w:val="0"/>
          <w:numId w:val="22"/>
        </w:numPr>
        <w:tabs>
          <w:tab w:val="clear" w:pos="567"/>
        </w:tabs>
        <w:spacing w:after="160" w:line="259" w:lineRule="auto"/>
        <w:rPr>
          <w:rFonts w:eastAsiaTheme="majorEastAsia"/>
          <w:lang w:val="en-US"/>
        </w:rPr>
      </w:pPr>
      <w:r w:rsidRPr="003E33D4">
        <w:rPr>
          <w:rFonts w:eastAsiaTheme="majorEastAsia"/>
          <w:lang w:val="en-US"/>
        </w:rPr>
        <w:t xml:space="preserve">staff have been provided with information, </w:t>
      </w:r>
      <w:proofErr w:type="gramStart"/>
      <w:r w:rsidRPr="003E33D4">
        <w:rPr>
          <w:rFonts w:eastAsiaTheme="majorEastAsia"/>
          <w:lang w:val="en-US"/>
        </w:rPr>
        <w:t>training</w:t>
      </w:r>
      <w:proofErr w:type="gramEnd"/>
      <w:r w:rsidRPr="003E33D4">
        <w:rPr>
          <w:rFonts w:eastAsiaTheme="majorEastAsia"/>
          <w:lang w:val="en-US"/>
        </w:rPr>
        <w:t xml:space="preserve"> and instruction regarding its proper use. </w:t>
      </w:r>
    </w:p>
    <w:p w14:paraId="5E3F4D04" w14:textId="77777777" w:rsidR="00894D55" w:rsidRPr="00E04A78" w:rsidRDefault="00894D55" w:rsidP="00894D55">
      <w:pPr>
        <w:keepLines w:val="0"/>
        <w:tabs>
          <w:tab w:val="clear" w:pos="567"/>
        </w:tabs>
        <w:rPr>
          <w:rFonts w:eastAsiaTheme="majorEastAsia"/>
          <w:lang w:val="en-US"/>
        </w:rPr>
      </w:pPr>
      <w:r w:rsidRPr="00E04A78">
        <w:rPr>
          <w:rFonts w:cs="Arial"/>
          <w:color w:val="000000"/>
          <w:lang w:eastAsia="en-AU"/>
        </w:rPr>
        <w:t xml:space="preserve">To support staff in the safe and correct use of PPE, including P2/N95 masks, </w:t>
      </w:r>
      <w:r>
        <w:rPr>
          <w:rFonts w:eastAsiaTheme="majorEastAsia"/>
          <w:lang w:val="en-US"/>
        </w:rPr>
        <w:t>a</w:t>
      </w:r>
      <w:r w:rsidRPr="00E04A78">
        <w:rPr>
          <w:rFonts w:eastAsiaTheme="majorEastAsia"/>
          <w:lang w:val="en-US"/>
        </w:rPr>
        <w:t>ll staff should undertake training through THEO.  The training can be found at:</w:t>
      </w:r>
    </w:p>
    <w:p w14:paraId="3D7A72E3" w14:textId="77777777" w:rsidR="00894D55" w:rsidRPr="00E04A78" w:rsidRDefault="00817EFF" w:rsidP="00894D55">
      <w:pPr>
        <w:keepLines w:val="0"/>
        <w:tabs>
          <w:tab w:val="clear" w:pos="567"/>
        </w:tabs>
      </w:pPr>
      <w:hyperlink r:id="rId48" w:history="1">
        <w:r w:rsidR="00894D55" w:rsidRPr="00E04A78">
          <w:rPr>
            <w:rStyle w:val="Hyperlink"/>
          </w:rPr>
          <w:t>https://theo.dhhs.tas.gov.au/course/view.php?id=1197</w:t>
        </w:r>
      </w:hyperlink>
    </w:p>
    <w:p w14:paraId="3DB6B8F2" w14:textId="77777777" w:rsidR="00102883" w:rsidRPr="00E04A78" w:rsidRDefault="00102883" w:rsidP="00102883">
      <w:pPr>
        <w:rPr>
          <w:rFonts w:cs="Arial"/>
          <w:color w:val="000000"/>
          <w:lang w:eastAsia="en-AU"/>
        </w:rPr>
      </w:pPr>
      <w:r w:rsidRPr="00E04A78">
        <w:rPr>
          <w:rFonts w:cs="Arial"/>
          <w:color w:val="000000"/>
          <w:lang w:eastAsia="en-AU"/>
        </w:rPr>
        <w:t>To support staff in the safe and correct use of PPE, including P2/N95 masks, the following resources are available:</w:t>
      </w:r>
    </w:p>
    <w:p w14:paraId="25E1EA84" w14:textId="77777777" w:rsidR="00102883" w:rsidRPr="00E04A78" w:rsidRDefault="00817EFF" w:rsidP="00102883">
      <w:pPr>
        <w:rPr>
          <w:rFonts w:cs="Arial"/>
          <w:color w:val="000000"/>
          <w:lang w:eastAsia="en-AU"/>
        </w:rPr>
      </w:pPr>
      <w:hyperlink r:id="rId49" w:history="1">
        <w:r w:rsidR="00102883" w:rsidRPr="00E04A78">
          <w:rPr>
            <w:rStyle w:val="Hyperlink"/>
            <w:rFonts w:cs="Arial"/>
            <w:lang w:eastAsia="en-AU"/>
          </w:rPr>
          <w:t>Tasmanian Public Health Service PPE Demonstration Video</w:t>
        </w:r>
      </w:hyperlink>
    </w:p>
    <w:p w14:paraId="66EE922F" w14:textId="77777777" w:rsidR="00102883" w:rsidRPr="00E04A78" w:rsidRDefault="00817EFF" w:rsidP="00102883">
      <w:pPr>
        <w:rPr>
          <w:rFonts w:cs="Arial"/>
          <w:color w:val="000000"/>
          <w:lang w:eastAsia="en-AU"/>
        </w:rPr>
      </w:pPr>
      <w:hyperlink r:id="rId50" w:history="1">
        <w:r w:rsidR="00102883" w:rsidRPr="00E04A78">
          <w:rPr>
            <w:rStyle w:val="Hyperlink"/>
            <w:rFonts w:cs="Arial"/>
            <w:lang w:eastAsia="en-AU"/>
          </w:rPr>
          <w:t xml:space="preserve">P2 (N95) Mask Fit Checking (fact sheet) </w:t>
        </w:r>
      </w:hyperlink>
    </w:p>
    <w:p w14:paraId="23954B0D" w14:textId="72385B36" w:rsidR="0038257D" w:rsidRPr="00102883" w:rsidRDefault="003323DD" w:rsidP="00B01443">
      <w:pPr>
        <w:keepLines w:val="0"/>
        <w:widowControl w:val="0"/>
        <w:tabs>
          <w:tab w:val="clear" w:pos="567"/>
        </w:tabs>
        <w:autoSpaceDE w:val="0"/>
        <w:autoSpaceDN w:val="0"/>
        <w:adjustRightInd w:val="0"/>
        <w:spacing w:after="240" w:line="240" w:lineRule="auto"/>
        <w:jc w:val="both"/>
        <w:rPr>
          <w:rFonts w:eastAsiaTheme="minorHAnsi" w:cs="Arial"/>
          <w:b/>
          <w:bCs/>
          <w:sz w:val="28"/>
          <w:szCs w:val="28"/>
          <w:lang w:val="en-US"/>
        </w:rPr>
      </w:pPr>
      <w:r>
        <w:rPr>
          <w:b/>
          <w:bCs/>
          <w:color w:val="2F5496"/>
          <w:sz w:val="28"/>
          <w:szCs w:val="28"/>
          <w:lang w:val="en-US"/>
        </w:rPr>
        <w:t>Intra-hospital Transfer</w:t>
      </w:r>
    </w:p>
    <w:p w14:paraId="6116864F" w14:textId="0569C0DB" w:rsidR="00102883" w:rsidRPr="00BB29F7" w:rsidRDefault="00102883" w:rsidP="00102883">
      <w:pPr>
        <w:keepLines w:val="0"/>
        <w:widowControl w:val="0"/>
        <w:tabs>
          <w:tab w:val="clear" w:pos="567"/>
        </w:tabs>
        <w:autoSpaceDE w:val="0"/>
        <w:autoSpaceDN w:val="0"/>
        <w:adjustRightInd w:val="0"/>
        <w:spacing w:after="240" w:line="240" w:lineRule="auto"/>
        <w:rPr>
          <w:rFonts w:eastAsiaTheme="minorHAnsi" w:cs="Arial"/>
          <w:lang w:val="en-US"/>
        </w:rPr>
      </w:pPr>
      <w:r w:rsidRPr="00BB29F7">
        <w:rPr>
          <w:rFonts w:eastAsiaTheme="minorHAnsi" w:cs="Arial"/>
          <w:lang w:val="en-US"/>
        </w:rPr>
        <w:t>If transfer outside of the room is essential, the patient should wear a surgical mask during transfer and follow respiratory hygiene and cough etiquette. If patient transfer requires the use of</w:t>
      </w:r>
      <w:r w:rsidR="003323DD">
        <w:rPr>
          <w:rFonts w:eastAsiaTheme="minorHAnsi" w:cs="Arial"/>
          <w:lang w:val="en-US"/>
        </w:rPr>
        <w:t xml:space="preserve"> a</w:t>
      </w:r>
      <w:r w:rsidRPr="00BB29F7">
        <w:rPr>
          <w:rFonts w:eastAsiaTheme="minorHAnsi" w:cs="Arial"/>
          <w:lang w:val="en-US"/>
        </w:rPr>
        <w:t xml:space="preserve"> lift, then no other</w:t>
      </w:r>
      <w:r w:rsidRPr="00BB29F7">
        <w:rPr>
          <w:rFonts w:eastAsiaTheme="minorHAnsi" w:cs="Times"/>
          <w:lang w:val="en-US"/>
        </w:rPr>
        <w:t xml:space="preserve"> </w:t>
      </w:r>
      <w:r w:rsidRPr="00BB29F7">
        <w:rPr>
          <w:rFonts w:eastAsiaTheme="minorHAnsi" w:cs="Arial"/>
          <w:lang w:val="en-US"/>
        </w:rPr>
        <w:t>patient or other staff (</w:t>
      </w:r>
      <w:proofErr w:type="gramStart"/>
      <w:r w:rsidRPr="00BB29F7">
        <w:rPr>
          <w:rFonts w:eastAsiaTheme="minorHAnsi" w:cs="Arial"/>
          <w:lang w:val="en-US"/>
        </w:rPr>
        <w:t>i.e.</w:t>
      </w:r>
      <w:proofErr w:type="gramEnd"/>
      <w:r w:rsidRPr="00BB29F7">
        <w:rPr>
          <w:rFonts w:eastAsiaTheme="minorHAnsi" w:cs="Arial"/>
          <w:lang w:val="en-US"/>
        </w:rPr>
        <w:t xml:space="preserve"> not acutely attending to the patient) should occupy the lift. </w:t>
      </w:r>
    </w:p>
    <w:p w14:paraId="382B710C" w14:textId="77777777" w:rsidR="00102883" w:rsidRPr="00BB29F7" w:rsidRDefault="00102883" w:rsidP="00102883">
      <w:pPr>
        <w:keepLines w:val="0"/>
        <w:widowControl w:val="0"/>
        <w:tabs>
          <w:tab w:val="clear" w:pos="567"/>
        </w:tabs>
        <w:autoSpaceDE w:val="0"/>
        <w:autoSpaceDN w:val="0"/>
        <w:adjustRightInd w:val="0"/>
        <w:spacing w:after="240" w:line="240" w:lineRule="auto"/>
        <w:rPr>
          <w:rFonts w:eastAsiaTheme="minorHAnsi" w:cs="Times"/>
          <w:lang w:val="en-US"/>
        </w:rPr>
      </w:pPr>
      <w:r w:rsidRPr="00BB29F7">
        <w:rPr>
          <w:rFonts w:eastAsiaTheme="minorHAnsi" w:cs="Arial"/>
          <w:lang w:val="en-US"/>
        </w:rPr>
        <w:t>All staff attending should wear the following PPE:</w:t>
      </w:r>
    </w:p>
    <w:p w14:paraId="759CA5DC" w14:textId="77777777" w:rsidR="00102883" w:rsidRPr="00BB29F7" w:rsidRDefault="00102883" w:rsidP="00102883">
      <w:pPr>
        <w:numPr>
          <w:ilvl w:val="0"/>
          <w:numId w:val="2"/>
        </w:numPr>
        <w:tabs>
          <w:tab w:val="clear" w:pos="567"/>
          <w:tab w:val="clear" w:pos="720"/>
        </w:tabs>
        <w:ind w:left="567" w:hanging="567"/>
        <w:contextualSpacing/>
        <w:rPr>
          <w:rFonts w:cs="Calibri"/>
          <w:iCs/>
        </w:rPr>
      </w:pPr>
      <w:r w:rsidRPr="00BB29F7">
        <w:rPr>
          <w:rFonts w:cs="Calibri"/>
          <w:iCs/>
        </w:rPr>
        <w:t xml:space="preserve">P2/N95 </w:t>
      </w:r>
    </w:p>
    <w:p w14:paraId="1593D439" w14:textId="77777777" w:rsidR="00102883" w:rsidRPr="00BB29F7" w:rsidRDefault="00102883" w:rsidP="00102883">
      <w:pPr>
        <w:numPr>
          <w:ilvl w:val="0"/>
          <w:numId w:val="2"/>
        </w:numPr>
        <w:tabs>
          <w:tab w:val="clear" w:pos="567"/>
          <w:tab w:val="clear" w:pos="720"/>
        </w:tabs>
        <w:ind w:left="567" w:hanging="567"/>
        <w:contextualSpacing/>
        <w:rPr>
          <w:rFonts w:cs="Calibri"/>
          <w:iCs/>
        </w:rPr>
      </w:pPr>
      <w:r w:rsidRPr="00BB29F7">
        <w:rPr>
          <w:rFonts w:cs="Calibri"/>
          <w:iCs/>
        </w:rPr>
        <w:t xml:space="preserve">Face shield or goggles </w:t>
      </w:r>
    </w:p>
    <w:p w14:paraId="63414660" w14:textId="77777777" w:rsidR="00102883" w:rsidRPr="00BB29F7" w:rsidRDefault="00102883" w:rsidP="00102883">
      <w:pPr>
        <w:numPr>
          <w:ilvl w:val="0"/>
          <w:numId w:val="2"/>
        </w:numPr>
        <w:tabs>
          <w:tab w:val="clear" w:pos="567"/>
          <w:tab w:val="clear" w:pos="720"/>
        </w:tabs>
        <w:ind w:left="567" w:hanging="567"/>
        <w:contextualSpacing/>
        <w:rPr>
          <w:rFonts w:cs="Calibri"/>
          <w:iCs/>
        </w:rPr>
      </w:pPr>
      <w:r w:rsidRPr="00BB29F7">
        <w:rPr>
          <w:rFonts w:cs="Calibri"/>
          <w:iCs/>
        </w:rPr>
        <w:t xml:space="preserve">Long-sleeved gown </w:t>
      </w:r>
    </w:p>
    <w:p w14:paraId="093BF3C2" w14:textId="53A137BF" w:rsidR="003323DD" w:rsidRDefault="00102883" w:rsidP="0088432D">
      <w:pPr>
        <w:numPr>
          <w:ilvl w:val="0"/>
          <w:numId w:val="2"/>
        </w:numPr>
        <w:tabs>
          <w:tab w:val="clear" w:pos="567"/>
          <w:tab w:val="clear" w:pos="720"/>
        </w:tabs>
        <w:ind w:left="567" w:hanging="567"/>
        <w:contextualSpacing/>
        <w:rPr>
          <w:rFonts w:cs="Calibri"/>
          <w:iCs/>
        </w:rPr>
      </w:pPr>
      <w:r w:rsidRPr="00E659A2">
        <w:rPr>
          <w:rFonts w:cs="Calibri"/>
          <w:iCs/>
        </w:rPr>
        <w:t>Disposable non-sterile glove</w:t>
      </w:r>
      <w:r w:rsidR="00E659A2" w:rsidRPr="00E659A2">
        <w:rPr>
          <w:rFonts w:cs="Calibri"/>
          <w:iCs/>
        </w:rPr>
        <w:t>.</w:t>
      </w:r>
    </w:p>
    <w:p w14:paraId="6F9161CB" w14:textId="51E6C9B3" w:rsidR="00B705F1" w:rsidRDefault="002F7714" w:rsidP="002F7714">
      <w:pPr>
        <w:tabs>
          <w:tab w:val="clear" w:pos="567"/>
        </w:tabs>
        <w:contextualSpacing/>
        <w:rPr>
          <w:rFonts w:cs="Calibri"/>
          <w:iCs/>
        </w:rPr>
      </w:pPr>
      <w:r>
        <w:rPr>
          <w:rFonts w:cs="Calibri"/>
          <w:iCs/>
        </w:rPr>
        <w:t xml:space="preserve">THS-NW COVID-19 Patient Transfer – Hospitals </w:t>
      </w:r>
      <w:proofErr w:type="gramStart"/>
      <w:r>
        <w:rPr>
          <w:rFonts w:cs="Calibri"/>
          <w:iCs/>
        </w:rPr>
        <w:t>North West</w:t>
      </w:r>
      <w:proofErr w:type="gramEnd"/>
      <w:r>
        <w:rPr>
          <w:rFonts w:cs="Calibri"/>
          <w:iCs/>
        </w:rPr>
        <w:t xml:space="preserve"> Guideline</w:t>
      </w:r>
      <w:hyperlink r:id="rId51" w:history="1">
        <w:r w:rsidRPr="002F7714">
          <w:rPr>
            <w:rStyle w:val="Hyperlink"/>
            <w:rFonts w:cs="Calibri"/>
            <w:iCs/>
          </w:rPr>
          <w:t>https://cm.health.local/PandP/showdoc.aspx?recnum=P20/419</w:t>
        </w:r>
      </w:hyperlink>
    </w:p>
    <w:p w14:paraId="29A86802" w14:textId="77777777" w:rsidR="002F7714" w:rsidRPr="00E659A2" w:rsidRDefault="002F7714" w:rsidP="002F7714">
      <w:pPr>
        <w:tabs>
          <w:tab w:val="clear" w:pos="567"/>
        </w:tabs>
        <w:ind w:left="567"/>
        <w:contextualSpacing/>
        <w:rPr>
          <w:rFonts w:cs="Calibri"/>
          <w:iCs/>
        </w:rPr>
      </w:pPr>
    </w:p>
    <w:p w14:paraId="11589953" w14:textId="77777777" w:rsidR="003323DD" w:rsidRPr="00E04A78" w:rsidRDefault="003323DD" w:rsidP="003323DD">
      <w:pPr>
        <w:keepNext/>
        <w:spacing w:before="240" w:after="120"/>
        <w:rPr>
          <w:b/>
          <w:bCs/>
          <w:color w:val="2F5496"/>
          <w:sz w:val="28"/>
          <w:szCs w:val="28"/>
          <w:lang w:val="en-US"/>
        </w:rPr>
      </w:pPr>
      <w:r>
        <w:rPr>
          <w:b/>
          <w:bCs/>
          <w:color w:val="2F5496"/>
          <w:sz w:val="28"/>
          <w:szCs w:val="28"/>
          <w:lang w:val="en-US"/>
        </w:rPr>
        <w:t>Physical</w:t>
      </w:r>
      <w:r w:rsidRPr="00E04A78">
        <w:rPr>
          <w:b/>
          <w:bCs/>
          <w:color w:val="2F5496"/>
          <w:sz w:val="28"/>
          <w:szCs w:val="28"/>
          <w:lang w:val="en-US"/>
        </w:rPr>
        <w:t xml:space="preserve"> Distancing Measures</w:t>
      </w:r>
    </w:p>
    <w:p w14:paraId="11AC2A5E" w14:textId="77777777" w:rsidR="008637E0" w:rsidRPr="00E04A78" w:rsidRDefault="008637E0" w:rsidP="008637E0">
      <w:pPr>
        <w:spacing w:after="120"/>
        <w:rPr>
          <w:lang w:eastAsia="en-AU"/>
        </w:rPr>
      </w:pPr>
      <w:r w:rsidRPr="00E04A78">
        <w:rPr>
          <w:lang w:eastAsia="en-AU"/>
        </w:rPr>
        <w:t xml:space="preserve">Physical distancing </w:t>
      </w:r>
      <w:r>
        <w:rPr>
          <w:lang w:eastAsia="en-AU"/>
        </w:rPr>
        <w:t xml:space="preserve">is another strategy which will be adopted in conjunction with infection prevention and control measures </w:t>
      </w:r>
      <w:r w:rsidRPr="00E04A78">
        <w:rPr>
          <w:lang w:eastAsia="en-AU"/>
        </w:rPr>
        <w:t xml:space="preserve">to stop or slow the spread of infectious diseases. It means </w:t>
      </w:r>
      <w:r>
        <w:rPr>
          <w:lang w:eastAsia="en-AU"/>
        </w:rPr>
        <w:t>reduced</w:t>
      </w:r>
      <w:r w:rsidRPr="00E04A78">
        <w:rPr>
          <w:lang w:eastAsia="en-AU"/>
        </w:rPr>
        <w:t xml:space="preserve"> contact between people.</w:t>
      </w:r>
    </w:p>
    <w:p w14:paraId="600E86DA" w14:textId="1DD4C760" w:rsidR="003323DD" w:rsidRPr="00E04A78" w:rsidRDefault="003323DD" w:rsidP="003323DD">
      <w:pPr>
        <w:spacing w:after="120"/>
        <w:rPr>
          <w:lang w:eastAsia="en-AU"/>
        </w:rPr>
      </w:pPr>
      <w:r w:rsidRPr="00E04A78">
        <w:rPr>
          <w:lang w:eastAsia="en-AU"/>
        </w:rPr>
        <w:t xml:space="preserve">Physical distancing is important because COVID-19 </w:t>
      </w:r>
      <w:r>
        <w:rPr>
          <w:lang w:eastAsia="en-AU"/>
        </w:rPr>
        <w:t>is</w:t>
      </w:r>
      <w:r w:rsidRPr="00E04A78">
        <w:rPr>
          <w:lang w:eastAsia="en-AU"/>
        </w:rPr>
        <w:t xml:space="preserve"> spread by close contact with an infected person, or by contact with droplets </w:t>
      </w:r>
      <w:r w:rsidRPr="001B1615">
        <w:rPr>
          <w:lang w:eastAsia="en-AU"/>
        </w:rPr>
        <w:t xml:space="preserve">or aerosolised particles </w:t>
      </w:r>
      <w:r w:rsidRPr="00E04A78">
        <w:rPr>
          <w:lang w:eastAsia="en-AU"/>
        </w:rPr>
        <w:t xml:space="preserve">from an infected person's </w:t>
      </w:r>
      <w:r w:rsidRPr="00DA15E2">
        <w:rPr>
          <w:lang w:eastAsia="en-AU"/>
        </w:rPr>
        <w:t>respiratory tract.</w:t>
      </w:r>
    </w:p>
    <w:p w14:paraId="28584C70" w14:textId="06F15E35" w:rsidR="003323DD" w:rsidRPr="00E04A78" w:rsidRDefault="003323DD" w:rsidP="003323DD">
      <w:pPr>
        <w:spacing w:after="120"/>
        <w:rPr>
          <w:lang w:eastAsia="en-AU"/>
        </w:rPr>
      </w:pPr>
      <w:r>
        <w:rPr>
          <w:lang w:eastAsia="en-AU"/>
        </w:rPr>
        <w:t xml:space="preserve">In the context of COVID-19 physical distancing is defined as 1.5 metres or greater physical separation. </w:t>
      </w:r>
      <w:r w:rsidRPr="00E04A78">
        <w:rPr>
          <w:lang w:eastAsia="en-AU"/>
        </w:rPr>
        <w:t xml:space="preserve">Ensuring appropriate </w:t>
      </w:r>
      <w:r>
        <w:rPr>
          <w:lang w:eastAsia="en-AU"/>
        </w:rPr>
        <w:t>physical</w:t>
      </w:r>
      <w:r w:rsidRPr="00E04A78">
        <w:rPr>
          <w:lang w:eastAsia="en-AU"/>
        </w:rPr>
        <w:t xml:space="preserve"> distancing measures for </w:t>
      </w:r>
      <w:r>
        <w:rPr>
          <w:lang w:eastAsia="en-AU"/>
        </w:rPr>
        <w:t>s</w:t>
      </w:r>
      <w:r w:rsidRPr="00E04A78">
        <w:rPr>
          <w:lang w:eastAsia="en-AU"/>
        </w:rPr>
        <w:t>taff, patients</w:t>
      </w:r>
      <w:r>
        <w:rPr>
          <w:lang w:eastAsia="en-AU"/>
        </w:rPr>
        <w:t xml:space="preserve">, </w:t>
      </w:r>
      <w:proofErr w:type="gramStart"/>
      <w:r>
        <w:rPr>
          <w:lang w:eastAsia="en-AU"/>
        </w:rPr>
        <w:t>v</w:t>
      </w:r>
      <w:r w:rsidRPr="00E04A78">
        <w:rPr>
          <w:lang w:eastAsia="en-AU"/>
        </w:rPr>
        <w:t>isitors</w:t>
      </w:r>
      <w:proofErr w:type="gramEnd"/>
      <w:r>
        <w:rPr>
          <w:lang w:eastAsia="en-AU"/>
        </w:rPr>
        <w:t xml:space="preserve"> and others who may enter healthcare settings</w:t>
      </w:r>
      <w:r w:rsidRPr="00E04A78">
        <w:rPr>
          <w:lang w:eastAsia="en-AU"/>
        </w:rPr>
        <w:t xml:space="preserve"> is essential across all escalation measures. However, as the situation escalat</w:t>
      </w:r>
      <w:r>
        <w:rPr>
          <w:lang w:eastAsia="en-AU"/>
        </w:rPr>
        <w:t>es, additional physical</w:t>
      </w:r>
      <w:r w:rsidRPr="00E04A78">
        <w:rPr>
          <w:lang w:eastAsia="en-AU"/>
        </w:rPr>
        <w:t xml:space="preserve"> distancing measures will be put in place.</w:t>
      </w:r>
    </w:p>
    <w:p w14:paraId="5E792619" w14:textId="4AD20F21" w:rsidR="003323DD" w:rsidRPr="00E04A78" w:rsidRDefault="003323DD" w:rsidP="003323DD">
      <w:pPr>
        <w:spacing w:after="120"/>
        <w:rPr>
          <w:lang w:eastAsia="en-AU"/>
        </w:rPr>
      </w:pPr>
      <w:r w:rsidRPr="00E04A78">
        <w:rPr>
          <w:lang w:eastAsia="en-AU"/>
        </w:rPr>
        <w:t xml:space="preserve">The COVID-19 Safe Workplaces Framework supports businesses and workplaces in Tasmania to continue to operate, or reopen, while protecting Tasmania's health and safety during the COVID-19 pandemic. </w:t>
      </w:r>
      <w:r>
        <w:rPr>
          <w:lang w:eastAsia="en-AU"/>
        </w:rPr>
        <w:t xml:space="preserve"> </w:t>
      </w:r>
    </w:p>
    <w:p w14:paraId="68B77CDF" w14:textId="77777777" w:rsidR="003323DD" w:rsidRPr="00E04A78" w:rsidRDefault="003323DD" w:rsidP="003323DD">
      <w:pPr>
        <w:spacing w:after="120"/>
        <w:rPr>
          <w:lang w:eastAsia="en-AU"/>
        </w:rPr>
      </w:pPr>
      <w:r w:rsidRPr="00E04A78">
        <w:rPr>
          <w:lang w:eastAsia="en-AU"/>
        </w:rPr>
        <w:t>The Framework is made up of three key parts:</w:t>
      </w:r>
    </w:p>
    <w:p w14:paraId="623E7783" w14:textId="779B49EA" w:rsidR="003323DD" w:rsidRPr="00E04A78" w:rsidRDefault="003323DD" w:rsidP="003323DD">
      <w:pPr>
        <w:numPr>
          <w:ilvl w:val="0"/>
          <w:numId w:val="2"/>
        </w:numPr>
        <w:tabs>
          <w:tab w:val="clear" w:pos="567"/>
          <w:tab w:val="clear" w:pos="720"/>
        </w:tabs>
        <w:ind w:left="567" w:hanging="567"/>
        <w:contextualSpacing/>
        <w:rPr>
          <w:rFonts w:cs="Calibri"/>
          <w:iCs/>
        </w:rPr>
      </w:pPr>
      <w:r w:rsidRPr="00E04A78">
        <w:rPr>
          <w:rFonts w:cs="Calibri"/>
          <w:iCs/>
        </w:rPr>
        <w:lastRenderedPageBreak/>
        <w:t xml:space="preserve">Minimum standards to manage the ongoing risk of COVID-19 in workplaces. These </w:t>
      </w:r>
      <w:r>
        <w:rPr>
          <w:rFonts w:cs="Calibri"/>
          <w:iCs/>
        </w:rPr>
        <w:t xml:space="preserve">have been </w:t>
      </w:r>
      <w:r w:rsidRPr="00E04A78">
        <w:rPr>
          <w:rFonts w:cs="Calibri"/>
          <w:iCs/>
        </w:rPr>
        <w:t>established as a new regulation in the Work Health and Safety Regulations.</w:t>
      </w:r>
    </w:p>
    <w:p w14:paraId="117BCA23" w14:textId="1B6F898D" w:rsidR="003323DD" w:rsidRPr="00E04A78" w:rsidRDefault="003323DD" w:rsidP="003323DD">
      <w:pPr>
        <w:numPr>
          <w:ilvl w:val="0"/>
          <w:numId w:val="2"/>
        </w:numPr>
        <w:tabs>
          <w:tab w:val="clear" w:pos="567"/>
          <w:tab w:val="clear" w:pos="720"/>
        </w:tabs>
        <w:ind w:left="567" w:hanging="567"/>
        <w:contextualSpacing/>
        <w:rPr>
          <w:rFonts w:cs="Calibri"/>
          <w:iCs/>
        </w:rPr>
      </w:pPr>
      <w:r w:rsidRPr="00E04A78">
        <w:rPr>
          <w:rFonts w:cs="Calibri"/>
          <w:iCs/>
        </w:rPr>
        <w:t>COVID-19 Safe Workplace Guidelines to provide more detail on how sectors and workplaces can meet the minimum standards.</w:t>
      </w:r>
    </w:p>
    <w:p w14:paraId="5506699E" w14:textId="20FC9D4C" w:rsidR="003323DD" w:rsidRPr="00E04A78" w:rsidRDefault="003323DD" w:rsidP="003323DD">
      <w:pPr>
        <w:numPr>
          <w:ilvl w:val="0"/>
          <w:numId w:val="2"/>
        </w:numPr>
        <w:tabs>
          <w:tab w:val="clear" w:pos="567"/>
          <w:tab w:val="clear" w:pos="720"/>
        </w:tabs>
        <w:ind w:left="567" w:hanging="567"/>
        <w:contextualSpacing/>
        <w:rPr>
          <w:rFonts w:cs="Calibri"/>
          <w:iCs/>
        </w:rPr>
      </w:pPr>
      <w:r w:rsidRPr="00E04A78">
        <w:rPr>
          <w:rFonts w:cs="Calibri"/>
          <w:iCs/>
        </w:rPr>
        <w:t>COVID-19 Safety Plans to outline how each workplace complies with the minimum standards.</w:t>
      </w:r>
    </w:p>
    <w:p w14:paraId="720EC87C" w14:textId="77777777" w:rsidR="003323DD" w:rsidRDefault="003323DD" w:rsidP="003323DD">
      <w:pPr>
        <w:spacing w:after="120"/>
        <w:rPr>
          <w:lang w:eastAsia="en-AU"/>
        </w:rPr>
      </w:pPr>
      <w:r w:rsidRPr="00292FC8">
        <w:rPr>
          <w:lang w:eastAsia="en-AU"/>
        </w:rPr>
        <w:t xml:space="preserve">Safe Work Plans are in place in all areas and will need to be maintained and reviewed as the Pandemic progresses. </w:t>
      </w:r>
    </w:p>
    <w:p w14:paraId="3C2E2114" w14:textId="12633C2C" w:rsidR="003323DD" w:rsidRPr="00E04A78" w:rsidRDefault="003323DD" w:rsidP="003323DD">
      <w:pPr>
        <w:spacing w:after="120"/>
        <w:rPr>
          <w:lang w:eastAsia="en-AU"/>
        </w:rPr>
      </w:pPr>
      <w:r w:rsidRPr="00E04A78">
        <w:rPr>
          <w:lang w:eastAsia="en-AU"/>
        </w:rPr>
        <w:t>More information on the COVID-19 Safe Workplaces Framework can be located at:</w:t>
      </w:r>
    </w:p>
    <w:p w14:paraId="50B7C29F" w14:textId="162B337F" w:rsidR="003323DD" w:rsidRPr="00E04A78" w:rsidRDefault="00817EFF" w:rsidP="003323DD">
      <w:pPr>
        <w:spacing w:after="120"/>
        <w:rPr>
          <w:lang w:eastAsia="en-AU"/>
        </w:rPr>
      </w:pPr>
      <w:hyperlink r:id="rId52" w:history="1">
        <w:r w:rsidR="003323DD" w:rsidRPr="00E04A78">
          <w:rPr>
            <w:color w:val="0000FF"/>
            <w:u w:val="single"/>
            <w:lang w:eastAsia="en-AU"/>
          </w:rPr>
          <w:t>https://worksafe.tas.gov.au/topics/Health-and-Safety/safety-alerts/coronavirus/covid-safe-workplaces-framework</w:t>
        </w:r>
      </w:hyperlink>
    </w:p>
    <w:p w14:paraId="4704240A" w14:textId="77777777" w:rsidR="003323DD" w:rsidRPr="00BB29F7" w:rsidRDefault="003323DD" w:rsidP="003323DD">
      <w:pPr>
        <w:tabs>
          <w:tab w:val="clear" w:pos="567"/>
        </w:tabs>
        <w:ind w:left="567"/>
        <w:contextualSpacing/>
        <w:rPr>
          <w:rFonts w:cs="Calibri"/>
          <w:iCs/>
        </w:rPr>
      </w:pPr>
    </w:p>
    <w:p w14:paraId="530B0526" w14:textId="53D12231" w:rsidR="003323DD" w:rsidRPr="00E04A78" w:rsidRDefault="003323DD" w:rsidP="003323DD">
      <w:pPr>
        <w:keepNext/>
        <w:spacing w:before="240" w:after="120"/>
        <w:rPr>
          <w:b/>
          <w:bCs/>
          <w:color w:val="2F5496"/>
          <w:sz w:val="28"/>
          <w:szCs w:val="28"/>
          <w:lang w:val="en-US"/>
        </w:rPr>
      </w:pPr>
      <w:bookmarkStart w:id="121" w:name="_Toc40870799"/>
      <w:bookmarkStart w:id="122" w:name="_Toc41290540"/>
      <w:bookmarkStart w:id="123" w:name="_Toc41387295"/>
      <w:r w:rsidRPr="00E04A78">
        <w:rPr>
          <w:b/>
          <w:bCs/>
          <w:color w:val="2F5496"/>
          <w:sz w:val="28"/>
          <w:szCs w:val="28"/>
          <w:lang w:val="en-US"/>
        </w:rPr>
        <w:t>Reporting COVID-19 related Safety Events</w:t>
      </w:r>
    </w:p>
    <w:p w14:paraId="68D154B3" w14:textId="1919917D" w:rsidR="003323DD" w:rsidRDefault="003323DD" w:rsidP="003323DD">
      <w:pPr>
        <w:keepLines w:val="0"/>
        <w:tabs>
          <w:tab w:val="clear" w:pos="567"/>
        </w:tabs>
        <w:autoSpaceDE w:val="0"/>
        <w:autoSpaceDN w:val="0"/>
        <w:adjustRightInd w:val="0"/>
        <w:spacing w:before="140" w:after="0"/>
      </w:pPr>
      <w:r w:rsidRPr="00E04A78">
        <w:t xml:space="preserve">It is necessary to track related events to support accurate and consistent reporting. All related events should contain COVID-19 in the event description. This will assist the organisation to easily identify and investigate events where a patient or staff member has been exposed to the coronavirus in the health care setting or a break in Infection Control practice has occurrent.  </w:t>
      </w:r>
    </w:p>
    <w:p w14:paraId="41AB4552" w14:textId="04EF1A2B" w:rsidR="003323DD" w:rsidRPr="00E04A78" w:rsidRDefault="003323DD" w:rsidP="003323DD">
      <w:pPr>
        <w:keepLines w:val="0"/>
        <w:tabs>
          <w:tab w:val="clear" w:pos="567"/>
        </w:tabs>
        <w:autoSpaceDE w:val="0"/>
        <w:autoSpaceDN w:val="0"/>
        <w:adjustRightInd w:val="0"/>
        <w:spacing w:before="140" w:after="0"/>
      </w:pPr>
      <w:r>
        <w:t>All COVID-19 related SRLS incidents will be reviewed on a regular basis by key stakeholders, with improvement actions and escalation of issues as relevant.</w:t>
      </w:r>
    </w:p>
    <w:p w14:paraId="628F4303" w14:textId="3FE6EDF0" w:rsidR="003323DD" w:rsidRPr="00E04A78" w:rsidRDefault="003323DD" w:rsidP="003323DD">
      <w:pPr>
        <w:keepLines w:val="0"/>
        <w:tabs>
          <w:tab w:val="clear" w:pos="567"/>
        </w:tabs>
        <w:spacing w:before="140"/>
      </w:pPr>
      <w:r w:rsidRPr="00E04A78">
        <w:t xml:space="preserve">Please see link below for details on reporting SRLS COVID 19 incidents including WHS exposure.  </w:t>
      </w:r>
    </w:p>
    <w:p w14:paraId="2D0ABD55" w14:textId="1942DAAB" w:rsidR="003323DD" w:rsidRPr="00E04A78" w:rsidRDefault="00817EFF" w:rsidP="003323DD">
      <w:pPr>
        <w:rPr>
          <w:sz w:val="23"/>
          <w:szCs w:val="23"/>
        </w:rPr>
      </w:pPr>
      <w:hyperlink r:id="rId53" w:history="1">
        <w:r w:rsidR="003323DD" w:rsidRPr="00E04A78">
          <w:rPr>
            <w:color w:val="0000FF"/>
            <w:sz w:val="23"/>
            <w:szCs w:val="23"/>
            <w:u w:val="single"/>
          </w:rPr>
          <w:t>http://www.dhhs.tas.gov.au/intranet/ths/patient_safety_service/images_and_files/SRLS_Update_-_Reporting_COVID-19_related_Safety_Events_Factsheet.pdf</w:t>
        </w:r>
      </w:hyperlink>
    </w:p>
    <w:bookmarkEnd w:id="121"/>
    <w:bookmarkEnd w:id="122"/>
    <w:bookmarkEnd w:id="123"/>
    <w:p w14:paraId="28C706EE" w14:textId="39B61818" w:rsidR="0038257D" w:rsidRPr="00BB29F7" w:rsidRDefault="0038257D" w:rsidP="00B01443">
      <w:pPr>
        <w:spacing w:after="120"/>
        <w:jc w:val="both"/>
        <w:rPr>
          <w:rFonts w:ascii="Calibri" w:hAnsi="Calibri" w:cs="Calibri"/>
          <w:iCs/>
        </w:rPr>
      </w:pPr>
      <w:r w:rsidRPr="00BB29F7">
        <w:rPr>
          <w:rFonts w:cs="Arial"/>
          <w:b/>
          <w:noProof/>
          <w:snapToGrid w:val="0"/>
          <w:color w:val="2F5496"/>
          <w:kern w:val="28"/>
          <w:sz w:val="40"/>
          <w:szCs w:val="20"/>
          <w:lang w:val="en-US"/>
        </w:rPr>
        <mc:AlternateContent>
          <mc:Choice Requires="wps">
            <w:drawing>
              <wp:anchor distT="4294967293" distB="4294967293" distL="114300" distR="114300" simplePos="0" relativeHeight="251669504" behindDoc="0" locked="0" layoutInCell="1" allowOverlap="1" wp14:anchorId="3494C4AD" wp14:editId="4A49F571">
                <wp:simplePos x="0" y="0"/>
                <wp:positionH relativeFrom="column">
                  <wp:posOffset>41910</wp:posOffset>
                </wp:positionH>
                <wp:positionV relativeFrom="paragraph">
                  <wp:posOffset>225424</wp:posOffset>
                </wp:positionV>
                <wp:extent cx="6400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AC60" id="Straight Connecto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pt,17.75pt" to="507.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" strokecolor="white"/>
            </w:pict>
          </mc:Fallback>
        </mc:AlternateContent>
      </w:r>
    </w:p>
    <w:p w14:paraId="02507B0A" w14:textId="77777777" w:rsidR="008637E0" w:rsidRDefault="008637E0">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24" w:name="_Toc42089522"/>
      <w:bookmarkStart w:id="125" w:name="_Toc40870800"/>
      <w:bookmarkStart w:id="126" w:name="_Toc41290541"/>
      <w:bookmarkStart w:id="127" w:name="_Toc41387296"/>
      <w:bookmarkStart w:id="128" w:name="_Hlk53752701"/>
      <w:r>
        <w:rPr>
          <w:rFonts w:eastAsiaTheme="majorEastAsia" w:cstheme="majorBidi"/>
          <w:b/>
          <w:color w:val="2F5496" w:themeColor="accent1" w:themeShade="BF"/>
          <w:sz w:val="40"/>
          <w:szCs w:val="40"/>
          <w:lang w:val="en-US"/>
        </w:rPr>
        <w:br w:type="page"/>
      </w:r>
    </w:p>
    <w:p w14:paraId="76619779" w14:textId="6A2E03B1" w:rsidR="0038257D" w:rsidRPr="00C37587" w:rsidRDefault="0038257D" w:rsidP="00B01443">
      <w:pPr>
        <w:keepNext/>
        <w:keepLines w:val="0"/>
        <w:spacing w:before="240"/>
        <w:jc w:val="both"/>
        <w:outlineLvl w:val="0"/>
        <w:rPr>
          <w:rFonts w:eastAsiaTheme="majorEastAsia" w:cstheme="majorBidi"/>
          <w:b/>
          <w:color w:val="2F5496" w:themeColor="accent1" w:themeShade="BF"/>
          <w:sz w:val="40"/>
          <w:szCs w:val="40"/>
          <w:lang w:val="en-US"/>
        </w:rPr>
      </w:pPr>
      <w:bookmarkStart w:id="129" w:name="_Toc103008786"/>
      <w:r w:rsidRPr="00C37587">
        <w:rPr>
          <w:rFonts w:eastAsiaTheme="majorEastAsia" w:cstheme="majorBidi"/>
          <w:b/>
          <w:color w:val="2F5496" w:themeColor="accent1" w:themeShade="BF"/>
          <w:sz w:val="40"/>
          <w:szCs w:val="40"/>
          <w:lang w:val="en-US"/>
        </w:rPr>
        <w:lastRenderedPageBreak/>
        <w:t>Appendix 4: Outbreak Management</w:t>
      </w:r>
      <w:bookmarkEnd w:id="124"/>
      <w:bookmarkEnd w:id="129"/>
      <w:r w:rsidRPr="00C37587">
        <w:rPr>
          <w:rFonts w:eastAsiaTheme="majorEastAsia" w:cstheme="majorBidi"/>
          <w:b/>
          <w:color w:val="2F5496" w:themeColor="accent1" w:themeShade="BF"/>
          <w:sz w:val="40"/>
          <w:szCs w:val="40"/>
          <w:lang w:val="en-US"/>
        </w:rPr>
        <w:t xml:space="preserve"> </w:t>
      </w:r>
      <w:bookmarkEnd w:id="125"/>
      <w:bookmarkEnd w:id="126"/>
      <w:bookmarkEnd w:id="127"/>
    </w:p>
    <w:p w14:paraId="36ABC3B3" w14:textId="77777777" w:rsidR="003323DD" w:rsidRPr="00E04A78" w:rsidRDefault="003323DD" w:rsidP="003323DD">
      <w:r w:rsidRPr="00E04A78">
        <w:t xml:space="preserve">Outbreaks of transmissible infectious pathogens in healthcare facilities have the capacity to cause significant disruption to service delivery and can pose a risk to healthcare workers, </w:t>
      </w:r>
      <w:proofErr w:type="gramStart"/>
      <w:r w:rsidRPr="00E04A78">
        <w:t>patients</w:t>
      </w:r>
      <w:proofErr w:type="gramEnd"/>
      <w:r w:rsidRPr="00E04A78">
        <w:t xml:space="preserve"> and visitors. The early detection and appropriate management of transmissible infectious pathogens, e.g. norovirus gastroenteritis, is critical to minimise the impact of these events.</w:t>
      </w:r>
    </w:p>
    <w:p w14:paraId="767F7926" w14:textId="77777777" w:rsidR="003323DD" w:rsidRDefault="003323DD" w:rsidP="003323DD">
      <w:r>
        <w:t xml:space="preserve">Relevant frameworks </w:t>
      </w:r>
      <w:r w:rsidRPr="00E04A78">
        <w:t>and supporting documents</w:t>
      </w:r>
      <w:r>
        <w:t xml:space="preserve"> include:</w:t>
      </w:r>
    </w:p>
    <w:p w14:paraId="13579FD1" w14:textId="1D2B4AEB" w:rsidR="003323DD" w:rsidRDefault="00817EFF" w:rsidP="00601747">
      <w:pPr>
        <w:pStyle w:val="ListParagraph"/>
        <w:numPr>
          <w:ilvl w:val="0"/>
          <w:numId w:val="19"/>
        </w:numPr>
        <w:ind w:left="714" w:hanging="357"/>
        <w:contextualSpacing w:val="0"/>
      </w:pPr>
      <w:hyperlink r:id="rId54" w:history="1">
        <w:r w:rsidR="003323DD" w:rsidRPr="00D74AEA">
          <w:rPr>
            <w:rStyle w:val="Hyperlink"/>
          </w:rPr>
          <w:t>COVID-19 Case and outbreak management framework for Tasmanian Settings</w:t>
        </w:r>
      </w:hyperlink>
    </w:p>
    <w:p w14:paraId="239AD5E4" w14:textId="72D7F31A" w:rsidR="003323DD" w:rsidRPr="003323DD" w:rsidRDefault="00817EFF" w:rsidP="00601747">
      <w:pPr>
        <w:pStyle w:val="ListParagraph"/>
        <w:numPr>
          <w:ilvl w:val="0"/>
          <w:numId w:val="19"/>
        </w:numPr>
        <w:ind w:left="714" w:hanging="357"/>
        <w:contextualSpacing w:val="0"/>
        <w:rPr>
          <w:rStyle w:val="Hyperlink"/>
          <w:color w:val="auto"/>
          <w:u w:val="none"/>
        </w:rPr>
      </w:pPr>
      <w:hyperlink r:id="rId55" w:history="1">
        <w:r w:rsidR="003323DD" w:rsidRPr="00D74AEA">
          <w:rPr>
            <w:rStyle w:val="Hyperlink"/>
          </w:rPr>
          <w:t>Tasmanian Health Service: Outbreak Management Plan</w:t>
        </w:r>
      </w:hyperlink>
    </w:p>
    <w:p w14:paraId="5501B834" w14:textId="77777777" w:rsidR="00F72F4D" w:rsidRPr="00E04A78" w:rsidRDefault="00F72F4D" w:rsidP="00F72F4D">
      <w:pPr>
        <w:keepLines w:val="0"/>
        <w:tabs>
          <w:tab w:val="clear" w:pos="567"/>
          <w:tab w:val="left" w:pos="1134"/>
        </w:tabs>
        <w:spacing w:after="120"/>
      </w:pPr>
      <w:r w:rsidRPr="00D43551">
        <w:t>These documents clearly describe:</w:t>
      </w:r>
      <w:r w:rsidRPr="00E04A78">
        <w:t xml:space="preserve"> </w:t>
      </w:r>
    </w:p>
    <w:p w14:paraId="3E047B75" w14:textId="77777777" w:rsidR="00F72F4D" w:rsidRPr="00E04A78" w:rsidRDefault="00F72F4D" w:rsidP="00601747">
      <w:pPr>
        <w:keepLines w:val="0"/>
        <w:numPr>
          <w:ilvl w:val="0"/>
          <w:numId w:val="10"/>
        </w:numPr>
        <w:tabs>
          <w:tab w:val="clear" w:pos="567"/>
          <w:tab w:val="left" w:pos="1134"/>
        </w:tabs>
        <w:spacing w:after="120"/>
        <w:ind w:left="567" w:hanging="567"/>
      </w:pPr>
      <w:r w:rsidRPr="00E04A78">
        <w:t>THS command, control and coordination arrangements and alignment with the Tasmanian Emergency Management Arrangements (TEMA) and Tasmanian Health Action Plan for Pandemic Influenza (THAPPI)</w:t>
      </w:r>
    </w:p>
    <w:p w14:paraId="4D0105CE" w14:textId="17C619BE" w:rsidR="00F72F4D" w:rsidRPr="00E04A78" w:rsidRDefault="00F72F4D" w:rsidP="00601747">
      <w:pPr>
        <w:keepLines w:val="0"/>
        <w:numPr>
          <w:ilvl w:val="0"/>
          <w:numId w:val="10"/>
        </w:numPr>
        <w:tabs>
          <w:tab w:val="clear" w:pos="567"/>
          <w:tab w:val="left" w:pos="1134"/>
        </w:tabs>
        <w:spacing w:after="120"/>
        <w:ind w:left="567" w:hanging="567"/>
      </w:pPr>
      <w:r w:rsidRPr="00E04A78">
        <w:t>Roles and responsibilities</w:t>
      </w:r>
      <w:r>
        <w:t>,</w:t>
      </w:r>
    </w:p>
    <w:p w14:paraId="3B48828F" w14:textId="77777777" w:rsidR="00F72F4D" w:rsidRPr="00E04A78" w:rsidRDefault="00F72F4D" w:rsidP="00601747">
      <w:pPr>
        <w:keepLines w:val="0"/>
        <w:numPr>
          <w:ilvl w:val="0"/>
          <w:numId w:val="10"/>
        </w:numPr>
        <w:tabs>
          <w:tab w:val="clear" w:pos="567"/>
          <w:tab w:val="left" w:pos="1134"/>
        </w:tabs>
        <w:spacing w:after="120"/>
        <w:ind w:left="567" w:hanging="567"/>
      </w:pPr>
      <w:r w:rsidRPr="00E04A78">
        <w:t>Broad strategies for the mitigation, preparedness for, response to and recovery from an outbreak in THS facilities and services, within the broader Tasmanian and national emergency management arrangements</w:t>
      </w:r>
      <w:r>
        <w:t xml:space="preserve">. </w:t>
      </w:r>
    </w:p>
    <w:p w14:paraId="21AB6511" w14:textId="2A049A16" w:rsidR="003323DD" w:rsidRDefault="003323DD" w:rsidP="003323DD">
      <w:pPr>
        <w:jc w:val="both"/>
      </w:pPr>
      <w:r w:rsidRPr="00BB29F7">
        <w:t xml:space="preserve">The </w:t>
      </w:r>
      <w:hyperlink r:id="rId56" w:history="1">
        <w:r w:rsidRPr="004759C0">
          <w:rPr>
            <w:rStyle w:val="Hyperlink"/>
          </w:rPr>
          <w:t>THS Outbreak Management Plan</w:t>
        </w:r>
      </w:hyperlink>
      <w:r>
        <w:t xml:space="preserve"> and the </w:t>
      </w:r>
      <w:hyperlink r:id="rId57" w:history="1">
        <w:r w:rsidRPr="004759C0">
          <w:rPr>
            <w:rStyle w:val="Hyperlink"/>
          </w:rPr>
          <w:t>THS-NW Outbreak Management Protocol</w:t>
        </w:r>
      </w:hyperlink>
      <w:r w:rsidRPr="00BB29F7">
        <w:t xml:space="preserve"> can be located </w:t>
      </w:r>
      <w:r>
        <w:t xml:space="preserve">on the SDMS. </w:t>
      </w:r>
    </w:p>
    <w:p w14:paraId="27D70804" w14:textId="77777777" w:rsidR="0038257D" w:rsidRPr="00D721E6" w:rsidRDefault="0038257D" w:rsidP="00B01443">
      <w:pPr>
        <w:keepNext/>
        <w:spacing w:before="240" w:after="120"/>
        <w:jc w:val="both"/>
        <w:rPr>
          <w:b/>
          <w:bCs/>
          <w:color w:val="2F5496"/>
          <w:sz w:val="28"/>
          <w:szCs w:val="28"/>
          <w:lang w:val="en-US"/>
        </w:rPr>
      </w:pPr>
      <w:bookmarkStart w:id="130" w:name="_Toc40870801"/>
      <w:bookmarkStart w:id="131" w:name="_Toc41290542"/>
      <w:bookmarkStart w:id="132" w:name="_Toc41387297"/>
      <w:bookmarkEnd w:id="128"/>
      <w:r w:rsidRPr="00D721E6">
        <w:rPr>
          <w:b/>
          <w:bCs/>
          <w:color w:val="2F5496"/>
          <w:sz w:val="28"/>
          <w:szCs w:val="28"/>
          <w:lang w:val="en-US"/>
        </w:rPr>
        <w:t>Contact Tracing</w:t>
      </w:r>
      <w:bookmarkEnd w:id="130"/>
      <w:bookmarkEnd w:id="131"/>
      <w:bookmarkEnd w:id="132"/>
    </w:p>
    <w:p w14:paraId="61E93207" w14:textId="77777777" w:rsidR="007C4B79" w:rsidRPr="00E04A78" w:rsidRDefault="007C4B79" w:rsidP="007C4B79">
      <w:pPr>
        <w:spacing w:after="120"/>
        <w:rPr>
          <w:rFonts w:eastAsia="Gill Sans MT" w:cs="Gill Sans MT"/>
          <w:vertAlign w:val="superscript"/>
        </w:rPr>
      </w:pPr>
      <w:r w:rsidRPr="00E04A78">
        <w:rPr>
          <w:rFonts w:eastAsia="Gill Sans MT" w:cs="Gill Sans MT"/>
        </w:rPr>
        <w:t>The World Health Organi</w:t>
      </w:r>
      <w:r>
        <w:rPr>
          <w:rFonts w:eastAsia="Gill Sans MT" w:cs="Gill Sans MT"/>
        </w:rPr>
        <w:t>z</w:t>
      </w:r>
      <w:r w:rsidRPr="00E04A78">
        <w:rPr>
          <w:rFonts w:eastAsia="Gill Sans MT" w:cs="Gill Sans MT"/>
        </w:rPr>
        <w:t>ation (WHO)</w:t>
      </w:r>
      <w:r w:rsidRPr="00E04A78">
        <w:rPr>
          <w:rFonts w:eastAsia="Gill Sans MT" w:cs="Gill Sans MT"/>
          <w:vertAlign w:val="superscript"/>
        </w:rPr>
        <w:t xml:space="preserve"> </w:t>
      </w:r>
      <w:r w:rsidRPr="00E04A78">
        <w:rPr>
          <w:lang w:eastAsia="en-AU"/>
        </w:rPr>
        <w:t xml:space="preserve">characterises Contact Tracing as the process of identifying, </w:t>
      </w:r>
      <w:proofErr w:type="gramStart"/>
      <w:r w:rsidRPr="00E04A78">
        <w:rPr>
          <w:lang w:eastAsia="en-AU"/>
        </w:rPr>
        <w:t>assessing</w:t>
      </w:r>
      <w:proofErr w:type="gramEnd"/>
      <w:r w:rsidRPr="00E04A78">
        <w:rPr>
          <w:lang w:eastAsia="en-AU"/>
        </w:rPr>
        <w:t xml:space="preserve"> and managing people who have been exposed to a disease in order to prevent onward transmission. </w:t>
      </w:r>
      <w:r>
        <w:rPr>
          <w:lang w:eastAsia="en-AU"/>
        </w:rPr>
        <w:t>To assist in timely identification of close contacts and to support the implementation of control measures, such as quarantine, for close contacts, contact tracing capacity will be in place in each region of the THS.</w:t>
      </w:r>
    </w:p>
    <w:p w14:paraId="0A1E4649" w14:textId="2E37CCBE" w:rsidR="003323DD" w:rsidRPr="00E04A78" w:rsidRDefault="007C4B79" w:rsidP="003323DD">
      <w:pPr>
        <w:spacing w:after="120"/>
        <w:rPr>
          <w:lang w:eastAsia="en-AU"/>
        </w:rPr>
      </w:pPr>
      <w:r>
        <w:rPr>
          <w:lang w:eastAsia="en-AU"/>
        </w:rPr>
        <w:t>Local</w:t>
      </w:r>
      <w:r w:rsidRPr="00E04A78">
        <w:rPr>
          <w:lang w:eastAsia="en-AU"/>
        </w:rPr>
        <w:t xml:space="preserve"> </w:t>
      </w:r>
      <w:r>
        <w:rPr>
          <w:lang w:eastAsia="en-AU"/>
        </w:rPr>
        <w:t xml:space="preserve">guidelines will be in place to </w:t>
      </w:r>
      <w:r w:rsidRPr="00E04A78">
        <w:rPr>
          <w:lang w:eastAsia="en-AU"/>
        </w:rPr>
        <w:t>provide</w:t>
      </w:r>
      <w:r>
        <w:rPr>
          <w:lang w:eastAsia="en-AU"/>
        </w:rPr>
        <w:t xml:space="preserve"> a framework for</w:t>
      </w:r>
      <w:r w:rsidRPr="00E04A78">
        <w:rPr>
          <w:lang w:eastAsia="en-AU"/>
        </w:rPr>
        <w:t xml:space="preserve"> contact tracing within the Tasmanian Health Service (THS) when a </w:t>
      </w:r>
      <w:r>
        <w:rPr>
          <w:lang w:eastAsia="en-AU"/>
        </w:rPr>
        <w:t xml:space="preserve">case of COVID-19 is detected in a THS service or facility. Staff within the THS regions will be trained in contact tracing to support this activity in the event of an outbreak. </w:t>
      </w:r>
      <w:r w:rsidR="003D6DFA">
        <w:rPr>
          <w:lang w:eastAsia="en-AU"/>
        </w:rPr>
        <w:t xml:space="preserve">THS </w:t>
      </w:r>
      <w:proofErr w:type="gramStart"/>
      <w:r w:rsidR="003D6DFA">
        <w:rPr>
          <w:lang w:eastAsia="en-AU"/>
        </w:rPr>
        <w:t>North West</w:t>
      </w:r>
      <w:proofErr w:type="gramEnd"/>
      <w:r>
        <w:rPr>
          <w:lang w:eastAsia="en-AU"/>
        </w:rPr>
        <w:t xml:space="preserve"> have a COVID-19 Contact Tracing Guideline, this document will be maintained to meet requirements in consultation with Public Health Services. </w:t>
      </w:r>
    </w:p>
    <w:p w14:paraId="73C1541C" w14:textId="318AFD69" w:rsidR="0038257D" w:rsidRPr="00BB29F7" w:rsidRDefault="008445D4" w:rsidP="00B01443">
      <w:pPr>
        <w:spacing w:after="120"/>
        <w:jc w:val="both"/>
        <w:rPr>
          <w:lang w:eastAsia="en-AU"/>
        </w:rPr>
      </w:pPr>
      <w:r>
        <w:rPr>
          <w:lang w:eastAsia="en-AU"/>
        </w:rPr>
        <w:t xml:space="preserve"> </w:t>
      </w:r>
      <w:hyperlink r:id="rId58" w:history="1">
        <w:r w:rsidRPr="008445D4">
          <w:rPr>
            <w:rStyle w:val="Hyperlink"/>
            <w:lang w:eastAsia="en-AU"/>
          </w:rPr>
          <w:t>THS-NW Contact Tracing guideline</w:t>
        </w:r>
      </w:hyperlink>
    </w:p>
    <w:p w14:paraId="5AC4A344" w14:textId="77777777" w:rsidR="0038257D" w:rsidRPr="00BB29F7" w:rsidRDefault="0038257D" w:rsidP="00B01443">
      <w:pPr>
        <w:spacing w:after="120"/>
        <w:jc w:val="both"/>
        <w:rPr>
          <w:b/>
          <w:bCs/>
          <w:lang w:eastAsia="en-AU"/>
        </w:rPr>
      </w:pPr>
    </w:p>
    <w:p w14:paraId="529E34CD" w14:textId="760C20D5" w:rsidR="007C3EE5" w:rsidRPr="00E04A78" w:rsidRDefault="0038257D" w:rsidP="007C3EE5">
      <w:pPr>
        <w:keepNext/>
        <w:keepLines w:val="0"/>
        <w:spacing w:before="240"/>
        <w:outlineLvl w:val="0"/>
        <w:rPr>
          <w:rFonts w:eastAsiaTheme="majorEastAsia" w:cstheme="majorBidi"/>
          <w:b/>
          <w:color w:val="2F5496" w:themeColor="accent1" w:themeShade="BF"/>
          <w:sz w:val="40"/>
          <w:szCs w:val="40"/>
          <w:lang w:val="en-US"/>
        </w:rPr>
      </w:pPr>
      <w:r w:rsidRPr="00BB29F7">
        <w:rPr>
          <w:b/>
          <w:bCs/>
          <w:lang w:eastAsia="en-AU"/>
        </w:rPr>
        <w:br w:type="page"/>
      </w:r>
      <w:bookmarkStart w:id="133" w:name="_Toc40870802"/>
      <w:bookmarkStart w:id="134" w:name="_Toc41290543"/>
      <w:bookmarkStart w:id="135" w:name="_Toc41387298"/>
      <w:bookmarkStart w:id="136" w:name="_Toc42089523"/>
      <w:bookmarkStart w:id="137" w:name="_Toc103008787"/>
      <w:r w:rsidRPr="00C37587">
        <w:rPr>
          <w:rFonts w:eastAsiaTheme="majorEastAsia" w:cstheme="majorBidi"/>
          <w:b/>
          <w:color w:val="2F5496" w:themeColor="accent1" w:themeShade="BF"/>
          <w:sz w:val="40"/>
          <w:szCs w:val="40"/>
          <w:lang w:val="en-US"/>
        </w:rPr>
        <w:lastRenderedPageBreak/>
        <w:t>Appendix 5: COVID-19 Patient Transfers</w:t>
      </w:r>
      <w:bookmarkEnd w:id="133"/>
      <w:bookmarkEnd w:id="134"/>
      <w:bookmarkEnd w:id="135"/>
      <w:bookmarkEnd w:id="136"/>
      <w:r w:rsidR="007C3EE5" w:rsidRPr="007C3EE5">
        <w:rPr>
          <w:rFonts w:eastAsiaTheme="majorEastAsia" w:cstheme="majorBidi"/>
          <w:b/>
          <w:color w:val="2F5496" w:themeColor="accent1" w:themeShade="BF"/>
          <w:sz w:val="40"/>
          <w:szCs w:val="40"/>
          <w:lang w:val="en-US"/>
        </w:rPr>
        <w:t xml:space="preserve"> </w:t>
      </w:r>
      <w:r w:rsidR="007C3EE5">
        <w:rPr>
          <w:rFonts w:eastAsiaTheme="majorEastAsia" w:cstheme="majorBidi"/>
          <w:b/>
          <w:color w:val="2F5496" w:themeColor="accent1" w:themeShade="BF"/>
          <w:sz w:val="40"/>
          <w:szCs w:val="40"/>
          <w:lang w:val="en-US"/>
        </w:rPr>
        <w:t>Between Hospitals</w:t>
      </w:r>
      <w:bookmarkEnd w:id="137"/>
    </w:p>
    <w:p w14:paraId="1D7E6112" w14:textId="5B677807" w:rsidR="00077A65" w:rsidRPr="00E04A78" w:rsidRDefault="00077A65" w:rsidP="00077A65">
      <w:pPr>
        <w:keepLines w:val="0"/>
        <w:tabs>
          <w:tab w:val="clear" w:pos="567"/>
          <w:tab w:val="left" w:pos="1134"/>
        </w:tabs>
        <w:spacing w:after="120"/>
        <w:rPr>
          <w:szCs w:val="24"/>
        </w:rPr>
      </w:pPr>
      <w:r w:rsidRPr="00A72D5E">
        <w:rPr>
          <w:szCs w:val="24"/>
        </w:rPr>
        <w:t xml:space="preserve">All THS staff must comply with the practice detailed herein. This includes junior and senior medical staff, nursing staff, and bed management staff involved in coordinating the transfer, acceptance and admission of adult and paediatric patients that are either confirmed, probable or suspect cases of COVID-19, as per Coronavirus Disease 2019 (COVID-19) CDNA National Guidelines for Public Health Units (COVID-19 </w:t>
      </w:r>
      <w:proofErr w:type="spellStart"/>
      <w:r w:rsidRPr="00A72D5E">
        <w:rPr>
          <w:szCs w:val="24"/>
        </w:rPr>
        <w:t>SoNG</w:t>
      </w:r>
      <w:proofErr w:type="spellEnd"/>
      <w:r w:rsidRPr="00A72D5E">
        <w:rPr>
          <w:szCs w:val="24"/>
        </w:rPr>
        <w:t>) (hereafter referred to as COVID-19 patients)</w:t>
      </w:r>
      <w:r w:rsidR="00D20554">
        <w:rPr>
          <w:szCs w:val="24"/>
        </w:rPr>
        <w:t>.</w:t>
      </w:r>
      <w:r>
        <w:rPr>
          <w:szCs w:val="24"/>
        </w:rPr>
        <w:t xml:space="preserve"> </w:t>
      </w:r>
    </w:p>
    <w:p w14:paraId="145EBB4B" w14:textId="2B7482E1" w:rsidR="00077A65" w:rsidRPr="00E04A78" w:rsidRDefault="00077A65" w:rsidP="00077A65">
      <w:pPr>
        <w:keepLines w:val="0"/>
        <w:tabs>
          <w:tab w:val="clear" w:pos="567"/>
        </w:tabs>
        <w:spacing w:after="120"/>
      </w:pPr>
      <w:r w:rsidRPr="009D231D">
        <w:rPr>
          <w:szCs w:val="24"/>
        </w:rPr>
        <w:t>Admission to Hospital should occur with minima</w:t>
      </w:r>
      <w:r w:rsidRPr="00063354">
        <w:rPr>
          <w:szCs w:val="24"/>
        </w:rPr>
        <w:t>l</w:t>
      </w:r>
      <w:r>
        <w:t xml:space="preserve"> transfer locations</w:t>
      </w:r>
      <w:r w:rsidR="00D20554">
        <w:t>.</w:t>
      </w:r>
      <w:r>
        <w:t xml:space="preserve"> Cases in the community requiring admission should do directly to the COVID ward, avoiding the Emergency Department.</w:t>
      </w:r>
    </w:p>
    <w:p w14:paraId="1143F83A" w14:textId="75266D55" w:rsidR="00077A65" w:rsidRDefault="00077A65" w:rsidP="00077A65">
      <w:pPr>
        <w:keepLines w:val="0"/>
        <w:tabs>
          <w:tab w:val="clear" w:pos="567"/>
          <w:tab w:val="left" w:pos="1134"/>
        </w:tabs>
        <w:spacing w:after="120"/>
        <w:rPr>
          <w:szCs w:val="24"/>
        </w:rPr>
      </w:pPr>
      <w:r w:rsidRPr="00E04A78">
        <w:rPr>
          <w:szCs w:val="24"/>
        </w:rPr>
        <w:t>This COVID-19 Patient Transfer Protocol should be read in conjunction with other relevant THS patient transfer protocols, including clinical condition specific protocols.</w:t>
      </w:r>
    </w:p>
    <w:p w14:paraId="77968396" w14:textId="2DCDA589" w:rsidR="00077A65" w:rsidRPr="00E04A78" w:rsidRDefault="00077A65" w:rsidP="00077A65">
      <w:pPr>
        <w:keepLines w:val="0"/>
        <w:tabs>
          <w:tab w:val="clear" w:pos="567"/>
          <w:tab w:val="left" w:pos="1134"/>
        </w:tabs>
        <w:spacing w:after="120"/>
        <w:rPr>
          <w:szCs w:val="24"/>
        </w:rPr>
      </w:pPr>
      <w:r>
        <w:rPr>
          <w:szCs w:val="24"/>
        </w:rPr>
        <w:t>The Private Hospitals in Hobart are designated as COVID</w:t>
      </w:r>
      <w:r w:rsidR="009C054C">
        <w:rPr>
          <w:szCs w:val="24"/>
        </w:rPr>
        <w:t>-19</w:t>
      </w:r>
      <w:r>
        <w:rPr>
          <w:szCs w:val="24"/>
        </w:rPr>
        <w:t xml:space="preserve"> free hospitals at escalation levels 1-3. </w:t>
      </w:r>
    </w:p>
    <w:p w14:paraId="44573B55" w14:textId="353EE636" w:rsidR="003323DD" w:rsidRPr="00E04A78" w:rsidRDefault="003323DD" w:rsidP="003323DD">
      <w:pPr>
        <w:keepLines w:val="0"/>
        <w:widowControl w:val="0"/>
        <w:tabs>
          <w:tab w:val="clear" w:pos="567"/>
        </w:tabs>
        <w:autoSpaceDE w:val="0"/>
        <w:autoSpaceDN w:val="0"/>
        <w:adjustRightInd w:val="0"/>
        <w:spacing w:before="240" w:after="240" w:line="240" w:lineRule="auto"/>
        <w:rPr>
          <w:rFonts w:eastAsiaTheme="minorHAnsi" w:cs="Arial"/>
          <w:b/>
          <w:bCs/>
          <w:sz w:val="24"/>
          <w:szCs w:val="24"/>
          <w:lang w:val="en-US"/>
        </w:rPr>
      </w:pPr>
      <w:r w:rsidRPr="00E04A78">
        <w:rPr>
          <w:rFonts w:eastAsiaTheme="minorHAnsi" w:cs="Arial"/>
          <w:b/>
          <w:bCs/>
          <w:sz w:val="24"/>
          <w:szCs w:val="24"/>
          <w:lang w:val="en-US"/>
        </w:rPr>
        <w:t>Overarching criteria for transfer</w:t>
      </w:r>
    </w:p>
    <w:p w14:paraId="16BD0148" w14:textId="45543D54" w:rsidR="00E1753D" w:rsidRPr="00E04A78" w:rsidRDefault="00E1753D" w:rsidP="00E1753D">
      <w:pPr>
        <w:rPr>
          <w:lang w:eastAsia="en-AU"/>
        </w:rPr>
      </w:pPr>
      <w:r w:rsidRPr="00E04A78">
        <w:rPr>
          <w:lang w:eastAsia="en-AU"/>
        </w:rPr>
        <w:t xml:space="preserve">Medical Goals of Care (MGOC) for each patient </w:t>
      </w:r>
      <w:r>
        <w:rPr>
          <w:lang w:eastAsia="en-AU"/>
        </w:rPr>
        <w:t>should guide the</w:t>
      </w:r>
      <w:r w:rsidRPr="00E04A78">
        <w:rPr>
          <w:lang w:eastAsia="en-AU"/>
        </w:rPr>
        <w:t xml:space="preserve"> decision on whether a transfer should occur. MGOC for COVID-19 patients are to be developed in line with protocols in place in each THS region.</w:t>
      </w:r>
    </w:p>
    <w:p w14:paraId="6BE6D6F5" w14:textId="4BC1A112" w:rsidR="00E1753D" w:rsidRPr="00E04A78" w:rsidRDefault="00E1753D" w:rsidP="00E1753D">
      <w:pPr>
        <w:rPr>
          <w:lang w:eastAsia="en-AU"/>
        </w:rPr>
      </w:pPr>
      <w:r w:rsidRPr="00E04A78">
        <w:rPr>
          <w:lang w:eastAsia="en-AU"/>
        </w:rPr>
        <w:t>Transfers of COVID-19 patients with a MGOC A are to be approved, with transfer occurring in line with the process outlined in section 3.</w:t>
      </w:r>
    </w:p>
    <w:p w14:paraId="11D170DD" w14:textId="6A4C8313" w:rsidR="00E1753D" w:rsidRPr="00E04A78" w:rsidRDefault="00E1753D" w:rsidP="00E1753D">
      <w:pPr>
        <w:rPr>
          <w:lang w:eastAsia="en-AU"/>
        </w:rPr>
      </w:pPr>
      <w:r w:rsidRPr="00E04A78">
        <w:rPr>
          <w:lang w:eastAsia="en-AU"/>
        </w:rPr>
        <w:t xml:space="preserve">Transfers of COVID-19 patients with a MGOC </w:t>
      </w:r>
      <w:r>
        <w:rPr>
          <w:lang w:eastAsia="en-AU"/>
        </w:rPr>
        <w:t>other</w:t>
      </w:r>
      <w:r w:rsidRPr="00E04A78">
        <w:rPr>
          <w:lang w:eastAsia="en-AU"/>
        </w:rPr>
        <w:t xml:space="preserve"> than A are through agreement of transferring and receiving clinicians, with transfer occurring in line with the process outlined in </w:t>
      </w:r>
      <w:r>
        <w:rPr>
          <w:lang w:eastAsia="en-AU"/>
        </w:rPr>
        <w:t>S</w:t>
      </w:r>
      <w:r w:rsidRPr="00E04A78">
        <w:rPr>
          <w:lang w:eastAsia="en-AU"/>
        </w:rPr>
        <w:t>ection 3 of the protocol.</w:t>
      </w:r>
    </w:p>
    <w:p w14:paraId="2AE38B81" w14:textId="144D61CC" w:rsidR="00E1753D" w:rsidRPr="00E04A78" w:rsidRDefault="00E1753D" w:rsidP="00E1753D">
      <w:pPr>
        <w:rPr>
          <w:lang w:eastAsia="en-AU"/>
        </w:rPr>
      </w:pPr>
      <w:r w:rsidRPr="00E04A78">
        <w:rPr>
          <w:lang w:eastAsia="en-AU"/>
        </w:rPr>
        <w:t>This requirement recognises the increased risk in transferring COVID-19 patients.</w:t>
      </w:r>
    </w:p>
    <w:p w14:paraId="766B96B2" w14:textId="77777777" w:rsidR="00E1753D" w:rsidRPr="00E04A78" w:rsidRDefault="00E1753D" w:rsidP="00E1753D">
      <w:pPr>
        <w:keepLines w:val="0"/>
        <w:tabs>
          <w:tab w:val="clear" w:pos="567"/>
        </w:tabs>
        <w:spacing w:after="120"/>
      </w:pPr>
      <w:r w:rsidRPr="00E04A78">
        <w:t xml:space="preserve">The transfer destination is based on clinical need and the nearest required clinical service. ICU bed availability will </w:t>
      </w:r>
      <w:r w:rsidRPr="00E04A78">
        <w:rPr>
          <w:u w:val="single"/>
        </w:rPr>
        <w:t>not</w:t>
      </w:r>
      <w:r w:rsidRPr="00E04A78">
        <w:t xml:space="preserve"> be taken into consideration unless there is a choice of hospitals providing the required clinical service that can be reached within a clinically appropriate timeframe.</w:t>
      </w:r>
    </w:p>
    <w:p w14:paraId="3188D424" w14:textId="77777777" w:rsidR="003323DD" w:rsidRPr="00E04A78" w:rsidRDefault="003323DD" w:rsidP="003323DD">
      <w:pPr>
        <w:keepLines w:val="0"/>
        <w:tabs>
          <w:tab w:val="clear" w:pos="567"/>
        </w:tabs>
        <w:spacing w:after="160" w:line="259" w:lineRule="auto"/>
        <w:rPr>
          <w:rFonts w:eastAsiaTheme="minorHAnsi" w:cs="Arial"/>
          <w:b/>
          <w:bCs/>
          <w:sz w:val="24"/>
          <w:szCs w:val="24"/>
          <w:lang w:val="en-US"/>
        </w:rPr>
      </w:pPr>
      <w:r w:rsidRPr="00E04A78">
        <w:rPr>
          <w:rFonts w:eastAsiaTheme="minorHAnsi" w:cs="Arial"/>
          <w:b/>
          <w:bCs/>
          <w:sz w:val="24"/>
          <w:szCs w:val="24"/>
          <w:lang w:val="en-US"/>
        </w:rPr>
        <w:t>Intra-hospital Transfer</w:t>
      </w:r>
    </w:p>
    <w:p w14:paraId="3DB3DA09" w14:textId="693F3893" w:rsidR="003323DD" w:rsidRDefault="003323DD" w:rsidP="003323DD">
      <w:pPr>
        <w:keepLines w:val="0"/>
        <w:tabs>
          <w:tab w:val="clear" w:pos="567"/>
          <w:tab w:val="left" w:pos="1134"/>
        </w:tabs>
        <w:spacing w:after="120"/>
        <w:jc w:val="both"/>
        <w:rPr>
          <w:szCs w:val="24"/>
        </w:rPr>
      </w:pPr>
      <w:r>
        <w:rPr>
          <w:rFonts w:eastAsiaTheme="minorHAnsi" w:cs="Arial"/>
          <w:lang w:val="en-US"/>
        </w:rPr>
        <w:t>See Appendix 3</w:t>
      </w:r>
    </w:p>
    <w:p w14:paraId="0D04AE43" w14:textId="77777777" w:rsidR="00E1753D" w:rsidRDefault="00E1753D">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38" w:name="_Toc40870803"/>
      <w:bookmarkStart w:id="139" w:name="_Toc41290544"/>
      <w:bookmarkStart w:id="140" w:name="_Toc41387299"/>
      <w:bookmarkStart w:id="141" w:name="_Toc42089524"/>
      <w:r>
        <w:rPr>
          <w:rFonts w:eastAsiaTheme="majorEastAsia" w:cstheme="majorBidi"/>
          <w:b/>
          <w:color w:val="2F5496" w:themeColor="accent1" w:themeShade="BF"/>
          <w:sz w:val="40"/>
          <w:szCs w:val="40"/>
          <w:lang w:val="en-US"/>
        </w:rPr>
        <w:br w:type="page"/>
      </w:r>
    </w:p>
    <w:p w14:paraId="1031A336" w14:textId="6CD6F1BC" w:rsidR="0038257D" w:rsidRPr="00C37587" w:rsidRDefault="0038257D" w:rsidP="00B01443">
      <w:pPr>
        <w:keepNext/>
        <w:keepLines w:val="0"/>
        <w:spacing w:before="240"/>
        <w:jc w:val="both"/>
        <w:outlineLvl w:val="0"/>
        <w:rPr>
          <w:rFonts w:eastAsiaTheme="majorEastAsia" w:cstheme="majorBidi"/>
          <w:b/>
          <w:color w:val="2F5496" w:themeColor="accent1" w:themeShade="BF"/>
          <w:sz w:val="40"/>
          <w:szCs w:val="40"/>
          <w:lang w:val="en-US"/>
        </w:rPr>
      </w:pPr>
      <w:bookmarkStart w:id="142" w:name="_Toc103008788"/>
      <w:r w:rsidRPr="00C37587">
        <w:rPr>
          <w:rFonts w:eastAsiaTheme="majorEastAsia" w:cstheme="majorBidi"/>
          <w:b/>
          <w:color w:val="2F5496" w:themeColor="accent1" w:themeShade="BF"/>
          <w:sz w:val="40"/>
          <w:szCs w:val="40"/>
          <w:lang w:val="en-US"/>
        </w:rPr>
        <w:lastRenderedPageBreak/>
        <w:t>Appendix 6: Hospital Avoidance Measures</w:t>
      </w:r>
      <w:bookmarkEnd w:id="138"/>
      <w:bookmarkEnd w:id="139"/>
      <w:bookmarkEnd w:id="140"/>
      <w:bookmarkEnd w:id="141"/>
      <w:bookmarkEnd w:id="142"/>
    </w:p>
    <w:p w14:paraId="5B4F0BFB" w14:textId="77777777" w:rsidR="0038257D" w:rsidRPr="00D721E6" w:rsidRDefault="0038257D" w:rsidP="00B01443">
      <w:pPr>
        <w:keepNext/>
        <w:spacing w:before="240" w:after="120"/>
        <w:jc w:val="both"/>
        <w:rPr>
          <w:b/>
          <w:bCs/>
          <w:color w:val="2F5496"/>
          <w:sz w:val="28"/>
          <w:szCs w:val="28"/>
          <w:lang w:val="en-US"/>
        </w:rPr>
      </w:pPr>
      <w:bookmarkStart w:id="143" w:name="_Toc40870804"/>
      <w:bookmarkStart w:id="144" w:name="_Toc41290545"/>
      <w:bookmarkStart w:id="145" w:name="_Toc41387300"/>
      <w:r w:rsidRPr="00D721E6">
        <w:rPr>
          <w:b/>
          <w:bCs/>
          <w:color w:val="2F5496"/>
          <w:sz w:val="28"/>
          <w:szCs w:val="28"/>
          <w:lang w:val="en-US"/>
        </w:rPr>
        <w:t xml:space="preserve">Private Hospital </w:t>
      </w:r>
      <w:proofErr w:type="spellStart"/>
      <w:r w:rsidRPr="00D721E6">
        <w:rPr>
          <w:b/>
          <w:bCs/>
          <w:color w:val="2F5496"/>
          <w:sz w:val="28"/>
          <w:szCs w:val="28"/>
          <w:lang w:val="en-US"/>
        </w:rPr>
        <w:t>Utilisation</w:t>
      </w:r>
      <w:proofErr w:type="spellEnd"/>
    </w:p>
    <w:p w14:paraId="028B9353" w14:textId="77AD862E" w:rsidR="0038257D" w:rsidRPr="00DD1B97" w:rsidRDefault="0038257D" w:rsidP="00B01443">
      <w:pPr>
        <w:keepLines w:val="0"/>
        <w:tabs>
          <w:tab w:val="clear" w:pos="567"/>
        </w:tabs>
        <w:spacing w:before="240" w:after="135" w:line="240" w:lineRule="auto"/>
        <w:jc w:val="both"/>
        <w:rPr>
          <w:lang w:val="en-US"/>
        </w:rPr>
      </w:pPr>
      <w:r w:rsidRPr="00DD1B97">
        <w:rPr>
          <w:lang w:val="en-US"/>
        </w:rPr>
        <w:t>The National Partnership Agreement for COVID</w:t>
      </w:r>
      <w:r w:rsidR="003D0991">
        <w:rPr>
          <w:lang w:val="en-US"/>
        </w:rPr>
        <w:t>-</w:t>
      </w:r>
      <w:r w:rsidRPr="00DD1B97">
        <w:rPr>
          <w:lang w:val="en-US"/>
        </w:rPr>
        <w:t xml:space="preserve">19 provides funding viability for private hospital and </w:t>
      </w:r>
      <w:proofErr w:type="gramStart"/>
      <w:r w:rsidRPr="00DD1B97">
        <w:rPr>
          <w:lang w:val="en-US"/>
        </w:rPr>
        <w:t>that states</w:t>
      </w:r>
      <w:proofErr w:type="gramEnd"/>
      <w:r w:rsidRPr="00DD1B97">
        <w:rPr>
          <w:lang w:val="en-US"/>
        </w:rPr>
        <w:t xml:space="preserve"> will enter into agreements with private hospitals requiring that private hospitals accept patients as directed by states.</w:t>
      </w:r>
    </w:p>
    <w:p w14:paraId="3F9F8349" w14:textId="77777777" w:rsidR="0038257D" w:rsidRPr="00DD1B97" w:rsidRDefault="0038257D" w:rsidP="00B01443">
      <w:pPr>
        <w:keepLines w:val="0"/>
        <w:tabs>
          <w:tab w:val="clear" w:pos="567"/>
        </w:tabs>
        <w:spacing w:before="240" w:after="135" w:line="240" w:lineRule="auto"/>
        <w:jc w:val="both"/>
        <w:rPr>
          <w:lang w:val="en-US"/>
        </w:rPr>
      </w:pPr>
      <w:r w:rsidRPr="00DD1B97">
        <w:rPr>
          <w:lang w:val="en-US"/>
        </w:rPr>
        <w:t>The National Partnership Agreement has been signed and is in effect.</w:t>
      </w:r>
    </w:p>
    <w:p w14:paraId="657C60D6" w14:textId="57017FF5" w:rsidR="0038257D" w:rsidRDefault="0038257D" w:rsidP="00B01443">
      <w:pPr>
        <w:keepLines w:val="0"/>
        <w:tabs>
          <w:tab w:val="clear" w:pos="567"/>
        </w:tabs>
        <w:spacing w:before="240" w:after="135" w:line="240" w:lineRule="auto"/>
        <w:jc w:val="both"/>
        <w:rPr>
          <w:lang w:val="en-US"/>
        </w:rPr>
      </w:pPr>
      <w:r w:rsidRPr="00DD1B97">
        <w:rPr>
          <w:lang w:val="en-US"/>
        </w:rPr>
        <w:t xml:space="preserve">The NPA allows the state to </w:t>
      </w:r>
      <w:proofErr w:type="spellStart"/>
      <w:r w:rsidRPr="00DD1B97">
        <w:rPr>
          <w:lang w:val="en-US"/>
        </w:rPr>
        <w:t>utilise</w:t>
      </w:r>
      <w:proofErr w:type="spellEnd"/>
      <w:r w:rsidRPr="00DD1B97">
        <w:rPr>
          <w:lang w:val="en-US"/>
        </w:rPr>
        <w:t xml:space="preserve"> the following bed capacity to respond to COVID</w:t>
      </w:r>
      <w:r w:rsidR="003515BF">
        <w:rPr>
          <w:lang w:val="en-US"/>
        </w:rPr>
        <w:t>-</w:t>
      </w:r>
      <w:r w:rsidRPr="00DD1B97">
        <w:rPr>
          <w:lang w:val="en-US"/>
        </w:rPr>
        <w:t>19</w:t>
      </w:r>
      <w:r>
        <w:rPr>
          <w:lang w:val="en-US"/>
        </w:rPr>
        <w:t>.</w:t>
      </w:r>
    </w:p>
    <w:tbl>
      <w:tblPr>
        <w:tblStyle w:val="TableGrid"/>
        <w:tblW w:w="0" w:type="auto"/>
        <w:tblLook w:val="04A0" w:firstRow="1" w:lastRow="0" w:firstColumn="1" w:lastColumn="0" w:noHBand="0" w:noVBand="1"/>
      </w:tblPr>
      <w:tblGrid>
        <w:gridCol w:w="5162"/>
        <w:gridCol w:w="5165"/>
      </w:tblGrid>
      <w:tr w:rsidR="0038257D" w14:paraId="33D9CD7D" w14:textId="77777777" w:rsidTr="00E1753D">
        <w:tc>
          <w:tcPr>
            <w:tcW w:w="5167" w:type="dxa"/>
          </w:tcPr>
          <w:p w14:paraId="6F9BD000" w14:textId="77777777" w:rsidR="0038257D" w:rsidRPr="00C31CA6" w:rsidRDefault="0038257D" w:rsidP="00B01443">
            <w:pPr>
              <w:keepLines w:val="0"/>
              <w:tabs>
                <w:tab w:val="clear" w:pos="567"/>
              </w:tabs>
              <w:spacing w:before="240" w:after="135" w:line="240" w:lineRule="auto"/>
              <w:jc w:val="both"/>
              <w:rPr>
                <w:b/>
                <w:bCs/>
                <w:sz w:val="22"/>
                <w:szCs w:val="22"/>
                <w:lang w:val="en-US" w:eastAsia="en-US"/>
              </w:rPr>
            </w:pPr>
            <w:r w:rsidRPr="00DD1B97">
              <w:rPr>
                <w:b/>
                <w:bCs/>
                <w:sz w:val="22"/>
                <w:szCs w:val="22"/>
                <w:lang w:val="en-US" w:eastAsia="en-US"/>
              </w:rPr>
              <w:t>Hospital</w:t>
            </w:r>
          </w:p>
        </w:tc>
        <w:tc>
          <w:tcPr>
            <w:tcW w:w="5169" w:type="dxa"/>
          </w:tcPr>
          <w:p w14:paraId="47877D2C" w14:textId="77777777" w:rsidR="0038257D" w:rsidRPr="00C31CA6" w:rsidRDefault="0038257D" w:rsidP="00B01443">
            <w:pPr>
              <w:keepLines w:val="0"/>
              <w:tabs>
                <w:tab w:val="clear" w:pos="567"/>
              </w:tabs>
              <w:spacing w:before="240" w:after="135" w:line="240" w:lineRule="auto"/>
              <w:jc w:val="both"/>
              <w:rPr>
                <w:b/>
                <w:bCs/>
                <w:sz w:val="22"/>
                <w:szCs w:val="22"/>
                <w:lang w:val="en-US" w:eastAsia="en-US"/>
              </w:rPr>
            </w:pPr>
            <w:r w:rsidRPr="00DD1B97">
              <w:rPr>
                <w:b/>
                <w:bCs/>
                <w:sz w:val="22"/>
                <w:szCs w:val="22"/>
                <w:lang w:val="en-US" w:eastAsia="en-US"/>
              </w:rPr>
              <w:t>Bed Capacity</w:t>
            </w:r>
          </w:p>
        </w:tc>
      </w:tr>
      <w:tr w:rsidR="0038257D" w14:paraId="013C95A2" w14:textId="77777777" w:rsidTr="00E1753D">
        <w:tc>
          <w:tcPr>
            <w:tcW w:w="5167" w:type="dxa"/>
          </w:tcPr>
          <w:p w14:paraId="45ACF958"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r w:rsidRPr="00DD1B97">
              <w:rPr>
                <w:sz w:val="22"/>
                <w:szCs w:val="22"/>
                <w:lang w:val="en-US" w:eastAsia="en-US"/>
              </w:rPr>
              <w:t>Hobart Private Hospital</w:t>
            </w:r>
          </w:p>
        </w:tc>
        <w:tc>
          <w:tcPr>
            <w:tcW w:w="5169" w:type="dxa"/>
          </w:tcPr>
          <w:p w14:paraId="17E68302"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r w:rsidRPr="00DD1B97">
              <w:rPr>
                <w:sz w:val="22"/>
                <w:szCs w:val="22"/>
                <w:lang w:val="en-US" w:eastAsia="en-US"/>
              </w:rPr>
              <w:t>71</w:t>
            </w:r>
          </w:p>
        </w:tc>
      </w:tr>
      <w:tr w:rsidR="0038257D" w14:paraId="7D1646DB" w14:textId="77777777" w:rsidTr="00E1753D">
        <w:tc>
          <w:tcPr>
            <w:tcW w:w="5167" w:type="dxa"/>
          </w:tcPr>
          <w:p w14:paraId="0C451A48"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r w:rsidRPr="00DD1B97">
              <w:rPr>
                <w:sz w:val="22"/>
                <w:szCs w:val="22"/>
                <w:lang w:val="en-US" w:eastAsia="en-US"/>
              </w:rPr>
              <w:t>Calvary North</w:t>
            </w:r>
          </w:p>
        </w:tc>
        <w:tc>
          <w:tcPr>
            <w:tcW w:w="5169" w:type="dxa"/>
          </w:tcPr>
          <w:p w14:paraId="520DF900"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r w:rsidRPr="00DD1B97">
              <w:rPr>
                <w:sz w:val="22"/>
                <w:szCs w:val="22"/>
                <w:lang w:val="en-US" w:eastAsia="en-US"/>
              </w:rPr>
              <w:t>65</w:t>
            </w:r>
          </w:p>
        </w:tc>
      </w:tr>
      <w:tr w:rsidR="0038257D" w14:paraId="5C5354E4" w14:textId="77777777" w:rsidTr="00E1753D">
        <w:tc>
          <w:tcPr>
            <w:tcW w:w="5167" w:type="dxa"/>
          </w:tcPr>
          <w:p w14:paraId="5AA93D96"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r w:rsidRPr="00DD1B97">
              <w:rPr>
                <w:sz w:val="22"/>
                <w:szCs w:val="22"/>
                <w:lang w:val="en-US" w:eastAsia="en-US"/>
              </w:rPr>
              <w:t>Calvary South</w:t>
            </w:r>
          </w:p>
        </w:tc>
        <w:tc>
          <w:tcPr>
            <w:tcW w:w="5169" w:type="dxa"/>
          </w:tcPr>
          <w:p w14:paraId="29AC916A" w14:textId="16277A31" w:rsidR="0038257D" w:rsidRPr="00C31CA6" w:rsidRDefault="003323DD" w:rsidP="00B01443">
            <w:pPr>
              <w:keepLines w:val="0"/>
              <w:tabs>
                <w:tab w:val="clear" w:pos="567"/>
              </w:tabs>
              <w:spacing w:before="240" w:after="135" w:line="240" w:lineRule="auto"/>
              <w:jc w:val="both"/>
              <w:rPr>
                <w:sz w:val="22"/>
                <w:szCs w:val="22"/>
                <w:lang w:val="en-US" w:eastAsia="en-US"/>
              </w:rPr>
            </w:pPr>
            <w:r>
              <w:rPr>
                <w:sz w:val="22"/>
                <w:szCs w:val="22"/>
                <w:lang w:val="en-US" w:eastAsia="en-US"/>
              </w:rPr>
              <w:t>80</w:t>
            </w:r>
            <w:r w:rsidR="0038257D" w:rsidRPr="00DD1B97">
              <w:rPr>
                <w:sz w:val="22"/>
                <w:szCs w:val="22"/>
                <w:lang w:val="en-US" w:eastAsia="en-US"/>
              </w:rPr>
              <w:t xml:space="preserve"> (+ 11 ICU)</w:t>
            </w:r>
          </w:p>
        </w:tc>
      </w:tr>
      <w:tr w:rsidR="0038257D" w14:paraId="4A154AFC" w14:textId="77777777" w:rsidTr="00E1753D">
        <w:tc>
          <w:tcPr>
            <w:tcW w:w="5167" w:type="dxa"/>
          </w:tcPr>
          <w:p w14:paraId="03EC9050"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proofErr w:type="gramStart"/>
            <w:r w:rsidRPr="00DD1B97">
              <w:rPr>
                <w:sz w:val="22"/>
                <w:szCs w:val="22"/>
                <w:lang w:val="en-US" w:eastAsia="en-US"/>
              </w:rPr>
              <w:t>North West</w:t>
            </w:r>
            <w:proofErr w:type="gramEnd"/>
            <w:r w:rsidRPr="00DD1B97">
              <w:rPr>
                <w:sz w:val="22"/>
                <w:szCs w:val="22"/>
                <w:lang w:val="en-US" w:eastAsia="en-US"/>
              </w:rPr>
              <w:t xml:space="preserve"> Private Hospital</w:t>
            </w:r>
          </w:p>
        </w:tc>
        <w:tc>
          <w:tcPr>
            <w:tcW w:w="5169" w:type="dxa"/>
          </w:tcPr>
          <w:p w14:paraId="25690C9B" w14:textId="77777777" w:rsidR="0038257D" w:rsidRPr="00C31CA6" w:rsidRDefault="0038257D" w:rsidP="00B01443">
            <w:pPr>
              <w:keepLines w:val="0"/>
              <w:tabs>
                <w:tab w:val="clear" w:pos="567"/>
              </w:tabs>
              <w:spacing w:before="240" w:after="135" w:line="240" w:lineRule="auto"/>
              <w:jc w:val="both"/>
              <w:rPr>
                <w:sz w:val="22"/>
                <w:szCs w:val="22"/>
                <w:lang w:val="en-US" w:eastAsia="en-US"/>
              </w:rPr>
            </w:pPr>
            <w:r w:rsidRPr="00DD1B97">
              <w:rPr>
                <w:sz w:val="22"/>
                <w:szCs w:val="22"/>
                <w:lang w:val="en-US" w:eastAsia="en-US"/>
              </w:rPr>
              <w:t>12</w:t>
            </w:r>
          </w:p>
        </w:tc>
      </w:tr>
    </w:tbl>
    <w:bookmarkEnd w:id="143"/>
    <w:bookmarkEnd w:id="144"/>
    <w:bookmarkEnd w:id="145"/>
    <w:p w14:paraId="1EE4B55F" w14:textId="6F96AD8C" w:rsidR="0038257D" w:rsidRDefault="0038257D" w:rsidP="00B01443">
      <w:pPr>
        <w:keepNext/>
        <w:spacing w:before="240" w:after="120"/>
        <w:jc w:val="both"/>
        <w:rPr>
          <w:b/>
          <w:bCs/>
          <w:color w:val="2F5496"/>
          <w:sz w:val="28"/>
          <w:szCs w:val="28"/>
          <w:lang w:val="en-US"/>
        </w:rPr>
      </w:pPr>
      <w:r>
        <w:rPr>
          <w:b/>
          <w:bCs/>
          <w:color w:val="2F5496"/>
          <w:sz w:val="28"/>
          <w:szCs w:val="28"/>
          <w:lang w:val="en-US"/>
        </w:rPr>
        <w:t xml:space="preserve">Management of Positive COVID-19 Cases in the Community </w:t>
      </w:r>
    </w:p>
    <w:p w14:paraId="09769F69" w14:textId="0CB4BA14" w:rsidR="00624B11" w:rsidRPr="00E04A78" w:rsidRDefault="00624B11" w:rsidP="00624B11">
      <w:pPr>
        <w:rPr>
          <w:lang w:val="en-US"/>
        </w:rPr>
      </w:pPr>
      <w:bookmarkStart w:id="146" w:name="_Toc41387302"/>
      <w:bookmarkStart w:id="147" w:name="_Toc41290547"/>
      <w:bookmarkStart w:id="148" w:name="_Toc40870806"/>
      <w:bookmarkStart w:id="149" w:name="_Toc42089526"/>
      <w:r w:rsidRPr="00C140DA">
        <w:rPr>
          <w:lang w:val="en-US"/>
        </w:rPr>
        <w:t>Work is currently underway to revise and plan for the Model of Care for Management of Positive COVID-19 Cases in the Community.</w:t>
      </w:r>
      <w:r>
        <w:rPr>
          <w:lang w:val="en-US"/>
        </w:rPr>
        <w:t xml:space="preserve"> This model</w:t>
      </w:r>
      <w:r w:rsidRPr="00E04A78">
        <w:rPr>
          <w:lang w:val="en-US"/>
        </w:rPr>
        <w:t xml:space="preserve"> outlines the clinical care arrangements and public health requirements for positive COVID-19 clients to be managed in the community including home isolation</w:t>
      </w:r>
      <w:r w:rsidR="000D5BA0">
        <w:rPr>
          <w:lang w:val="en-US"/>
        </w:rPr>
        <w:t xml:space="preserve"> supported by </w:t>
      </w:r>
      <w:proofErr w:type="spellStart"/>
      <w:r w:rsidR="000D5BA0">
        <w:rPr>
          <w:lang w:val="en-US"/>
        </w:rPr>
        <w:t>COVID@home</w:t>
      </w:r>
      <w:proofErr w:type="spellEnd"/>
      <w:r w:rsidRPr="00E04A78">
        <w:rPr>
          <w:lang w:val="en-US"/>
        </w:rPr>
        <w:t xml:space="preserve"> and Community Case Management Facilities across Tasmania.</w:t>
      </w:r>
    </w:p>
    <w:p w14:paraId="3F8E453F" w14:textId="77777777" w:rsidR="009D231D" w:rsidRPr="004903E3" w:rsidRDefault="009D231D" w:rsidP="009D231D">
      <w:pPr>
        <w:keepNext/>
        <w:spacing w:before="240" w:after="120"/>
        <w:jc w:val="both"/>
        <w:rPr>
          <w:b/>
          <w:bCs/>
          <w:color w:val="2F5496"/>
          <w:sz w:val="28"/>
          <w:szCs w:val="28"/>
          <w:lang w:val="en-US"/>
        </w:rPr>
      </w:pPr>
      <w:r w:rsidRPr="004903E3">
        <w:rPr>
          <w:b/>
          <w:bCs/>
          <w:color w:val="2F5496"/>
          <w:sz w:val="28"/>
          <w:szCs w:val="28"/>
          <w:lang w:val="en-US"/>
        </w:rPr>
        <w:t>Community Rapid Response Program</w:t>
      </w:r>
    </w:p>
    <w:p w14:paraId="50035D26" w14:textId="77777777" w:rsidR="009D231D" w:rsidRPr="004903E3" w:rsidRDefault="009D231D" w:rsidP="009D231D">
      <w:pPr>
        <w:jc w:val="both"/>
        <w:rPr>
          <w:lang w:val="en-US"/>
        </w:rPr>
      </w:pPr>
      <w:r w:rsidRPr="004903E3">
        <w:rPr>
          <w:lang w:val="en-US"/>
        </w:rPr>
        <w:t>The Community Rapid Response (</w:t>
      </w:r>
      <w:proofErr w:type="spellStart"/>
      <w:r w:rsidRPr="004903E3">
        <w:rPr>
          <w:lang w:val="en-US"/>
        </w:rPr>
        <w:t>CommRRs</w:t>
      </w:r>
      <w:proofErr w:type="spellEnd"/>
      <w:r w:rsidRPr="004903E3">
        <w:rPr>
          <w:lang w:val="en-US"/>
        </w:rPr>
        <w:t xml:space="preserve">) provides acute care for patients in their home, including residential aged care facilities.  </w:t>
      </w:r>
      <w:proofErr w:type="spellStart"/>
      <w:r w:rsidRPr="004903E3">
        <w:rPr>
          <w:lang w:val="en-US"/>
        </w:rPr>
        <w:t>ComRRS</w:t>
      </w:r>
      <w:proofErr w:type="spellEnd"/>
      <w:r w:rsidRPr="004903E3">
        <w:rPr>
          <w:lang w:val="en-US"/>
        </w:rPr>
        <w:t xml:space="preserve"> program works in conjunction with local General Practitioners to manage care for clients in their homes removing the need for patients to attend the Emergency Department. </w:t>
      </w:r>
    </w:p>
    <w:p w14:paraId="332DCDE3" w14:textId="77777777" w:rsidR="00624B11" w:rsidRDefault="00624B11">
      <w:pPr>
        <w:keepLines w:val="0"/>
        <w:tabs>
          <w:tab w:val="clear" w:pos="567"/>
        </w:tabs>
        <w:spacing w:after="160" w:line="259" w:lineRule="auto"/>
        <w:rPr>
          <w:rFonts w:eastAsiaTheme="majorEastAsia" w:cstheme="majorBidi"/>
          <w:b/>
          <w:color w:val="2F5496" w:themeColor="accent1" w:themeShade="BF"/>
          <w:sz w:val="40"/>
          <w:szCs w:val="40"/>
          <w:lang w:val="en-US"/>
        </w:rPr>
      </w:pPr>
      <w:r>
        <w:rPr>
          <w:rFonts w:eastAsiaTheme="majorEastAsia" w:cstheme="majorBidi"/>
          <w:b/>
          <w:color w:val="2F5496" w:themeColor="accent1" w:themeShade="BF"/>
          <w:sz w:val="40"/>
          <w:szCs w:val="40"/>
          <w:lang w:val="en-US"/>
        </w:rPr>
        <w:br w:type="page"/>
      </w:r>
    </w:p>
    <w:p w14:paraId="73A2C3BF" w14:textId="689B919B" w:rsidR="0038257D" w:rsidRPr="00C37587" w:rsidRDefault="0038257D" w:rsidP="00B01443">
      <w:pPr>
        <w:keepNext/>
        <w:keepLines w:val="0"/>
        <w:spacing w:before="240"/>
        <w:jc w:val="both"/>
        <w:outlineLvl w:val="0"/>
        <w:rPr>
          <w:rFonts w:eastAsiaTheme="majorEastAsia" w:cstheme="majorBidi"/>
          <w:b/>
          <w:color w:val="2F5496" w:themeColor="accent1" w:themeShade="BF"/>
          <w:sz w:val="40"/>
          <w:szCs w:val="40"/>
          <w:lang w:val="en-US"/>
        </w:rPr>
      </w:pPr>
      <w:bookmarkStart w:id="150" w:name="_Toc103008789"/>
      <w:r w:rsidRPr="00C37587">
        <w:rPr>
          <w:rFonts w:eastAsiaTheme="majorEastAsia" w:cstheme="majorBidi"/>
          <w:b/>
          <w:color w:val="2F5496" w:themeColor="accent1" w:themeShade="BF"/>
          <w:sz w:val="40"/>
          <w:szCs w:val="40"/>
          <w:lang w:val="en-US"/>
        </w:rPr>
        <w:lastRenderedPageBreak/>
        <w:t xml:space="preserve">Appendix </w:t>
      </w:r>
      <w:r w:rsidR="000D2153">
        <w:rPr>
          <w:rFonts w:eastAsiaTheme="majorEastAsia" w:cstheme="majorBidi"/>
          <w:b/>
          <w:color w:val="2F5496" w:themeColor="accent1" w:themeShade="BF"/>
          <w:sz w:val="40"/>
          <w:szCs w:val="40"/>
          <w:lang w:val="en-US"/>
        </w:rPr>
        <w:t>7</w:t>
      </w:r>
      <w:r w:rsidRPr="00C37587">
        <w:rPr>
          <w:rFonts w:eastAsiaTheme="majorEastAsia" w:cstheme="majorBidi"/>
          <w:b/>
          <w:color w:val="2F5496" w:themeColor="accent1" w:themeShade="BF"/>
          <w:sz w:val="40"/>
          <w:szCs w:val="40"/>
          <w:lang w:val="en-US"/>
        </w:rPr>
        <w:t>: Clinical Support Strategies</w:t>
      </w:r>
      <w:bookmarkEnd w:id="146"/>
      <w:bookmarkEnd w:id="147"/>
      <w:bookmarkEnd w:id="148"/>
      <w:bookmarkEnd w:id="149"/>
      <w:bookmarkEnd w:id="150"/>
    </w:p>
    <w:p w14:paraId="4CBF35BC" w14:textId="77777777" w:rsidR="003323DD" w:rsidRPr="003323DD" w:rsidRDefault="003323DD" w:rsidP="003323DD">
      <w:pPr>
        <w:keepNext/>
        <w:spacing w:before="240" w:after="120"/>
        <w:rPr>
          <w:b/>
          <w:bCs/>
          <w:color w:val="2F5496"/>
          <w:sz w:val="28"/>
          <w:szCs w:val="28"/>
          <w:lang w:val="en-US"/>
        </w:rPr>
      </w:pPr>
      <w:bookmarkStart w:id="151" w:name="_Toc41387303"/>
      <w:bookmarkStart w:id="152" w:name="_Toc41290548"/>
      <w:bookmarkStart w:id="153" w:name="_Toc40870807"/>
      <w:r w:rsidRPr="003323DD">
        <w:rPr>
          <w:b/>
          <w:bCs/>
          <w:color w:val="2F5496"/>
          <w:sz w:val="28"/>
          <w:szCs w:val="28"/>
          <w:lang w:val="en-US"/>
        </w:rPr>
        <w:t>Ambulance Tasmanian Deployment Clinical Assistance Team (DCAT)</w:t>
      </w:r>
      <w:bookmarkEnd w:id="151"/>
      <w:bookmarkEnd w:id="152"/>
      <w:bookmarkEnd w:id="153"/>
    </w:p>
    <w:p w14:paraId="0A3FD690" w14:textId="77777777" w:rsidR="00D41601" w:rsidRPr="008C7C1E" w:rsidRDefault="00D41601" w:rsidP="00D41601">
      <w:pPr>
        <w:keepNext/>
        <w:spacing w:before="240" w:after="120"/>
      </w:pPr>
      <w:bookmarkStart w:id="154" w:name="_Toc41387304"/>
      <w:bookmarkStart w:id="155" w:name="_Toc41290549"/>
      <w:bookmarkStart w:id="156" w:name="_Toc40870808"/>
      <w:r w:rsidRPr="008C7C1E">
        <w:t>Th</w:t>
      </w:r>
      <w:r>
        <w:t>e</w:t>
      </w:r>
      <w:r w:rsidRPr="008C7C1E">
        <w:t xml:space="preserve"> DCAT is intended to: </w:t>
      </w:r>
    </w:p>
    <w:p w14:paraId="4E171316" w14:textId="77777777" w:rsidR="00D41601" w:rsidRPr="00E04A78" w:rsidRDefault="00D41601" w:rsidP="00601747">
      <w:pPr>
        <w:keepLines w:val="0"/>
        <w:numPr>
          <w:ilvl w:val="0"/>
          <w:numId w:val="20"/>
        </w:numPr>
        <w:tabs>
          <w:tab w:val="clear" w:pos="567"/>
        </w:tabs>
        <w:rPr>
          <w:lang w:eastAsia="en-AU"/>
        </w:rPr>
      </w:pPr>
      <w:r>
        <w:rPr>
          <w:lang w:eastAsia="en-AU"/>
        </w:rPr>
        <w:t>s</w:t>
      </w:r>
      <w:r w:rsidRPr="00E04A78">
        <w:rPr>
          <w:lang w:eastAsia="en-AU"/>
        </w:rPr>
        <w:t>upport Tasmanian hospitals in caring for critically unwell and injured patients in case of overwhelming surge or staffing shortages due to illness, and</w:t>
      </w:r>
    </w:p>
    <w:p w14:paraId="66442119" w14:textId="77777777" w:rsidR="00D41601" w:rsidRPr="00E04A78" w:rsidRDefault="00D41601" w:rsidP="00601747">
      <w:pPr>
        <w:keepLines w:val="0"/>
        <w:numPr>
          <w:ilvl w:val="0"/>
          <w:numId w:val="20"/>
        </w:numPr>
        <w:tabs>
          <w:tab w:val="clear" w:pos="567"/>
        </w:tabs>
        <w:rPr>
          <w:lang w:eastAsia="en-AU"/>
        </w:rPr>
      </w:pPr>
      <w:r w:rsidRPr="00E04A78">
        <w:rPr>
          <w:lang w:eastAsia="en-AU"/>
        </w:rPr>
        <w:t xml:space="preserve">facilitate timely medical retrieval of critically </w:t>
      </w:r>
      <w:r>
        <w:rPr>
          <w:lang w:eastAsia="en-AU"/>
        </w:rPr>
        <w:t xml:space="preserve">ill </w:t>
      </w:r>
      <w:r w:rsidRPr="00E04A78">
        <w:rPr>
          <w:lang w:eastAsia="en-AU"/>
        </w:rPr>
        <w:t>cases between facilities in order to level clinical demand across the state</w:t>
      </w:r>
      <w:r>
        <w:rPr>
          <w:lang w:eastAsia="en-AU"/>
        </w:rPr>
        <w:t xml:space="preserve">. </w:t>
      </w:r>
    </w:p>
    <w:p w14:paraId="319732A6" w14:textId="77777777" w:rsidR="003323DD" w:rsidRPr="003323DD" w:rsidRDefault="003323DD" w:rsidP="003323DD">
      <w:pPr>
        <w:keepNext/>
        <w:spacing w:before="240" w:after="120"/>
        <w:rPr>
          <w:b/>
          <w:bCs/>
          <w:color w:val="2F5496"/>
          <w:sz w:val="28"/>
          <w:szCs w:val="28"/>
          <w:lang w:val="en-US"/>
        </w:rPr>
      </w:pPr>
      <w:r w:rsidRPr="003323DD">
        <w:rPr>
          <w:b/>
          <w:bCs/>
          <w:color w:val="2F5496"/>
          <w:sz w:val="28"/>
          <w:szCs w:val="28"/>
          <w:lang w:val="en-US"/>
        </w:rPr>
        <w:t>Partnership with Private Hospital</w:t>
      </w:r>
      <w:bookmarkEnd w:id="154"/>
      <w:bookmarkEnd w:id="155"/>
      <w:bookmarkEnd w:id="156"/>
      <w:r w:rsidRPr="003323DD">
        <w:rPr>
          <w:b/>
          <w:bCs/>
          <w:color w:val="2F5496"/>
          <w:sz w:val="28"/>
          <w:szCs w:val="28"/>
          <w:lang w:val="en-US"/>
        </w:rPr>
        <w:t xml:space="preserve"> </w:t>
      </w:r>
    </w:p>
    <w:p w14:paraId="107ED217" w14:textId="58170FD1" w:rsidR="003323DD" w:rsidRPr="003323DD" w:rsidRDefault="003323DD" w:rsidP="003323DD">
      <w:pPr>
        <w:rPr>
          <w:lang w:val="en-US"/>
        </w:rPr>
      </w:pPr>
      <w:r w:rsidRPr="003323DD">
        <w:t>Tasmania has established private sector viability guarantee agreements with Private Health facilities. This may support patient transfers or reallocation of services to facilitate Tasmania’s response to increase demand pressure due to the COVID</w:t>
      </w:r>
      <w:r w:rsidR="00834CD6">
        <w:t>-</w:t>
      </w:r>
      <w:r w:rsidRPr="003323DD">
        <w:t xml:space="preserve">19 pandemic.   </w:t>
      </w:r>
    </w:p>
    <w:p w14:paraId="6C4E7047" w14:textId="77777777" w:rsidR="003323DD" w:rsidRPr="003323DD" w:rsidRDefault="003323DD" w:rsidP="003323DD">
      <w:pPr>
        <w:keepNext/>
        <w:spacing w:before="240" w:after="120"/>
        <w:rPr>
          <w:b/>
          <w:bCs/>
          <w:color w:val="2F5496"/>
          <w:sz w:val="28"/>
          <w:szCs w:val="28"/>
          <w:lang w:val="en-US"/>
        </w:rPr>
      </w:pPr>
      <w:bookmarkStart w:id="157" w:name="_Toc41387305"/>
      <w:bookmarkStart w:id="158" w:name="_Toc41290550"/>
      <w:bookmarkStart w:id="159" w:name="_Toc40870809"/>
      <w:proofErr w:type="spellStart"/>
      <w:r w:rsidRPr="003323DD">
        <w:rPr>
          <w:b/>
          <w:bCs/>
          <w:color w:val="2F5496"/>
          <w:sz w:val="28"/>
          <w:szCs w:val="28"/>
          <w:lang w:val="en-US"/>
        </w:rPr>
        <w:t>AusMAT</w:t>
      </w:r>
      <w:proofErr w:type="spellEnd"/>
      <w:r w:rsidRPr="003323DD">
        <w:rPr>
          <w:b/>
          <w:bCs/>
          <w:color w:val="2F5496"/>
          <w:sz w:val="28"/>
          <w:szCs w:val="28"/>
          <w:lang w:val="en-US"/>
        </w:rPr>
        <w:t xml:space="preserve"> - Australian </w:t>
      </w:r>
      <w:proofErr w:type="spellStart"/>
      <w:r w:rsidRPr="003323DD">
        <w:rPr>
          <w:b/>
          <w:bCs/>
          <w:color w:val="2F5496"/>
          <w:sz w:val="28"/>
          <w:szCs w:val="28"/>
          <w:lang w:val="en-US"/>
        </w:rPr>
        <w:t>Defence</w:t>
      </w:r>
      <w:proofErr w:type="spellEnd"/>
      <w:r w:rsidRPr="003323DD">
        <w:rPr>
          <w:b/>
          <w:bCs/>
          <w:color w:val="2F5496"/>
          <w:sz w:val="28"/>
          <w:szCs w:val="28"/>
          <w:lang w:val="en-US"/>
        </w:rPr>
        <w:t xml:space="preserve"> Force</w:t>
      </w:r>
      <w:bookmarkEnd w:id="157"/>
      <w:bookmarkEnd w:id="158"/>
      <w:bookmarkEnd w:id="159"/>
      <w:r w:rsidRPr="003323DD">
        <w:rPr>
          <w:b/>
          <w:bCs/>
          <w:color w:val="2F5496"/>
          <w:sz w:val="28"/>
          <w:szCs w:val="28"/>
          <w:lang w:val="en-US"/>
        </w:rPr>
        <w:t xml:space="preserve"> </w:t>
      </w:r>
    </w:p>
    <w:p w14:paraId="772DADA1" w14:textId="11D761CF" w:rsidR="000B491F" w:rsidRPr="00E04A78" w:rsidRDefault="000B491F" w:rsidP="000B491F">
      <w:pPr>
        <w:rPr>
          <w:lang w:val="en-US"/>
        </w:rPr>
      </w:pPr>
      <w:r w:rsidRPr="00E04A78">
        <w:rPr>
          <w:lang w:val="en-US"/>
        </w:rPr>
        <w:t xml:space="preserve">The Australian Defense Force (ADF) </w:t>
      </w:r>
      <w:proofErr w:type="spellStart"/>
      <w:r w:rsidRPr="00E04A78">
        <w:rPr>
          <w:lang w:val="en-US"/>
        </w:rPr>
        <w:t>AusMAT</w:t>
      </w:r>
      <w:proofErr w:type="spellEnd"/>
      <w:r w:rsidRPr="00E04A78">
        <w:rPr>
          <w:lang w:val="en-US"/>
        </w:rPr>
        <w:t xml:space="preserve"> have the expertise, </w:t>
      </w:r>
      <w:proofErr w:type="gramStart"/>
      <w:r w:rsidRPr="00E04A78">
        <w:rPr>
          <w:lang w:val="en-US"/>
        </w:rPr>
        <w:t>knowledge</w:t>
      </w:r>
      <w:proofErr w:type="gramEnd"/>
      <w:r w:rsidRPr="00E04A78">
        <w:rPr>
          <w:lang w:val="en-US"/>
        </w:rPr>
        <w:t xml:space="preserve"> and experience in Disaster Management to aid and support communities in need. The decision to engage the ADF support is through consultation and communication between the Commonwealth and State </w:t>
      </w:r>
      <w:proofErr w:type="gramStart"/>
      <w:r w:rsidRPr="00E04A78">
        <w:rPr>
          <w:lang w:val="en-US"/>
        </w:rPr>
        <w:t>Governments</w:t>
      </w:r>
      <w:r>
        <w:rPr>
          <w:lang w:val="en-US"/>
        </w:rPr>
        <w:t>, and</w:t>
      </w:r>
      <w:proofErr w:type="gramEnd"/>
      <w:r>
        <w:rPr>
          <w:lang w:val="en-US"/>
        </w:rPr>
        <w:t xml:space="preserve"> will be coordinated via the </w:t>
      </w:r>
      <w:r w:rsidRPr="004C578A">
        <w:rPr>
          <w:lang w:val="en-US"/>
        </w:rPr>
        <w:t>COVID</w:t>
      </w:r>
      <w:r w:rsidR="00834CD6">
        <w:rPr>
          <w:lang w:val="en-US"/>
        </w:rPr>
        <w:t>-19</w:t>
      </w:r>
      <w:r w:rsidRPr="004C578A">
        <w:rPr>
          <w:lang w:val="en-US"/>
        </w:rPr>
        <w:t xml:space="preserve"> Control Centre.</w:t>
      </w:r>
      <w:r>
        <w:rPr>
          <w:lang w:val="en-US"/>
        </w:rPr>
        <w:t xml:space="preserve"> </w:t>
      </w:r>
    </w:p>
    <w:p w14:paraId="6DAFCFB6" w14:textId="77777777" w:rsidR="0038257D" w:rsidRDefault="0038257D" w:rsidP="0038257D"/>
    <w:p w14:paraId="71C8ADB2" w14:textId="77777777" w:rsidR="000B491F" w:rsidRDefault="000B491F">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60" w:name="_Toc40870811"/>
      <w:bookmarkStart w:id="161" w:name="_Toc42089527"/>
      <w:r>
        <w:rPr>
          <w:rFonts w:eastAsiaTheme="majorEastAsia" w:cstheme="majorBidi"/>
          <w:b/>
          <w:color w:val="2F5496" w:themeColor="accent1" w:themeShade="BF"/>
          <w:sz w:val="40"/>
          <w:szCs w:val="40"/>
          <w:lang w:val="en-US"/>
        </w:rPr>
        <w:br w:type="page"/>
      </w:r>
    </w:p>
    <w:p w14:paraId="7088E66A" w14:textId="08C7BDCA" w:rsidR="00AD25E1" w:rsidRPr="00C37587" w:rsidRDefault="00AD25E1" w:rsidP="00AD25E1">
      <w:pPr>
        <w:keepNext/>
        <w:keepLines w:val="0"/>
        <w:spacing w:before="240"/>
        <w:jc w:val="both"/>
        <w:outlineLvl w:val="0"/>
        <w:rPr>
          <w:rFonts w:eastAsiaTheme="majorEastAsia" w:cstheme="majorBidi"/>
          <w:b/>
          <w:color w:val="2F5496" w:themeColor="accent1" w:themeShade="BF"/>
          <w:sz w:val="40"/>
          <w:szCs w:val="40"/>
          <w:lang w:val="en-US"/>
        </w:rPr>
      </w:pPr>
      <w:bookmarkStart w:id="162" w:name="_Toc103008790"/>
      <w:r w:rsidRPr="00C37587">
        <w:rPr>
          <w:rFonts w:eastAsiaTheme="majorEastAsia" w:cstheme="majorBidi"/>
          <w:b/>
          <w:color w:val="2F5496" w:themeColor="accent1" w:themeShade="BF"/>
          <w:sz w:val="40"/>
          <w:szCs w:val="40"/>
          <w:lang w:val="en-US"/>
        </w:rPr>
        <w:lastRenderedPageBreak/>
        <w:t xml:space="preserve">Appendix </w:t>
      </w:r>
      <w:r w:rsidR="000D2153">
        <w:rPr>
          <w:rFonts w:eastAsiaTheme="majorEastAsia" w:cstheme="majorBidi"/>
          <w:b/>
          <w:color w:val="2F5496" w:themeColor="accent1" w:themeShade="BF"/>
          <w:sz w:val="40"/>
          <w:szCs w:val="40"/>
          <w:lang w:val="en-US"/>
        </w:rPr>
        <w:t>8</w:t>
      </w:r>
      <w:r w:rsidRPr="00C37587">
        <w:rPr>
          <w:rFonts w:eastAsiaTheme="majorEastAsia" w:cstheme="majorBidi"/>
          <w:b/>
          <w:color w:val="2F5496" w:themeColor="accent1" w:themeShade="BF"/>
          <w:sz w:val="40"/>
          <w:szCs w:val="40"/>
          <w:lang w:val="en-US"/>
        </w:rPr>
        <w:t>– Increased ICU Capability</w:t>
      </w:r>
      <w:bookmarkEnd w:id="162"/>
    </w:p>
    <w:p w14:paraId="7304E494" w14:textId="25D63BBB" w:rsidR="003323DD" w:rsidRDefault="003323DD" w:rsidP="003323DD">
      <w:pPr>
        <w:keepLines w:val="0"/>
        <w:tabs>
          <w:tab w:val="clear" w:pos="567"/>
        </w:tabs>
        <w:spacing w:after="160" w:line="259" w:lineRule="auto"/>
        <w:rPr>
          <w:rFonts w:cs="Calibri"/>
          <w:iCs/>
        </w:rPr>
      </w:pPr>
      <w:r>
        <w:rPr>
          <w:lang w:val="en-US"/>
        </w:rPr>
        <w:t xml:space="preserve">The Statewide </w:t>
      </w:r>
      <w:hyperlink r:id="rId59" w:history="1">
        <w:r w:rsidRPr="00865488">
          <w:rPr>
            <w:rStyle w:val="Hyperlink"/>
            <w:lang w:val="en-US"/>
          </w:rPr>
          <w:t>THS - Intensive Care Surge Capacity Plan</w:t>
        </w:r>
      </w:hyperlink>
      <w:r>
        <w:rPr>
          <w:lang w:val="en-US"/>
        </w:rPr>
        <w:t xml:space="preserve"> outlines how ICU capability will be increased. </w:t>
      </w:r>
    </w:p>
    <w:p w14:paraId="5F90C583" w14:textId="77777777" w:rsidR="00AD25E1" w:rsidRDefault="00AD25E1" w:rsidP="00AD25E1">
      <w:pPr>
        <w:keepLines w:val="0"/>
        <w:tabs>
          <w:tab w:val="clear" w:pos="567"/>
        </w:tabs>
        <w:spacing w:after="160" w:line="259" w:lineRule="auto"/>
        <w:jc w:val="both"/>
        <w:rPr>
          <w:rFonts w:cs="Calibri"/>
          <w:iCs/>
        </w:rPr>
      </w:pPr>
    </w:p>
    <w:p w14:paraId="6A746955" w14:textId="77777777" w:rsidR="000B491F" w:rsidRDefault="000B491F">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63" w:name="_Toc42089528"/>
      <w:bookmarkEnd w:id="160"/>
      <w:bookmarkEnd w:id="161"/>
      <w:r>
        <w:rPr>
          <w:rFonts w:eastAsiaTheme="majorEastAsia" w:cstheme="majorBidi"/>
          <w:b/>
          <w:color w:val="2F5496" w:themeColor="accent1" w:themeShade="BF"/>
          <w:sz w:val="40"/>
          <w:szCs w:val="40"/>
          <w:lang w:val="en-US"/>
        </w:rPr>
        <w:br w:type="page"/>
      </w:r>
    </w:p>
    <w:p w14:paraId="58FB07E4" w14:textId="3ABC7229" w:rsidR="0038257D" w:rsidRDefault="0038257D" w:rsidP="00B01443">
      <w:pPr>
        <w:keepNext/>
        <w:keepLines w:val="0"/>
        <w:spacing w:before="240"/>
        <w:jc w:val="both"/>
        <w:outlineLvl w:val="0"/>
        <w:rPr>
          <w:rFonts w:eastAsiaTheme="majorEastAsia" w:cstheme="majorBidi"/>
          <w:b/>
          <w:color w:val="2F5496" w:themeColor="accent1" w:themeShade="BF"/>
          <w:sz w:val="40"/>
          <w:szCs w:val="40"/>
          <w:lang w:val="en-US"/>
        </w:rPr>
      </w:pPr>
      <w:bookmarkStart w:id="164" w:name="_Toc103008791"/>
      <w:r w:rsidRPr="003D0452">
        <w:rPr>
          <w:rFonts w:eastAsiaTheme="majorEastAsia" w:cstheme="majorBidi"/>
          <w:b/>
          <w:color w:val="2F5496" w:themeColor="accent1" w:themeShade="BF"/>
          <w:sz w:val="40"/>
          <w:szCs w:val="40"/>
          <w:lang w:val="en-US"/>
        </w:rPr>
        <w:lastRenderedPageBreak/>
        <w:t xml:space="preserve">Appendix </w:t>
      </w:r>
      <w:r w:rsidR="000D2153">
        <w:rPr>
          <w:rFonts w:eastAsiaTheme="majorEastAsia" w:cstheme="majorBidi"/>
          <w:b/>
          <w:color w:val="2F5496" w:themeColor="accent1" w:themeShade="BF"/>
          <w:sz w:val="40"/>
          <w:szCs w:val="40"/>
          <w:lang w:val="en-US"/>
        </w:rPr>
        <w:t>9</w:t>
      </w:r>
      <w:r w:rsidRPr="003D0452">
        <w:rPr>
          <w:rFonts w:eastAsiaTheme="majorEastAsia" w:cstheme="majorBidi"/>
          <w:b/>
          <w:color w:val="2F5496" w:themeColor="accent1" w:themeShade="BF"/>
          <w:sz w:val="40"/>
          <w:szCs w:val="40"/>
          <w:lang w:val="en-US"/>
        </w:rPr>
        <w:t xml:space="preserve"> – Pharmaceutical Supply</w:t>
      </w:r>
      <w:bookmarkEnd w:id="163"/>
      <w:bookmarkEnd w:id="164"/>
    </w:p>
    <w:p w14:paraId="77F0C6DE" w14:textId="77777777" w:rsidR="003726C9" w:rsidRPr="00E04A78" w:rsidRDefault="003726C9" w:rsidP="003726C9">
      <w:pPr>
        <w:keepLines w:val="0"/>
        <w:tabs>
          <w:tab w:val="clear" w:pos="567"/>
        </w:tabs>
        <w:spacing w:before="100" w:beforeAutospacing="1" w:after="135" w:line="240" w:lineRule="auto"/>
        <w:rPr>
          <w:rFonts w:ascii="Segoe UI" w:hAnsi="Segoe UI" w:cs="Segoe UI"/>
          <w:sz w:val="21"/>
          <w:szCs w:val="21"/>
          <w:lang w:eastAsia="en-AU"/>
        </w:rPr>
      </w:pPr>
      <w:r w:rsidRPr="6A9EF339">
        <w:rPr>
          <w:rFonts w:cs="Segoe UI"/>
          <w:lang w:eastAsia="en-AU"/>
        </w:rPr>
        <w:t xml:space="preserve">Tasmanian Health Service </w:t>
      </w:r>
      <w:r w:rsidRPr="00987727">
        <w:rPr>
          <w:rFonts w:cs="Segoe UI"/>
          <w:lang w:eastAsia="en-AU"/>
        </w:rPr>
        <w:t xml:space="preserve">Statewide Hospital Pharmacy </w:t>
      </w:r>
      <w:r w:rsidRPr="6A9EF339">
        <w:rPr>
          <w:rFonts w:cs="Segoe UI"/>
          <w:lang w:eastAsia="en-AU"/>
        </w:rPr>
        <w:t>has:</w:t>
      </w:r>
    </w:p>
    <w:p w14:paraId="6B0A1A7F" w14:textId="516A190D" w:rsidR="003726C9" w:rsidRPr="00E04A78" w:rsidRDefault="003726C9" w:rsidP="00601747">
      <w:pPr>
        <w:keepLines w:val="0"/>
        <w:numPr>
          <w:ilvl w:val="0"/>
          <w:numId w:val="11"/>
        </w:numPr>
        <w:tabs>
          <w:tab w:val="clear" w:pos="567"/>
        </w:tabs>
        <w:spacing w:before="100" w:beforeAutospacing="1" w:after="100" w:afterAutospacing="1" w:line="240" w:lineRule="auto"/>
        <w:rPr>
          <w:rFonts w:ascii="Segoe UI" w:hAnsi="Segoe UI" w:cs="Segoe UI"/>
          <w:sz w:val="21"/>
          <w:szCs w:val="21"/>
          <w:lang w:eastAsia="en-AU"/>
        </w:rPr>
      </w:pPr>
      <w:r w:rsidRPr="00E04A78">
        <w:rPr>
          <w:rFonts w:cs="Segoe UI"/>
          <w:lang w:eastAsia="en-AU"/>
        </w:rPr>
        <w:t>Increased medication stock holdings of all</w:t>
      </w:r>
      <w:r>
        <w:rPr>
          <w:rFonts w:cs="Segoe UI"/>
          <w:lang w:eastAsia="en-AU"/>
        </w:rPr>
        <w:t xml:space="preserve"> </w:t>
      </w:r>
      <w:r w:rsidR="00063354">
        <w:rPr>
          <w:rFonts w:cs="Segoe UI"/>
          <w:lang w:eastAsia="en-AU"/>
        </w:rPr>
        <w:t>relevant</w:t>
      </w:r>
      <w:r w:rsidRPr="00E04A78">
        <w:rPr>
          <w:rFonts w:cs="Segoe UI"/>
          <w:lang w:eastAsia="en-AU"/>
        </w:rPr>
        <w:t xml:space="preserve"> medications to 12 weeks stock on hand.</w:t>
      </w:r>
      <w:r w:rsidRPr="00E04A78">
        <w:rPr>
          <w:rFonts w:ascii="Segoe UI" w:hAnsi="Segoe UI" w:cs="Segoe UI"/>
          <w:sz w:val="21"/>
          <w:szCs w:val="21"/>
          <w:lang w:eastAsia="en-AU"/>
        </w:rPr>
        <w:t xml:space="preserve"> </w:t>
      </w:r>
    </w:p>
    <w:p w14:paraId="7DA7710B" w14:textId="114DB7F0" w:rsidR="003726C9" w:rsidRPr="00E04A78" w:rsidRDefault="003726C9" w:rsidP="00601747">
      <w:pPr>
        <w:keepLines w:val="0"/>
        <w:numPr>
          <w:ilvl w:val="0"/>
          <w:numId w:val="11"/>
        </w:numPr>
        <w:tabs>
          <w:tab w:val="clear" w:pos="567"/>
        </w:tabs>
        <w:spacing w:before="100" w:beforeAutospacing="1" w:after="135" w:line="240" w:lineRule="auto"/>
        <w:rPr>
          <w:rFonts w:ascii="Segoe UI" w:hAnsi="Segoe UI" w:cs="Segoe UI"/>
          <w:sz w:val="21"/>
          <w:szCs w:val="21"/>
          <w:lang w:eastAsia="en-AU"/>
        </w:rPr>
      </w:pPr>
      <w:r w:rsidRPr="00E04A78">
        <w:rPr>
          <w:rFonts w:cs="Segoe UI"/>
          <w:lang w:eastAsia="en-AU"/>
        </w:rPr>
        <w:t>Determined specific COVID</w:t>
      </w:r>
      <w:r w:rsidR="0020759B">
        <w:rPr>
          <w:rFonts w:cs="Segoe UI"/>
          <w:lang w:eastAsia="en-AU"/>
        </w:rPr>
        <w:t>-19</w:t>
      </w:r>
      <w:r w:rsidRPr="00E04A78">
        <w:rPr>
          <w:rFonts w:cs="Segoe UI"/>
          <w:lang w:eastAsia="en-AU"/>
        </w:rPr>
        <w:t xml:space="preserve"> medication requirements to maintain a strategic stockholding based on forecasting &amp; actual usage</w:t>
      </w:r>
      <w:r w:rsidRPr="00E04A78">
        <w:rPr>
          <w:rFonts w:ascii="Segoe UI" w:hAnsi="Segoe UI" w:cs="Segoe UI"/>
          <w:sz w:val="21"/>
          <w:szCs w:val="21"/>
          <w:lang w:eastAsia="en-AU"/>
        </w:rPr>
        <w:t xml:space="preserve"> </w:t>
      </w:r>
    </w:p>
    <w:p w14:paraId="1BA8BD64" w14:textId="6D963F10" w:rsidR="003726C9" w:rsidRPr="00E04A78" w:rsidRDefault="003726C9" w:rsidP="003726C9">
      <w:pPr>
        <w:keepLines w:val="0"/>
        <w:tabs>
          <w:tab w:val="clear" w:pos="567"/>
        </w:tabs>
        <w:spacing w:before="100" w:beforeAutospacing="1" w:after="135" w:line="240" w:lineRule="auto"/>
        <w:rPr>
          <w:rFonts w:ascii="Segoe UI" w:hAnsi="Segoe UI" w:cs="Segoe UI"/>
          <w:sz w:val="21"/>
          <w:szCs w:val="21"/>
          <w:lang w:eastAsia="en-AU"/>
        </w:rPr>
      </w:pPr>
      <w:r w:rsidRPr="00E04A78">
        <w:rPr>
          <w:rFonts w:cs="Segoe UI"/>
          <w:lang w:eastAsia="en-AU"/>
        </w:rPr>
        <w:t xml:space="preserve">The strategic stockholding of </w:t>
      </w:r>
      <w:r w:rsidR="00B20979">
        <w:rPr>
          <w:rFonts w:cs="Segoe UI"/>
          <w:lang w:eastAsia="en-AU"/>
        </w:rPr>
        <w:t>COVID-19</w:t>
      </w:r>
      <w:r w:rsidRPr="00E04A78">
        <w:rPr>
          <w:rFonts w:cs="Segoe UI"/>
          <w:lang w:eastAsia="en-AU"/>
        </w:rPr>
        <w:t xml:space="preserve"> medication is based on 80 patients requiring ICU admission and ventilation for a period of 11 days (mean length of stay).</w:t>
      </w:r>
    </w:p>
    <w:p w14:paraId="33766BB0" w14:textId="6A842193" w:rsidR="003726C9" w:rsidRPr="003D0452" w:rsidRDefault="003726C9" w:rsidP="003726C9">
      <w:pPr>
        <w:keepLines w:val="0"/>
        <w:tabs>
          <w:tab w:val="clear" w:pos="567"/>
        </w:tabs>
        <w:spacing w:before="100" w:beforeAutospacing="1" w:after="135" w:line="240" w:lineRule="auto"/>
        <w:rPr>
          <w:rFonts w:ascii="Segoe UI" w:hAnsi="Segoe UI" w:cs="Segoe UI"/>
          <w:sz w:val="21"/>
          <w:szCs w:val="21"/>
          <w:lang w:eastAsia="en-AU"/>
        </w:rPr>
      </w:pPr>
      <w:r w:rsidRPr="00E04A78">
        <w:rPr>
          <w:rFonts w:cs="Segoe UI"/>
          <w:lang w:eastAsia="en-AU"/>
        </w:rPr>
        <w:t>The strategic stock hold of COVID</w:t>
      </w:r>
      <w:r w:rsidR="0020759B">
        <w:rPr>
          <w:rFonts w:cs="Segoe UI"/>
          <w:lang w:eastAsia="en-AU"/>
        </w:rPr>
        <w:t>-19</w:t>
      </w:r>
      <w:r w:rsidRPr="00E04A78">
        <w:rPr>
          <w:rFonts w:cs="Segoe UI"/>
          <w:lang w:eastAsia="en-AU"/>
        </w:rPr>
        <w:t xml:space="preserve"> medication is maintained separate to the medications that are supplied for elective surgery.  This ensures the ability to rapidly respond to an escalation in the </w:t>
      </w:r>
      <w:r>
        <w:rPr>
          <w:rFonts w:cs="Segoe UI"/>
          <w:lang w:eastAsia="en-AU"/>
        </w:rPr>
        <w:t xml:space="preserve">volume of </w:t>
      </w:r>
      <w:r w:rsidRPr="00E04A78">
        <w:rPr>
          <w:rFonts w:cs="Segoe UI"/>
          <w:lang w:eastAsia="en-AU"/>
        </w:rPr>
        <w:t>case</w:t>
      </w:r>
      <w:r>
        <w:rPr>
          <w:rFonts w:cs="Segoe UI"/>
          <w:lang w:eastAsia="en-AU"/>
        </w:rPr>
        <w:t>s</w:t>
      </w:r>
      <w:r w:rsidRPr="00E04A78">
        <w:rPr>
          <w:rFonts w:cs="Segoe UI"/>
          <w:lang w:eastAsia="en-AU"/>
        </w:rPr>
        <w:t xml:space="preserve"> requir</w:t>
      </w:r>
      <w:r>
        <w:rPr>
          <w:rFonts w:cs="Segoe UI"/>
          <w:lang w:eastAsia="en-AU"/>
        </w:rPr>
        <w:t>ing</w:t>
      </w:r>
      <w:r w:rsidRPr="00E04A78">
        <w:rPr>
          <w:rFonts w:cs="Segoe UI"/>
          <w:lang w:eastAsia="en-AU"/>
        </w:rPr>
        <w:t xml:space="preserve"> ICU admission and ventilation.</w:t>
      </w:r>
    </w:p>
    <w:p w14:paraId="18C1B1DE" w14:textId="77777777" w:rsidR="003726C9" w:rsidRDefault="003726C9">
      <w:pPr>
        <w:keepLines w:val="0"/>
        <w:tabs>
          <w:tab w:val="clear" w:pos="567"/>
        </w:tabs>
        <w:spacing w:after="160" w:line="259" w:lineRule="auto"/>
        <w:rPr>
          <w:rFonts w:eastAsiaTheme="majorEastAsia" w:cstheme="majorBidi"/>
          <w:b/>
          <w:color w:val="2F5496" w:themeColor="accent1" w:themeShade="BF"/>
          <w:sz w:val="40"/>
          <w:szCs w:val="40"/>
          <w:lang w:val="en-US"/>
        </w:rPr>
      </w:pPr>
      <w:r>
        <w:rPr>
          <w:rFonts w:eastAsiaTheme="majorEastAsia" w:cstheme="majorBidi"/>
          <w:b/>
          <w:color w:val="2F5496" w:themeColor="accent1" w:themeShade="BF"/>
          <w:sz w:val="40"/>
          <w:szCs w:val="40"/>
          <w:lang w:val="en-US"/>
        </w:rPr>
        <w:br w:type="page"/>
      </w:r>
    </w:p>
    <w:p w14:paraId="20A7992C" w14:textId="65C6DAB8" w:rsidR="005F1587" w:rsidRDefault="005F1587" w:rsidP="005F1587">
      <w:pPr>
        <w:keepNext/>
        <w:keepLines w:val="0"/>
        <w:spacing w:before="240"/>
        <w:jc w:val="both"/>
        <w:outlineLvl w:val="0"/>
        <w:rPr>
          <w:rFonts w:eastAsiaTheme="majorEastAsia" w:cstheme="majorBidi"/>
          <w:b/>
          <w:color w:val="2F5496" w:themeColor="accent1" w:themeShade="BF"/>
          <w:sz w:val="40"/>
          <w:szCs w:val="40"/>
          <w:lang w:val="en-US"/>
        </w:rPr>
      </w:pPr>
      <w:bookmarkStart w:id="165" w:name="_Toc103008792"/>
      <w:r w:rsidRPr="005F1587">
        <w:rPr>
          <w:rFonts w:eastAsiaTheme="majorEastAsia" w:cstheme="majorBidi"/>
          <w:b/>
          <w:color w:val="2F5496" w:themeColor="accent1" w:themeShade="BF"/>
          <w:sz w:val="40"/>
          <w:szCs w:val="40"/>
          <w:lang w:val="en-US"/>
        </w:rPr>
        <w:lastRenderedPageBreak/>
        <w:t xml:space="preserve">Appendix </w:t>
      </w:r>
      <w:r w:rsidR="000D2153">
        <w:rPr>
          <w:rFonts w:eastAsiaTheme="majorEastAsia" w:cstheme="majorBidi"/>
          <w:b/>
          <w:color w:val="2F5496" w:themeColor="accent1" w:themeShade="BF"/>
          <w:sz w:val="40"/>
          <w:szCs w:val="40"/>
          <w:lang w:val="en-US"/>
        </w:rPr>
        <w:t>10</w:t>
      </w:r>
      <w:r w:rsidRPr="005F1587">
        <w:rPr>
          <w:rFonts w:eastAsiaTheme="majorEastAsia" w:cstheme="majorBidi"/>
          <w:b/>
          <w:color w:val="2F5496" w:themeColor="accent1" w:themeShade="BF"/>
          <w:sz w:val="40"/>
          <w:szCs w:val="40"/>
          <w:lang w:val="en-US"/>
        </w:rPr>
        <w:t xml:space="preserve"> –</w:t>
      </w:r>
      <w:r>
        <w:rPr>
          <w:rFonts w:eastAsiaTheme="majorEastAsia" w:cstheme="majorBidi"/>
          <w:b/>
          <w:color w:val="2F5496" w:themeColor="accent1" w:themeShade="BF"/>
          <w:sz w:val="40"/>
          <w:szCs w:val="40"/>
          <w:lang w:val="en-US"/>
        </w:rPr>
        <w:t xml:space="preserve"> </w:t>
      </w:r>
      <w:r w:rsidRPr="005F1587">
        <w:rPr>
          <w:rFonts w:eastAsiaTheme="majorEastAsia" w:cstheme="majorBidi"/>
          <w:b/>
          <w:color w:val="2F5496" w:themeColor="accent1" w:themeShade="BF"/>
          <w:sz w:val="40"/>
          <w:szCs w:val="40"/>
          <w:lang w:val="en-US"/>
        </w:rPr>
        <w:t>Access to State</w:t>
      </w:r>
      <w:r>
        <w:rPr>
          <w:rFonts w:eastAsiaTheme="majorEastAsia" w:cstheme="majorBidi"/>
          <w:b/>
          <w:color w:val="2F5496" w:themeColor="accent1" w:themeShade="BF"/>
          <w:sz w:val="40"/>
          <w:szCs w:val="40"/>
          <w:lang w:val="en-US"/>
        </w:rPr>
        <w:t xml:space="preserve"> Emergency Medical Stockpile (SEMS)</w:t>
      </w:r>
      <w:r w:rsidRPr="005F1587">
        <w:rPr>
          <w:rFonts w:eastAsiaTheme="majorEastAsia" w:cstheme="majorBidi"/>
          <w:b/>
          <w:color w:val="2F5496" w:themeColor="accent1" w:themeShade="BF"/>
          <w:sz w:val="40"/>
          <w:szCs w:val="40"/>
          <w:lang w:val="en-US"/>
        </w:rPr>
        <w:t xml:space="preserve"> Personal Protective Equipment </w:t>
      </w:r>
      <w:r>
        <w:rPr>
          <w:rFonts w:eastAsiaTheme="majorEastAsia" w:cstheme="majorBidi"/>
          <w:b/>
          <w:color w:val="2F5496" w:themeColor="accent1" w:themeShade="BF"/>
          <w:sz w:val="40"/>
          <w:szCs w:val="40"/>
          <w:lang w:val="en-US"/>
        </w:rPr>
        <w:t>(PPE)</w:t>
      </w:r>
      <w:bookmarkEnd w:id="165"/>
    </w:p>
    <w:p w14:paraId="463EB5A2" w14:textId="77777777" w:rsidR="003F7D97" w:rsidRDefault="003F7D97" w:rsidP="003F7D97">
      <w:r>
        <w:t xml:space="preserve">The SEMS has been established to increase the capacity of the Department of Health (DoH) to respond to Tasmanian public health system demands for PPE. </w:t>
      </w:r>
    </w:p>
    <w:p w14:paraId="6ECADEB1" w14:textId="77777777" w:rsidR="003F7D97" w:rsidRDefault="003F7D97" w:rsidP="003F7D97">
      <w:r>
        <w:t>The SEMS will be utilised :</w:t>
      </w:r>
    </w:p>
    <w:p w14:paraId="77CE1A25" w14:textId="77777777" w:rsidR="003F7D97" w:rsidRDefault="003F7D97" w:rsidP="00601747">
      <w:pPr>
        <w:pStyle w:val="ListParagraph"/>
        <w:numPr>
          <w:ilvl w:val="0"/>
          <w:numId w:val="23"/>
        </w:numPr>
        <w:tabs>
          <w:tab w:val="clear" w:pos="567"/>
        </w:tabs>
      </w:pPr>
      <w:r>
        <w:t xml:space="preserve">when there are </w:t>
      </w:r>
      <w:r w:rsidRPr="00BB627C">
        <w:t>shortages of PPE in the Tasmanian public health system, either</w:t>
      </w:r>
      <w:r>
        <w:t xml:space="preserve"> due to:</w:t>
      </w:r>
    </w:p>
    <w:p w14:paraId="38CDE25F" w14:textId="77777777" w:rsidR="003F7D97" w:rsidRDefault="003F7D97" w:rsidP="00601747">
      <w:pPr>
        <w:pStyle w:val="ListParagraph"/>
        <w:numPr>
          <w:ilvl w:val="0"/>
          <w:numId w:val="23"/>
        </w:numPr>
        <w:tabs>
          <w:tab w:val="clear" w:pos="567"/>
        </w:tabs>
      </w:pPr>
      <w:r>
        <w:t>increased usage resulting from an outbreak, epidemic or pandemic; or</w:t>
      </w:r>
    </w:p>
    <w:p w14:paraId="4D7223C3" w14:textId="77777777" w:rsidR="003F7D97" w:rsidRDefault="003F7D97" w:rsidP="00601747">
      <w:pPr>
        <w:pStyle w:val="ListParagraph"/>
        <w:numPr>
          <w:ilvl w:val="0"/>
          <w:numId w:val="23"/>
        </w:numPr>
        <w:tabs>
          <w:tab w:val="clear" w:pos="567"/>
        </w:tabs>
      </w:pPr>
      <w:r>
        <w:t xml:space="preserve">a disruption in the supply chain (e.g. manufacturing issues or goods have been lost in </w:t>
      </w:r>
      <w:r w:rsidRPr="002E7426">
        <w:t>transit)</w:t>
      </w:r>
      <w:r>
        <w:t>.</w:t>
      </w:r>
    </w:p>
    <w:p w14:paraId="2ED2D418" w14:textId="77777777" w:rsidR="003F7D97" w:rsidRDefault="003F7D97" w:rsidP="00601747">
      <w:pPr>
        <w:pStyle w:val="ListParagraph"/>
        <w:numPr>
          <w:ilvl w:val="0"/>
          <w:numId w:val="23"/>
        </w:numPr>
        <w:tabs>
          <w:tab w:val="clear" w:pos="567"/>
        </w:tabs>
      </w:pPr>
      <w:r>
        <w:t xml:space="preserve">for the supply of PPE to State, Australian Government and contracted agencies engaged in border control activities, from point of entry into Tasmania to release from hotel </w:t>
      </w:r>
      <w:proofErr w:type="gramStart"/>
      <w:r>
        <w:t>quarantine;</w:t>
      </w:r>
      <w:proofErr w:type="gramEnd"/>
      <w:r>
        <w:t xml:space="preserve"> </w:t>
      </w:r>
    </w:p>
    <w:p w14:paraId="691F77E8" w14:textId="77777777" w:rsidR="003F7D97" w:rsidRDefault="003F7D97" w:rsidP="00601747">
      <w:pPr>
        <w:pStyle w:val="ListParagraph"/>
        <w:numPr>
          <w:ilvl w:val="0"/>
          <w:numId w:val="23"/>
        </w:numPr>
        <w:tabs>
          <w:tab w:val="clear" w:pos="567"/>
        </w:tabs>
      </w:pPr>
      <w:r>
        <w:t xml:space="preserve">for the supply of </w:t>
      </w:r>
      <w:r w:rsidRPr="00951DE2">
        <w:t>PPE to Government agencies</w:t>
      </w:r>
      <w:r>
        <w:t xml:space="preserve"> engaged in the control of ports receiving freight; and </w:t>
      </w:r>
    </w:p>
    <w:p w14:paraId="7747DB4A" w14:textId="77777777" w:rsidR="003F7D97" w:rsidRPr="002E7426" w:rsidRDefault="003F7D97" w:rsidP="00601747">
      <w:pPr>
        <w:pStyle w:val="ListParagraph"/>
        <w:numPr>
          <w:ilvl w:val="0"/>
          <w:numId w:val="23"/>
        </w:numPr>
        <w:tabs>
          <w:tab w:val="clear" w:pos="567"/>
        </w:tabs>
      </w:pPr>
      <w:r>
        <w:t xml:space="preserve">for the emergency supply of PPE to private residential aged care service providers.  </w:t>
      </w:r>
    </w:p>
    <w:p w14:paraId="1AB4A830" w14:textId="77777777" w:rsidR="003F7D97" w:rsidRDefault="003F7D97" w:rsidP="003F7D97">
      <w:pPr>
        <w:tabs>
          <w:tab w:val="clear" w:pos="567"/>
        </w:tabs>
      </w:pPr>
      <w:r w:rsidRPr="002E7426">
        <w:t xml:space="preserve">In the event that SEMS product volumes are insufficient </w:t>
      </w:r>
      <w:r>
        <w:t xml:space="preserve">or assessed as likely to be insufficient </w:t>
      </w:r>
      <w:r w:rsidRPr="002E7426">
        <w:t xml:space="preserve">to address PPE demands, the </w:t>
      </w:r>
      <w:r>
        <w:t>DoH</w:t>
      </w:r>
      <w:r w:rsidRPr="002E7426">
        <w:t xml:space="preserve"> will request access </w:t>
      </w:r>
      <w:r>
        <w:t xml:space="preserve">to </w:t>
      </w:r>
      <w:r w:rsidRPr="002E7426">
        <w:t xml:space="preserve">the </w:t>
      </w:r>
      <w:r>
        <w:t xml:space="preserve">Australian Government’s </w:t>
      </w:r>
      <w:r w:rsidRPr="002E7426">
        <w:t>National Medical Stockpile</w:t>
      </w:r>
      <w:r>
        <w:t xml:space="preserve">, through the Tasmanian Chief Medical Officer. </w:t>
      </w:r>
    </w:p>
    <w:p w14:paraId="1FA4E81F" w14:textId="77777777" w:rsidR="003F7D97" w:rsidRDefault="003F7D97" w:rsidP="003F7D97">
      <w:r>
        <w:t xml:space="preserve">Requests for the emergency supply of PPE to private residential aged care service providers will be managed through the </w:t>
      </w:r>
      <w:proofErr w:type="spellStart"/>
      <w:r>
        <w:t>DoH’s</w:t>
      </w:r>
      <w:proofErr w:type="spellEnd"/>
      <w:r>
        <w:t xml:space="preserve"> Emergency Coordination Centre / Aged Care Emergency Operations Centre in partnership with the Australian Government. </w:t>
      </w:r>
    </w:p>
    <w:p w14:paraId="1469A6F6" w14:textId="77777777" w:rsidR="003F7D97" w:rsidRDefault="003F7D97" w:rsidP="003F7D97">
      <w:r>
        <w:t>R</w:t>
      </w:r>
      <w:r w:rsidRPr="00BB627C">
        <w:t xml:space="preserve">equests to the DoH and subsequent need to draw on the SEMS for other purposes, will be considered on a </w:t>
      </w:r>
      <w:proofErr w:type="gramStart"/>
      <w:r w:rsidRPr="00BB627C">
        <w:t>case by case</w:t>
      </w:r>
      <w:proofErr w:type="gramEnd"/>
      <w:r w:rsidRPr="00BB627C">
        <w:t xml:space="preserve"> basis and the authority to draw upon the SEMS in these instances will be provided by the Secretary.</w:t>
      </w:r>
      <w:r>
        <w:t xml:space="preserve"> </w:t>
      </w:r>
    </w:p>
    <w:p w14:paraId="58EEB068" w14:textId="77777777" w:rsidR="003323DD" w:rsidRPr="00E27357" w:rsidRDefault="003323DD" w:rsidP="003323DD">
      <w:pPr>
        <w:spacing w:after="0" w:line="276" w:lineRule="auto"/>
        <w:rPr>
          <w:b/>
          <w:bCs/>
        </w:rPr>
      </w:pPr>
      <w:r w:rsidRPr="00E27357">
        <w:rPr>
          <w:b/>
          <w:bCs/>
        </w:rPr>
        <w:t xml:space="preserve">Table 1: PPE Products in </w:t>
      </w:r>
      <w:r>
        <w:rPr>
          <w:b/>
          <w:bCs/>
        </w:rPr>
        <w:t xml:space="preserve">the </w:t>
      </w:r>
      <w:r w:rsidRPr="00E27357">
        <w:rPr>
          <w:b/>
          <w:bCs/>
        </w:rPr>
        <w:t>SEMS</w:t>
      </w:r>
    </w:p>
    <w:tbl>
      <w:tblPr>
        <w:tblStyle w:val="TableGrid"/>
        <w:tblW w:w="0" w:type="auto"/>
        <w:tblLook w:val="04A0" w:firstRow="1" w:lastRow="0" w:firstColumn="1" w:lastColumn="0" w:noHBand="0" w:noVBand="1"/>
      </w:tblPr>
      <w:tblGrid>
        <w:gridCol w:w="4531"/>
      </w:tblGrid>
      <w:tr w:rsidR="003323DD" w14:paraId="09705B3F" w14:textId="77777777" w:rsidTr="009E28DF">
        <w:tc>
          <w:tcPr>
            <w:tcW w:w="4531" w:type="dxa"/>
            <w:shd w:val="clear" w:color="auto" w:fill="E7E6E6" w:themeFill="background2"/>
          </w:tcPr>
          <w:p w14:paraId="57F26743" w14:textId="77777777" w:rsidR="003323DD" w:rsidRPr="00965BB0" w:rsidRDefault="003323DD" w:rsidP="009E28DF">
            <w:pPr>
              <w:spacing w:line="276" w:lineRule="auto"/>
            </w:pPr>
            <w:r>
              <w:t>Description</w:t>
            </w:r>
          </w:p>
        </w:tc>
      </w:tr>
      <w:tr w:rsidR="003323DD" w14:paraId="7D124662" w14:textId="77777777" w:rsidTr="009E28DF">
        <w:tc>
          <w:tcPr>
            <w:tcW w:w="4531" w:type="dxa"/>
          </w:tcPr>
          <w:p w14:paraId="36693490" w14:textId="77777777" w:rsidR="003323DD" w:rsidRPr="00FE52AC" w:rsidRDefault="003323DD" w:rsidP="009E28DF">
            <w:pPr>
              <w:tabs>
                <w:tab w:val="clear" w:pos="567"/>
                <w:tab w:val="left" w:pos="589"/>
              </w:tabs>
              <w:spacing w:line="276" w:lineRule="auto"/>
              <w:rPr>
                <w:b/>
                <w:bCs/>
              </w:rPr>
            </w:pPr>
            <w:r w:rsidRPr="00FE52AC">
              <w:rPr>
                <w:b/>
                <w:bCs/>
              </w:rPr>
              <w:t xml:space="preserve">Masks </w:t>
            </w:r>
          </w:p>
        </w:tc>
      </w:tr>
      <w:tr w:rsidR="003323DD" w14:paraId="7CC7E7BB" w14:textId="77777777" w:rsidTr="009E28DF">
        <w:tc>
          <w:tcPr>
            <w:tcW w:w="4531" w:type="dxa"/>
          </w:tcPr>
          <w:p w14:paraId="41232825" w14:textId="77777777" w:rsidR="003323DD" w:rsidRPr="00300423" w:rsidRDefault="003323DD" w:rsidP="009E28DF">
            <w:pPr>
              <w:tabs>
                <w:tab w:val="clear" w:pos="567"/>
                <w:tab w:val="left" w:pos="589"/>
              </w:tabs>
              <w:spacing w:line="276" w:lineRule="auto"/>
            </w:pPr>
            <w:r>
              <w:tab/>
            </w:r>
            <w:r>
              <w:tab/>
              <w:t>Surgical masks</w:t>
            </w:r>
          </w:p>
        </w:tc>
      </w:tr>
      <w:tr w:rsidR="003323DD" w14:paraId="7959667E" w14:textId="77777777" w:rsidTr="009E28DF">
        <w:tc>
          <w:tcPr>
            <w:tcW w:w="4531" w:type="dxa"/>
          </w:tcPr>
          <w:p w14:paraId="1C11FE67" w14:textId="77777777" w:rsidR="003323DD" w:rsidRPr="00300423" w:rsidRDefault="003323DD" w:rsidP="009E28DF">
            <w:pPr>
              <w:spacing w:line="276" w:lineRule="auto"/>
            </w:pPr>
            <w:r>
              <w:tab/>
            </w:r>
            <w:r w:rsidRPr="007A5AB2">
              <w:t>N95/P2</w:t>
            </w:r>
            <w:r>
              <w:t xml:space="preserve"> Respirator suitable for surgical use</w:t>
            </w:r>
          </w:p>
        </w:tc>
      </w:tr>
      <w:tr w:rsidR="003323DD" w14:paraId="1286BD54" w14:textId="77777777" w:rsidTr="009E28DF">
        <w:tc>
          <w:tcPr>
            <w:tcW w:w="4531" w:type="dxa"/>
          </w:tcPr>
          <w:p w14:paraId="75BDEF00" w14:textId="77777777" w:rsidR="003323DD" w:rsidRDefault="003323DD" w:rsidP="009E28DF">
            <w:pPr>
              <w:tabs>
                <w:tab w:val="clear" w:pos="567"/>
                <w:tab w:val="left" w:pos="589"/>
              </w:tabs>
              <w:spacing w:line="276" w:lineRule="auto"/>
            </w:pPr>
            <w:r w:rsidRPr="00FE52AC">
              <w:rPr>
                <w:b/>
                <w:bCs/>
              </w:rPr>
              <w:t>Gowns</w:t>
            </w:r>
            <w:r>
              <w:t xml:space="preserve"> </w:t>
            </w:r>
          </w:p>
        </w:tc>
      </w:tr>
      <w:tr w:rsidR="003323DD" w14:paraId="3B1BDC80" w14:textId="77777777" w:rsidTr="009E28DF">
        <w:tc>
          <w:tcPr>
            <w:tcW w:w="4531" w:type="dxa"/>
          </w:tcPr>
          <w:p w14:paraId="5619E966" w14:textId="77777777" w:rsidR="003323DD" w:rsidRPr="00300423" w:rsidRDefault="003323DD" w:rsidP="009E28DF">
            <w:pPr>
              <w:spacing w:line="276" w:lineRule="auto"/>
            </w:pPr>
            <w:r>
              <w:tab/>
              <w:t>Impervious gowns</w:t>
            </w:r>
          </w:p>
        </w:tc>
      </w:tr>
      <w:tr w:rsidR="003323DD" w14:paraId="53B7509B" w14:textId="77777777" w:rsidTr="009E28DF">
        <w:tc>
          <w:tcPr>
            <w:tcW w:w="4531" w:type="dxa"/>
          </w:tcPr>
          <w:p w14:paraId="36E6EA4D" w14:textId="77777777" w:rsidR="003323DD" w:rsidRPr="00300423" w:rsidRDefault="003323DD" w:rsidP="009E28DF">
            <w:pPr>
              <w:spacing w:line="276" w:lineRule="auto"/>
            </w:pPr>
            <w:r>
              <w:tab/>
              <w:t>Surgical gowns</w:t>
            </w:r>
          </w:p>
        </w:tc>
      </w:tr>
      <w:tr w:rsidR="003323DD" w14:paraId="1556FE22" w14:textId="77777777" w:rsidTr="009E28DF">
        <w:tc>
          <w:tcPr>
            <w:tcW w:w="4531" w:type="dxa"/>
          </w:tcPr>
          <w:p w14:paraId="3A9C32D6" w14:textId="77777777" w:rsidR="003323DD" w:rsidRPr="00300423" w:rsidRDefault="003323DD" w:rsidP="009E28DF">
            <w:pPr>
              <w:spacing w:line="276" w:lineRule="auto"/>
            </w:pPr>
            <w:r>
              <w:tab/>
              <w:t>Chemotherapy gowns</w:t>
            </w:r>
          </w:p>
        </w:tc>
      </w:tr>
      <w:tr w:rsidR="003323DD" w14:paraId="11370816" w14:textId="77777777" w:rsidTr="009E28DF">
        <w:tc>
          <w:tcPr>
            <w:tcW w:w="4531" w:type="dxa"/>
          </w:tcPr>
          <w:p w14:paraId="45600F48" w14:textId="77777777" w:rsidR="003323DD" w:rsidRPr="00FE52AC" w:rsidRDefault="003323DD" w:rsidP="009E28DF">
            <w:pPr>
              <w:spacing w:line="276" w:lineRule="auto"/>
              <w:rPr>
                <w:b/>
                <w:bCs/>
              </w:rPr>
            </w:pPr>
            <w:r w:rsidRPr="00FE52AC">
              <w:rPr>
                <w:b/>
                <w:bCs/>
              </w:rPr>
              <w:t xml:space="preserve">Gloves </w:t>
            </w:r>
          </w:p>
        </w:tc>
      </w:tr>
      <w:tr w:rsidR="003323DD" w14:paraId="70948DD8" w14:textId="77777777" w:rsidTr="009E28DF">
        <w:tc>
          <w:tcPr>
            <w:tcW w:w="4531" w:type="dxa"/>
          </w:tcPr>
          <w:p w14:paraId="073E000C" w14:textId="77777777" w:rsidR="003323DD" w:rsidRPr="00300423" w:rsidRDefault="003323DD" w:rsidP="009E28DF">
            <w:pPr>
              <w:spacing w:line="276" w:lineRule="auto"/>
            </w:pPr>
            <w:r>
              <w:tab/>
              <w:t>Long-cuff examination gloves</w:t>
            </w:r>
          </w:p>
        </w:tc>
      </w:tr>
      <w:tr w:rsidR="003323DD" w14:paraId="78E74386" w14:textId="77777777" w:rsidTr="009E28DF">
        <w:tc>
          <w:tcPr>
            <w:tcW w:w="4531" w:type="dxa"/>
          </w:tcPr>
          <w:p w14:paraId="0E128E3C" w14:textId="77777777" w:rsidR="003323DD" w:rsidRDefault="003323DD" w:rsidP="009E28DF">
            <w:pPr>
              <w:spacing w:line="276" w:lineRule="auto"/>
            </w:pPr>
            <w:r>
              <w:tab/>
              <w:t>Examination gloves</w:t>
            </w:r>
          </w:p>
        </w:tc>
      </w:tr>
      <w:tr w:rsidR="003323DD" w14:paraId="0483824E" w14:textId="77777777" w:rsidTr="009E28DF">
        <w:tc>
          <w:tcPr>
            <w:tcW w:w="4531" w:type="dxa"/>
          </w:tcPr>
          <w:p w14:paraId="5B166091" w14:textId="77777777" w:rsidR="003323DD" w:rsidRDefault="003323DD" w:rsidP="009E28DF">
            <w:pPr>
              <w:spacing w:line="276" w:lineRule="auto"/>
            </w:pPr>
            <w:r>
              <w:tab/>
              <w:t>Sterile surgical gloves</w:t>
            </w:r>
          </w:p>
        </w:tc>
      </w:tr>
      <w:tr w:rsidR="003323DD" w14:paraId="33289866" w14:textId="77777777" w:rsidTr="009E28DF">
        <w:tc>
          <w:tcPr>
            <w:tcW w:w="4531" w:type="dxa"/>
          </w:tcPr>
          <w:p w14:paraId="442AA5D4" w14:textId="77777777" w:rsidR="003323DD" w:rsidRPr="00FE52AC" w:rsidRDefault="003323DD" w:rsidP="009E28DF">
            <w:pPr>
              <w:spacing w:line="276" w:lineRule="auto"/>
              <w:rPr>
                <w:b/>
                <w:bCs/>
              </w:rPr>
            </w:pPr>
            <w:r w:rsidRPr="00FE52AC">
              <w:rPr>
                <w:b/>
                <w:bCs/>
              </w:rPr>
              <w:t xml:space="preserve">Other Items </w:t>
            </w:r>
          </w:p>
        </w:tc>
      </w:tr>
      <w:tr w:rsidR="003323DD" w14:paraId="29A2565C" w14:textId="77777777" w:rsidTr="009E28DF">
        <w:tc>
          <w:tcPr>
            <w:tcW w:w="4531" w:type="dxa"/>
          </w:tcPr>
          <w:p w14:paraId="376B477D" w14:textId="77777777" w:rsidR="003323DD" w:rsidRDefault="003323DD" w:rsidP="009E28DF">
            <w:pPr>
              <w:spacing w:line="276" w:lineRule="auto"/>
            </w:pPr>
            <w:r>
              <w:tab/>
              <w:t>Eye Protection – frames and lenses</w:t>
            </w:r>
          </w:p>
        </w:tc>
      </w:tr>
      <w:tr w:rsidR="003323DD" w14:paraId="1AD2C58F" w14:textId="77777777" w:rsidTr="009E28DF">
        <w:tc>
          <w:tcPr>
            <w:tcW w:w="4531" w:type="dxa"/>
          </w:tcPr>
          <w:p w14:paraId="53D7D9FE" w14:textId="77777777" w:rsidR="003323DD" w:rsidRDefault="003323DD" w:rsidP="009E28DF">
            <w:pPr>
              <w:spacing w:line="276" w:lineRule="auto"/>
            </w:pPr>
            <w:r>
              <w:tab/>
              <w:t>Eye Protection – goggles</w:t>
            </w:r>
          </w:p>
        </w:tc>
      </w:tr>
      <w:tr w:rsidR="003323DD" w14:paraId="2FAF963E" w14:textId="77777777" w:rsidTr="009E28DF">
        <w:tc>
          <w:tcPr>
            <w:tcW w:w="4531" w:type="dxa"/>
          </w:tcPr>
          <w:p w14:paraId="22F1C216" w14:textId="77777777" w:rsidR="003323DD" w:rsidRDefault="003323DD" w:rsidP="009E28DF">
            <w:pPr>
              <w:spacing w:line="276" w:lineRule="auto"/>
            </w:pPr>
            <w:r>
              <w:tab/>
              <w:t>Face shields</w:t>
            </w:r>
          </w:p>
        </w:tc>
      </w:tr>
      <w:tr w:rsidR="003323DD" w14:paraId="356F5A1C" w14:textId="77777777" w:rsidTr="009E28DF">
        <w:tc>
          <w:tcPr>
            <w:tcW w:w="4531" w:type="dxa"/>
          </w:tcPr>
          <w:p w14:paraId="7E23909A" w14:textId="77777777" w:rsidR="003323DD" w:rsidRDefault="003323DD" w:rsidP="009E28DF">
            <w:pPr>
              <w:spacing w:line="276" w:lineRule="auto"/>
            </w:pPr>
            <w:r>
              <w:tab/>
              <w:t>Aprons</w:t>
            </w:r>
          </w:p>
        </w:tc>
      </w:tr>
      <w:tr w:rsidR="003323DD" w14:paraId="44BBAF3B" w14:textId="77777777" w:rsidTr="009E28DF">
        <w:tc>
          <w:tcPr>
            <w:tcW w:w="4531" w:type="dxa"/>
          </w:tcPr>
          <w:p w14:paraId="0BE0A8E2" w14:textId="77777777" w:rsidR="003323DD" w:rsidRDefault="003323DD" w:rsidP="009E28DF">
            <w:pPr>
              <w:spacing w:line="276" w:lineRule="auto"/>
            </w:pPr>
            <w:r>
              <w:lastRenderedPageBreak/>
              <w:tab/>
              <w:t>Coveralls</w:t>
            </w:r>
          </w:p>
        </w:tc>
      </w:tr>
      <w:tr w:rsidR="003323DD" w14:paraId="446BF07B" w14:textId="77777777" w:rsidTr="009E28DF">
        <w:tc>
          <w:tcPr>
            <w:tcW w:w="4531" w:type="dxa"/>
          </w:tcPr>
          <w:p w14:paraId="6F3E4F0F" w14:textId="77777777" w:rsidR="003323DD" w:rsidRDefault="003323DD" w:rsidP="009E28DF">
            <w:pPr>
              <w:spacing w:line="276" w:lineRule="auto"/>
            </w:pPr>
            <w:r>
              <w:tab/>
              <w:t>Hospital grade hand sanitiser</w:t>
            </w:r>
          </w:p>
        </w:tc>
      </w:tr>
      <w:tr w:rsidR="003323DD" w14:paraId="10601DE9" w14:textId="77777777" w:rsidTr="009E28DF">
        <w:tc>
          <w:tcPr>
            <w:tcW w:w="4531" w:type="dxa"/>
          </w:tcPr>
          <w:p w14:paraId="7BF5663D" w14:textId="77777777" w:rsidR="003323DD" w:rsidRDefault="003323DD" w:rsidP="009E28DF">
            <w:pPr>
              <w:spacing w:line="276" w:lineRule="auto"/>
            </w:pPr>
            <w:r>
              <w:tab/>
              <w:t>Surgical caps</w:t>
            </w:r>
          </w:p>
        </w:tc>
      </w:tr>
      <w:tr w:rsidR="003323DD" w14:paraId="01DC947D" w14:textId="77777777" w:rsidTr="009E28DF">
        <w:tc>
          <w:tcPr>
            <w:tcW w:w="4531" w:type="dxa"/>
          </w:tcPr>
          <w:p w14:paraId="52682EE9" w14:textId="77777777" w:rsidR="003323DD" w:rsidRDefault="003323DD" w:rsidP="009E28DF">
            <w:pPr>
              <w:spacing w:line="276" w:lineRule="auto"/>
            </w:pPr>
            <w:r>
              <w:tab/>
              <w:t>Shoe covers</w:t>
            </w:r>
          </w:p>
        </w:tc>
      </w:tr>
      <w:tr w:rsidR="003323DD" w14:paraId="5A53CC4B" w14:textId="77777777" w:rsidTr="009E28DF">
        <w:tc>
          <w:tcPr>
            <w:tcW w:w="4531" w:type="dxa"/>
          </w:tcPr>
          <w:p w14:paraId="06392BD9" w14:textId="77777777" w:rsidR="003323DD" w:rsidRDefault="003323DD" w:rsidP="009E28DF">
            <w:pPr>
              <w:spacing w:line="276" w:lineRule="auto"/>
            </w:pPr>
            <w:r>
              <w:tab/>
              <w:t>Thermometers</w:t>
            </w:r>
          </w:p>
        </w:tc>
      </w:tr>
      <w:tr w:rsidR="003323DD" w14:paraId="07923B43" w14:textId="77777777" w:rsidTr="009E28DF">
        <w:tc>
          <w:tcPr>
            <w:tcW w:w="4531" w:type="dxa"/>
          </w:tcPr>
          <w:p w14:paraId="5BD14D60" w14:textId="77777777" w:rsidR="003323DD" w:rsidRDefault="003323DD" w:rsidP="009E28DF">
            <w:pPr>
              <w:spacing w:line="276" w:lineRule="auto"/>
            </w:pPr>
            <w:r>
              <w:tab/>
              <w:t>Thermometer probes</w:t>
            </w:r>
          </w:p>
        </w:tc>
      </w:tr>
      <w:tr w:rsidR="003323DD" w14:paraId="402C7078" w14:textId="77777777" w:rsidTr="009E28DF">
        <w:tc>
          <w:tcPr>
            <w:tcW w:w="4531" w:type="dxa"/>
          </w:tcPr>
          <w:p w14:paraId="0FF83596" w14:textId="77777777" w:rsidR="003323DD" w:rsidRDefault="003323DD" w:rsidP="009E28DF">
            <w:pPr>
              <w:spacing w:line="276" w:lineRule="auto"/>
            </w:pPr>
            <w:r>
              <w:tab/>
              <w:t>Wipes</w:t>
            </w:r>
          </w:p>
        </w:tc>
      </w:tr>
    </w:tbl>
    <w:p w14:paraId="5FD44492" w14:textId="77777777" w:rsidR="00876206" w:rsidRPr="00876206" w:rsidRDefault="00876206" w:rsidP="00876206">
      <w:pPr>
        <w:spacing w:before="240"/>
        <w:rPr>
          <w:b/>
          <w:bCs/>
        </w:rPr>
      </w:pPr>
      <w:bookmarkStart w:id="166" w:name="_Hlk36641628"/>
      <w:r w:rsidRPr="00876206">
        <w:rPr>
          <w:b/>
          <w:bCs/>
        </w:rPr>
        <w:t xml:space="preserve">Storage </w:t>
      </w:r>
    </w:p>
    <w:bookmarkEnd w:id="166"/>
    <w:p w14:paraId="6D578488" w14:textId="77777777" w:rsidR="00876206" w:rsidRPr="00876206" w:rsidRDefault="00876206" w:rsidP="00876206">
      <w:r w:rsidRPr="00876206">
        <w:t xml:space="preserve">The SEMS is stored under a contractual arrangement with Tasmanian Storage and Logistics, Rokeby. The Director Finance and Procurement is responsible for approving changes to the storage location. </w:t>
      </w:r>
    </w:p>
    <w:p w14:paraId="51843A09" w14:textId="77777777" w:rsidR="00876206" w:rsidRPr="00876206" w:rsidRDefault="00876206" w:rsidP="00876206">
      <w:pPr>
        <w:rPr>
          <w:b/>
          <w:bCs/>
        </w:rPr>
      </w:pPr>
      <w:r w:rsidRPr="00876206">
        <w:rPr>
          <w:b/>
          <w:bCs/>
        </w:rPr>
        <w:t xml:space="preserve">Access and Requests </w:t>
      </w:r>
    </w:p>
    <w:p w14:paraId="58B34302" w14:textId="77777777" w:rsidR="00876206" w:rsidRPr="00876206" w:rsidRDefault="00876206" w:rsidP="00876206">
      <w:r w:rsidRPr="00876206">
        <w:t xml:space="preserve">The Statewide Supply Manager is responsible for assessing the request in the first instance. </w:t>
      </w:r>
    </w:p>
    <w:p w14:paraId="701E9876" w14:textId="77777777" w:rsidR="00876206" w:rsidRPr="00876206" w:rsidRDefault="00876206" w:rsidP="00876206">
      <w:r w:rsidRPr="00876206">
        <w:t xml:space="preserve">Requests to access SEMS PPE must be made using standard form available from the following email: </w:t>
      </w:r>
      <w:hyperlink r:id="rId60" w:history="1">
        <w:r w:rsidRPr="00876206">
          <w:rPr>
            <w:color w:val="0000FF"/>
            <w:u w:val="single"/>
          </w:rPr>
          <w:t>dfp@ths.tas.gov.au</w:t>
        </w:r>
      </w:hyperlink>
      <w:r w:rsidRPr="00876206">
        <w:rPr>
          <w:color w:val="0000FF"/>
          <w:u w:val="single"/>
        </w:rPr>
        <w:t xml:space="preserve"> </w:t>
      </w:r>
    </w:p>
    <w:p w14:paraId="60CBE6EB" w14:textId="77777777" w:rsidR="00876206" w:rsidRPr="00876206" w:rsidRDefault="00876206" w:rsidP="00876206">
      <w:r w:rsidRPr="00876206">
        <w:t xml:space="preserve">Internal (Tasmanian Health Service) requests should only be made following consultation with the relevant local Supply Team and confirmation from them that there is no “business as usual” stock of the required PPE items. </w:t>
      </w:r>
    </w:p>
    <w:p w14:paraId="0966AF8C" w14:textId="77777777" w:rsidR="00876206" w:rsidRPr="00876206" w:rsidRDefault="00876206" w:rsidP="00876206">
      <w:r w:rsidRPr="00876206">
        <w:t xml:space="preserve">The following information must be provided: </w:t>
      </w:r>
    </w:p>
    <w:p w14:paraId="43695019" w14:textId="77777777" w:rsidR="00876206" w:rsidRPr="00876206" w:rsidRDefault="00876206" w:rsidP="00601747">
      <w:pPr>
        <w:numPr>
          <w:ilvl w:val="0"/>
          <w:numId w:val="24"/>
        </w:numPr>
        <w:ind w:left="714" w:hanging="357"/>
      </w:pPr>
      <w:r w:rsidRPr="00876206">
        <w:t>requesting area</w:t>
      </w:r>
    </w:p>
    <w:p w14:paraId="3A329870" w14:textId="77777777" w:rsidR="00876206" w:rsidRPr="00876206" w:rsidRDefault="00876206" w:rsidP="00601747">
      <w:pPr>
        <w:numPr>
          <w:ilvl w:val="0"/>
          <w:numId w:val="24"/>
        </w:numPr>
        <w:ind w:left="714" w:hanging="357"/>
      </w:pPr>
      <w:r w:rsidRPr="00876206">
        <w:t>reason for request</w:t>
      </w:r>
    </w:p>
    <w:p w14:paraId="420ED3DC" w14:textId="77777777" w:rsidR="00876206" w:rsidRPr="00876206" w:rsidRDefault="00876206" w:rsidP="00601747">
      <w:pPr>
        <w:numPr>
          <w:ilvl w:val="0"/>
          <w:numId w:val="24"/>
        </w:numPr>
        <w:ind w:left="714" w:hanging="357"/>
      </w:pPr>
      <w:r w:rsidRPr="00876206">
        <w:t>products and quantities required</w:t>
      </w:r>
    </w:p>
    <w:p w14:paraId="4DE26A39" w14:textId="77777777" w:rsidR="00876206" w:rsidRPr="00876206" w:rsidRDefault="00876206" w:rsidP="00601747">
      <w:pPr>
        <w:numPr>
          <w:ilvl w:val="0"/>
          <w:numId w:val="24"/>
        </w:numPr>
        <w:ind w:left="714" w:hanging="357"/>
      </w:pPr>
      <w:r w:rsidRPr="00876206">
        <w:t>cost centre</w:t>
      </w:r>
    </w:p>
    <w:p w14:paraId="0211FB9B" w14:textId="77777777" w:rsidR="00876206" w:rsidRPr="00876206" w:rsidRDefault="00876206" w:rsidP="00601747">
      <w:pPr>
        <w:numPr>
          <w:ilvl w:val="0"/>
          <w:numId w:val="24"/>
        </w:numPr>
        <w:ind w:left="714" w:hanging="357"/>
      </w:pPr>
      <w:r w:rsidRPr="00876206">
        <w:t>location(s) for delivery</w:t>
      </w:r>
    </w:p>
    <w:p w14:paraId="06EE1632" w14:textId="77777777" w:rsidR="00876206" w:rsidRPr="00876206" w:rsidRDefault="00876206" w:rsidP="00601747">
      <w:pPr>
        <w:numPr>
          <w:ilvl w:val="0"/>
          <w:numId w:val="24"/>
        </w:numPr>
        <w:ind w:left="714" w:hanging="357"/>
      </w:pPr>
      <w:r w:rsidRPr="00876206">
        <w:t xml:space="preserve">timeframe for delivery </w:t>
      </w:r>
    </w:p>
    <w:p w14:paraId="76D62812" w14:textId="77777777" w:rsidR="00876206" w:rsidRPr="00876206" w:rsidRDefault="00876206" w:rsidP="00601747">
      <w:pPr>
        <w:numPr>
          <w:ilvl w:val="0"/>
          <w:numId w:val="24"/>
        </w:numPr>
        <w:ind w:left="714" w:hanging="357"/>
      </w:pPr>
      <w:r w:rsidRPr="00876206">
        <w:t>risk(s) if request is not approved, and</w:t>
      </w:r>
    </w:p>
    <w:p w14:paraId="5626BD29" w14:textId="54D6901B" w:rsidR="002C76BF" w:rsidRDefault="00876206" w:rsidP="00063354">
      <w:r w:rsidRPr="00876206">
        <w:t xml:space="preserve">details of the staff member making the request.  </w:t>
      </w:r>
    </w:p>
    <w:p w14:paraId="5D2008CF" w14:textId="77777777" w:rsidR="00063354" w:rsidRDefault="00063354" w:rsidP="00063354"/>
    <w:p w14:paraId="3CB8B32E" w14:textId="77777777" w:rsidR="00063354" w:rsidRDefault="00063354" w:rsidP="00063354"/>
    <w:p w14:paraId="74B08F46" w14:textId="77777777" w:rsidR="00063354" w:rsidRDefault="00063354" w:rsidP="00063354"/>
    <w:p w14:paraId="1538AD97" w14:textId="766231FC" w:rsidR="00063354" w:rsidRDefault="00063354" w:rsidP="00063354"/>
    <w:p w14:paraId="30249326" w14:textId="062DE35D" w:rsidR="00D33F45" w:rsidRDefault="00D33F45" w:rsidP="00063354"/>
    <w:p w14:paraId="29780FFF" w14:textId="7E0A7FBA" w:rsidR="00D33F45" w:rsidRDefault="00D33F45" w:rsidP="00063354"/>
    <w:p w14:paraId="73D2F775" w14:textId="7F6C2B20" w:rsidR="00D33F45" w:rsidRDefault="00D33F45" w:rsidP="00063354"/>
    <w:p w14:paraId="73BF72EB" w14:textId="12A88ACC" w:rsidR="00D33F45" w:rsidRDefault="00D33F45" w:rsidP="00063354"/>
    <w:p w14:paraId="66E17D76" w14:textId="73971166" w:rsidR="00D33F45" w:rsidRDefault="00D33F45" w:rsidP="00063354"/>
    <w:p w14:paraId="058367BA" w14:textId="1D2EECD1" w:rsidR="00D33F45" w:rsidRDefault="00D33F45" w:rsidP="00063354"/>
    <w:p w14:paraId="2C3FC1C7" w14:textId="24F9BD72" w:rsidR="00D33F45" w:rsidRDefault="00D33F45" w:rsidP="00063354"/>
    <w:p w14:paraId="1BE58333" w14:textId="77777777" w:rsidR="00D33F45" w:rsidRDefault="00D33F45" w:rsidP="00063354"/>
    <w:p w14:paraId="4901CEAA" w14:textId="77777777" w:rsidR="00063354" w:rsidRDefault="00063354" w:rsidP="00063354"/>
    <w:p w14:paraId="014A4B1D" w14:textId="77777777" w:rsidR="00063354" w:rsidRDefault="00063354" w:rsidP="00063354"/>
    <w:p w14:paraId="613221BA" w14:textId="77777777" w:rsidR="00063354" w:rsidRPr="00063354" w:rsidRDefault="00063354" w:rsidP="00063354">
      <w:pPr>
        <w:rPr>
          <w:rFonts w:eastAsiaTheme="majorEastAsia" w:cstheme="majorBidi"/>
          <w:b/>
          <w:color w:val="2F5496" w:themeColor="accent1" w:themeShade="BF"/>
          <w:sz w:val="40"/>
          <w:szCs w:val="40"/>
          <w:lang w:val="en-US"/>
        </w:rPr>
      </w:pPr>
      <w:r w:rsidRPr="00063354">
        <w:rPr>
          <w:rFonts w:eastAsiaTheme="majorEastAsia" w:cstheme="majorBidi"/>
          <w:b/>
          <w:color w:val="2F5496" w:themeColor="accent1" w:themeShade="BF"/>
          <w:sz w:val="40"/>
          <w:szCs w:val="40"/>
          <w:lang w:val="en-US"/>
        </w:rPr>
        <w:t xml:space="preserve">Appendix 11- Winter Strategy </w:t>
      </w:r>
    </w:p>
    <w:p w14:paraId="1C9F86F6" w14:textId="6ED831E4" w:rsidR="00063354" w:rsidRDefault="00063354" w:rsidP="00063354">
      <w:pPr>
        <w:keepLines w:val="0"/>
        <w:tabs>
          <w:tab w:val="clear" w:pos="567"/>
        </w:tabs>
        <w:autoSpaceDE w:val="0"/>
        <w:autoSpaceDN w:val="0"/>
        <w:adjustRightInd w:val="0"/>
        <w:spacing w:after="0" w:line="240" w:lineRule="auto"/>
        <w:rPr>
          <w:rFonts w:eastAsiaTheme="minorHAnsi" w:cs="Gill Sans MT"/>
          <w:b/>
          <w:bCs/>
          <w:color w:val="000000"/>
        </w:rPr>
      </w:pPr>
      <w:r w:rsidRPr="00063354">
        <w:rPr>
          <w:rFonts w:eastAsiaTheme="minorHAnsi" w:cs="Gill Sans MT"/>
          <w:b/>
          <w:bCs/>
          <w:color w:val="000000"/>
        </w:rPr>
        <w:t xml:space="preserve">THS COVID-19 Winter Planning Support </w:t>
      </w:r>
    </w:p>
    <w:p w14:paraId="07455905" w14:textId="77777777" w:rsidR="00063354" w:rsidRPr="00063354" w:rsidRDefault="00063354" w:rsidP="00063354">
      <w:pPr>
        <w:keepLines w:val="0"/>
        <w:tabs>
          <w:tab w:val="clear" w:pos="567"/>
        </w:tabs>
        <w:autoSpaceDE w:val="0"/>
        <w:autoSpaceDN w:val="0"/>
        <w:adjustRightInd w:val="0"/>
        <w:spacing w:after="0" w:line="240" w:lineRule="auto"/>
        <w:rPr>
          <w:rFonts w:eastAsiaTheme="minorHAnsi" w:cs="Gill Sans MT"/>
          <w:color w:val="000000"/>
        </w:rPr>
      </w:pPr>
    </w:p>
    <w:p w14:paraId="2F0954E0" w14:textId="77777777" w:rsidR="00063354" w:rsidRPr="00063354" w:rsidRDefault="00063354" w:rsidP="00063354">
      <w:pPr>
        <w:keepLines w:val="0"/>
        <w:tabs>
          <w:tab w:val="clear" w:pos="567"/>
        </w:tabs>
        <w:autoSpaceDE w:val="0"/>
        <w:autoSpaceDN w:val="0"/>
        <w:adjustRightInd w:val="0"/>
        <w:spacing w:after="0" w:line="240" w:lineRule="auto"/>
      </w:pPr>
      <w:r w:rsidRPr="00063354">
        <w:t xml:space="preserve">The Department of Health will lead a heightened response for the 2022 winter period which includes: </w:t>
      </w:r>
    </w:p>
    <w:p w14:paraId="1409D01F" w14:textId="40D37327" w:rsidR="00063354" w:rsidRPr="00063354" w:rsidRDefault="00063354" w:rsidP="00063354">
      <w:pPr>
        <w:keepLines w:val="0"/>
        <w:tabs>
          <w:tab w:val="clear" w:pos="567"/>
        </w:tabs>
        <w:autoSpaceDE w:val="0"/>
        <w:autoSpaceDN w:val="0"/>
        <w:adjustRightInd w:val="0"/>
        <w:spacing w:after="146" w:line="240" w:lineRule="auto"/>
      </w:pPr>
      <w:r w:rsidRPr="00063354">
        <w:t>• Increased COVID</w:t>
      </w:r>
      <w:r w:rsidR="004C4157">
        <w:t>-19</w:t>
      </w:r>
      <w:r w:rsidRPr="00063354">
        <w:t xml:space="preserve"> and Influenza vaccination access particularly for vulnerable cohorts </w:t>
      </w:r>
    </w:p>
    <w:p w14:paraId="5781F852" w14:textId="2DAB91E5" w:rsidR="00063354" w:rsidRPr="00063354" w:rsidRDefault="00063354" w:rsidP="00063354">
      <w:pPr>
        <w:keepLines w:val="0"/>
        <w:tabs>
          <w:tab w:val="clear" w:pos="567"/>
        </w:tabs>
        <w:autoSpaceDE w:val="0"/>
        <w:autoSpaceDN w:val="0"/>
        <w:adjustRightInd w:val="0"/>
        <w:spacing w:after="146" w:line="240" w:lineRule="auto"/>
      </w:pPr>
      <w:r w:rsidRPr="00063354">
        <w:t>• Increased levels of community testing to detect influenza and COVID</w:t>
      </w:r>
      <w:r w:rsidR="004C4157">
        <w:t>-19</w:t>
      </w:r>
      <w:r w:rsidRPr="00063354">
        <w:t xml:space="preserve"> and ensure timely and accurate treatment </w:t>
      </w:r>
    </w:p>
    <w:p w14:paraId="3020516F" w14:textId="2A08D8B5" w:rsidR="00063354" w:rsidRDefault="00063354" w:rsidP="00063354">
      <w:pPr>
        <w:keepLines w:val="0"/>
        <w:tabs>
          <w:tab w:val="clear" w:pos="567"/>
        </w:tabs>
        <w:autoSpaceDE w:val="0"/>
        <w:autoSpaceDN w:val="0"/>
        <w:adjustRightInd w:val="0"/>
        <w:spacing w:after="72" w:line="240" w:lineRule="auto"/>
      </w:pPr>
      <w:r w:rsidRPr="00063354">
        <w:t xml:space="preserve">• Increased hospital avoidance and primary care support through alternate care pathways including: </w:t>
      </w:r>
      <w:proofErr w:type="spellStart"/>
      <w:r w:rsidRPr="00063354">
        <w:t>COVID@Home</w:t>
      </w:r>
      <w:proofErr w:type="spellEnd"/>
      <w:r w:rsidRPr="00063354">
        <w:t xml:space="preserve">+ supporting Primary Care Practitioners </w:t>
      </w:r>
    </w:p>
    <w:p w14:paraId="62E0DB86" w14:textId="6E0AF65B" w:rsidR="00063354" w:rsidRPr="00063354" w:rsidRDefault="00063354" w:rsidP="00063354">
      <w:pPr>
        <w:pStyle w:val="ListParagraph"/>
        <w:keepLines w:val="0"/>
        <w:numPr>
          <w:ilvl w:val="0"/>
          <w:numId w:val="28"/>
        </w:numPr>
        <w:tabs>
          <w:tab w:val="clear" w:pos="567"/>
        </w:tabs>
        <w:autoSpaceDE w:val="0"/>
        <w:autoSpaceDN w:val="0"/>
        <w:adjustRightInd w:val="0"/>
        <w:spacing w:after="72" w:line="240" w:lineRule="auto"/>
      </w:pPr>
      <w:r w:rsidRPr="00063354">
        <w:t xml:space="preserve">GP-Led Respiratory Clinics </w:t>
      </w:r>
    </w:p>
    <w:p w14:paraId="67529977" w14:textId="0A2571D5" w:rsidR="00063354" w:rsidRPr="00063354" w:rsidRDefault="00063354" w:rsidP="00063354">
      <w:pPr>
        <w:pStyle w:val="ListParagraph"/>
        <w:keepLines w:val="0"/>
        <w:numPr>
          <w:ilvl w:val="0"/>
          <w:numId w:val="28"/>
        </w:numPr>
        <w:tabs>
          <w:tab w:val="clear" w:pos="567"/>
        </w:tabs>
        <w:autoSpaceDE w:val="0"/>
        <w:autoSpaceDN w:val="0"/>
        <w:adjustRightInd w:val="0"/>
        <w:spacing w:after="72" w:line="240" w:lineRule="auto"/>
      </w:pPr>
      <w:r w:rsidRPr="00063354">
        <w:t xml:space="preserve">o Case Management Facilities </w:t>
      </w:r>
    </w:p>
    <w:p w14:paraId="66D658BF" w14:textId="77777777" w:rsidR="00063354" w:rsidRPr="00063354" w:rsidRDefault="00063354" w:rsidP="00063354">
      <w:pPr>
        <w:pStyle w:val="ListParagraph"/>
        <w:keepLines w:val="0"/>
        <w:numPr>
          <w:ilvl w:val="0"/>
          <w:numId w:val="28"/>
        </w:numPr>
        <w:tabs>
          <w:tab w:val="clear" w:pos="567"/>
        </w:tabs>
        <w:autoSpaceDE w:val="0"/>
        <w:autoSpaceDN w:val="0"/>
        <w:adjustRightInd w:val="0"/>
        <w:spacing w:after="72" w:line="240" w:lineRule="auto"/>
      </w:pPr>
      <w:r w:rsidRPr="00063354">
        <w:t xml:space="preserve">o Government Managed Accommodation Facilities </w:t>
      </w:r>
    </w:p>
    <w:p w14:paraId="48179484" w14:textId="77777777" w:rsidR="00063354" w:rsidRPr="00063354" w:rsidRDefault="00063354" w:rsidP="00063354">
      <w:pPr>
        <w:keepLines w:val="0"/>
        <w:tabs>
          <w:tab w:val="clear" w:pos="567"/>
        </w:tabs>
        <w:autoSpaceDE w:val="0"/>
        <w:autoSpaceDN w:val="0"/>
        <w:adjustRightInd w:val="0"/>
        <w:spacing w:after="0" w:line="240" w:lineRule="auto"/>
      </w:pPr>
    </w:p>
    <w:p w14:paraId="4BA972D4" w14:textId="011F778E" w:rsidR="00063354" w:rsidRPr="00063354" w:rsidRDefault="00063354" w:rsidP="00063354">
      <w:pPr>
        <w:keepLines w:val="0"/>
        <w:tabs>
          <w:tab w:val="clear" w:pos="567"/>
        </w:tabs>
        <w:autoSpaceDE w:val="0"/>
        <w:autoSpaceDN w:val="0"/>
        <w:adjustRightInd w:val="0"/>
        <w:spacing w:after="0" w:line="240" w:lineRule="auto"/>
      </w:pPr>
      <w:r w:rsidRPr="00063354">
        <w:t>• Continuing to build and maintain COVID</w:t>
      </w:r>
      <w:r w:rsidR="004C4157">
        <w:t>-19</w:t>
      </w:r>
      <w:r w:rsidRPr="00063354">
        <w:t xml:space="preserve"> and influenza medication treatment stockpiles and increase availability, including through pre-positioning. </w:t>
      </w:r>
    </w:p>
    <w:p w14:paraId="3EA717EA" w14:textId="77777777" w:rsidR="00063354" w:rsidRPr="00063354" w:rsidRDefault="00063354" w:rsidP="00063354">
      <w:pPr>
        <w:keepLines w:val="0"/>
        <w:tabs>
          <w:tab w:val="clear" w:pos="567"/>
        </w:tabs>
        <w:autoSpaceDE w:val="0"/>
        <w:autoSpaceDN w:val="0"/>
        <w:adjustRightInd w:val="0"/>
        <w:spacing w:after="0" w:line="240" w:lineRule="auto"/>
        <w:rPr>
          <w:rFonts w:eastAsiaTheme="minorHAnsi" w:cs="Gill Sans MT"/>
          <w:color w:val="000000"/>
        </w:rPr>
      </w:pPr>
    </w:p>
    <w:p w14:paraId="4CAE79B5" w14:textId="536B1C58" w:rsidR="004155BD" w:rsidRPr="00063354" w:rsidRDefault="00817EFF" w:rsidP="00063354">
      <w:pPr>
        <w:keepLines w:val="0"/>
        <w:tabs>
          <w:tab w:val="clear" w:pos="567"/>
        </w:tabs>
        <w:autoSpaceDE w:val="0"/>
        <w:autoSpaceDN w:val="0"/>
        <w:adjustRightInd w:val="0"/>
        <w:spacing w:after="0" w:line="240" w:lineRule="auto"/>
        <w:rPr>
          <w:rFonts w:eastAsiaTheme="minorHAnsi" w:cs="Gill Sans MT"/>
          <w:color w:val="000000"/>
        </w:rPr>
      </w:pPr>
      <w:hyperlink r:id="rId61" w:history="1">
        <w:r w:rsidR="004155BD" w:rsidRPr="004155BD">
          <w:rPr>
            <w:color w:val="0000FF"/>
            <w:u w:val="single"/>
          </w:rPr>
          <w:t>Winter Strategy | Tasmanian Department of Health</w:t>
        </w:r>
      </w:hyperlink>
    </w:p>
    <w:p w14:paraId="3CF4D56A" w14:textId="77777777" w:rsidR="004155BD" w:rsidRDefault="004155BD" w:rsidP="00063354">
      <w:pPr>
        <w:keepLines w:val="0"/>
        <w:tabs>
          <w:tab w:val="clear" w:pos="567"/>
        </w:tabs>
        <w:autoSpaceDE w:val="0"/>
        <w:autoSpaceDN w:val="0"/>
        <w:adjustRightInd w:val="0"/>
        <w:spacing w:after="0" w:line="240" w:lineRule="auto"/>
        <w:rPr>
          <w:rFonts w:eastAsiaTheme="minorHAnsi" w:cs="Gill Sans MT"/>
          <w:color w:val="000000"/>
        </w:rPr>
      </w:pPr>
    </w:p>
    <w:p w14:paraId="503253D8" w14:textId="443BADA6" w:rsidR="00063354" w:rsidRDefault="00063354" w:rsidP="00063354">
      <w:pPr>
        <w:keepLines w:val="0"/>
        <w:tabs>
          <w:tab w:val="clear" w:pos="567"/>
        </w:tabs>
        <w:autoSpaceDE w:val="0"/>
        <w:autoSpaceDN w:val="0"/>
        <w:adjustRightInd w:val="0"/>
        <w:spacing w:after="0" w:line="240" w:lineRule="auto"/>
      </w:pPr>
      <w:r w:rsidRPr="004565B2">
        <w:t xml:space="preserve">COVID-19 prevention and management strategies implemented throughout the THS during the pandemic support flu prevention and winter management strategies for staff, </w:t>
      </w:r>
      <w:proofErr w:type="gramStart"/>
      <w:r w:rsidRPr="004565B2">
        <w:t>visitors</w:t>
      </w:r>
      <w:proofErr w:type="gramEnd"/>
      <w:r w:rsidRPr="004565B2">
        <w:t xml:space="preserve"> and patients in THS hospitals and facilities </w:t>
      </w:r>
      <w:proofErr w:type="spellStart"/>
      <w:r w:rsidRPr="004565B2">
        <w:t>eg</w:t>
      </w:r>
      <w:proofErr w:type="spellEnd"/>
      <w:r w:rsidRPr="004565B2">
        <w:t xml:space="preserve"> physical distancing, mask wearing, hand hygiene. </w:t>
      </w:r>
    </w:p>
    <w:p w14:paraId="4FE9F3F1" w14:textId="77777777" w:rsidR="004155BD" w:rsidRPr="004565B2" w:rsidRDefault="004155BD" w:rsidP="00063354">
      <w:pPr>
        <w:keepLines w:val="0"/>
        <w:tabs>
          <w:tab w:val="clear" w:pos="567"/>
        </w:tabs>
        <w:autoSpaceDE w:val="0"/>
        <w:autoSpaceDN w:val="0"/>
        <w:adjustRightInd w:val="0"/>
        <w:spacing w:after="0" w:line="240" w:lineRule="auto"/>
      </w:pPr>
    </w:p>
    <w:p w14:paraId="35C778A2" w14:textId="4E7F486C" w:rsidR="00063354" w:rsidRDefault="00063354" w:rsidP="00063354">
      <w:pPr>
        <w:keepLines w:val="0"/>
        <w:tabs>
          <w:tab w:val="clear" w:pos="567"/>
        </w:tabs>
        <w:autoSpaceDE w:val="0"/>
        <w:autoSpaceDN w:val="0"/>
        <w:adjustRightInd w:val="0"/>
        <w:spacing w:after="0" w:line="240" w:lineRule="auto"/>
        <w:rPr>
          <w:rFonts w:eastAsiaTheme="minorHAnsi" w:cs="Gill Sans MT"/>
          <w:b/>
          <w:bCs/>
          <w:color w:val="000000"/>
        </w:rPr>
      </w:pPr>
      <w:r w:rsidRPr="00063354">
        <w:rPr>
          <w:rFonts w:eastAsiaTheme="minorHAnsi" w:cs="Gill Sans MT"/>
          <w:b/>
          <w:bCs/>
          <w:color w:val="000000"/>
        </w:rPr>
        <w:t xml:space="preserve">Hospital Bed Capacity </w:t>
      </w:r>
    </w:p>
    <w:p w14:paraId="040A442F" w14:textId="77777777" w:rsidR="004155BD" w:rsidRPr="00063354" w:rsidRDefault="004155BD" w:rsidP="00063354">
      <w:pPr>
        <w:keepLines w:val="0"/>
        <w:tabs>
          <w:tab w:val="clear" w:pos="567"/>
        </w:tabs>
        <w:autoSpaceDE w:val="0"/>
        <w:autoSpaceDN w:val="0"/>
        <w:adjustRightInd w:val="0"/>
        <w:spacing w:after="0" w:line="240" w:lineRule="auto"/>
        <w:rPr>
          <w:rFonts w:eastAsiaTheme="minorHAnsi" w:cs="Gill Sans MT"/>
          <w:color w:val="000000"/>
        </w:rPr>
      </w:pPr>
    </w:p>
    <w:p w14:paraId="406BBFA9" w14:textId="0B39AEE0" w:rsidR="00063354" w:rsidRPr="004565B2" w:rsidRDefault="00063354" w:rsidP="00063354">
      <w:pPr>
        <w:keepLines w:val="0"/>
        <w:tabs>
          <w:tab w:val="clear" w:pos="567"/>
        </w:tabs>
        <w:autoSpaceDE w:val="0"/>
        <w:autoSpaceDN w:val="0"/>
        <w:adjustRightInd w:val="0"/>
        <w:spacing w:after="0" w:line="240" w:lineRule="auto"/>
      </w:pPr>
      <w:r w:rsidRPr="004565B2">
        <w:t>Expanded hospital bed capacity, as described in the above Summary of COVID-19 Statewide Surge Capacity (page 21),</w:t>
      </w:r>
      <w:r w:rsidR="004155BD">
        <w:t xml:space="preserve"> </w:t>
      </w:r>
      <w:r w:rsidRPr="004565B2">
        <w:t>has been established to respond to COVID-19 and will be maintained across winter 2022 to meet both COVID</w:t>
      </w:r>
      <w:r w:rsidR="00BB62EC">
        <w:t>-19</w:t>
      </w:r>
      <w:r w:rsidRPr="004565B2">
        <w:t xml:space="preserve"> and non-COVID</w:t>
      </w:r>
      <w:r w:rsidR="00BB62EC">
        <w:t>-19</w:t>
      </w:r>
      <w:r w:rsidRPr="004565B2">
        <w:t xml:space="preserve"> demand, including Influenza admissions. Monitoring of bed closures will occur to ensure safe staffing levels and maximum availability. Staff absence will be monitored daily to inform response. </w:t>
      </w:r>
    </w:p>
    <w:p w14:paraId="00A483F3" w14:textId="0537ED8A" w:rsidR="00063354" w:rsidRDefault="00063354" w:rsidP="00063354">
      <w:pPr>
        <w:keepLines w:val="0"/>
        <w:tabs>
          <w:tab w:val="clear" w:pos="567"/>
        </w:tabs>
        <w:autoSpaceDE w:val="0"/>
        <w:autoSpaceDN w:val="0"/>
        <w:adjustRightInd w:val="0"/>
        <w:spacing w:after="0" w:line="240" w:lineRule="auto"/>
      </w:pPr>
      <w:r w:rsidRPr="004565B2">
        <w:t xml:space="preserve">Each region has its own patient access and flow processes in place to manage daily and seasonal demand and oversee patient access and flow improvements. </w:t>
      </w:r>
    </w:p>
    <w:p w14:paraId="4DA08240" w14:textId="77777777" w:rsidR="004155BD" w:rsidRPr="004565B2" w:rsidRDefault="004155BD" w:rsidP="00063354">
      <w:pPr>
        <w:keepLines w:val="0"/>
        <w:tabs>
          <w:tab w:val="clear" w:pos="567"/>
        </w:tabs>
        <w:autoSpaceDE w:val="0"/>
        <w:autoSpaceDN w:val="0"/>
        <w:adjustRightInd w:val="0"/>
        <w:spacing w:after="0" w:line="240" w:lineRule="auto"/>
      </w:pPr>
    </w:p>
    <w:p w14:paraId="4266B4AE" w14:textId="6D15D3DB" w:rsidR="00063354" w:rsidRDefault="00063354" w:rsidP="00063354">
      <w:pPr>
        <w:keepLines w:val="0"/>
        <w:tabs>
          <w:tab w:val="clear" w:pos="567"/>
        </w:tabs>
        <w:autoSpaceDE w:val="0"/>
        <w:autoSpaceDN w:val="0"/>
        <w:adjustRightInd w:val="0"/>
        <w:spacing w:after="0" w:line="240" w:lineRule="auto"/>
        <w:rPr>
          <w:rFonts w:eastAsiaTheme="minorHAnsi" w:cs="Gill Sans MT"/>
          <w:b/>
          <w:bCs/>
          <w:color w:val="000000"/>
        </w:rPr>
      </w:pPr>
      <w:r w:rsidRPr="00063354">
        <w:rPr>
          <w:rFonts w:eastAsiaTheme="minorHAnsi" w:cs="Gill Sans MT"/>
          <w:b/>
          <w:bCs/>
          <w:color w:val="000000"/>
        </w:rPr>
        <w:t xml:space="preserve">Outbreak Management Planning </w:t>
      </w:r>
    </w:p>
    <w:p w14:paraId="796D6580" w14:textId="77777777" w:rsidR="00BD316D" w:rsidRPr="00063354" w:rsidRDefault="00BD316D" w:rsidP="00063354">
      <w:pPr>
        <w:keepLines w:val="0"/>
        <w:tabs>
          <w:tab w:val="clear" w:pos="567"/>
        </w:tabs>
        <w:autoSpaceDE w:val="0"/>
        <w:autoSpaceDN w:val="0"/>
        <w:adjustRightInd w:val="0"/>
        <w:spacing w:after="0" w:line="240" w:lineRule="auto"/>
        <w:rPr>
          <w:rFonts w:eastAsiaTheme="minorHAnsi" w:cs="Gill Sans MT"/>
          <w:color w:val="000000"/>
        </w:rPr>
      </w:pPr>
    </w:p>
    <w:p w14:paraId="792E41EA" w14:textId="0F4D5CE0" w:rsidR="00063354" w:rsidRPr="004565B2" w:rsidRDefault="00063354" w:rsidP="00063354">
      <w:pPr>
        <w:keepLines w:val="0"/>
        <w:tabs>
          <w:tab w:val="clear" w:pos="567"/>
        </w:tabs>
        <w:autoSpaceDE w:val="0"/>
        <w:autoSpaceDN w:val="0"/>
        <w:adjustRightInd w:val="0"/>
        <w:spacing w:after="0" w:line="240" w:lineRule="auto"/>
      </w:pPr>
      <w:r w:rsidRPr="004565B2">
        <w:t xml:space="preserve">Each region has an up-to-date facility Outbreak Management Plan that provides staff information on measures to implement to interrupt transmission of outbreak agents as quickly as possible and prevent additional cases, particularly outbreaks of gastrointestinal or respiratory pathogens. This document references both COVID-19 and influenza. </w:t>
      </w:r>
    </w:p>
    <w:p w14:paraId="39CC2E35" w14:textId="77777777" w:rsidR="004155BD" w:rsidRPr="00063354" w:rsidRDefault="004155BD" w:rsidP="00063354">
      <w:pPr>
        <w:keepLines w:val="0"/>
        <w:tabs>
          <w:tab w:val="clear" w:pos="567"/>
        </w:tabs>
        <w:autoSpaceDE w:val="0"/>
        <w:autoSpaceDN w:val="0"/>
        <w:adjustRightInd w:val="0"/>
        <w:spacing w:after="0" w:line="240" w:lineRule="auto"/>
        <w:rPr>
          <w:rFonts w:eastAsiaTheme="minorHAnsi" w:cs="Gill Sans MT"/>
          <w:color w:val="000000"/>
        </w:rPr>
      </w:pPr>
    </w:p>
    <w:p w14:paraId="7EA396FB" w14:textId="0D388001" w:rsidR="00063354" w:rsidRDefault="00063354" w:rsidP="00063354">
      <w:pPr>
        <w:keepLines w:val="0"/>
        <w:tabs>
          <w:tab w:val="clear" w:pos="567"/>
        </w:tabs>
        <w:autoSpaceDE w:val="0"/>
        <w:autoSpaceDN w:val="0"/>
        <w:adjustRightInd w:val="0"/>
        <w:spacing w:after="0" w:line="240" w:lineRule="auto"/>
        <w:rPr>
          <w:rFonts w:eastAsiaTheme="minorHAnsi" w:cs="Gill Sans MT"/>
          <w:b/>
          <w:bCs/>
          <w:color w:val="000000"/>
        </w:rPr>
      </w:pPr>
      <w:r w:rsidRPr="00063354">
        <w:rPr>
          <w:rFonts w:eastAsiaTheme="minorHAnsi" w:cs="Gill Sans MT"/>
          <w:b/>
          <w:bCs/>
          <w:color w:val="000000"/>
        </w:rPr>
        <w:t xml:space="preserve">Screening </w:t>
      </w:r>
    </w:p>
    <w:p w14:paraId="4B934DA0" w14:textId="77777777" w:rsidR="00BD316D" w:rsidRPr="00063354" w:rsidRDefault="00BD316D" w:rsidP="00063354">
      <w:pPr>
        <w:keepLines w:val="0"/>
        <w:tabs>
          <w:tab w:val="clear" w:pos="567"/>
        </w:tabs>
        <w:autoSpaceDE w:val="0"/>
        <w:autoSpaceDN w:val="0"/>
        <w:adjustRightInd w:val="0"/>
        <w:spacing w:after="0" w:line="240" w:lineRule="auto"/>
        <w:rPr>
          <w:rFonts w:eastAsiaTheme="minorHAnsi" w:cs="Gill Sans MT"/>
          <w:color w:val="000000"/>
        </w:rPr>
      </w:pPr>
    </w:p>
    <w:p w14:paraId="64E40774" w14:textId="02B5919C" w:rsidR="00063354" w:rsidRDefault="00063354" w:rsidP="00063354">
      <w:pPr>
        <w:keepLines w:val="0"/>
        <w:tabs>
          <w:tab w:val="clear" w:pos="567"/>
        </w:tabs>
        <w:autoSpaceDE w:val="0"/>
        <w:autoSpaceDN w:val="0"/>
        <w:adjustRightInd w:val="0"/>
        <w:spacing w:after="0" w:line="240" w:lineRule="auto"/>
      </w:pPr>
      <w:r w:rsidRPr="004565B2">
        <w:t xml:space="preserve">All staff, patients and visitors must complete electronic screening questions to assess the risk of exposure to other staff, </w:t>
      </w:r>
      <w:proofErr w:type="gramStart"/>
      <w:r w:rsidRPr="004565B2">
        <w:t>patients</w:t>
      </w:r>
      <w:proofErr w:type="gramEnd"/>
      <w:r w:rsidRPr="004565B2">
        <w:t xml:space="preserve"> and visitors of contracting COVID-19. This screening tool can be modified to include additional flu related questions if required. The current question set would not permit entry to facilities of persons with flu-like symptoms. </w:t>
      </w:r>
    </w:p>
    <w:p w14:paraId="7DCC8708" w14:textId="77777777" w:rsidR="00BD316D" w:rsidRPr="004565B2" w:rsidRDefault="00BD316D" w:rsidP="00063354">
      <w:pPr>
        <w:keepLines w:val="0"/>
        <w:tabs>
          <w:tab w:val="clear" w:pos="567"/>
        </w:tabs>
        <w:autoSpaceDE w:val="0"/>
        <w:autoSpaceDN w:val="0"/>
        <w:adjustRightInd w:val="0"/>
        <w:spacing w:after="0" w:line="240" w:lineRule="auto"/>
      </w:pPr>
    </w:p>
    <w:p w14:paraId="1AFED91D" w14:textId="2082FE6E" w:rsidR="00063354" w:rsidRDefault="00063354" w:rsidP="00063354">
      <w:pPr>
        <w:keepLines w:val="0"/>
        <w:tabs>
          <w:tab w:val="clear" w:pos="567"/>
        </w:tabs>
        <w:autoSpaceDE w:val="0"/>
        <w:autoSpaceDN w:val="0"/>
        <w:adjustRightInd w:val="0"/>
        <w:spacing w:after="0" w:line="240" w:lineRule="auto"/>
        <w:rPr>
          <w:rFonts w:eastAsiaTheme="minorHAnsi" w:cs="Gill Sans MT"/>
          <w:b/>
          <w:bCs/>
          <w:color w:val="000000"/>
        </w:rPr>
      </w:pPr>
      <w:r w:rsidRPr="00063354">
        <w:rPr>
          <w:rFonts w:eastAsiaTheme="minorHAnsi" w:cs="Gill Sans MT"/>
          <w:b/>
          <w:bCs/>
          <w:color w:val="000000"/>
        </w:rPr>
        <w:t xml:space="preserve">Testing </w:t>
      </w:r>
    </w:p>
    <w:p w14:paraId="5C6797D4" w14:textId="77777777" w:rsidR="00BD316D" w:rsidRPr="00063354" w:rsidRDefault="00BD316D" w:rsidP="00063354">
      <w:pPr>
        <w:keepLines w:val="0"/>
        <w:tabs>
          <w:tab w:val="clear" w:pos="567"/>
        </w:tabs>
        <w:autoSpaceDE w:val="0"/>
        <w:autoSpaceDN w:val="0"/>
        <w:adjustRightInd w:val="0"/>
        <w:spacing w:after="0" w:line="240" w:lineRule="auto"/>
        <w:rPr>
          <w:rFonts w:eastAsiaTheme="minorHAnsi" w:cs="Gill Sans MT"/>
          <w:color w:val="000000"/>
        </w:rPr>
      </w:pPr>
    </w:p>
    <w:p w14:paraId="3A373D96" w14:textId="546CA0F8" w:rsidR="00063354" w:rsidRDefault="00063354" w:rsidP="00063354">
      <w:r w:rsidRPr="00063354">
        <w:rPr>
          <w:rFonts w:eastAsiaTheme="minorHAnsi" w:cs="Gill Sans MT"/>
          <w:color w:val="000000"/>
        </w:rPr>
        <w:t>PCR testing o</w:t>
      </w:r>
      <w:r w:rsidRPr="00063354">
        <w:t xml:space="preserve"> </w:t>
      </w:r>
      <w:r>
        <w:t>hospital inpatients for COVID-19 will also include testing for other respiratory illnesses if indicated</w:t>
      </w:r>
      <w:r w:rsidR="00BD316D">
        <w:t xml:space="preserve">. </w:t>
      </w:r>
    </w:p>
    <w:p w14:paraId="5D940F3B" w14:textId="77777777" w:rsidR="00BD316D" w:rsidRDefault="00BD316D" w:rsidP="00063354"/>
    <w:p w14:paraId="28EE2AD7" w14:textId="78E50F5B" w:rsidR="00BD316D" w:rsidRDefault="00BD316D" w:rsidP="00BD316D">
      <w:pPr>
        <w:keepLines w:val="0"/>
        <w:tabs>
          <w:tab w:val="clear" w:pos="567"/>
        </w:tabs>
        <w:autoSpaceDE w:val="0"/>
        <w:autoSpaceDN w:val="0"/>
        <w:adjustRightInd w:val="0"/>
        <w:spacing w:after="0" w:line="240" w:lineRule="auto"/>
        <w:rPr>
          <w:rFonts w:eastAsiaTheme="minorHAnsi" w:cs="Gill Sans MT"/>
          <w:b/>
          <w:bCs/>
          <w:color w:val="000000"/>
        </w:rPr>
      </w:pPr>
      <w:r w:rsidRPr="00BD316D">
        <w:rPr>
          <w:rFonts w:eastAsiaTheme="minorHAnsi" w:cs="Gill Sans MT"/>
          <w:b/>
          <w:bCs/>
          <w:color w:val="000000"/>
        </w:rPr>
        <w:t xml:space="preserve">Vaccination </w:t>
      </w:r>
    </w:p>
    <w:p w14:paraId="068B13CB" w14:textId="77777777" w:rsidR="00BD316D" w:rsidRPr="00BD316D" w:rsidRDefault="00BD316D" w:rsidP="00BD316D">
      <w:pPr>
        <w:keepLines w:val="0"/>
        <w:tabs>
          <w:tab w:val="clear" w:pos="567"/>
        </w:tabs>
        <w:autoSpaceDE w:val="0"/>
        <w:autoSpaceDN w:val="0"/>
        <w:adjustRightInd w:val="0"/>
        <w:spacing w:after="0" w:line="240" w:lineRule="auto"/>
        <w:rPr>
          <w:rFonts w:eastAsiaTheme="minorHAnsi" w:cs="Gill Sans MT"/>
          <w:color w:val="000000"/>
        </w:rPr>
      </w:pPr>
    </w:p>
    <w:p w14:paraId="53EE3EE4" w14:textId="69C15529" w:rsidR="00BD316D" w:rsidRDefault="00BD316D" w:rsidP="00BD316D">
      <w:pPr>
        <w:keepLines w:val="0"/>
        <w:tabs>
          <w:tab w:val="clear" w:pos="567"/>
        </w:tabs>
        <w:autoSpaceDE w:val="0"/>
        <w:autoSpaceDN w:val="0"/>
        <w:adjustRightInd w:val="0"/>
        <w:spacing w:after="0" w:line="240" w:lineRule="auto"/>
        <w:rPr>
          <w:rFonts w:eastAsiaTheme="minorHAnsi" w:cs="Gill Sans MT"/>
          <w:color w:val="000000"/>
        </w:rPr>
      </w:pPr>
      <w:r w:rsidRPr="00BD316D">
        <w:rPr>
          <w:rFonts w:eastAsiaTheme="minorHAnsi" w:cs="Gill Sans MT"/>
          <w:color w:val="000000"/>
        </w:rPr>
        <w:t xml:space="preserve">All staff and volunteers are offered influenza vaccines and are strongly encouraged to participate in this program. Vaccination rates will be monitored with appropriate targets set for staff. Vaccination will be mandatory for THS staff working in residential aged care facilities. </w:t>
      </w:r>
    </w:p>
    <w:p w14:paraId="38ECF038" w14:textId="74C86484" w:rsidR="00BD316D" w:rsidRDefault="00BD316D" w:rsidP="00BD316D">
      <w:pPr>
        <w:keepLines w:val="0"/>
        <w:tabs>
          <w:tab w:val="clear" w:pos="567"/>
        </w:tabs>
        <w:autoSpaceDE w:val="0"/>
        <w:autoSpaceDN w:val="0"/>
        <w:adjustRightInd w:val="0"/>
        <w:spacing w:after="0" w:line="240" w:lineRule="auto"/>
        <w:rPr>
          <w:rFonts w:eastAsiaTheme="minorHAnsi" w:cs="Gill Sans MT"/>
          <w:color w:val="000000"/>
        </w:rPr>
      </w:pPr>
    </w:p>
    <w:p w14:paraId="46C5036E" w14:textId="77777777" w:rsidR="00BD316D" w:rsidRPr="00BD316D" w:rsidRDefault="00BD316D" w:rsidP="00BD316D">
      <w:pPr>
        <w:keepLines w:val="0"/>
        <w:tabs>
          <w:tab w:val="clear" w:pos="567"/>
        </w:tabs>
        <w:autoSpaceDE w:val="0"/>
        <w:autoSpaceDN w:val="0"/>
        <w:adjustRightInd w:val="0"/>
        <w:spacing w:after="0" w:line="240" w:lineRule="auto"/>
        <w:rPr>
          <w:rFonts w:eastAsiaTheme="minorHAnsi" w:cs="Gill Sans MT"/>
          <w:color w:val="000000"/>
        </w:rPr>
      </w:pPr>
    </w:p>
    <w:p w14:paraId="75EF80EC" w14:textId="0F2166F5" w:rsidR="00BD316D" w:rsidRDefault="00BD316D" w:rsidP="00BD316D">
      <w:pPr>
        <w:keepLines w:val="0"/>
        <w:tabs>
          <w:tab w:val="clear" w:pos="567"/>
        </w:tabs>
        <w:autoSpaceDE w:val="0"/>
        <w:autoSpaceDN w:val="0"/>
        <w:adjustRightInd w:val="0"/>
        <w:spacing w:after="0" w:line="240" w:lineRule="auto"/>
        <w:rPr>
          <w:rFonts w:eastAsiaTheme="minorHAnsi" w:cs="Gill Sans MT"/>
          <w:b/>
          <w:bCs/>
          <w:color w:val="000000"/>
        </w:rPr>
      </w:pPr>
      <w:r w:rsidRPr="00BD316D">
        <w:rPr>
          <w:rFonts w:eastAsiaTheme="minorHAnsi" w:cs="Gill Sans MT"/>
          <w:b/>
          <w:bCs/>
          <w:color w:val="000000"/>
        </w:rPr>
        <w:t xml:space="preserve">Respiratory Safe Behaviour Target </w:t>
      </w:r>
    </w:p>
    <w:p w14:paraId="0F77903C" w14:textId="77777777" w:rsidR="00BD316D" w:rsidRPr="00BD316D" w:rsidRDefault="00BD316D" w:rsidP="00BD316D">
      <w:pPr>
        <w:keepLines w:val="0"/>
        <w:tabs>
          <w:tab w:val="clear" w:pos="567"/>
        </w:tabs>
        <w:autoSpaceDE w:val="0"/>
        <w:autoSpaceDN w:val="0"/>
        <w:adjustRightInd w:val="0"/>
        <w:spacing w:after="0" w:line="240" w:lineRule="auto"/>
        <w:rPr>
          <w:rFonts w:eastAsiaTheme="minorHAnsi" w:cs="Gill Sans MT"/>
          <w:color w:val="000000"/>
        </w:rPr>
      </w:pPr>
    </w:p>
    <w:p w14:paraId="0031E49C" w14:textId="6775B72C" w:rsidR="00BD316D" w:rsidRPr="00BD316D" w:rsidRDefault="00BD316D" w:rsidP="00BD316D">
      <w:pPr>
        <w:keepLines w:val="0"/>
        <w:tabs>
          <w:tab w:val="clear" w:pos="567"/>
        </w:tabs>
        <w:autoSpaceDE w:val="0"/>
        <w:autoSpaceDN w:val="0"/>
        <w:adjustRightInd w:val="0"/>
        <w:spacing w:after="0" w:line="240" w:lineRule="auto"/>
        <w:rPr>
          <w:rFonts w:eastAsiaTheme="minorHAnsi" w:cs="Gill Sans MT"/>
          <w:color w:val="000000"/>
        </w:rPr>
      </w:pPr>
      <w:r w:rsidRPr="00BD316D">
        <w:rPr>
          <w:rFonts w:eastAsiaTheme="minorHAnsi" w:cs="Gill Sans MT"/>
          <w:color w:val="000000"/>
        </w:rPr>
        <w:t xml:space="preserve">COVID-19 safety behaviours including respiratory and hand hygiene and physical distancing can all be applied to influenza-like illness. </w:t>
      </w:r>
    </w:p>
    <w:p w14:paraId="25DBC8B9" w14:textId="1454330D" w:rsidR="00BD316D" w:rsidRDefault="00BD316D" w:rsidP="00BD316D">
      <w:pPr>
        <w:rPr>
          <w:rFonts w:eastAsiaTheme="minorHAnsi" w:cs="Gill Sans MT"/>
          <w:color w:val="000000"/>
        </w:rPr>
      </w:pPr>
      <w:r w:rsidRPr="00BD316D">
        <w:rPr>
          <w:rFonts w:eastAsiaTheme="minorHAnsi" w:cs="Gill Sans MT"/>
          <w:color w:val="000000"/>
        </w:rPr>
        <w:t xml:space="preserve">Signage throughout facilities related to COVID-19 will remind staff, </w:t>
      </w:r>
      <w:proofErr w:type="gramStart"/>
      <w:r w:rsidRPr="00BD316D">
        <w:rPr>
          <w:rFonts w:eastAsiaTheme="minorHAnsi" w:cs="Gill Sans MT"/>
          <w:color w:val="000000"/>
        </w:rPr>
        <w:t>visitors</w:t>
      </w:r>
      <w:proofErr w:type="gramEnd"/>
      <w:r w:rsidRPr="00BD316D">
        <w:rPr>
          <w:rFonts w:eastAsiaTheme="minorHAnsi" w:cs="Gill Sans MT"/>
          <w:color w:val="000000"/>
        </w:rPr>
        <w:t xml:space="preserve"> and patients to adhere to these behaviours.</w:t>
      </w:r>
    </w:p>
    <w:p w14:paraId="2D838A55" w14:textId="77777777" w:rsidR="00BD316D" w:rsidRDefault="00BD316D" w:rsidP="00BD316D">
      <w:pPr>
        <w:rPr>
          <w:rFonts w:eastAsiaTheme="minorHAnsi" w:cs="Gill Sans MT"/>
          <w:color w:val="000000"/>
        </w:rPr>
      </w:pPr>
    </w:p>
    <w:bookmarkEnd w:id="95"/>
    <w:p w14:paraId="2EFE82FE" w14:textId="72CC8367" w:rsidR="007F7515" w:rsidRPr="0039040A" w:rsidRDefault="007F7515" w:rsidP="00BD316D"/>
    <w:sectPr w:rsidR="007F7515" w:rsidRPr="0039040A" w:rsidSect="00266D02">
      <w:pgSz w:w="11906" w:h="16838" w:code="9"/>
      <w:pgMar w:top="851" w:right="849" w:bottom="993" w:left="720" w:header="0" w:footer="49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13A6" w14:textId="77777777" w:rsidR="0098157B" w:rsidRDefault="0098157B">
      <w:pPr>
        <w:spacing w:after="0" w:line="240" w:lineRule="auto"/>
      </w:pPr>
      <w:r>
        <w:separator/>
      </w:r>
    </w:p>
  </w:endnote>
  <w:endnote w:type="continuationSeparator" w:id="0">
    <w:p w14:paraId="02FA96D0" w14:textId="77777777" w:rsidR="0098157B" w:rsidRDefault="0098157B">
      <w:pPr>
        <w:spacing w:after="0" w:line="240" w:lineRule="auto"/>
      </w:pPr>
      <w:r>
        <w:continuationSeparator/>
      </w:r>
    </w:p>
  </w:endnote>
  <w:endnote w:type="continuationNotice" w:id="1">
    <w:p w14:paraId="3CA4D0AE" w14:textId="77777777" w:rsidR="0098157B" w:rsidRDefault="0098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Sans">
    <w:altName w:val="Lucida Sans Unicode"/>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___WRD_EMBED_SUB_459">
    <w:altName w:val="Calibri"/>
    <w:charset w:val="00"/>
    <w:family w:val="swiss"/>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35FD" w14:textId="77777777" w:rsidR="009E28DF" w:rsidRDefault="009E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699070"/>
      <w:docPartObj>
        <w:docPartGallery w:val="Page Numbers (Bottom of Page)"/>
        <w:docPartUnique/>
      </w:docPartObj>
    </w:sdtPr>
    <w:sdtEndPr>
      <w:rPr>
        <w:noProof/>
      </w:rPr>
    </w:sdtEndPr>
    <w:sdtContent>
      <w:p w14:paraId="296764BC" w14:textId="7F91A868" w:rsidR="009E28DF" w:rsidRDefault="009E28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82ADB" w14:textId="77777777" w:rsidR="009E28DF" w:rsidRDefault="009E2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21373"/>
      <w:docPartObj>
        <w:docPartGallery w:val="Page Numbers (Bottom of Page)"/>
        <w:docPartUnique/>
      </w:docPartObj>
    </w:sdtPr>
    <w:sdtEndPr>
      <w:rPr>
        <w:noProof/>
      </w:rPr>
    </w:sdtEndPr>
    <w:sdtContent>
      <w:p w14:paraId="727CF2E4" w14:textId="298AE5EF" w:rsidR="009E28DF" w:rsidRDefault="009E28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74DB5" w14:textId="77777777" w:rsidR="009E28DF" w:rsidRDefault="009E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94C8" w14:textId="77777777" w:rsidR="0098157B" w:rsidRDefault="0098157B">
      <w:pPr>
        <w:spacing w:after="0" w:line="240" w:lineRule="auto"/>
      </w:pPr>
      <w:r>
        <w:separator/>
      </w:r>
    </w:p>
  </w:footnote>
  <w:footnote w:type="continuationSeparator" w:id="0">
    <w:p w14:paraId="6EE19C34" w14:textId="77777777" w:rsidR="0098157B" w:rsidRDefault="0098157B">
      <w:pPr>
        <w:spacing w:after="0" w:line="240" w:lineRule="auto"/>
      </w:pPr>
      <w:r>
        <w:continuationSeparator/>
      </w:r>
    </w:p>
  </w:footnote>
  <w:footnote w:type="continuationNotice" w:id="1">
    <w:p w14:paraId="08FEBD44" w14:textId="77777777" w:rsidR="0098157B" w:rsidRDefault="0098157B">
      <w:pPr>
        <w:spacing w:after="0" w:line="240" w:lineRule="auto"/>
      </w:pPr>
    </w:p>
  </w:footnote>
  <w:footnote w:id="2">
    <w:p w14:paraId="3ED85C48" w14:textId="159BD3B5" w:rsidR="009E28DF" w:rsidRDefault="009E28DF" w:rsidP="009B262F">
      <w:pPr>
        <w:pStyle w:val="FootnoteText"/>
      </w:pPr>
      <w:r>
        <w:rPr>
          <w:rStyle w:val="FootnoteReference"/>
        </w:rPr>
        <w:footnoteRef/>
      </w:r>
      <w:r>
        <w:t xml:space="preserve"> </w:t>
      </w:r>
      <w:hyperlink r:id="rId1" w:anchor="deaths-due-to-covid-19-in-australia" w:history="1">
        <w:r>
          <w:rPr>
            <w:rStyle w:val="Hyperlink"/>
          </w:rPr>
          <w:t>COVID-19 Mortality | Australian Bureau of Statistics (abs.gov.au)</w:t>
        </w:r>
      </w:hyperlink>
      <w:r>
        <w:t xml:space="preserve"> as at 31/8/20 </w:t>
      </w:r>
    </w:p>
  </w:footnote>
  <w:footnote w:id="3">
    <w:p w14:paraId="0D58FD1E" w14:textId="72006E7E" w:rsidR="009E28DF" w:rsidRDefault="009E28DF" w:rsidP="009B262F">
      <w:pPr>
        <w:pStyle w:val="FootnoteText"/>
      </w:pPr>
      <w:r>
        <w:rPr>
          <w:rStyle w:val="FootnoteReference"/>
        </w:rPr>
        <w:footnoteRef/>
      </w:r>
      <w:r>
        <w:t xml:space="preserve"> </w:t>
      </w:r>
      <w:hyperlink r:id="rId2" w:history="1">
        <w:r>
          <w:rPr>
            <w:rStyle w:val="Hyperlink"/>
          </w:rPr>
          <w:t>Department of Health | Coronavirus Disease 2019 (COVID-19)</w:t>
        </w:r>
      </w:hyperlink>
    </w:p>
  </w:footnote>
  <w:footnote w:id="4">
    <w:p w14:paraId="7832C843" w14:textId="77777777" w:rsidR="009E28DF" w:rsidRDefault="009E28DF" w:rsidP="0005197D">
      <w:pPr>
        <w:pStyle w:val="FootnoteText"/>
      </w:pPr>
      <w:r>
        <w:rPr>
          <w:rStyle w:val="FootnoteReference"/>
        </w:rPr>
        <w:footnoteRef/>
      </w:r>
      <w:r>
        <w:t xml:space="preserve"> </w:t>
      </w:r>
      <w:hyperlink r:id="rId3" w:history="1">
        <w:r>
          <w:rPr>
            <w:rStyle w:val="Hyperlink"/>
          </w:rPr>
          <w:t>North_West_Regional_Hospital_Outbreak_-_Interim_Report.pdf (health.tas.gov.au)</w:t>
        </w:r>
      </w:hyperlink>
    </w:p>
  </w:footnote>
  <w:footnote w:id="5">
    <w:p w14:paraId="4F3997DE" w14:textId="77777777" w:rsidR="009E28DF" w:rsidRDefault="009E28DF" w:rsidP="0005197D">
      <w:pPr>
        <w:pStyle w:val="FootnoteText"/>
      </w:pPr>
      <w:r>
        <w:rPr>
          <w:rStyle w:val="FootnoteReference"/>
        </w:rPr>
        <w:footnoteRef/>
      </w:r>
      <w:r>
        <w:t xml:space="preserve"> </w:t>
      </w:r>
      <w:hyperlink r:id="rId4" w:history="1">
        <w:r>
          <w:rPr>
            <w:rStyle w:val="Hyperlink"/>
          </w:rPr>
          <w:t>North-West_Outbreak_Report_Final_10_May_2021.pdf (dpac.tas.gov.au)</w:t>
        </w:r>
      </w:hyperlink>
    </w:p>
  </w:footnote>
  <w:footnote w:id="6">
    <w:p w14:paraId="74206D00" w14:textId="635792D9" w:rsidR="009E28DF" w:rsidRDefault="009E28DF" w:rsidP="009B262F">
      <w:pPr>
        <w:pStyle w:val="FootnoteText"/>
      </w:pPr>
      <w:r>
        <w:rPr>
          <w:rStyle w:val="FootnoteReference"/>
        </w:rPr>
        <w:footnoteRef/>
      </w:r>
      <w:r>
        <w:t xml:space="preserve"> </w:t>
      </w:r>
      <w:hyperlink r:id="rId5" w:history="1">
        <w:r>
          <w:rPr>
            <w:rStyle w:val="Hyperlink"/>
          </w:rPr>
          <w:t>Department of Health | Coronavirus Disease 2019 (COVID-19)</w:t>
        </w:r>
      </w:hyperlink>
    </w:p>
  </w:footnote>
  <w:footnote w:id="7">
    <w:p w14:paraId="5A2512A8" w14:textId="77777777" w:rsidR="009E28DF" w:rsidRDefault="009E28DF" w:rsidP="003A3B7D">
      <w:pPr>
        <w:pStyle w:val="FootnoteText"/>
      </w:pPr>
      <w:r>
        <w:rPr>
          <w:rStyle w:val="FootnoteReference"/>
        </w:rPr>
        <w:footnoteRef/>
      </w:r>
      <w:r>
        <w:t xml:space="preserve"> </w:t>
      </w:r>
      <w:hyperlink r:id="rId6" w:history="1">
        <w:r w:rsidRPr="00C73DD0">
          <w:rPr>
            <w:rStyle w:val="Hyperlink"/>
          </w:rPr>
          <w:t>Tasmanian Emergency Management Arrangements Issue 1 (d2kpbjo3hey01t.cloudfront.net)</w:t>
        </w:r>
      </w:hyperlink>
    </w:p>
  </w:footnote>
  <w:footnote w:id="8">
    <w:p w14:paraId="5B49A759" w14:textId="7EBDFA2A" w:rsidR="009E28DF" w:rsidRDefault="009E28DF" w:rsidP="003A3B7D">
      <w:pPr>
        <w:pStyle w:val="FootnoteText"/>
      </w:pPr>
      <w:r>
        <w:rPr>
          <w:rStyle w:val="FootnoteReference"/>
        </w:rPr>
        <w:footnoteRef/>
      </w:r>
      <w:r>
        <w:t xml:space="preserve"> </w:t>
      </w:r>
      <w:r w:rsidRPr="000D2B4B">
        <w:rPr>
          <w:sz w:val="16"/>
          <w:szCs w:val="16"/>
        </w:rPr>
        <w:t>Department of Health COVID-19 Emergency Coordination Centre Operating Guidelines, 9 March 2020</w:t>
      </w:r>
      <w:r>
        <w:t xml:space="preserve"> </w:t>
      </w:r>
    </w:p>
    <w:p w14:paraId="33A5E5E3" w14:textId="77777777" w:rsidR="009E28DF" w:rsidRDefault="009E28DF" w:rsidP="003A3B7D">
      <w:pPr>
        <w:pStyle w:val="FootnoteText"/>
      </w:pPr>
    </w:p>
  </w:footnote>
  <w:footnote w:id="9">
    <w:p w14:paraId="7E710629" w14:textId="1862D09A" w:rsidR="009E28DF" w:rsidRDefault="009E28DF" w:rsidP="003A3B7D">
      <w:pPr>
        <w:pStyle w:val="CommentText"/>
      </w:pPr>
      <w:r w:rsidRPr="005C4C20">
        <w:rPr>
          <w:sz w:val="16"/>
          <w:szCs w:val="16"/>
        </w:rPr>
        <w:footnoteRef/>
      </w:r>
      <w:r w:rsidRPr="005C4C20">
        <w:rPr>
          <w:sz w:val="16"/>
          <w:szCs w:val="16"/>
        </w:rPr>
        <w:t xml:space="preserve"> </w:t>
      </w:r>
      <w:hyperlink r:id="rId7" w:history="1">
        <w:r w:rsidRPr="005C4C20">
          <w:rPr>
            <w:sz w:val="16"/>
            <w:szCs w:val="16"/>
          </w:rPr>
          <w:t>COVID-19 Emergency Coordination Centre | DHHS and THS Intranet (health.tas.gov.au)</w:t>
        </w:r>
      </w:hyperlink>
    </w:p>
  </w:footnote>
  <w:footnote w:id="10">
    <w:p w14:paraId="52063048" w14:textId="0D92F7C4" w:rsidR="009E28DF" w:rsidRDefault="009E28DF">
      <w:pPr>
        <w:pStyle w:val="FootnoteText"/>
      </w:pPr>
      <w:r>
        <w:rPr>
          <w:rStyle w:val="FootnoteReference"/>
        </w:rPr>
        <w:footnoteRef/>
      </w:r>
      <w:r>
        <w:t xml:space="preserve"> </w:t>
      </w:r>
      <w:hyperlink r:id="rId8" w:history="1">
        <w:r>
          <w:rPr>
            <w:rStyle w:val="Hyperlink"/>
          </w:rPr>
          <w:t>Workplace COVID</w:t>
        </w:r>
        <w:r w:rsidR="00512505">
          <w:rPr>
            <w:rStyle w:val="Hyperlink"/>
          </w:rPr>
          <w:t>-19</w:t>
        </w:r>
        <w:r>
          <w:rPr>
            <w:rStyle w:val="Hyperlink"/>
          </w:rPr>
          <w:t xml:space="preserve"> plan (coronavirus.tas.gov.au)</w:t>
        </w:r>
      </w:hyperlink>
    </w:p>
  </w:footnote>
  <w:footnote w:id="11">
    <w:p w14:paraId="731EF086" w14:textId="5A37D10D" w:rsidR="009E28DF" w:rsidRDefault="009E28DF" w:rsidP="004515F3">
      <w:pPr>
        <w:pStyle w:val="FootnoteText"/>
      </w:pPr>
      <w:r>
        <w:rPr>
          <w:rStyle w:val="FootnoteReference"/>
        </w:rPr>
        <w:footnoteRef/>
      </w:r>
      <w:r>
        <w:t xml:space="preserve"> COVID-19 Visitor Policy for THS Sites – THS Statewide – Policy – SDMS </w:t>
      </w:r>
      <w:r>
        <w:rPr>
          <w:rFonts w:cs="Arial"/>
          <w:iCs/>
          <w:kern w:val="36"/>
          <w:lang w:eastAsia="en-AU"/>
        </w:rPr>
        <w:t>P20/245</w:t>
      </w:r>
    </w:p>
  </w:footnote>
  <w:footnote w:id="12">
    <w:p w14:paraId="15843384" w14:textId="77777777" w:rsidR="009E28DF" w:rsidRDefault="009E28DF" w:rsidP="00740AB4">
      <w:pPr>
        <w:pStyle w:val="FootnoteText"/>
      </w:pPr>
      <w:r>
        <w:rPr>
          <w:rStyle w:val="FootnoteReference"/>
        </w:rPr>
        <w:footnoteRef/>
      </w:r>
      <w:r>
        <w:t xml:space="preserve">THS Outbreak Management Protocol </w:t>
      </w:r>
      <w:r w:rsidRPr="00000591">
        <w:rPr>
          <w:rFonts w:cs="Arial"/>
          <w:iCs/>
          <w:kern w:val="36"/>
          <w:lang w:eastAsia="en-AU"/>
        </w:rPr>
        <w:t>P2012/0517-013</w:t>
      </w:r>
    </w:p>
  </w:footnote>
  <w:footnote w:id="13">
    <w:p w14:paraId="075EE9DD" w14:textId="1D57B451" w:rsidR="009E28DF" w:rsidRDefault="009E28DF">
      <w:pPr>
        <w:pStyle w:val="FootnoteText"/>
      </w:pPr>
      <w:r>
        <w:rPr>
          <w:rStyle w:val="FootnoteReference"/>
        </w:rPr>
        <w:footnoteRef/>
      </w:r>
      <w:r>
        <w:t xml:space="preserve"> </w:t>
      </w:r>
      <w:hyperlink r:id="rId9" w:history="1">
        <w:r>
          <w:rPr>
            <w:rStyle w:val="Hyperlink"/>
          </w:rPr>
          <w:t>Testing for COVID-19 | Coronavirus disease (COVID-19)</w:t>
        </w:r>
      </w:hyperlink>
      <w:r>
        <w:t xml:space="preserve"> Currently 37 Marine </w:t>
      </w:r>
      <w:proofErr w:type="spellStart"/>
      <w:r>
        <w:t>Tce</w:t>
      </w:r>
      <w:proofErr w:type="spellEnd"/>
      <w:r>
        <w:t xml:space="preserve"> Portside and East Devonport </w:t>
      </w:r>
    </w:p>
  </w:footnote>
  <w:footnote w:id="14">
    <w:p w14:paraId="213A522D" w14:textId="6E42624A" w:rsidR="009E28DF" w:rsidRDefault="009E28DF">
      <w:pPr>
        <w:pStyle w:val="FootnoteText"/>
      </w:pPr>
      <w:r>
        <w:rPr>
          <w:rStyle w:val="FootnoteReference"/>
        </w:rPr>
        <w:footnoteRef/>
      </w:r>
      <w:r>
        <w:t xml:space="preserve"> </w:t>
      </w:r>
      <w:hyperlink r:id="rId10" w:history="1">
        <w:r>
          <w:rPr>
            <w:rStyle w:val="Hyperlink"/>
          </w:rPr>
          <w:t>DoH Health Screening</w:t>
        </w:r>
      </w:hyperlink>
    </w:p>
  </w:footnote>
  <w:footnote w:id="15">
    <w:p w14:paraId="50A91182" w14:textId="6683F0D7" w:rsidR="009E28DF" w:rsidRDefault="009E28DF">
      <w:pPr>
        <w:pStyle w:val="FootnoteText"/>
      </w:pPr>
      <w:r>
        <w:rPr>
          <w:rStyle w:val="FootnoteReference"/>
        </w:rPr>
        <w:footnoteRef/>
      </w:r>
      <w:r>
        <w:t xml:space="preserve"> Mandatory 1</w:t>
      </w:r>
      <w:r w:rsidRPr="00994263">
        <w:rPr>
          <w:vertAlign w:val="superscript"/>
        </w:rPr>
        <w:t>st</w:t>
      </w:r>
      <w:r>
        <w:t xml:space="preserve"> dose for workers in Residential aged care facilities from 18/9/21 </w:t>
      </w:r>
    </w:p>
  </w:footnote>
  <w:footnote w:id="16">
    <w:p w14:paraId="25092874" w14:textId="49689567" w:rsidR="009E28DF" w:rsidRDefault="009E28DF">
      <w:pPr>
        <w:pStyle w:val="FootnoteText"/>
      </w:pPr>
      <w:r>
        <w:rPr>
          <w:rStyle w:val="FootnoteReference"/>
        </w:rPr>
        <w:footnoteRef/>
      </w:r>
      <w:r>
        <w:t xml:space="preserve"> Front line Health Care and Aged Care workers may be required to provide evidence of COVID-19 vaccination from October 2021</w:t>
      </w:r>
    </w:p>
  </w:footnote>
  <w:footnote w:id="17">
    <w:p w14:paraId="4EF4B8D8" w14:textId="14F90E08" w:rsidR="009E28DF" w:rsidRDefault="009E28DF">
      <w:pPr>
        <w:pStyle w:val="FootnoteText"/>
      </w:pPr>
      <w:r>
        <w:rPr>
          <w:rStyle w:val="FootnoteReference"/>
        </w:rPr>
        <w:footnoteRef/>
      </w:r>
      <w:r>
        <w:t xml:space="preserve"> </w:t>
      </w:r>
      <w:hyperlink r:id="rId11" w:history="1">
        <w:r w:rsidRPr="00B75D5B">
          <w:rPr>
            <w:rStyle w:val="Hyperlink"/>
          </w:rPr>
          <w:t>Working from Home (COVID-19) | DHHS and THS Intranet (health.tas.gov.au)</w:t>
        </w:r>
      </w:hyperlink>
    </w:p>
  </w:footnote>
  <w:footnote w:id="18">
    <w:p w14:paraId="0415F700" w14:textId="3CE7EDB4" w:rsidR="009E28DF" w:rsidRDefault="009E28DF">
      <w:pPr>
        <w:pStyle w:val="FootnoteText"/>
      </w:pPr>
      <w:r>
        <w:rPr>
          <w:rStyle w:val="FootnoteReference"/>
        </w:rPr>
        <w:footnoteRef/>
      </w:r>
      <w:r>
        <w:t xml:space="preserve"> </w:t>
      </w:r>
      <w:hyperlink r:id="rId12" w:history="1">
        <w:r>
          <w:rPr>
            <w:rStyle w:val="Hyperlink"/>
          </w:rPr>
          <w:t>COVID-19 Fundamentals of Case Interviews and Contact Tracing (2021.1) | Public Health: COVID-19 MOOC (utas.edu.au)</w:t>
        </w:r>
      </w:hyperlink>
    </w:p>
  </w:footnote>
  <w:footnote w:id="19">
    <w:p w14:paraId="554E8A1C" w14:textId="777EF0C7" w:rsidR="009E28DF" w:rsidRDefault="009E28DF" w:rsidP="00A00AF2">
      <w:pPr>
        <w:pStyle w:val="FootnoteText"/>
      </w:pPr>
      <w:r>
        <w:rPr>
          <w:rStyle w:val="FootnoteReference"/>
        </w:rPr>
        <w:footnoteRef/>
      </w:r>
      <w:r>
        <w:t xml:space="preserve"> 13 Aug  to 6 Sep 2021 Theatre 4 refurbishment – separate plan in place to transfer High risk (potentially COVID</w:t>
      </w:r>
      <w:r w:rsidR="001A6B47">
        <w:t>-19</w:t>
      </w:r>
      <w:r>
        <w:t xml:space="preserve"> +</w:t>
      </w:r>
      <w:proofErr w:type="spellStart"/>
      <w:r>
        <w:t>ve</w:t>
      </w:r>
      <w:proofErr w:type="spellEnd"/>
      <w:r>
        <w:t xml:space="preserve"> patients) patients requiring emergency surgery to LGH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4D21" w14:textId="77777777" w:rsidR="009E28DF" w:rsidRDefault="009E2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A045" w14:textId="1EE399BB" w:rsidR="009E28DF" w:rsidRDefault="009E2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36FD" w14:textId="0D3C4907" w:rsidR="009E28DF" w:rsidRDefault="009E2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166C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84E66"/>
    <w:multiLevelType w:val="hybridMultilevel"/>
    <w:tmpl w:val="EAD48778"/>
    <w:lvl w:ilvl="0" w:tplc="0C090001">
      <w:start w:val="1"/>
      <w:numFmt w:val="bullet"/>
      <w:lvlText w:val=""/>
      <w:lvlJc w:val="left"/>
      <w:pPr>
        <w:ind w:left="1225" w:hanging="360"/>
      </w:pPr>
      <w:rPr>
        <w:rFonts w:ascii="Symbol" w:hAnsi="Symbol" w:hint="default"/>
      </w:rPr>
    </w:lvl>
    <w:lvl w:ilvl="1" w:tplc="0C090003">
      <w:start w:val="1"/>
      <w:numFmt w:val="bullet"/>
      <w:lvlText w:val="o"/>
      <w:lvlJc w:val="left"/>
      <w:pPr>
        <w:ind w:left="1945" w:hanging="360"/>
      </w:pPr>
      <w:rPr>
        <w:rFonts w:ascii="Courier New" w:hAnsi="Courier New" w:cs="Courier New" w:hint="default"/>
      </w:rPr>
    </w:lvl>
    <w:lvl w:ilvl="2" w:tplc="0C090005" w:tentative="1">
      <w:start w:val="1"/>
      <w:numFmt w:val="bullet"/>
      <w:lvlText w:val=""/>
      <w:lvlJc w:val="left"/>
      <w:pPr>
        <w:ind w:left="2665" w:hanging="360"/>
      </w:pPr>
      <w:rPr>
        <w:rFonts w:ascii="Wingdings" w:hAnsi="Wingdings" w:hint="default"/>
      </w:rPr>
    </w:lvl>
    <w:lvl w:ilvl="3" w:tplc="0C090001" w:tentative="1">
      <w:start w:val="1"/>
      <w:numFmt w:val="bullet"/>
      <w:lvlText w:val=""/>
      <w:lvlJc w:val="left"/>
      <w:pPr>
        <w:ind w:left="3385" w:hanging="360"/>
      </w:pPr>
      <w:rPr>
        <w:rFonts w:ascii="Symbol" w:hAnsi="Symbol" w:hint="default"/>
      </w:rPr>
    </w:lvl>
    <w:lvl w:ilvl="4" w:tplc="0C090003" w:tentative="1">
      <w:start w:val="1"/>
      <w:numFmt w:val="bullet"/>
      <w:lvlText w:val="o"/>
      <w:lvlJc w:val="left"/>
      <w:pPr>
        <w:ind w:left="4105" w:hanging="360"/>
      </w:pPr>
      <w:rPr>
        <w:rFonts w:ascii="Courier New" w:hAnsi="Courier New" w:cs="Courier New" w:hint="default"/>
      </w:rPr>
    </w:lvl>
    <w:lvl w:ilvl="5" w:tplc="0C090005" w:tentative="1">
      <w:start w:val="1"/>
      <w:numFmt w:val="bullet"/>
      <w:lvlText w:val=""/>
      <w:lvlJc w:val="left"/>
      <w:pPr>
        <w:ind w:left="4825" w:hanging="360"/>
      </w:pPr>
      <w:rPr>
        <w:rFonts w:ascii="Wingdings" w:hAnsi="Wingdings" w:hint="default"/>
      </w:rPr>
    </w:lvl>
    <w:lvl w:ilvl="6" w:tplc="0C090001" w:tentative="1">
      <w:start w:val="1"/>
      <w:numFmt w:val="bullet"/>
      <w:lvlText w:val=""/>
      <w:lvlJc w:val="left"/>
      <w:pPr>
        <w:ind w:left="5545" w:hanging="360"/>
      </w:pPr>
      <w:rPr>
        <w:rFonts w:ascii="Symbol" w:hAnsi="Symbol" w:hint="default"/>
      </w:rPr>
    </w:lvl>
    <w:lvl w:ilvl="7" w:tplc="0C090003" w:tentative="1">
      <w:start w:val="1"/>
      <w:numFmt w:val="bullet"/>
      <w:lvlText w:val="o"/>
      <w:lvlJc w:val="left"/>
      <w:pPr>
        <w:ind w:left="6265" w:hanging="360"/>
      </w:pPr>
      <w:rPr>
        <w:rFonts w:ascii="Courier New" w:hAnsi="Courier New" w:cs="Courier New" w:hint="default"/>
      </w:rPr>
    </w:lvl>
    <w:lvl w:ilvl="8" w:tplc="0C090005" w:tentative="1">
      <w:start w:val="1"/>
      <w:numFmt w:val="bullet"/>
      <w:lvlText w:val=""/>
      <w:lvlJc w:val="left"/>
      <w:pPr>
        <w:ind w:left="6985" w:hanging="360"/>
      </w:pPr>
      <w:rPr>
        <w:rFonts w:ascii="Wingdings" w:hAnsi="Wingdings" w:hint="default"/>
      </w:rPr>
    </w:lvl>
  </w:abstractNum>
  <w:abstractNum w:abstractNumId="2" w15:restartNumberingAfterBreak="0">
    <w:nsid w:val="025E118B"/>
    <w:multiLevelType w:val="hybridMultilevel"/>
    <w:tmpl w:val="6A6042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4E4357"/>
    <w:multiLevelType w:val="hybridMultilevel"/>
    <w:tmpl w:val="245EA382"/>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4" w15:restartNumberingAfterBreak="0">
    <w:nsid w:val="0C8870CE"/>
    <w:multiLevelType w:val="multilevel"/>
    <w:tmpl w:val="03287EB0"/>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D400777"/>
    <w:multiLevelType w:val="hybridMultilevel"/>
    <w:tmpl w:val="60B67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743D8F"/>
    <w:multiLevelType w:val="multilevel"/>
    <w:tmpl w:val="1650427A"/>
    <w:lvl w:ilvl="0">
      <w:start w:val="1"/>
      <w:numFmt w:val="bullet"/>
      <w:pStyle w:val="BulletedListLevel1"/>
      <w:lvlText w:val=""/>
      <w:lvlJc w:val="left"/>
      <w:pPr>
        <w:tabs>
          <w:tab w:val="num" w:pos="567"/>
        </w:tabs>
        <w:ind w:left="567" w:hanging="567"/>
      </w:pPr>
      <w:rPr>
        <w:rFonts w:ascii="Symbol" w:hAnsi="Symbol" w:hint="default"/>
        <w:color w:val="auto"/>
        <w:sz w:val="22"/>
        <w:szCs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7401D47"/>
    <w:multiLevelType w:val="hybridMultilevel"/>
    <w:tmpl w:val="C3C2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DB0"/>
    <w:multiLevelType w:val="hybridMultilevel"/>
    <w:tmpl w:val="C750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980313"/>
    <w:multiLevelType w:val="hybridMultilevel"/>
    <w:tmpl w:val="4F26C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94C51"/>
    <w:multiLevelType w:val="hybridMultilevel"/>
    <w:tmpl w:val="E34E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0148F0"/>
    <w:multiLevelType w:val="multilevel"/>
    <w:tmpl w:val="AAF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61AC6"/>
    <w:multiLevelType w:val="hybridMultilevel"/>
    <w:tmpl w:val="EFE0F4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E376D5"/>
    <w:multiLevelType w:val="hybridMultilevel"/>
    <w:tmpl w:val="BD2A72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F1743B"/>
    <w:multiLevelType w:val="hybridMultilevel"/>
    <w:tmpl w:val="8096778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3C665540"/>
    <w:multiLevelType w:val="hybridMultilevel"/>
    <w:tmpl w:val="FB5CB6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206A2"/>
    <w:multiLevelType w:val="hybridMultilevel"/>
    <w:tmpl w:val="34CCF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15711"/>
    <w:multiLevelType w:val="hybridMultilevel"/>
    <w:tmpl w:val="57B891E6"/>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18" w15:restartNumberingAfterBreak="0">
    <w:nsid w:val="4920138C"/>
    <w:multiLevelType w:val="hybridMultilevel"/>
    <w:tmpl w:val="305C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2F72C2"/>
    <w:multiLevelType w:val="hybridMultilevel"/>
    <w:tmpl w:val="B1F47F42"/>
    <w:lvl w:ilvl="0" w:tplc="0C090001">
      <w:start w:val="1"/>
      <w:numFmt w:val="bullet"/>
      <w:lvlText w:val=""/>
      <w:lvlJc w:val="left"/>
      <w:pPr>
        <w:ind w:left="1225" w:hanging="360"/>
      </w:pPr>
      <w:rPr>
        <w:rFonts w:ascii="Symbol" w:hAnsi="Symbol" w:hint="default"/>
      </w:rPr>
    </w:lvl>
    <w:lvl w:ilvl="1" w:tplc="F176EE54">
      <w:start w:val="1"/>
      <w:numFmt w:val="bullet"/>
      <w:lvlText w:val="­"/>
      <w:lvlJc w:val="left"/>
      <w:pPr>
        <w:ind w:left="1945" w:hanging="360"/>
      </w:pPr>
      <w:rPr>
        <w:rFonts w:ascii="Courier New" w:hAnsi="Courier New" w:hint="default"/>
      </w:rPr>
    </w:lvl>
    <w:lvl w:ilvl="2" w:tplc="0C090005" w:tentative="1">
      <w:start w:val="1"/>
      <w:numFmt w:val="bullet"/>
      <w:lvlText w:val=""/>
      <w:lvlJc w:val="left"/>
      <w:pPr>
        <w:ind w:left="2665" w:hanging="360"/>
      </w:pPr>
      <w:rPr>
        <w:rFonts w:ascii="Wingdings" w:hAnsi="Wingdings" w:hint="default"/>
      </w:rPr>
    </w:lvl>
    <w:lvl w:ilvl="3" w:tplc="0C090001" w:tentative="1">
      <w:start w:val="1"/>
      <w:numFmt w:val="bullet"/>
      <w:lvlText w:val=""/>
      <w:lvlJc w:val="left"/>
      <w:pPr>
        <w:ind w:left="3385" w:hanging="360"/>
      </w:pPr>
      <w:rPr>
        <w:rFonts w:ascii="Symbol" w:hAnsi="Symbol" w:hint="default"/>
      </w:rPr>
    </w:lvl>
    <w:lvl w:ilvl="4" w:tplc="0C090003" w:tentative="1">
      <w:start w:val="1"/>
      <w:numFmt w:val="bullet"/>
      <w:lvlText w:val="o"/>
      <w:lvlJc w:val="left"/>
      <w:pPr>
        <w:ind w:left="4105" w:hanging="360"/>
      </w:pPr>
      <w:rPr>
        <w:rFonts w:ascii="Courier New" w:hAnsi="Courier New" w:cs="Courier New" w:hint="default"/>
      </w:rPr>
    </w:lvl>
    <w:lvl w:ilvl="5" w:tplc="0C090005" w:tentative="1">
      <w:start w:val="1"/>
      <w:numFmt w:val="bullet"/>
      <w:lvlText w:val=""/>
      <w:lvlJc w:val="left"/>
      <w:pPr>
        <w:ind w:left="4825" w:hanging="360"/>
      </w:pPr>
      <w:rPr>
        <w:rFonts w:ascii="Wingdings" w:hAnsi="Wingdings" w:hint="default"/>
      </w:rPr>
    </w:lvl>
    <w:lvl w:ilvl="6" w:tplc="0C090001" w:tentative="1">
      <w:start w:val="1"/>
      <w:numFmt w:val="bullet"/>
      <w:lvlText w:val=""/>
      <w:lvlJc w:val="left"/>
      <w:pPr>
        <w:ind w:left="5545" w:hanging="360"/>
      </w:pPr>
      <w:rPr>
        <w:rFonts w:ascii="Symbol" w:hAnsi="Symbol" w:hint="default"/>
      </w:rPr>
    </w:lvl>
    <w:lvl w:ilvl="7" w:tplc="0C090003" w:tentative="1">
      <w:start w:val="1"/>
      <w:numFmt w:val="bullet"/>
      <w:lvlText w:val="o"/>
      <w:lvlJc w:val="left"/>
      <w:pPr>
        <w:ind w:left="6265" w:hanging="360"/>
      </w:pPr>
      <w:rPr>
        <w:rFonts w:ascii="Courier New" w:hAnsi="Courier New" w:cs="Courier New" w:hint="default"/>
      </w:rPr>
    </w:lvl>
    <w:lvl w:ilvl="8" w:tplc="0C090005" w:tentative="1">
      <w:start w:val="1"/>
      <w:numFmt w:val="bullet"/>
      <w:lvlText w:val=""/>
      <w:lvlJc w:val="left"/>
      <w:pPr>
        <w:ind w:left="6985" w:hanging="360"/>
      </w:pPr>
      <w:rPr>
        <w:rFonts w:ascii="Wingdings" w:hAnsi="Wingdings" w:hint="default"/>
      </w:rPr>
    </w:lvl>
  </w:abstractNum>
  <w:abstractNum w:abstractNumId="20" w15:restartNumberingAfterBreak="0">
    <w:nsid w:val="51266127"/>
    <w:multiLevelType w:val="hybridMultilevel"/>
    <w:tmpl w:val="A6C8D7A2"/>
    <w:lvl w:ilvl="0" w:tplc="099C2AAE">
      <w:start w:val="1"/>
      <w:numFmt w:val="bullet"/>
      <w:lvlText w:val=""/>
      <w:lvlJc w:val="left"/>
      <w:pPr>
        <w:ind w:left="1999" w:hanging="360"/>
      </w:pPr>
      <w:rPr>
        <w:rFonts w:ascii="Symbol" w:hAnsi="Symbol" w:hint="default"/>
        <w:sz w:val="22"/>
        <w:szCs w:val="22"/>
      </w:rPr>
    </w:lvl>
    <w:lvl w:ilvl="1" w:tplc="0C090003">
      <w:start w:val="1"/>
      <w:numFmt w:val="bullet"/>
      <w:lvlText w:val="o"/>
      <w:lvlJc w:val="left"/>
      <w:pPr>
        <w:ind w:left="2719" w:hanging="360"/>
      </w:pPr>
      <w:rPr>
        <w:rFonts w:ascii="Courier New" w:hAnsi="Courier New" w:cs="Courier New" w:hint="default"/>
      </w:rPr>
    </w:lvl>
    <w:lvl w:ilvl="2" w:tplc="0C090005" w:tentative="1">
      <w:start w:val="1"/>
      <w:numFmt w:val="bullet"/>
      <w:lvlText w:val=""/>
      <w:lvlJc w:val="left"/>
      <w:pPr>
        <w:ind w:left="3439" w:hanging="360"/>
      </w:pPr>
      <w:rPr>
        <w:rFonts w:ascii="Wingdings" w:hAnsi="Wingdings" w:hint="default"/>
      </w:rPr>
    </w:lvl>
    <w:lvl w:ilvl="3" w:tplc="0C090001" w:tentative="1">
      <w:start w:val="1"/>
      <w:numFmt w:val="bullet"/>
      <w:lvlText w:val=""/>
      <w:lvlJc w:val="left"/>
      <w:pPr>
        <w:ind w:left="4159" w:hanging="360"/>
      </w:pPr>
      <w:rPr>
        <w:rFonts w:ascii="Symbol" w:hAnsi="Symbol" w:hint="default"/>
      </w:rPr>
    </w:lvl>
    <w:lvl w:ilvl="4" w:tplc="0C090003" w:tentative="1">
      <w:start w:val="1"/>
      <w:numFmt w:val="bullet"/>
      <w:lvlText w:val="o"/>
      <w:lvlJc w:val="left"/>
      <w:pPr>
        <w:ind w:left="4879" w:hanging="360"/>
      </w:pPr>
      <w:rPr>
        <w:rFonts w:ascii="Courier New" w:hAnsi="Courier New" w:cs="Courier New" w:hint="default"/>
      </w:rPr>
    </w:lvl>
    <w:lvl w:ilvl="5" w:tplc="0C090005" w:tentative="1">
      <w:start w:val="1"/>
      <w:numFmt w:val="bullet"/>
      <w:lvlText w:val=""/>
      <w:lvlJc w:val="left"/>
      <w:pPr>
        <w:ind w:left="5599" w:hanging="360"/>
      </w:pPr>
      <w:rPr>
        <w:rFonts w:ascii="Wingdings" w:hAnsi="Wingdings" w:hint="default"/>
      </w:rPr>
    </w:lvl>
    <w:lvl w:ilvl="6" w:tplc="0C090001" w:tentative="1">
      <w:start w:val="1"/>
      <w:numFmt w:val="bullet"/>
      <w:lvlText w:val=""/>
      <w:lvlJc w:val="left"/>
      <w:pPr>
        <w:ind w:left="6319" w:hanging="360"/>
      </w:pPr>
      <w:rPr>
        <w:rFonts w:ascii="Symbol" w:hAnsi="Symbol" w:hint="default"/>
      </w:rPr>
    </w:lvl>
    <w:lvl w:ilvl="7" w:tplc="0C090003" w:tentative="1">
      <w:start w:val="1"/>
      <w:numFmt w:val="bullet"/>
      <w:lvlText w:val="o"/>
      <w:lvlJc w:val="left"/>
      <w:pPr>
        <w:ind w:left="7039" w:hanging="360"/>
      </w:pPr>
      <w:rPr>
        <w:rFonts w:ascii="Courier New" w:hAnsi="Courier New" w:cs="Courier New" w:hint="default"/>
      </w:rPr>
    </w:lvl>
    <w:lvl w:ilvl="8" w:tplc="0C090005" w:tentative="1">
      <w:start w:val="1"/>
      <w:numFmt w:val="bullet"/>
      <w:lvlText w:val=""/>
      <w:lvlJc w:val="left"/>
      <w:pPr>
        <w:ind w:left="7759" w:hanging="360"/>
      </w:pPr>
      <w:rPr>
        <w:rFonts w:ascii="Wingdings" w:hAnsi="Wingdings" w:hint="default"/>
      </w:rPr>
    </w:lvl>
  </w:abstractNum>
  <w:abstractNum w:abstractNumId="21" w15:restartNumberingAfterBreak="0">
    <w:nsid w:val="522D4996"/>
    <w:multiLevelType w:val="hybridMultilevel"/>
    <w:tmpl w:val="858273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3C0B4D"/>
    <w:multiLevelType w:val="hybridMultilevel"/>
    <w:tmpl w:val="722A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3D13A9"/>
    <w:multiLevelType w:val="hybridMultilevel"/>
    <w:tmpl w:val="E2789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4C5B0A"/>
    <w:multiLevelType w:val="hybridMultilevel"/>
    <w:tmpl w:val="90E4FED2"/>
    <w:lvl w:ilvl="0" w:tplc="0C090001">
      <w:start w:val="1"/>
      <w:numFmt w:val="bullet"/>
      <w:lvlText w:val=""/>
      <w:lvlJc w:val="left"/>
      <w:pPr>
        <w:ind w:left="395" w:hanging="360"/>
      </w:pPr>
      <w:rPr>
        <w:rFonts w:ascii="Symbol" w:hAnsi="Symbol" w:hint="default"/>
      </w:rPr>
    </w:lvl>
    <w:lvl w:ilvl="1" w:tplc="0C090003" w:tentative="1">
      <w:start w:val="1"/>
      <w:numFmt w:val="bullet"/>
      <w:lvlText w:val="o"/>
      <w:lvlJc w:val="left"/>
      <w:pPr>
        <w:ind w:left="1115" w:hanging="360"/>
      </w:pPr>
      <w:rPr>
        <w:rFonts w:ascii="Courier New" w:hAnsi="Courier New" w:cs="Courier New" w:hint="default"/>
      </w:rPr>
    </w:lvl>
    <w:lvl w:ilvl="2" w:tplc="0C090005" w:tentative="1">
      <w:start w:val="1"/>
      <w:numFmt w:val="bullet"/>
      <w:lvlText w:val=""/>
      <w:lvlJc w:val="left"/>
      <w:pPr>
        <w:ind w:left="1835" w:hanging="360"/>
      </w:pPr>
      <w:rPr>
        <w:rFonts w:ascii="Wingdings" w:hAnsi="Wingdings" w:hint="default"/>
      </w:rPr>
    </w:lvl>
    <w:lvl w:ilvl="3" w:tplc="0C090001" w:tentative="1">
      <w:start w:val="1"/>
      <w:numFmt w:val="bullet"/>
      <w:lvlText w:val=""/>
      <w:lvlJc w:val="left"/>
      <w:pPr>
        <w:ind w:left="2555" w:hanging="360"/>
      </w:pPr>
      <w:rPr>
        <w:rFonts w:ascii="Symbol" w:hAnsi="Symbol" w:hint="default"/>
      </w:rPr>
    </w:lvl>
    <w:lvl w:ilvl="4" w:tplc="0C090003" w:tentative="1">
      <w:start w:val="1"/>
      <w:numFmt w:val="bullet"/>
      <w:lvlText w:val="o"/>
      <w:lvlJc w:val="left"/>
      <w:pPr>
        <w:ind w:left="3275" w:hanging="360"/>
      </w:pPr>
      <w:rPr>
        <w:rFonts w:ascii="Courier New" w:hAnsi="Courier New" w:cs="Courier New" w:hint="default"/>
      </w:rPr>
    </w:lvl>
    <w:lvl w:ilvl="5" w:tplc="0C090005" w:tentative="1">
      <w:start w:val="1"/>
      <w:numFmt w:val="bullet"/>
      <w:lvlText w:val=""/>
      <w:lvlJc w:val="left"/>
      <w:pPr>
        <w:ind w:left="3995" w:hanging="360"/>
      </w:pPr>
      <w:rPr>
        <w:rFonts w:ascii="Wingdings" w:hAnsi="Wingdings" w:hint="default"/>
      </w:rPr>
    </w:lvl>
    <w:lvl w:ilvl="6" w:tplc="0C090001" w:tentative="1">
      <w:start w:val="1"/>
      <w:numFmt w:val="bullet"/>
      <w:lvlText w:val=""/>
      <w:lvlJc w:val="left"/>
      <w:pPr>
        <w:ind w:left="4715" w:hanging="360"/>
      </w:pPr>
      <w:rPr>
        <w:rFonts w:ascii="Symbol" w:hAnsi="Symbol" w:hint="default"/>
      </w:rPr>
    </w:lvl>
    <w:lvl w:ilvl="7" w:tplc="0C090003" w:tentative="1">
      <w:start w:val="1"/>
      <w:numFmt w:val="bullet"/>
      <w:lvlText w:val="o"/>
      <w:lvlJc w:val="left"/>
      <w:pPr>
        <w:ind w:left="5435" w:hanging="360"/>
      </w:pPr>
      <w:rPr>
        <w:rFonts w:ascii="Courier New" w:hAnsi="Courier New" w:cs="Courier New" w:hint="default"/>
      </w:rPr>
    </w:lvl>
    <w:lvl w:ilvl="8" w:tplc="0C090005" w:tentative="1">
      <w:start w:val="1"/>
      <w:numFmt w:val="bullet"/>
      <w:lvlText w:val=""/>
      <w:lvlJc w:val="left"/>
      <w:pPr>
        <w:ind w:left="6155" w:hanging="360"/>
      </w:pPr>
      <w:rPr>
        <w:rFonts w:ascii="Wingdings" w:hAnsi="Wingdings" w:hint="default"/>
      </w:rPr>
    </w:lvl>
  </w:abstractNum>
  <w:abstractNum w:abstractNumId="25" w15:restartNumberingAfterBreak="0">
    <w:nsid w:val="73C0646B"/>
    <w:multiLevelType w:val="hybridMultilevel"/>
    <w:tmpl w:val="DBFAA6E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15:restartNumberingAfterBreak="0">
    <w:nsid w:val="763F2089"/>
    <w:multiLevelType w:val="hybridMultilevel"/>
    <w:tmpl w:val="55B0C5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E5F487F"/>
    <w:multiLevelType w:val="hybridMultilevel"/>
    <w:tmpl w:val="9DDCA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0"/>
  </w:num>
  <w:num w:numId="4">
    <w:abstractNumId w:val="6"/>
  </w:num>
  <w:num w:numId="5">
    <w:abstractNumId w:val="5"/>
  </w:num>
  <w:num w:numId="6">
    <w:abstractNumId w:val="1"/>
  </w:num>
  <w:num w:numId="7">
    <w:abstractNumId w:val="27"/>
  </w:num>
  <w:num w:numId="8">
    <w:abstractNumId w:val="13"/>
  </w:num>
  <w:num w:numId="9">
    <w:abstractNumId w:val="25"/>
  </w:num>
  <w:num w:numId="10">
    <w:abstractNumId w:val="21"/>
  </w:num>
  <w:num w:numId="11">
    <w:abstractNumId w:val="11"/>
  </w:num>
  <w:num w:numId="12">
    <w:abstractNumId w:val="16"/>
  </w:num>
  <w:num w:numId="13">
    <w:abstractNumId w:val="19"/>
  </w:num>
  <w:num w:numId="14">
    <w:abstractNumId w:val="4"/>
  </w:num>
  <w:num w:numId="15">
    <w:abstractNumId w:val="17"/>
  </w:num>
  <w:num w:numId="16">
    <w:abstractNumId w:val="3"/>
  </w:num>
  <w:num w:numId="17">
    <w:abstractNumId w:val="24"/>
  </w:num>
  <w:num w:numId="18">
    <w:abstractNumId w:val="23"/>
  </w:num>
  <w:num w:numId="19">
    <w:abstractNumId w:val="7"/>
  </w:num>
  <w:num w:numId="20">
    <w:abstractNumId w:val="12"/>
  </w:num>
  <w:num w:numId="21">
    <w:abstractNumId w:val="26"/>
  </w:num>
  <w:num w:numId="22">
    <w:abstractNumId w:val="9"/>
  </w:num>
  <w:num w:numId="23">
    <w:abstractNumId w:val="8"/>
  </w:num>
  <w:num w:numId="24">
    <w:abstractNumId w:val="18"/>
  </w:num>
  <w:num w:numId="25">
    <w:abstractNumId w:val="10"/>
  </w:num>
  <w:num w:numId="26">
    <w:abstractNumId w:val="22"/>
  </w:num>
  <w:num w:numId="27">
    <w:abstractNumId w:val="14"/>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6"/>
    <w:rsid w:val="00000932"/>
    <w:rsid w:val="0000158F"/>
    <w:rsid w:val="000024D7"/>
    <w:rsid w:val="00002BDF"/>
    <w:rsid w:val="00004EBB"/>
    <w:rsid w:val="000068B1"/>
    <w:rsid w:val="00007018"/>
    <w:rsid w:val="00007A8D"/>
    <w:rsid w:val="00007AEE"/>
    <w:rsid w:val="00007EA6"/>
    <w:rsid w:val="00011EBC"/>
    <w:rsid w:val="00011F38"/>
    <w:rsid w:val="000131B8"/>
    <w:rsid w:val="00013881"/>
    <w:rsid w:val="0001517D"/>
    <w:rsid w:val="000158B6"/>
    <w:rsid w:val="000168D6"/>
    <w:rsid w:val="00021ADB"/>
    <w:rsid w:val="0002248D"/>
    <w:rsid w:val="00024159"/>
    <w:rsid w:val="0002463A"/>
    <w:rsid w:val="00025C56"/>
    <w:rsid w:val="000321A1"/>
    <w:rsid w:val="00034EA6"/>
    <w:rsid w:val="000375E0"/>
    <w:rsid w:val="00037BAE"/>
    <w:rsid w:val="00040123"/>
    <w:rsid w:val="000432C4"/>
    <w:rsid w:val="00044A2F"/>
    <w:rsid w:val="00046A7A"/>
    <w:rsid w:val="00046CAB"/>
    <w:rsid w:val="000515BE"/>
    <w:rsid w:val="0005197D"/>
    <w:rsid w:val="00051B09"/>
    <w:rsid w:val="00051CA9"/>
    <w:rsid w:val="00054514"/>
    <w:rsid w:val="00056547"/>
    <w:rsid w:val="00057DDF"/>
    <w:rsid w:val="00057FDA"/>
    <w:rsid w:val="000602D9"/>
    <w:rsid w:val="000626D9"/>
    <w:rsid w:val="00063354"/>
    <w:rsid w:val="00066894"/>
    <w:rsid w:val="00073B51"/>
    <w:rsid w:val="0007431D"/>
    <w:rsid w:val="00075772"/>
    <w:rsid w:val="00075A6E"/>
    <w:rsid w:val="00077A65"/>
    <w:rsid w:val="00084E23"/>
    <w:rsid w:val="00085013"/>
    <w:rsid w:val="0008563E"/>
    <w:rsid w:val="000861B7"/>
    <w:rsid w:val="00086768"/>
    <w:rsid w:val="00086E24"/>
    <w:rsid w:val="00087279"/>
    <w:rsid w:val="0009009D"/>
    <w:rsid w:val="00091846"/>
    <w:rsid w:val="0009286F"/>
    <w:rsid w:val="000951B3"/>
    <w:rsid w:val="00095765"/>
    <w:rsid w:val="000972EA"/>
    <w:rsid w:val="000A1537"/>
    <w:rsid w:val="000A2505"/>
    <w:rsid w:val="000A3656"/>
    <w:rsid w:val="000A6786"/>
    <w:rsid w:val="000B131A"/>
    <w:rsid w:val="000B1B7C"/>
    <w:rsid w:val="000B343C"/>
    <w:rsid w:val="000B383A"/>
    <w:rsid w:val="000B3D0B"/>
    <w:rsid w:val="000B491F"/>
    <w:rsid w:val="000B6FAA"/>
    <w:rsid w:val="000C1EC0"/>
    <w:rsid w:val="000C2526"/>
    <w:rsid w:val="000C2F9D"/>
    <w:rsid w:val="000C3102"/>
    <w:rsid w:val="000C4186"/>
    <w:rsid w:val="000C43E4"/>
    <w:rsid w:val="000D10A4"/>
    <w:rsid w:val="000D13A4"/>
    <w:rsid w:val="000D2153"/>
    <w:rsid w:val="000D2A00"/>
    <w:rsid w:val="000D2B4B"/>
    <w:rsid w:val="000D3F2E"/>
    <w:rsid w:val="000D5BA0"/>
    <w:rsid w:val="000D7035"/>
    <w:rsid w:val="000E2120"/>
    <w:rsid w:val="000E3DB0"/>
    <w:rsid w:val="000E5006"/>
    <w:rsid w:val="000F11ED"/>
    <w:rsid w:val="000F1E78"/>
    <w:rsid w:val="000F29E3"/>
    <w:rsid w:val="000F60D7"/>
    <w:rsid w:val="000F6614"/>
    <w:rsid w:val="000F6A4D"/>
    <w:rsid w:val="000F6E84"/>
    <w:rsid w:val="00100D48"/>
    <w:rsid w:val="00101038"/>
    <w:rsid w:val="00102883"/>
    <w:rsid w:val="0010290A"/>
    <w:rsid w:val="00111CFC"/>
    <w:rsid w:val="00111D06"/>
    <w:rsid w:val="0011222B"/>
    <w:rsid w:val="00115BC7"/>
    <w:rsid w:val="00115D2C"/>
    <w:rsid w:val="0012064B"/>
    <w:rsid w:val="00120CA5"/>
    <w:rsid w:val="001223AF"/>
    <w:rsid w:val="001226DA"/>
    <w:rsid w:val="00130CB5"/>
    <w:rsid w:val="001323A9"/>
    <w:rsid w:val="00132B86"/>
    <w:rsid w:val="00134903"/>
    <w:rsid w:val="00137488"/>
    <w:rsid w:val="00137543"/>
    <w:rsid w:val="00141B4A"/>
    <w:rsid w:val="00142468"/>
    <w:rsid w:val="00146383"/>
    <w:rsid w:val="00147263"/>
    <w:rsid w:val="00150507"/>
    <w:rsid w:val="001509D7"/>
    <w:rsid w:val="00151CB7"/>
    <w:rsid w:val="00151D99"/>
    <w:rsid w:val="001522CF"/>
    <w:rsid w:val="00152B34"/>
    <w:rsid w:val="00155122"/>
    <w:rsid w:val="00157A6D"/>
    <w:rsid w:val="001636E4"/>
    <w:rsid w:val="00164614"/>
    <w:rsid w:val="0016583D"/>
    <w:rsid w:val="0017471E"/>
    <w:rsid w:val="0017747F"/>
    <w:rsid w:val="00181855"/>
    <w:rsid w:val="00181B58"/>
    <w:rsid w:val="00186DF6"/>
    <w:rsid w:val="00190165"/>
    <w:rsid w:val="00194605"/>
    <w:rsid w:val="00195195"/>
    <w:rsid w:val="00197316"/>
    <w:rsid w:val="001A0899"/>
    <w:rsid w:val="001A2CAA"/>
    <w:rsid w:val="001A4640"/>
    <w:rsid w:val="001A606C"/>
    <w:rsid w:val="001A6B47"/>
    <w:rsid w:val="001A6CD0"/>
    <w:rsid w:val="001A748E"/>
    <w:rsid w:val="001B1BDC"/>
    <w:rsid w:val="001B5770"/>
    <w:rsid w:val="001B5C29"/>
    <w:rsid w:val="001C1831"/>
    <w:rsid w:val="001C2FF4"/>
    <w:rsid w:val="001C3B76"/>
    <w:rsid w:val="001D51CB"/>
    <w:rsid w:val="001D798F"/>
    <w:rsid w:val="001E0D95"/>
    <w:rsid w:val="001E1873"/>
    <w:rsid w:val="001E563F"/>
    <w:rsid w:val="001E6940"/>
    <w:rsid w:val="001E6A6D"/>
    <w:rsid w:val="001F0ABA"/>
    <w:rsid w:val="001F243B"/>
    <w:rsid w:val="001F250B"/>
    <w:rsid w:val="001F2C14"/>
    <w:rsid w:val="001F3C02"/>
    <w:rsid w:val="001F3CE3"/>
    <w:rsid w:val="001F563B"/>
    <w:rsid w:val="001F7505"/>
    <w:rsid w:val="002006AB"/>
    <w:rsid w:val="002010A4"/>
    <w:rsid w:val="002021A0"/>
    <w:rsid w:val="002026FA"/>
    <w:rsid w:val="002046D8"/>
    <w:rsid w:val="0020759B"/>
    <w:rsid w:val="00210CD7"/>
    <w:rsid w:val="00211F5D"/>
    <w:rsid w:val="00215632"/>
    <w:rsid w:val="00220B8A"/>
    <w:rsid w:val="00222A87"/>
    <w:rsid w:val="00226302"/>
    <w:rsid w:val="00226CD9"/>
    <w:rsid w:val="002276F7"/>
    <w:rsid w:val="00236C9A"/>
    <w:rsid w:val="00240221"/>
    <w:rsid w:val="002405A9"/>
    <w:rsid w:val="00241EA6"/>
    <w:rsid w:val="00242296"/>
    <w:rsid w:val="00244923"/>
    <w:rsid w:val="00251F57"/>
    <w:rsid w:val="00253833"/>
    <w:rsid w:val="00254DCF"/>
    <w:rsid w:val="002606F5"/>
    <w:rsid w:val="00260C88"/>
    <w:rsid w:val="00264CD4"/>
    <w:rsid w:val="00266D02"/>
    <w:rsid w:val="00267C37"/>
    <w:rsid w:val="00271262"/>
    <w:rsid w:val="00272D4B"/>
    <w:rsid w:val="00272F17"/>
    <w:rsid w:val="00273246"/>
    <w:rsid w:val="00273343"/>
    <w:rsid w:val="00274866"/>
    <w:rsid w:val="00275A1B"/>
    <w:rsid w:val="00280A9E"/>
    <w:rsid w:val="0028161D"/>
    <w:rsid w:val="00282728"/>
    <w:rsid w:val="00283339"/>
    <w:rsid w:val="00283DB8"/>
    <w:rsid w:val="002852F4"/>
    <w:rsid w:val="00286EBE"/>
    <w:rsid w:val="0029011C"/>
    <w:rsid w:val="002921A4"/>
    <w:rsid w:val="0029662D"/>
    <w:rsid w:val="002A1409"/>
    <w:rsid w:val="002A2F5F"/>
    <w:rsid w:val="002A45A6"/>
    <w:rsid w:val="002A5892"/>
    <w:rsid w:val="002A6D58"/>
    <w:rsid w:val="002B1A0F"/>
    <w:rsid w:val="002B7022"/>
    <w:rsid w:val="002C2E0A"/>
    <w:rsid w:val="002C60A9"/>
    <w:rsid w:val="002C76BF"/>
    <w:rsid w:val="002D004F"/>
    <w:rsid w:val="002D20BD"/>
    <w:rsid w:val="002D264F"/>
    <w:rsid w:val="002D39E0"/>
    <w:rsid w:val="002E05E9"/>
    <w:rsid w:val="002E14D3"/>
    <w:rsid w:val="002E2D34"/>
    <w:rsid w:val="002E4773"/>
    <w:rsid w:val="002E7988"/>
    <w:rsid w:val="002F7714"/>
    <w:rsid w:val="002F7D74"/>
    <w:rsid w:val="00302865"/>
    <w:rsid w:val="003058DA"/>
    <w:rsid w:val="00305A0A"/>
    <w:rsid w:val="00307E9D"/>
    <w:rsid w:val="00331C0A"/>
    <w:rsid w:val="003323DD"/>
    <w:rsid w:val="00332A27"/>
    <w:rsid w:val="00332B1B"/>
    <w:rsid w:val="003401A3"/>
    <w:rsid w:val="00341CFC"/>
    <w:rsid w:val="00344482"/>
    <w:rsid w:val="0034783C"/>
    <w:rsid w:val="00347ACE"/>
    <w:rsid w:val="00347E6C"/>
    <w:rsid w:val="003515BF"/>
    <w:rsid w:val="00351FC4"/>
    <w:rsid w:val="003520B3"/>
    <w:rsid w:val="003551C8"/>
    <w:rsid w:val="0035623A"/>
    <w:rsid w:val="00360EBC"/>
    <w:rsid w:val="00361A78"/>
    <w:rsid w:val="003726C9"/>
    <w:rsid w:val="00373497"/>
    <w:rsid w:val="00373FAE"/>
    <w:rsid w:val="003745E0"/>
    <w:rsid w:val="00374CA7"/>
    <w:rsid w:val="00376DA5"/>
    <w:rsid w:val="00377210"/>
    <w:rsid w:val="003819B8"/>
    <w:rsid w:val="0038257D"/>
    <w:rsid w:val="00383995"/>
    <w:rsid w:val="003846BA"/>
    <w:rsid w:val="003859F4"/>
    <w:rsid w:val="003860EB"/>
    <w:rsid w:val="0039040A"/>
    <w:rsid w:val="0039063B"/>
    <w:rsid w:val="00390C55"/>
    <w:rsid w:val="00391454"/>
    <w:rsid w:val="003914E6"/>
    <w:rsid w:val="00391CCF"/>
    <w:rsid w:val="003927E5"/>
    <w:rsid w:val="00392F30"/>
    <w:rsid w:val="003932B3"/>
    <w:rsid w:val="003953C7"/>
    <w:rsid w:val="00396BC8"/>
    <w:rsid w:val="00397A6E"/>
    <w:rsid w:val="003A2502"/>
    <w:rsid w:val="003A3B7D"/>
    <w:rsid w:val="003A76E1"/>
    <w:rsid w:val="003B15CD"/>
    <w:rsid w:val="003B191D"/>
    <w:rsid w:val="003B20F2"/>
    <w:rsid w:val="003C062C"/>
    <w:rsid w:val="003C1063"/>
    <w:rsid w:val="003C470E"/>
    <w:rsid w:val="003C5BD6"/>
    <w:rsid w:val="003D0991"/>
    <w:rsid w:val="003D45C1"/>
    <w:rsid w:val="003D6DFA"/>
    <w:rsid w:val="003D77BD"/>
    <w:rsid w:val="003E07C7"/>
    <w:rsid w:val="003E1D30"/>
    <w:rsid w:val="003E33D4"/>
    <w:rsid w:val="003E76A8"/>
    <w:rsid w:val="003E7715"/>
    <w:rsid w:val="003E7FE1"/>
    <w:rsid w:val="003F0D13"/>
    <w:rsid w:val="003F22CE"/>
    <w:rsid w:val="003F4ABE"/>
    <w:rsid w:val="003F64FA"/>
    <w:rsid w:val="003F6DCA"/>
    <w:rsid w:val="003F7354"/>
    <w:rsid w:val="003F7D97"/>
    <w:rsid w:val="00401B78"/>
    <w:rsid w:val="0041003D"/>
    <w:rsid w:val="00410642"/>
    <w:rsid w:val="00411111"/>
    <w:rsid w:val="00414E8C"/>
    <w:rsid w:val="00414FDA"/>
    <w:rsid w:val="00415098"/>
    <w:rsid w:val="004155BD"/>
    <w:rsid w:val="00415FD2"/>
    <w:rsid w:val="00416206"/>
    <w:rsid w:val="004165D4"/>
    <w:rsid w:val="00416E1A"/>
    <w:rsid w:val="0042648F"/>
    <w:rsid w:val="0043224E"/>
    <w:rsid w:val="00434064"/>
    <w:rsid w:val="00434FEA"/>
    <w:rsid w:val="00435BB4"/>
    <w:rsid w:val="00437139"/>
    <w:rsid w:val="0043715A"/>
    <w:rsid w:val="004406F2"/>
    <w:rsid w:val="0044378A"/>
    <w:rsid w:val="004462D8"/>
    <w:rsid w:val="0044701D"/>
    <w:rsid w:val="00447711"/>
    <w:rsid w:val="00447E13"/>
    <w:rsid w:val="004515F3"/>
    <w:rsid w:val="004518E1"/>
    <w:rsid w:val="00452675"/>
    <w:rsid w:val="0045269D"/>
    <w:rsid w:val="00453220"/>
    <w:rsid w:val="00454434"/>
    <w:rsid w:val="004555A3"/>
    <w:rsid w:val="004560EA"/>
    <w:rsid w:val="004562AC"/>
    <w:rsid w:val="004565B2"/>
    <w:rsid w:val="00471EBE"/>
    <w:rsid w:val="004726A3"/>
    <w:rsid w:val="00472ACA"/>
    <w:rsid w:val="004745CD"/>
    <w:rsid w:val="004759C0"/>
    <w:rsid w:val="004778B7"/>
    <w:rsid w:val="00480B38"/>
    <w:rsid w:val="00481417"/>
    <w:rsid w:val="0048163C"/>
    <w:rsid w:val="00483502"/>
    <w:rsid w:val="00484999"/>
    <w:rsid w:val="00485683"/>
    <w:rsid w:val="00485E58"/>
    <w:rsid w:val="00486864"/>
    <w:rsid w:val="004877C2"/>
    <w:rsid w:val="00494BAA"/>
    <w:rsid w:val="004A0833"/>
    <w:rsid w:val="004A535C"/>
    <w:rsid w:val="004A6608"/>
    <w:rsid w:val="004B1DDF"/>
    <w:rsid w:val="004B221B"/>
    <w:rsid w:val="004B2487"/>
    <w:rsid w:val="004B32E7"/>
    <w:rsid w:val="004B5739"/>
    <w:rsid w:val="004B69E3"/>
    <w:rsid w:val="004C3CED"/>
    <w:rsid w:val="004C4157"/>
    <w:rsid w:val="004C47D2"/>
    <w:rsid w:val="004C4BB6"/>
    <w:rsid w:val="004C7E88"/>
    <w:rsid w:val="004D4131"/>
    <w:rsid w:val="004D699E"/>
    <w:rsid w:val="004D77A9"/>
    <w:rsid w:val="004E162B"/>
    <w:rsid w:val="004E2D22"/>
    <w:rsid w:val="004E3A64"/>
    <w:rsid w:val="004F10BC"/>
    <w:rsid w:val="004F120A"/>
    <w:rsid w:val="004F1B80"/>
    <w:rsid w:val="004F34E1"/>
    <w:rsid w:val="004F5ABC"/>
    <w:rsid w:val="004F6F6D"/>
    <w:rsid w:val="00503063"/>
    <w:rsid w:val="0050384D"/>
    <w:rsid w:val="00505715"/>
    <w:rsid w:val="005061DD"/>
    <w:rsid w:val="005077E7"/>
    <w:rsid w:val="0051186B"/>
    <w:rsid w:val="00512505"/>
    <w:rsid w:val="00513486"/>
    <w:rsid w:val="0051462E"/>
    <w:rsid w:val="00516267"/>
    <w:rsid w:val="005162B9"/>
    <w:rsid w:val="00517E9E"/>
    <w:rsid w:val="005207A8"/>
    <w:rsid w:val="00521A28"/>
    <w:rsid w:val="00521CCB"/>
    <w:rsid w:val="005221EA"/>
    <w:rsid w:val="00522A30"/>
    <w:rsid w:val="005238EE"/>
    <w:rsid w:val="00527415"/>
    <w:rsid w:val="00531917"/>
    <w:rsid w:val="005326CC"/>
    <w:rsid w:val="00535A9D"/>
    <w:rsid w:val="00536C11"/>
    <w:rsid w:val="00536F63"/>
    <w:rsid w:val="00537E13"/>
    <w:rsid w:val="00540404"/>
    <w:rsid w:val="0054119A"/>
    <w:rsid w:val="00542F7D"/>
    <w:rsid w:val="00546CE7"/>
    <w:rsid w:val="00550C7A"/>
    <w:rsid w:val="00554B47"/>
    <w:rsid w:val="00555993"/>
    <w:rsid w:val="00561BC3"/>
    <w:rsid w:val="00564190"/>
    <w:rsid w:val="00566C67"/>
    <w:rsid w:val="00570732"/>
    <w:rsid w:val="005709E0"/>
    <w:rsid w:val="005723CC"/>
    <w:rsid w:val="00572860"/>
    <w:rsid w:val="005729C8"/>
    <w:rsid w:val="00576D66"/>
    <w:rsid w:val="00580106"/>
    <w:rsid w:val="005849B8"/>
    <w:rsid w:val="00584A04"/>
    <w:rsid w:val="00587D74"/>
    <w:rsid w:val="00591342"/>
    <w:rsid w:val="005A17D1"/>
    <w:rsid w:val="005A5EC5"/>
    <w:rsid w:val="005A6ADE"/>
    <w:rsid w:val="005B09DF"/>
    <w:rsid w:val="005B0A63"/>
    <w:rsid w:val="005B0B52"/>
    <w:rsid w:val="005B0F16"/>
    <w:rsid w:val="005B2035"/>
    <w:rsid w:val="005B32A6"/>
    <w:rsid w:val="005B45D4"/>
    <w:rsid w:val="005B6709"/>
    <w:rsid w:val="005C23A1"/>
    <w:rsid w:val="005C3554"/>
    <w:rsid w:val="005C484D"/>
    <w:rsid w:val="005C5520"/>
    <w:rsid w:val="005C6196"/>
    <w:rsid w:val="005C674E"/>
    <w:rsid w:val="005C708E"/>
    <w:rsid w:val="005D58C7"/>
    <w:rsid w:val="005E3A1A"/>
    <w:rsid w:val="005E5320"/>
    <w:rsid w:val="005E5D73"/>
    <w:rsid w:val="005F1587"/>
    <w:rsid w:val="005F367D"/>
    <w:rsid w:val="005F3B0D"/>
    <w:rsid w:val="0060114C"/>
    <w:rsid w:val="00601747"/>
    <w:rsid w:val="00604292"/>
    <w:rsid w:val="00606444"/>
    <w:rsid w:val="00606F98"/>
    <w:rsid w:val="0060729F"/>
    <w:rsid w:val="00610375"/>
    <w:rsid w:val="006203DA"/>
    <w:rsid w:val="00621518"/>
    <w:rsid w:val="00623FBA"/>
    <w:rsid w:val="00624B11"/>
    <w:rsid w:val="00630171"/>
    <w:rsid w:val="00634202"/>
    <w:rsid w:val="0063598C"/>
    <w:rsid w:val="00635D4A"/>
    <w:rsid w:val="00636FEC"/>
    <w:rsid w:val="00637FAE"/>
    <w:rsid w:val="00640379"/>
    <w:rsid w:val="006405B4"/>
    <w:rsid w:val="006430A9"/>
    <w:rsid w:val="00652362"/>
    <w:rsid w:val="00653130"/>
    <w:rsid w:val="00655C85"/>
    <w:rsid w:val="0065745F"/>
    <w:rsid w:val="006619A0"/>
    <w:rsid w:val="00662E48"/>
    <w:rsid w:val="0066432C"/>
    <w:rsid w:val="00664B09"/>
    <w:rsid w:val="00666CB1"/>
    <w:rsid w:val="006713BF"/>
    <w:rsid w:val="006724A9"/>
    <w:rsid w:val="00673BEA"/>
    <w:rsid w:val="006763F8"/>
    <w:rsid w:val="00677251"/>
    <w:rsid w:val="006775FD"/>
    <w:rsid w:val="00680C6B"/>
    <w:rsid w:val="00682146"/>
    <w:rsid w:val="00682AEE"/>
    <w:rsid w:val="00685AF2"/>
    <w:rsid w:val="00686C04"/>
    <w:rsid w:val="00687993"/>
    <w:rsid w:val="00691304"/>
    <w:rsid w:val="006932AB"/>
    <w:rsid w:val="006943D4"/>
    <w:rsid w:val="00696EB4"/>
    <w:rsid w:val="006A33F0"/>
    <w:rsid w:val="006A354F"/>
    <w:rsid w:val="006A5CDF"/>
    <w:rsid w:val="006A6F6D"/>
    <w:rsid w:val="006A73FB"/>
    <w:rsid w:val="006B3E59"/>
    <w:rsid w:val="006B67C1"/>
    <w:rsid w:val="006B78A6"/>
    <w:rsid w:val="006C2DDA"/>
    <w:rsid w:val="006C4307"/>
    <w:rsid w:val="006C61D7"/>
    <w:rsid w:val="006C6BE2"/>
    <w:rsid w:val="006C72BF"/>
    <w:rsid w:val="006D40CB"/>
    <w:rsid w:val="006D7F15"/>
    <w:rsid w:val="006E16D5"/>
    <w:rsid w:val="006E1F6A"/>
    <w:rsid w:val="006E2A19"/>
    <w:rsid w:val="006E34ED"/>
    <w:rsid w:val="006E6B09"/>
    <w:rsid w:val="006F28C7"/>
    <w:rsid w:val="00700F9D"/>
    <w:rsid w:val="00700FAD"/>
    <w:rsid w:val="00701161"/>
    <w:rsid w:val="00701A8E"/>
    <w:rsid w:val="007049F9"/>
    <w:rsid w:val="00704DCB"/>
    <w:rsid w:val="00706448"/>
    <w:rsid w:val="00707207"/>
    <w:rsid w:val="00707C45"/>
    <w:rsid w:val="00712D04"/>
    <w:rsid w:val="007142A5"/>
    <w:rsid w:val="007178AF"/>
    <w:rsid w:val="007220B0"/>
    <w:rsid w:val="007322C9"/>
    <w:rsid w:val="00732E68"/>
    <w:rsid w:val="007348B0"/>
    <w:rsid w:val="00737A9F"/>
    <w:rsid w:val="00740AB4"/>
    <w:rsid w:val="00740D51"/>
    <w:rsid w:val="00746A4C"/>
    <w:rsid w:val="00746E6F"/>
    <w:rsid w:val="00750E65"/>
    <w:rsid w:val="00752B82"/>
    <w:rsid w:val="00752E6F"/>
    <w:rsid w:val="00755486"/>
    <w:rsid w:val="007562F1"/>
    <w:rsid w:val="00756FB5"/>
    <w:rsid w:val="007608ED"/>
    <w:rsid w:val="0076093F"/>
    <w:rsid w:val="00761B98"/>
    <w:rsid w:val="007702B1"/>
    <w:rsid w:val="00771385"/>
    <w:rsid w:val="00772591"/>
    <w:rsid w:val="007727CB"/>
    <w:rsid w:val="0077365A"/>
    <w:rsid w:val="00775B1F"/>
    <w:rsid w:val="00775BC0"/>
    <w:rsid w:val="0077650F"/>
    <w:rsid w:val="00776767"/>
    <w:rsid w:val="0077760B"/>
    <w:rsid w:val="007828D8"/>
    <w:rsid w:val="00786F28"/>
    <w:rsid w:val="007970B7"/>
    <w:rsid w:val="00797416"/>
    <w:rsid w:val="007A0E27"/>
    <w:rsid w:val="007A7751"/>
    <w:rsid w:val="007B15AE"/>
    <w:rsid w:val="007B439B"/>
    <w:rsid w:val="007B4DE3"/>
    <w:rsid w:val="007B5F10"/>
    <w:rsid w:val="007B633C"/>
    <w:rsid w:val="007B6904"/>
    <w:rsid w:val="007B6D64"/>
    <w:rsid w:val="007B7B21"/>
    <w:rsid w:val="007C1A36"/>
    <w:rsid w:val="007C3EE5"/>
    <w:rsid w:val="007C4B79"/>
    <w:rsid w:val="007C62CE"/>
    <w:rsid w:val="007C788A"/>
    <w:rsid w:val="007D277E"/>
    <w:rsid w:val="007D41D8"/>
    <w:rsid w:val="007D4A4B"/>
    <w:rsid w:val="007D5900"/>
    <w:rsid w:val="007D5A69"/>
    <w:rsid w:val="007D604D"/>
    <w:rsid w:val="007D7BF8"/>
    <w:rsid w:val="007E69AC"/>
    <w:rsid w:val="007E79DB"/>
    <w:rsid w:val="007F3A50"/>
    <w:rsid w:val="007F538D"/>
    <w:rsid w:val="007F683B"/>
    <w:rsid w:val="007F6ED1"/>
    <w:rsid w:val="007F7515"/>
    <w:rsid w:val="007F7652"/>
    <w:rsid w:val="00800FF2"/>
    <w:rsid w:val="00804C79"/>
    <w:rsid w:val="0080560D"/>
    <w:rsid w:val="00806706"/>
    <w:rsid w:val="00813021"/>
    <w:rsid w:val="00814F93"/>
    <w:rsid w:val="00814FBE"/>
    <w:rsid w:val="00817EFF"/>
    <w:rsid w:val="00817F6D"/>
    <w:rsid w:val="00820BD3"/>
    <w:rsid w:val="00821440"/>
    <w:rsid w:val="008243EB"/>
    <w:rsid w:val="00825601"/>
    <w:rsid w:val="00826523"/>
    <w:rsid w:val="00827B9E"/>
    <w:rsid w:val="008321E7"/>
    <w:rsid w:val="00834CD6"/>
    <w:rsid w:val="00835869"/>
    <w:rsid w:val="00837277"/>
    <w:rsid w:val="00837A6F"/>
    <w:rsid w:val="0084208A"/>
    <w:rsid w:val="008445D4"/>
    <w:rsid w:val="0084485B"/>
    <w:rsid w:val="0085004D"/>
    <w:rsid w:val="008500E1"/>
    <w:rsid w:val="00850E0F"/>
    <w:rsid w:val="00851D89"/>
    <w:rsid w:val="0085433D"/>
    <w:rsid w:val="0085750C"/>
    <w:rsid w:val="00860BA8"/>
    <w:rsid w:val="00862B65"/>
    <w:rsid w:val="00863220"/>
    <w:rsid w:val="008637E0"/>
    <w:rsid w:val="00863A09"/>
    <w:rsid w:val="0086601D"/>
    <w:rsid w:val="0087018C"/>
    <w:rsid w:val="00872336"/>
    <w:rsid w:val="0087350B"/>
    <w:rsid w:val="008758EC"/>
    <w:rsid w:val="00876206"/>
    <w:rsid w:val="00880495"/>
    <w:rsid w:val="008805CD"/>
    <w:rsid w:val="008812F7"/>
    <w:rsid w:val="0088277F"/>
    <w:rsid w:val="00884023"/>
    <w:rsid w:val="008845FA"/>
    <w:rsid w:val="008909B2"/>
    <w:rsid w:val="00892D2F"/>
    <w:rsid w:val="00892E4E"/>
    <w:rsid w:val="00894221"/>
    <w:rsid w:val="00894D55"/>
    <w:rsid w:val="008956C4"/>
    <w:rsid w:val="008A2C6D"/>
    <w:rsid w:val="008A4751"/>
    <w:rsid w:val="008A517F"/>
    <w:rsid w:val="008B0794"/>
    <w:rsid w:val="008B6581"/>
    <w:rsid w:val="008B71AD"/>
    <w:rsid w:val="008C237C"/>
    <w:rsid w:val="008D3B51"/>
    <w:rsid w:val="008D3FDE"/>
    <w:rsid w:val="008D409B"/>
    <w:rsid w:val="008D5AA4"/>
    <w:rsid w:val="008D6010"/>
    <w:rsid w:val="008D60D3"/>
    <w:rsid w:val="008D7C96"/>
    <w:rsid w:val="008E0D7B"/>
    <w:rsid w:val="008E736D"/>
    <w:rsid w:val="008E7AA7"/>
    <w:rsid w:val="008F5F96"/>
    <w:rsid w:val="008F655D"/>
    <w:rsid w:val="009018C4"/>
    <w:rsid w:val="00906FF9"/>
    <w:rsid w:val="00910D5C"/>
    <w:rsid w:val="00912036"/>
    <w:rsid w:val="009139F0"/>
    <w:rsid w:val="00920EFE"/>
    <w:rsid w:val="009226ED"/>
    <w:rsid w:val="00925227"/>
    <w:rsid w:val="009273AD"/>
    <w:rsid w:val="00927AD1"/>
    <w:rsid w:val="0093013D"/>
    <w:rsid w:val="0093199B"/>
    <w:rsid w:val="00932673"/>
    <w:rsid w:val="00933C65"/>
    <w:rsid w:val="009404BB"/>
    <w:rsid w:val="009411B6"/>
    <w:rsid w:val="00941A45"/>
    <w:rsid w:val="00943730"/>
    <w:rsid w:val="00945F02"/>
    <w:rsid w:val="009469CE"/>
    <w:rsid w:val="009513CD"/>
    <w:rsid w:val="0095191D"/>
    <w:rsid w:val="00951DD8"/>
    <w:rsid w:val="009604DA"/>
    <w:rsid w:val="00961654"/>
    <w:rsid w:val="0096217D"/>
    <w:rsid w:val="00962F3F"/>
    <w:rsid w:val="00963F9B"/>
    <w:rsid w:val="00964399"/>
    <w:rsid w:val="00965806"/>
    <w:rsid w:val="00966E94"/>
    <w:rsid w:val="009670C8"/>
    <w:rsid w:val="00967181"/>
    <w:rsid w:val="0097295C"/>
    <w:rsid w:val="00974DEF"/>
    <w:rsid w:val="009802D7"/>
    <w:rsid w:val="0098157B"/>
    <w:rsid w:val="00983052"/>
    <w:rsid w:val="00986D5C"/>
    <w:rsid w:val="00987119"/>
    <w:rsid w:val="00987299"/>
    <w:rsid w:val="009912E3"/>
    <w:rsid w:val="00991B3C"/>
    <w:rsid w:val="00994263"/>
    <w:rsid w:val="0099712B"/>
    <w:rsid w:val="0099796C"/>
    <w:rsid w:val="009A104C"/>
    <w:rsid w:val="009A24B1"/>
    <w:rsid w:val="009A700F"/>
    <w:rsid w:val="009A7DC2"/>
    <w:rsid w:val="009B0851"/>
    <w:rsid w:val="009B1DD8"/>
    <w:rsid w:val="009B262F"/>
    <w:rsid w:val="009B2C78"/>
    <w:rsid w:val="009B6F52"/>
    <w:rsid w:val="009C054C"/>
    <w:rsid w:val="009C2615"/>
    <w:rsid w:val="009C3CE3"/>
    <w:rsid w:val="009C68B2"/>
    <w:rsid w:val="009C788C"/>
    <w:rsid w:val="009D231D"/>
    <w:rsid w:val="009D4A8C"/>
    <w:rsid w:val="009D680A"/>
    <w:rsid w:val="009D7440"/>
    <w:rsid w:val="009E1708"/>
    <w:rsid w:val="009E28DF"/>
    <w:rsid w:val="009E54C6"/>
    <w:rsid w:val="009E6D28"/>
    <w:rsid w:val="009F2551"/>
    <w:rsid w:val="009F2ADA"/>
    <w:rsid w:val="009F56E4"/>
    <w:rsid w:val="009F6320"/>
    <w:rsid w:val="00A00AF2"/>
    <w:rsid w:val="00A00F96"/>
    <w:rsid w:val="00A0305E"/>
    <w:rsid w:val="00A076E1"/>
    <w:rsid w:val="00A11980"/>
    <w:rsid w:val="00A14CCA"/>
    <w:rsid w:val="00A15C10"/>
    <w:rsid w:val="00A2219B"/>
    <w:rsid w:val="00A23D75"/>
    <w:rsid w:val="00A2647E"/>
    <w:rsid w:val="00A265C2"/>
    <w:rsid w:val="00A269C2"/>
    <w:rsid w:val="00A273E8"/>
    <w:rsid w:val="00A27576"/>
    <w:rsid w:val="00A32A40"/>
    <w:rsid w:val="00A35CA3"/>
    <w:rsid w:val="00A400E9"/>
    <w:rsid w:val="00A40B8F"/>
    <w:rsid w:val="00A42EFF"/>
    <w:rsid w:val="00A4406B"/>
    <w:rsid w:val="00A462AC"/>
    <w:rsid w:val="00A47D43"/>
    <w:rsid w:val="00A53199"/>
    <w:rsid w:val="00A5622D"/>
    <w:rsid w:val="00A5634A"/>
    <w:rsid w:val="00A6186B"/>
    <w:rsid w:val="00A62F8C"/>
    <w:rsid w:val="00A63618"/>
    <w:rsid w:val="00A63697"/>
    <w:rsid w:val="00A637FB"/>
    <w:rsid w:val="00A64123"/>
    <w:rsid w:val="00A64FFC"/>
    <w:rsid w:val="00A663A8"/>
    <w:rsid w:val="00A667D0"/>
    <w:rsid w:val="00A70412"/>
    <w:rsid w:val="00A706F0"/>
    <w:rsid w:val="00A70B2E"/>
    <w:rsid w:val="00A71558"/>
    <w:rsid w:val="00A754FA"/>
    <w:rsid w:val="00A755F4"/>
    <w:rsid w:val="00A770BC"/>
    <w:rsid w:val="00A7747A"/>
    <w:rsid w:val="00A859DA"/>
    <w:rsid w:val="00A86682"/>
    <w:rsid w:val="00A938FE"/>
    <w:rsid w:val="00A940A2"/>
    <w:rsid w:val="00A97A29"/>
    <w:rsid w:val="00AA0044"/>
    <w:rsid w:val="00AA33FC"/>
    <w:rsid w:val="00AA5039"/>
    <w:rsid w:val="00AA5F2D"/>
    <w:rsid w:val="00AA788A"/>
    <w:rsid w:val="00AB2E57"/>
    <w:rsid w:val="00AB36AA"/>
    <w:rsid w:val="00AB4644"/>
    <w:rsid w:val="00AB59A5"/>
    <w:rsid w:val="00AB6FCC"/>
    <w:rsid w:val="00AC0283"/>
    <w:rsid w:val="00AC2760"/>
    <w:rsid w:val="00AC28EE"/>
    <w:rsid w:val="00AC4151"/>
    <w:rsid w:val="00AD12FB"/>
    <w:rsid w:val="00AD233A"/>
    <w:rsid w:val="00AD25E1"/>
    <w:rsid w:val="00AD43A1"/>
    <w:rsid w:val="00AD461E"/>
    <w:rsid w:val="00AD4944"/>
    <w:rsid w:val="00AD7F40"/>
    <w:rsid w:val="00AE17A6"/>
    <w:rsid w:val="00AF0511"/>
    <w:rsid w:val="00AF0741"/>
    <w:rsid w:val="00AF40E9"/>
    <w:rsid w:val="00AF5512"/>
    <w:rsid w:val="00AF5B3C"/>
    <w:rsid w:val="00AF6CD9"/>
    <w:rsid w:val="00B00B7E"/>
    <w:rsid w:val="00B01443"/>
    <w:rsid w:val="00B04A1F"/>
    <w:rsid w:val="00B05696"/>
    <w:rsid w:val="00B11863"/>
    <w:rsid w:val="00B120AF"/>
    <w:rsid w:val="00B129CE"/>
    <w:rsid w:val="00B13E20"/>
    <w:rsid w:val="00B14FFC"/>
    <w:rsid w:val="00B20979"/>
    <w:rsid w:val="00B23053"/>
    <w:rsid w:val="00B30E5F"/>
    <w:rsid w:val="00B31A3E"/>
    <w:rsid w:val="00B40A04"/>
    <w:rsid w:val="00B44904"/>
    <w:rsid w:val="00B458A4"/>
    <w:rsid w:val="00B46501"/>
    <w:rsid w:val="00B53C28"/>
    <w:rsid w:val="00B57761"/>
    <w:rsid w:val="00B6083F"/>
    <w:rsid w:val="00B620F7"/>
    <w:rsid w:val="00B62432"/>
    <w:rsid w:val="00B62E60"/>
    <w:rsid w:val="00B63AD6"/>
    <w:rsid w:val="00B6524A"/>
    <w:rsid w:val="00B6659F"/>
    <w:rsid w:val="00B67BA6"/>
    <w:rsid w:val="00B705F1"/>
    <w:rsid w:val="00B74248"/>
    <w:rsid w:val="00B75984"/>
    <w:rsid w:val="00B75D5B"/>
    <w:rsid w:val="00B767C7"/>
    <w:rsid w:val="00B83C5B"/>
    <w:rsid w:val="00B83CC0"/>
    <w:rsid w:val="00B85432"/>
    <w:rsid w:val="00B8755C"/>
    <w:rsid w:val="00B93F16"/>
    <w:rsid w:val="00B97251"/>
    <w:rsid w:val="00B97959"/>
    <w:rsid w:val="00B97C07"/>
    <w:rsid w:val="00BA1477"/>
    <w:rsid w:val="00BA3828"/>
    <w:rsid w:val="00BA68E4"/>
    <w:rsid w:val="00BB0A96"/>
    <w:rsid w:val="00BB1A26"/>
    <w:rsid w:val="00BB62EC"/>
    <w:rsid w:val="00BB69FB"/>
    <w:rsid w:val="00BC27AF"/>
    <w:rsid w:val="00BC33A6"/>
    <w:rsid w:val="00BC5A29"/>
    <w:rsid w:val="00BC68C4"/>
    <w:rsid w:val="00BC6ECF"/>
    <w:rsid w:val="00BC75A2"/>
    <w:rsid w:val="00BD1806"/>
    <w:rsid w:val="00BD1C80"/>
    <w:rsid w:val="00BD316D"/>
    <w:rsid w:val="00BD4CF9"/>
    <w:rsid w:val="00BE084C"/>
    <w:rsid w:val="00BE0CF4"/>
    <w:rsid w:val="00BE5509"/>
    <w:rsid w:val="00BE57F6"/>
    <w:rsid w:val="00BF370C"/>
    <w:rsid w:val="00BF38C3"/>
    <w:rsid w:val="00C046AF"/>
    <w:rsid w:val="00C04F53"/>
    <w:rsid w:val="00C05638"/>
    <w:rsid w:val="00C1059B"/>
    <w:rsid w:val="00C1216A"/>
    <w:rsid w:val="00C14454"/>
    <w:rsid w:val="00C17039"/>
    <w:rsid w:val="00C24277"/>
    <w:rsid w:val="00C25CFB"/>
    <w:rsid w:val="00C25FF2"/>
    <w:rsid w:val="00C3218B"/>
    <w:rsid w:val="00C32731"/>
    <w:rsid w:val="00C33993"/>
    <w:rsid w:val="00C41CED"/>
    <w:rsid w:val="00C45A75"/>
    <w:rsid w:val="00C51E80"/>
    <w:rsid w:val="00C52EEF"/>
    <w:rsid w:val="00C53929"/>
    <w:rsid w:val="00C55A44"/>
    <w:rsid w:val="00C5649D"/>
    <w:rsid w:val="00C56E03"/>
    <w:rsid w:val="00C57777"/>
    <w:rsid w:val="00C64203"/>
    <w:rsid w:val="00C66DDF"/>
    <w:rsid w:val="00C70A8D"/>
    <w:rsid w:val="00C70E9B"/>
    <w:rsid w:val="00C70F70"/>
    <w:rsid w:val="00C77D71"/>
    <w:rsid w:val="00C80451"/>
    <w:rsid w:val="00C96999"/>
    <w:rsid w:val="00C96C85"/>
    <w:rsid w:val="00C96E21"/>
    <w:rsid w:val="00CA211F"/>
    <w:rsid w:val="00CA2968"/>
    <w:rsid w:val="00CA39BC"/>
    <w:rsid w:val="00CA484E"/>
    <w:rsid w:val="00CA799D"/>
    <w:rsid w:val="00CB33D8"/>
    <w:rsid w:val="00CB6126"/>
    <w:rsid w:val="00CC07AB"/>
    <w:rsid w:val="00CC208E"/>
    <w:rsid w:val="00CC36B9"/>
    <w:rsid w:val="00CC6843"/>
    <w:rsid w:val="00CC6C25"/>
    <w:rsid w:val="00CD21D9"/>
    <w:rsid w:val="00CD34F2"/>
    <w:rsid w:val="00CD6BA5"/>
    <w:rsid w:val="00CD7BDF"/>
    <w:rsid w:val="00CE6F34"/>
    <w:rsid w:val="00CE7008"/>
    <w:rsid w:val="00CF71A8"/>
    <w:rsid w:val="00D02850"/>
    <w:rsid w:val="00D06185"/>
    <w:rsid w:val="00D103A2"/>
    <w:rsid w:val="00D1082B"/>
    <w:rsid w:val="00D12901"/>
    <w:rsid w:val="00D12A57"/>
    <w:rsid w:val="00D13EAE"/>
    <w:rsid w:val="00D14602"/>
    <w:rsid w:val="00D149D8"/>
    <w:rsid w:val="00D172AA"/>
    <w:rsid w:val="00D20554"/>
    <w:rsid w:val="00D20AC4"/>
    <w:rsid w:val="00D23555"/>
    <w:rsid w:val="00D2394F"/>
    <w:rsid w:val="00D266E0"/>
    <w:rsid w:val="00D31459"/>
    <w:rsid w:val="00D33F45"/>
    <w:rsid w:val="00D36025"/>
    <w:rsid w:val="00D36D28"/>
    <w:rsid w:val="00D377AF"/>
    <w:rsid w:val="00D37BFA"/>
    <w:rsid w:val="00D40B17"/>
    <w:rsid w:val="00D40BEF"/>
    <w:rsid w:val="00D413B5"/>
    <w:rsid w:val="00D41601"/>
    <w:rsid w:val="00D41DEE"/>
    <w:rsid w:val="00D420A5"/>
    <w:rsid w:val="00D44DA7"/>
    <w:rsid w:val="00D46079"/>
    <w:rsid w:val="00D53A35"/>
    <w:rsid w:val="00D54BD6"/>
    <w:rsid w:val="00D54C72"/>
    <w:rsid w:val="00D56B3F"/>
    <w:rsid w:val="00D56FBC"/>
    <w:rsid w:val="00D57ABA"/>
    <w:rsid w:val="00D63B29"/>
    <w:rsid w:val="00D7121A"/>
    <w:rsid w:val="00D7760C"/>
    <w:rsid w:val="00D81C2B"/>
    <w:rsid w:val="00D81E71"/>
    <w:rsid w:val="00D82624"/>
    <w:rsid w:val="00D8552A"/>
    <w:rsid w:val="00D857D0"/>
    <w:rsid w:val="00D85DBB"/>
    <w:rsid w:val="00D87F28"/>
    <w:rsid w:val="00D951BC"/>
    <w:rsid w:val="00DA0405"/>
    <w:rsid w:val="00DA3767"/>
    <w:rsid w:val="00DA5584"/>
    <w:rsid w:val="00DA5EF9"/>
    <w:rsid w:val="00DB0675"/>
    <w:rsid w:val="00DB14E2"/>
    <w:rsid w:val="00DC085F"/>
    <w:rsid w:val="00DC39D8"/>
    <w:rsid w:val="00DC3B26"/>
    <w:rsid w:val="00DC3CBF"/>
    <w:rsid w:val="00DC3D8D"/>
    <w:rsid w:val="00DC5368"/>
    <w:rsid w:val="00DC7215"/>
    <w:rsid w:val="00DD70F1"/>
    <w:rsid w:val="00DE3B0B"/>
    <w:rsid w:val="00DE42F9"/>
    <w:rsid w:val="00DF0A17"/>
    <w:rsid w:val="00DF213C"/>
    <w:rsid w:val="00DF3966"/>
    <w:rsid w:val="00E003DA"/>
    <w:rsid w:val="00E00457"/>
    <w:rsid w:val="00E02016"/>
    <w:rsid w:val="00E034B6"/>
    <w:rsid w:val="00E04876"/>
    <w:rsid w:val="00E10639"/>
    <w:rsid w:val="00E1171E"/>
    <w:rsid w:val="00E125B8"/>
    <w:rsid w:val="00E1626E"/>
    <w:rsid w:val="00E1753D"/>
    <w:rsid w:val="00E20442"/>
    <w:rsid w:val="00E20464"/>
    <w:rsid w:val="00E20C64"/>
    <w:rsid w:val="00E21318"/>
    <w:rsid w:val="00E238C2"/>
    <w:rsid w:val="00E24E3C"/>
    <w:rsid w:val="00E27E25"/>
    <w:rsid w:val="00E35B1C"/>
    <w:rsid w:val="00E371E2"/>
    <w:rsid w:val="00E378B9"/>
    <w:rsid w:val="00E37E12"/>
    <w:rsid w:val="00E40A51"/>
    <w:rsid w:val="00E43924"/>
    <w:rsid w:val="00E479DF"/>
    <w:rsid w:val="00E5185B"/>
    <w:rsid w:val="00E52065"/>
    <w:rsid w:val="00E5365B"/>
    <w:rsid w:val="00E558AE"/>
    <w:rsid w:val="00E6150E"/>
    <w:rsid w:val="00E6217A"/>
    <w:rsid w:val="00E64F5C"/>
    <w:rsid w:val="00E64FDC"/>
    <w:rsid w:val="00E659A2"/>
    <w:rsid w:val="00E67A4D"/>
    <w:rsid w:val="00E67DF2"/>
    <w:rsid w:val="00E70540"/>
    <w:rsid w:val="00E7074A"/>
    <w:rsid w:val="00E71991"/>
    <w:rsid w:val="00E728BE"/>
    <w:rsid w:val="00E74A4D"/>
    <w:rsid w:val="00E80C0E"/>
    <w:rsid w:val="00E82B60"/>
    <w:rsid w:val="00E84496"/>
    <w:rsid w:val="00E8786A"/>
    <w:rsid w:val="00E87AAC"/>
    <w:rsid w:val="00E949DF"/>
    <w:rsid w:val="00E950ED"/>
    <w:rsid w:val="00EA19C4"/>
    <w:rsid w:val="00EA331F"/>
    <w:rsid w:val="00EA42BF"/>
    <w:rsid w:val="00EA5D82"/>
    <w:rsid w:val="00EA62F1"/>
    <w:rsid w:val="00EA75E9"/>
    <w:rsid w:val="00EB1236"/>
    <w:rsid w:val="00EB3535"/>
    <w:rsid w:val="00EB41E4"/>
    <w:rsid w:val="00EB4308"/>
    <w:rsid w:val="00EC2409"/>
    <w:rsid w:val="00EC44A0"/>
    <w:rsid w:val="00ED1D8C"/>
    <w:rsid w:val="00ED27C1"/>
    <w:rsid w:val="00ED4B64"/>
    <w:rsid w:val="00ED7802"/>
    <w:rsid w:val="00EE0727"/>
    <w:rsid w:val="00EE194A"/>
    <w:rsid w:val="00EE25EF"/>
    <w:rsid w:val="00EE3C23"/>
    <w:rsid w:val="00EE7FFE"/>
    <w:rsid w:val="00EF2E53"/>
    <w:rsid w:val="00EF4CFA"/>
    <w:rsid w:val="00EF64B4"/>
    <w:rsid w:val="00F00A5F"/>
    <w:rsid w:val="00F00B34"/>
    <w:rsid w:val="00F01E7A"/>
    <w:rsid w:val="00F02E1E"/>
    <w:rsid w:val="00F12725"/>
    <w:rsid w:val="00F134BF"/>
    <w:rsid w:val="00F13C97"/>
    <w:rsid w:val="00F140B3"/>
    <w:rsid w:val="00F1627B"/>
    <w:rsid w:val="00F20F34"/>
    <w:rsid w:val="00F255CE"/>
    <w:rsid w:val="00F267C7"/>
    <w:rsid w:val="00F2713F"/>
    <w:rsid w:val="00F3078D"/>
    <w:rsid w:val="00F3116A"/>
    <w:rsid w:val="00F31374"/>
    <w:rsid w:val="00F32FAA"/>
    <w:rsid w:val="00F36C86"/>
    <w:rsid w:val="00F36F5D"/>
    <w:rsid w:val="00F40780"/>
    <w:rsid w:val="00F42181"/>
    <w:rsid w:val="00F42405"/>
    <w:rsid w:val="00F42CE1"/>
    <w:rsid w:val="00F45255"/>
    <w:rsid w:val="00F54070"/>
    <w:rsid w:val="00F54233"/>
    <w:rsid w:val="00F543D7"/>
    <w:rsid w:val="00F55645"/>
    <w:rsid w:val="00F55C59"/>
    <w:rsid w:val="00F56066"/>
    <w:rsid w:val="00F568EA"/>
    <w:rsid w:val="00F61704"/>
    <w:rsid w:val="00F672B2"/>
    <w:rsid w:val="00F67423"/>
    <w:rsid w:val="00F70292"/>
    <w:rsid w:val="00F704C1"/>
    <w:rsid w:val="00F72F4D"/>
    <w:rsid w:val="00F743C0"/>
    <w:rsid w:val="00F74504"/>
    <w:rsid w:val="00F756B6"/>
    <w:rsid w:val="00F75C70"/>
    <w:rsid w:val="00F76A7E"/>
    <w:rsid w:val="00F76EB3"/>
    <w:rsid w:val="00F83991"/>
    <w:rsid w:val="00F84658"/>
    <w:rsid w:val="00F87942"/>
    <w:rsid w:val="00F90D87"/>
    <w:rsid w:val="00F94786"/>
    <w:rsid w:val="00F949F9"/>
    <w:rsid w:val="00F97781"/>
    <w:rsid w:val="00FA08D7"/>
    <w:rsid w:val="00FA19F7"/>
    <w:rsid w:val="00FA3A68"/>
    <w:rsid w:val="00FA714F"/>
    <w:rsid w:val="00FB0A13"/>
    <w:rsid w:val="00FB3B34"/>
    <w:rsid w:val="00FB4E36"/>
    <w:rsid w:val="00FB5746"/>
    <w:rsid w:val="00FB5FF0"/>
    <w:rsid w:val="00FB7C07"/>
    <w:rsid w:val="00FC07CF"/>
    <w:rsid w:val="00FC0F38"/>
    <w:rsid w:val="00FC1AD2"/>
    <w:rsid w:val="00FC3F59"/>
    <w:rsid w:val="00FD0B11"/>
    <w:rsid w:val="00FD48E2"/>
    <w:rsid w:val="00FE145A"/>
    <w:rsid w:val="00FE16B7"/>
    <w:rsid w:val="00FE429E"/>
    <w:rsid w:val="00FF08F6"/>
    <w:rsid w:val="00FF13DC"/>
    <w:rsid w:val="00FF1F98"/>
    <w:rsid w:val="00FF2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79684A"/>
  <w15:chartTrackingRefBased/>
  <w15:docId w15:val="{97AC02B5-DAA9-4305-8594-81CE662B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CA"/>
    <w:pPr>
      <w:keepLines/>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uiPriority w:val="4"/>
    <w:qFormat/>
    <w:rsid w:val="00CB6126"/>
    <w:pPr>
      <w:keepNext/>
      <w:keepLines w:val="0"/>
      <w:spacing w:before="240"/>
      <w:outlineLvl w:val="0"/>
    </w:pPr>
    <w:rPr>
      <w:rFonts w:cs="Arial"/>
      <w:b/>
      <w:snapToGrid w:val="0"/>
      <w:kern w:val="28"/>
      <w:sz w:val="40"/>
      <w:szCs w:val="20"/>
    </w:rPr>
  </w:style>
  <w:style w:type="paragraph" w:styleId="Heading2">
    <w:name w:val="heading 2"/>
    <w:basedOn w:val="Normal"/>
    <w:next w:val="Normal"/>
    <w:link w:val="Heading2Char"/>
    <w:uiPriority w:val="9"/>
    <w:unhideWhenUsed/>
    <w:qFormat/>
    <w:rsid w:val="000D2B4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B4B"/>
    <w:pPr>
      <w:keepNext/>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1CCB"/>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1CCB"/>
    <w:pPr>
      <w:keepNext/>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Heading1"/>
    <w:next w:val="Normal"/>
    <w:link w:val="Heading7Char"/>
    <w:uiPriority w:val="9"/>
    <w:qFormat/>
    <w:rsid w:val="000D2B4B"/>
    <w:pPr>
      <w:pageBreakBefore/>
      <w:pBdr>
        <w:bottom w:val="single" w:sz="4" w:space="1" w:color="984806"/>
      </w:pBdr>
      <w:tabs>
        <w:tab w:val="clear" w:pos="567"/>
        <w:tab w:val="left" w:pos="2835"/>
        <w:tab w:val="num" w:pos="4537"/>
      </w:tabs>
      <w:spacing w:after="100" w:afterAutospacing="1" w:line="240" w:lineRule="auto"/>
      <w:ind w:left="4537" w:hanging="2552"/>
      <w:outlineLvl w:val="6"/>
    </w:pPr>
    <w:rPr>
      <w:rFonts w:eastAsiaTheme="majorEastAsia"/>
      <w:b w:val="0"/>
      <w:bCs/>
      <w:caps/>
      <w:snapToGrid/>
      <w:color w:val="244061"/>
      <w:kern w:val="32"/>
      <w:sz w:val="32"/>
      <w:szCs w:val="32"/>
    </w:rPr>
  </w:style>
  <w:style w:type="paragraph" w:styleId="Heading8">
    <w:name w:val="heading 8"/>
    <w:basedOn w:val="Heading2"/>
    <w:next w:val="Normal"/>
    <w:link w:val="Heading8Char"/>
    <w:uiPriority w:val="9"/>
    <w:qFormat/>
    <w:rsid w:val="000D2B4B"/>
    <w:pPr>
      <w:keepLines w:val="0"/>
      <w:tabs>
        <w:tab w:val="clear" w:pos="567"/>
        <w:tab w:val="num" w:pos="851"/>
      </w:tabs>
      <w:spacing w:before="360" w:line="240" w:lineRule="auto"/>
      <w:ind w:left="851" w:hanging="851"/>
      <w:outlineLvl w:val="7"/>
    </w:pPr>
    <w:rPr>
      <w:rFonts w:ascii="GillSans" w:hAnsi="GillSans" w:cs="Arial"/>
      <w:b/>
      <w:caps/>
      <w:color w:val="C00000"/>
      <w:kern w:val="32"/>
      <w:sz w:val="28"/>
      <w:szCs w:val="28"/>
    </w:rPr>
  </w:style>
  <w:style w:type="paragraph" w:styleId="Heading9">
    <w:name w:val="heading 9"/>
    <w:basedOn w:val="Heading3"/>
    <w:next w:val="Normal"/>
    <w:link w:val="Heading9Char"/>
    <w:uiPriority w:val="9"/>
    <w:qFormat/>
    <w:rsid w:val="000D2B4B"/>
    <w:pPr>
      <w:keepLines w:val="0"/>
      <w:tabs>
        <w:tab w:val="clear" w:pos="567"/>
        <w:tab w:val="num" w:pos="851"/>
      </w:tabs>
      <w:spacing w:before="240" w:line="240" w:lineRule="auto"/>
      <w:ind w:left="851" w:hanging="851"/>
      <w:outlineLvl w:val="8"/>
    </w:pPr>
    <w:rPr>
      <w:rFonts w:ascii="Gill Sans MT" w:hAnsi="Gill Sans MT" w:cs="Arial"/>
      <w:b/>
      <w:caps/>
      <w:color w:val="538135" w:themeColor="accent6" w:themeShade="BF"/>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6126"/>
    <w:rPr>
      <w:rFonts w:ascii="Gill Sans MT" w:eastAsia="Times New Roman" w:hAnsi="Gill Sans MT" w:cs="Arial"/>
      <w:b/>
      <w:snapToGrid w:val="0"/>
      <w:kern w:val="28"/>
      <w:sz w:val="40"/>
      <w:szCs w:val="20"/>
    </w:rPr>
  </w:style>
  <w:style w:type="paragraph" w:customStyle="1" w:styleId="NumberedList">
    <w:name w:val="Numbered List"/>
    <w:rsid w:val="00CB6126"/>
    <w:pPr>
      <w:tabs>
        <w:tab w:val="num" w:pos="567"/>
      </w:tabs>
      <w:spacing w:after="140" w:line="300" w:lineRule="atLeast"/>
      <w:ind w:left="567" w:hanging="567"/>
    </w:pPr>
    <w:rPr>
      <w:rFonts w:ascii="Gill Sans MT" w:eastAsia="Times New Roman" w:hAnsi="Gill Sans MT" w:cs="Times New Roman"/>
      <w:szCs w:val="20"/>
    </w:rPr>
  </w:style>
  <w:style w:type="paragraph" w:customStyle="1" w:styleId="DepartmentTitle">
    <w:name w:val="Department Title"/>
    <w:semiHidden/>
    <w:rsid w:val="00CB6126"/>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CB6126"/>
    <w:pPr>
      <w:spacing w:after="0" w:line="300" w:lineRule="atLeast"/>
      <w:ind w:right="-28"/>
      <w:jc w:val="right"/>
    </w:pPr>
    <w:rPr>
      <w:rFonts w:ascii="Gill Sans MT" w:eastAsia="Times New Roman" w:hAnsi="Gill Sans MT" w:cs="Times New Roman"/>
      <w:sz w:val="20"/>
      <w:szCs w:val="24"/>
    </w:rPr>
  </w:style>
  <w:style w:type="paragraph" w:customStyle="1" w:styleId="Sub-branch">
    <w:name w:val="Sub-branch"/>
    <w:semiHidden/>
    <w:rsid w:val="00CB6126"/>
    <w:pPr>
      <w:spacing w:before="80" w:after="240" w:line="24" w:lineRule="atLeast"/>
    </w:pPr>
    <w:rPr>
      <w:rFonts w:ascii="Gill Sans MT" w:eastAsia="Times New Roman" w:hAnsi="Gill Sans MT" w:cs="Times New Roman"/>
      <w:caps/>
      <w:w w:val="95"/>
      <w:sz w:val="18"/>
      <w:szCs w:val="20"/>
    </w:rPr>
  </w:style>
  <w:style w:type="table" w:styleId="TableGrid">
    <w:name w:val="Table Grid"/>
    <w:basedOn w:val="TableNormal"/>
    <w:uiPriority w:val="59"/>
    <w:rsid w:val="00CB6126"/>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6126"/>
    <w:pPr>
      <w:tabs>
        <w:tab w:val="center" w:pos="4153"/>
        <w:tab w:val="right" w:pos="8306"/>
      </w:tabs>
    </w:pPr>
  </w:style>
  <w:style w:type="character" w:customStyle="1" w:styleId="HeaderChar">
    <w:name w:val="Header Char"/>
    <w:basedOn w:val="DefaultParagraphFont"/>
    <w:link w:val="Header"/>
    <w:rsid w:val="00CB6126"/>
    <w:rPr>
      <w:rFonts w:ascii="Gill Sans MT" w:eastAsia="Times New Roman" w:hAnsi="Gill Sans MT" w:cs="Times New Roman"/>
    </w:rPr>
  </w:style>
  <w:style w:type="paragraph" w:styleId="Footer">
    <w:name w:val="footer"/>
    <w:basedOn w:val="Normal"/>
    <w:link w:val="FooterChar"/>
    <w:uiPriority w:val="99"/>
    <w:rsid w:val="00CB6126"/>
    <w:pPr>
      <w:keepLines w:val="0"/>
      <w:tabs>
        <w:tab w:val="clear" w:pos="567"/>
        <w:tab w:val="left" w:pos="8280"/>
        <w:tab w:val="left" w:pos="9180"/>
      </w:tabs>
      <w:spacing w:after="0" w:line="240" w:lineRule="auto"/>
    </w:pPr>
    <w:rPr>
      <w:i/>
      <w:sz w:val="16"/>
      <w:szCs w:val="16"/>
    </w:rPr>
  </w:style>
  <w:style w:type="character" w:customStyle="1" w:styleId="FooterChar">
    <w:name w:val="Footer Char"/>
    <w:basedOn w:val="DefaultParagraphFont"/>
    <w:link w:val="Footer"/>
    <w:uiPriority w:val="99"/>
    <w:rsid w:val="00CB6126"/>
    <w:rPr>
      <w:rFonts w:ascii="Gill Sans MT" w:eastAsia="Times New Roman" w:hAnsi="Gill Sans MT" w:cs="Times New Roman"/>
      <w:i/>
      <w:sz w:val="16"/>
      <w:szCs w:val="16"/>
    </w:rPr>
  </w:style>
  <w:style w:type="character" w:styleId="Hyperlink">
    <w:name w:val="Hyperlink"/>
    <w:basedOn w:val="DefaultParagraphFont"/>
    <w:uiPriority w:val="99"/>
    <w:rsid w:val="00CB6126"/>
    <w:rPr>
      <w:color w:val="0000FF"/>
      <w:u w:val="single"/>
    </w:rPr>
  </w:style>
  <w:style w:type="paragraph" w:styleId="BalloonText">
    <w:name w:val="Balloon Text"/>
    <w:basedOn w:val="Normal"/>
    <w:link w:val="BalloonTextChar"/>
    <w:uiPriority w:val="99"/>
    <w:semiHidden/>
    <w:unhideWhenUsed/>
    <w:rsid w:val="0047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8B7"/>
    <w:rPr>
      <w:rFonts w:ascii="Segoe UI" w:eastAsia="Times New Roman" w:hAnsi="Segoe UI" w:cs="Segoe UI"/>
      <w:sz w:val="18"/>
      <w:szCs w:val="18"/>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536F63"/>
    <w:pPr>
      <w:ind w:left="720"/>
      <w:contextualSpacing/>
    </w:pPr>
  </w:style>
  <w:style w:type="paragraph" w:styleId="FootnoteText">
    <w:name w:val="footnote text"/>
    <w:basedOn w:val="Normal"/>
    <w:link w:val="FootnoteTextChar"/>
    <w:uiPriority w:val="99"/>
    <w:unhideWhenUsed/>
    <w:rsid w:val="00B00B7E"/>
    <w:pPr>
      <w:spacing w:after="0" w:line="240" w:lineRule="auto"/>
    </w:pPr>
    <w:rPr>
      <w:sz w:val="20"/>
      <w:szCs w:val="20"/>
    </w:rPr>
  </w:style>
  <w:style w:type="character" w:customStyle="1" w:styleId="FootnoteTextChar">
    <w:name w:val="Footnote Text Char"/>
    <w:basedOn w:val="DefaultParagraphFont"/>
    <w:link w:val="FootnoteText"/>
    <w:uiPriority w:val="99"/>
    <w:rsid w:val="00B00B7E"/>
    <w:rPr>
      <w:rFonts w:ascii="Gill Sans MT" w:eastAsia="Times New Roman" w:hAnsi="Gill Sans MT" w:cs="Times New Roman"/>
      <w:sz w:val="20"/>
      <w:szCs w:val="20"/>
    </w:rPr>
  </w:style>
  <w:style w:type="character" w:styleId="FootnoteReference">
    <w:name w:val="footnote reference"/>
    <w:basedOn w:val="DefaultParagraphFont"/>
    <w:uiPriority w:val="99"/>
    <w:unhideWhenUsed/>
    <w:rsid w:val="00B00B7E"/>
    <w:rPr>
      <w:vertAlign w:val="superscript"/>
    </w:rPr>
  </w:style>
  <w:style w:type="paragraph" w:styleId="TOCHeading">
    <w:name w:val="TOC Heading"/>
    <w:basedOn w:val="Heading1"/>
    <w:next w:val="Normal"/>
    <w:uiPriority w:val="39"/>
    <w:unhideWhenUsed/>
    <w:qFormat/>
    <w:rsid w:val="000E2120"/>
    <w:pPr>
      <w:keepLines/>
      <w:tabs>
        <w:tab w:val="clear" w:pos="567"/>
      </w:tabs>
      <w:spacing w:after="0" w:line="259" w:lineRule="auto"/>
      <w:outlineLvl w:val="9"/>
    </w:pPr>
    <w:rPr>
      <w:rFonts w:asciiTheme="majorHAnsi" w:eastAsiaTheme="majorEastAsia" w:hAnsiTheme="majorHAnsi" w:cstheme="majorBidi"/>
      <w:b w:val="0"/>
      <w:snapToGrid/>
      <w:color w:val="2F5496" w:themeColor="accent1" w:themeShade="BF"/>
      <w:kern w:val="0"/>
      <w:sz w:val="32"/>
      <w:szCs w:val="32"/>
      <w:lang w:val="en-US"/>
    </w:rPr>
  </w:style>
  <w:style w:type="paragraph" w:styleId="TOC1">
    <w:name w:val="toc 1"/>
    <w:basedOn w:val="Normal"/>
    <w:next w:val="Normal"/>
    <w:autoRedefine/>
    <w:uiPriority w:val="39"/>
    <w:unhideWhenUsed/>
    <w:rsid w:val="000D5BA0"/>
    <w:pPr>
      <w:tabs>
        <w:tab w:val="clear" w:pos="567"/>
        <w:tab w:val="right" w:pos="10327"/>
      </w:tabs>
      <w:spacing w:after="100"/>
    </w:pPr>
    <w:rPr>
      <w:rFonts w:eastAsiaTheme="majorEastAsia" w:cstheme="majorBidi"/>
      <w:noProof/>
      <w:lang w:val="en-US"/>
    </w:rPr>
  </w:style>
  <w:style w:type="character" w:customStyle="1" w:styleId="Heading2Char">
    <w:name w:val="Heading 2 Char"/>
    <w:basedOn w:val="DefaultParagraphFont"/>
    <w:link w:val="Heading2"/>
    <w:uiPriority w:val="9"/>
    <w:rsid w:val="000D2B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D2B4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0D2B4B"/>
    <w:rPr>
      <w:rFonts w:ascii="Gill Sans MT" w:eastAsiaTheme="majorEastAsia" w:hAnsi="Gill Sans MT" w:cs="Arial"/>
      <w:bCs/>
      <w:caps/>
      <w:color w:val="244061"/>
      <w:kern w:val="32"/>
      <w:sz w:val="32"/>
      <w:szCs w:val="32"/>
    </w:rPr>
  </w:style>
  <w:style w:type="character" w:customStyle="1" w:styleId="Heading8Char">
    <w:name w:val="Heading 8 Char"/>
    <w:basedOn w:val="DefaultParagraphFont"/>
    <w:link w:val="Heading8"/>
    <w:uiPriority w:val="9"/>
    <w:rsid w:val="000D2B4B"/>
    <w:rPr>
      <w:rFonts w:ascii="GillSans" w:eastAsiaTheme="majorEastAsia" w:hAnsi="GillSans" w:cs="Arial"/>
      <w:b/>
      <w:caps/>
      <w:color w:val="C00000"/>
      <w:kern w:val="32"/>
      <w:sz w:val="28"/>
      <w:szCs w:val="28"/>
    </w:rPr>
  </w:style>
  <w:style w:type="character" w:customStyle="1" w:styleId="Heading9Char">
    <w:name w:val="Heading 9 Char"/>
    <w:basedOn w:val="DefaultParagraphFont"/>
    <w:link w:val="Heading9"/>
    <w:uiPriority w:val="9"/>
    <w:rsid w:val="000D2B4B"/>
    <w:rPr>
      <w:rFonts w:ascii="Gill Sans MT" w:eastAsiaTheme="majorEastAsia" w:hAnsi="Gill Sans MT" w:cs="Arial"/>
      <w:b/>
      <w:caps/>
      <w:color w:val="538135" w:themeColor="accent6" w:themeShade="BF"/>
      <w:kern w:val="32"/>
      <w:sz w:val="24"/>
      <w:szCs w:val="26"/>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4F6F6D"/>
    <w:rPr>
      <w:rFonts w:ascii="Gill Sans MT" w:eastAsia="Times New Roman" w:hAnsi="Gill Sans MT" w:cs="Times New Roman"/>
    </w:rPr>
  </w:style>
  <w:style w:type="paragraph" w:styleId="TOC2">
    <w:name w:val="toc 2"/>
    <w:basedOn w:val="Normal"/>
    <w:next w:val="Normal"/>
    <w:autoRedefine/>
    <w:uiPriority w:val="39"/>
    <w:unhideWhenUsed/>
    <w:rsid w:val="004F6F6D"/>
    <w:pPr>
      <w:tabs>
        <w:tab w:val="clear" w:pos="567"/>
      </w:tabs>
      <w:spacing w:after="100"/>
      <w:ind w:left="220"/>
    </w:pPr>
  </w:style>
  <w:style w:type="paragraph" w:styleId="TOC3">
    <w:name w:val="toc 3"/>
    <w:basedOn w:val="Normal"/>
    <w:next w:val="Normal"/>
    <w:autoRedefine/>
    <w:uiPriority w:val="39"/>
    <w:unhideWhenUsed/>
    <w:rsid w:val="004F6F6D"/>
    <w:pPr>
      <w:tabs>
        <w:tab w:val="clear" w:pos="567"/>
      </w:tabs>
      <w:spacing w:after="100"/>
      <w:ind w:left="440"/>
    </w:pPr>
  </w:style>
  <w:style w:type="character" w:styleId="CommentReference">
    <w:name w:val="annotation reference"/>
    <w:basedOn w:val="DefaultParagraphFont"/>
    <w:uiPriority w:val="99"/>
    <w:semiHidden/>
    <w:unhideWhenUsed/>
    <w:rsid w:val="00932673"/>
    <w:rPr>
      <w:sz w:val="16"/>
      <w:szCs w:val="16"/>
    </w:rPr>
  </w:style>
  <w:style w:type="paragraph" w:styleId="CommentText">
    <w:name w:val="annotation text"/>
    <w:basedOn w:val="Normal"/>
    <w:link w:val="CommentTextChar"/>
    <w:uiPriority w:val="99"/>
    <w:unhideWhenUsed/>
    <w:rsid w:val="00932673"/>
    <w:pPr>
      <w:spacing w:line="240" w:lineRule="auto"/>
    </w:pPr>
    <w:rPr>
      <w:sz w:val="20"/>
      <w:szCs w:val="20"/>
    </w:rPr>
  </w:style>
  <w:style w:type="character" w:customStyle="1" w:styleId="CommentTextChar">
    <w:name w:val="Comment Text Char"/>
    <w:basedOn w:val="DefaultParagraphFont"/>
    <w:link w:val="CommentText"/>
    <w:uiPriority w:val="99"/>
    <w:rsid w:val="00932673"/>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932673"/>
    <w:rPr>
      <w:b/>
      <w:bCs/>
    </w:rPr>
  </w:style>
  <w:style w:type="character" w:customStyle="1" w:styleId="CommentSubjectChar">
    <w:name w:val="Comment Subject Char"/>
    <w:basedOn w:val="CommentTextChar"/>
    <w:link w:val="CommentSubject"/>
    <w:uiPriority w:val="99"/>
    <w:semiHidden/>
    <w:rsid w:val="00932673"/>
    <w:rPr>
      <w:rFonts w:ascii="Gill Sans MT" w:eastAsia="Times New Roman" w:hAnsi="Gill Sans MT" w:cs="Times New Roman"/>
      <w:b/>
      <w:bCs/>
      <w:sz w:val="20"/>
      <w:szCs w:val="20"/>
    </w:rPr>
  </w:style>
  <w:style w:type="character" w:styleId="Emphasis">
    <w:name w:val="Emphasis"/>
    <w:basedOn w:val="DefaultParagraphFont"/>
    <w:qFormat/>
    <w:rsid w:val="009A24B1"/>
    <w:rPr>
      <w:i/>
      <w:iCs/>
    </w:rPr>
  </w:style>
  <w:style w:type="paragraph" w:styleId="ListBullet">
    <w:name w:val="List Bullet"/>
    <w:basedOn w:val="Normal"/>
    <w:unhideWhenUsed/>
    <w:qFormat/>
    <w:rsid w:val="009A24B1"/>
    <w:pPr>
      <w:keepLines w:val="0"/>
      <w:numPr>
        <w:numId w:val="3"/>
      </w:numPr>
      <w:tabs>
        <w:tab w:val="clear" w:pos="567"/>
      </w:tabs>
      <w:spacing w:after="160" w:line="259" w:lineRule="auto"/>
      <w:contextualSpacing/>
    </w:pPr>
    <w:rPr>
      <w:rFonts w:asciiTheme="minorHAnsi" w:eastAsiaTheme="minorHAnsi" w:hAnsiTheme="minorHAnsi" w:cstheme="minorBidi"/>
    </w:rPr>
  </w:style>
  <w:style w:type="paragraph" w:styleId="Revision">
    <w:name w:val="Revision"/>
    <w:hidden/>
    <w:uiPriority w:val="99"/>
    <w:semiHidden/>
    <w:rsid w:val="000B131A"/>
    <w:pPr>
      <w:spacing w:after="0" w:line="240" w:lineRule="auto"/>
    </w:pPr>
    <w:rPr>
      <w:rFonts w:ascii="Gill Sans MT" w:eastAsia="Times New Roman" w:hAnsi="Gill Sans MT" w:cs="Times New Roman"/>
    </w:rPr>
  </w:style>
  <w:style w:type="paragraph" w:customStyle="1" w:styleId="Default">
    <w:name w:val="Default"/>
    <w:rsid w:val="00F949F9"/>
    <w:pPr>
      <w:autoSpaceDE w:val="0"/>
      <w:autoSpaceDN w:val="0"/>
      <w:adjustRightInd w:val="0"/>
      <w:spacing w:after="0" w:line="240" w:lineRule="auto"/>
    </w:pPr>
    <w:rPr>
      <w:rFonts w:ascii="___WRD_EMBED_SUB_459" w:hAnsi="___WRD_EMBED_SUB_459" w:cs="___WRD_EMBED_SUB_459"/>
      <w:color w:val="000000"/>
      <w:sz w:val="24"/>
      <w:szCs w:val="24"/>
    </w:rPr>
  </w:style>
  <w:style w:type="paragraph" w:customStyle="1" w:styleId="BulletedListLevel1">
    <w:name w:val="Bulleted List Level 1"/>
    <w:link w:val="BulletedListLevel1Char"/>
    <w:rsid w:val="00F949F9"/>
    <w:pPr>
      <w:numPr>
        <w:numId w:val="4"/>
      </w:numPr>
      <w:tabs>
        <w:tab w:val="left" w:pos="1134"/>
      </w:tabs>
      <w:spacing w:after="140" w:line="300" w:lineRule="atLeast"/>
    </w:pPr>
    <w:rPr>
      <w:rFonts w:ascii="Gill Sans MT" w:eastAsia="Times New Roman" w:hAnsi="Gill Sans MT" w:cs="Times New Roman"/>
      <w:szCs w:val="24"/>
    </w:rPr>
  </w:style>
  <w:style w:type="character" w:styleId="FollowedHyperlink">
    <w:name w:val="FollowedHyperlink"/>
    <w:basedOn w:val="DefaultParagraphFont"/>
    <w:uiPriority w:val="99"/>
    <w:semiHidden/>
    <w:unhideWhenUsed/>
    <w:rsid w:val="008F5F96"/>
    <w:rPr>
      <w:color w:val="954F72" w:themeColor="followedHyperlink"/>
      <w:u w:val="single"/>
    </w:rPr>
  </w:style>
  <w:style w:type="character" w:styleId="UnresolvedMention">
    <w:name w:val="Unresolved Mention"/>
    <w:basedOn w:val="DefaultParagraphFont"/>
    <w:uiPriority w:val="99"/>
    <w:semiHidden/>
    <w:unhideWhenUsed/>
    <w:rsid w:val="003819B8"/>
    <w:rPr>
      <w:color w:val="605E5C"/>
      <w:shd w:val="clear" w:color="auto" w:fill="E1DFDD"/>
    </w:rPr>
  </w:style>
  <w:style w:type="character" w:customStyle="1" w:styleId="BulletedListLevel1Char">
    <w:name w:val="Bulleted List Level 1 Char"/>
    <w:link w:val="BulletedListLevel1"/>
    <w:rsid w:val="00F40780"/>
    <w:rPr>
      <w:rFonts w:ascii="Gill Sans MT" w:eastAsia="Times New Roman" w:hAnsi="Gill Sans MT" w:cs="Times New Roman"/>
      <w:szCs w:val="24"/>
    </w:rPr>
  </w:style>
  <w:style w:type="paragraph" w:styleId="NormalWeb">
    <w:name w:val="Normal (Web)"/>
    <w:basedOn w:val="Normal"/>
    <w:uiPriority w:val="99"/>
    <w:semiHidden/>
    <w:unhideWhenUsed/>
    <w:rsid w:val="00AD233A"/>
    <w:pPr>
      <w:keepLines w:val="0"/>
      <w:tabs>
        <w:tab w:val="clear" w:pos="567"/>
      </w:tabs>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521CCB"/>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521C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21CCB"/>
    <w:rPr>
      <w:rFonts w:asciiTheme="majorHAnsi" w:eastAsiaTheme="majorEastAsia" w:hAnsiTheme="majorHAnsi" w:cstheme="majorBidi"/>
      <w:color w:val="2F5496" w:themeColor="accent1" w:themeShade="BF"/>
    </w:rPr>
  </w:style>
  <w:style w:type="paragraph" w:customStyle="1" w:styleId="Responselevel1">
    <w:name w:val="Response (level 1)"/>
    <w:basedOn w:val="Normal"/>
    <w:rsid w:val="00E5365B"/>
    <w:pPr>
      <w:numPr>
        <w:numId w:val="14"/>
      </w:numPr>
      <w:tabs>
        <w:tab w:val="clear" w:pos="567"/>
      </w:tabs>
      <w:spacing w:before="240" w:after="60"/>
    </w:pPr>
    <w:rPr>
      <w:sz w:val="32"/>
      <w:szCs w:val="32"/>
    </w:rPr>
  </w:style>
  <w:style w:type="table" w:customStyle="1" w:styleId="DHHSTableStyle">
    <w:name w:val="DHHS Table Style"/>
    <w:basedOn w:val="TableNormal"/>
    <w:semiHidden/>
    <w:rsid w:val="00E5365B"/>
    <w:pPr>
      <w:spacing w:before="20" w:after="20" w:line="240" w:lineRule="auto"/>
    </w:pPr>
    <w:rPr>
      <w:rFonts w:ascii="Gill Sans MT" w:eastAsia="Times New Roman" w:hAnsi="Gill Sans MT"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Blockfillin">
    <w:name w:val="Information Block (fill in)"/>
    <w:basedOn w:val="Normal"/>
    <w:link w:val="InformationBlockfillinChar"/>
    <w:semiHidden/>
    <w:rsid w:val="00D54C72"/>
    <w:pPr>
      <w:keepLines w:val="0"/>
      <w:tabs>
        <w:tab w:val="clear" w:pos="567"/>
      </w:tabs>
      <w:spacing w:before="40" w:after="40" w:line="240" w:lineRule="auto"/>
    </w:pPr>
  </w:style>
  <w:style w:type="character" w:customStyle="1" w:styleId="InformationBlockfillinChar">
    <w:name w:val="Information Block (fill in) Char"/>
    <w:basedOn w:val="DefaultParagraphFont"/>
    <w:link w:val="InformationBlockfillin"/>
    <w:semiHidden/>
    <w:rsid w:val="00D54C72"/>
    <w:rPr>
      <w:rFonts w:ascii="Gill Sans MT" w:eastAsia="Times New Roman" w:hAnsi="Gill Sans MT" w:cs="Times New Roman"/>
    </w:rPr>
  </w:style>
  <w:style w:type="paragraph" w:styleId="Title">
    <w:name w:val="Title"/>
    <w:basedOn w:val="Normal"/>
    <w:next w:val="Normal"/>
    <w:link w:val="TitleChar"/>
    <w:uiPriority w:val="10"/>
    <w:qFormat/>
    <w:rsid w:val="00D54C72"/>
    <w:pPr>
      <w:keepLines w:val="0"/>
      <w:tabs>
        <w:tab w:val="clear" w:pos="567"/>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719">
      <w:bodyDiv w:val="1"/>
      <w:marLeft w:val="0"/>
      <w:marRight w:val="0"/>
      <w:marTop w:val="0"/>
      <w:marBottom w:val="0"/>
      <w:divBdr>
        <w:top w:val="none" w:sz="0" w:space="0" w:color="auto"/>
        <w:left w:val="none" w:sz="0" w:space="0" w:color="auto"/>
        <w:bottom w:val="none" w:sz="0" w:space="0" w:color="auto"/>
        <w:right w:val="none" w:sz="0" w:space="0" w:color="auto"/>
      </w:divBdr>
    </w:div>
    <w:div w:id="199704092">
      <w:bodyDiv w:val="1"/>
      <w:marLeft w:val="0"/>
      <w:marRight w:val="0"/>
      <w:marTop w:val="0"/>
      <w:marBottom w:val="0"/>
      <w:divBdr>
        <w:top w:val="none" w:sz="0" w:space="0" w:color="auto"/>
        <w:left w:val="none" w:sz="0" w:space="0" w:color="auto"/>
        <w:bottom w:val="none" w:sz="0" w:space="0" w:color="auto"/>
        <w:right w:val="none" w:sz="0" w:space="0" w:color="auto"/>
      </w:divBdr>
    </w:div>
    <w:div w:id="356657379">
      <w:bodyDiv w:val="1"/>
      <w:marLeft w:val="0"/>
      <w:marRight w:val="0"/>
      <w:marTop w:val="0"/>
      <w:marBottom w:val="0"/>
      <w:divBdr>
        <w:top w:val="none" w:sz="0" w:space="0" w:color="auto"/>
        <w:left w:val="none" w:sz="0" w:space="0" w:color="auto"/>
        <w:bottom w:val="none" w:sz="0" w:space="0" w:color="auto"/>
        <w:right w:val="none" w:sz="0" w:space="0" w:color="auto"/>
      </w:divBdr>
    </w:div>
    <w:div w:id="544953024">
      <w:bodyDiv w:val="1"/>
      <w:marLeft w:val="0"/>
      <w:marRight w:val="0"/>
      <w:marTop w:val="0"/>
      <w:marBottom w:val="0"/>
      <w:divBdr>
        <w:top w:val="none" w:sz="0" w:space="0" w:color="auto"/>
        <w:left w:val="none" w:sz="0" w:space="0" w:color="auto"/>
        <w:bottom w:val="none" w:sz="0" w:space="0" w:color="auto"/>
        <w:right w:val="none" w:sz="0" w:space="0" w:color="auto"/>
      </w:divBdr>
    </w:div>
    <w:div w:id="572659979">
      <w:bodyDiv w:val="1"/>
      <w:marLeft w:val="0"/>
      <w:marRight w:val="0"/>
      <w:marTop w:val="0"/>
      <w:marBottom w:val="0"/>
      <w:divBdr>
        <w:top w:val="none" w:sz="0" w:space="0" w:color="auto"/>
        <w:left w:val="none" w:sz="0" w:space="0" w:color="auto"/>
        <w:bottom w:val="none" w:sz="0" w:space="0" w:color="auto"/>
        <w:right w:val="none" w:sz="0" w:space="0" w:color="auto"/>
      </w:divBdr>
    </w:div>
    <w:div w:id="668289837">
      <w:bodyDiv w:val="1"/>
      <w:marLeft w:val="0"/>
      <w:marRight w:val="0"/>
      <w:marTop w:val="0"/>
      <w:marBottom w:val="0"/>
      <w:divBdr>
        <w:top w:val="none" w:sz="0" w:space="0" w:color="auto"/>
        <w:left w:val="none" w:sz="0" w:space="0" w:color="auto"/>
        <w:bottom w:val="none" w:sz="0" w:space="0" w:color="auto"/>
        <w:right w:val="none" w:sz="0" w:space="0" w:color="auto"/>
      </w:divBdr>
    </w:div>
    <w:div w:id="714932864">
      <w:bodyDiv w:val="1"/>
      <w:marLeft w:val="0"/>
      <w:marRight w:val="0"/>
      <w:marTop w:val="0"/>
      <w:marBottom w:val="0"/>
      <w:divBdr>
        <w:top w:val="none" w:sz="0" w:space="0" w:color="auto"/>
        <w:left w:val="none" w:sz="0" w:space="0" w:color="auto"/>
        <w:bottom w:val="none" w:sz="0" w:space="0" w:color="auto"/>
        <w:right w:val="none" w:sz="0" w:space="0" w:color="auto"/>
      </w:divBdr>
    </w:div>
    <w:div w:id="819738160">
      <w:bodyDiv w:val="1"/>
      <w:marLeft w:val="0"/>
      <w:marRight w:val="0"/>
      <w:marTop w:val="0"/>
      <w:marBottom w:val="0"/>
      <w:divBdr>
        <w:top w:val="none" w:sz="0" w:space="0" w:color="auto"/>
        <w:left w:val="none" w:sz="0" w:space="0" w:color="auto"/>
        <w:bottom w:val="none" w:sz="0" w:space="0" w:color="auto"/>
        <w:right w:val="none" w:sz="0" w:space="0" w:color="auto"/>
      </w:divBdr>
      <w:divsChild>
        <w:div w:id="697967096">
          <w:marLeft w:val="274"/>
          <w:marRight w:val="0"/>
          <w:marTop w:val="0"/>
          <w:marBottom w:val="0"/>
          <w:divBdr>
            <w:top w:val="none" w:sz="0" w:space="0" w:color="auto"/>
            <w:left w:val="none" w:sz="0" w:space="0" w:color="auto"/>
            <w:bottom w:val="none" w:sz="0" w:space="0" w:color="auto"/>
            <w:right w:val="none" w:sz="0" w:space="0" w:color="auto"/>
          </w:divBdr>
        </w:div>
        <w:div w:id="1173570594">
          <w:marLeft w:val="274"/>
          <w:marRight w:val="0"/>
          <w:marTop w:val="0"/>
          <w:marBottom w:val="0"/>
          <w:divBdr>
            <w:top w:val="none" w:sz="0" w:space="0" w:color="auto"/>
            <w:left w:val="none" w:sz="0" w:space="0" w:color="auto"/>
            <w:bottom w:val="none" w:sz="0" w:space="0" w:color="auto"/>
            <w:right w:val="none" w:sz="0" w:space="0" w:color="auto"/>
          </w:divBdr>
        </w:div>
        <w:div w:id="652492006">
          <w:marLeft w:val="274"/>
          <w:marRight w:val="0"/>
          <w:marTop w:val="0"/>
          <w:marBottom w:val="0"/>
          <w:divBdr>
            <w:top w:val="none" w:sz="0" w:space="0" w:color="auto"/>
            <w:left w:val="none" w:sz="0" w:space="0" w:color="auto"/>
            <w:bottom w:val="none" w:sz="0" w:space="0" w:color="auto"/>
            <w:right w:val="none" w:sz="0" w:space="0" w:color="auto"/>
          </w:divBdr>
        </w:div>
        <w:div w:id="2107457182">
          <w:marLeft w:val="274"/>
          <w:marRight w:val="0"/>
          <w:marTop w:val="0"/>
          <w:marBottom w:val="0"/>
          <w:divBdr>
            <w:top w:val="none" w:sz="0" w:space="0" w:color="auto"/>
            <w:left w:val="none" w:sz="0" w:space="0" w:color="auto"/>
            <w:bottom w:val="none" w:sz="0" w:space="0" w:color="auto"/>
            <w:right w:val="none" w:sz="0" w:space="0" w:color="auto"/>
          </w:divBdr>
        </w:div>
        <w:div w:id="739600539">
          <w:marLeft w:val="274"/>
          <w:marRight w:val="0"/>
          <w:marTop w:val="0"/>
          <w:marBottom w:val="0"/>
          <w:divBdr>
            <w:top w:val="none" w:sz="0" w:space="0" w:color="auto"/>
            <w:left w:val="none" w:sz="0" w:space="0" w:color="auto"/>
            <w:bottom w:val="none" w:sz="0" w:space="0" w:color="auto"/>
            <w:right w:val="none" w:sz="0" w:space="0" w:color="auto"/>
          </w:divBdr>
        </w:div>
        <w:div w:id="688681734">
          <w:marLeft w:val="274"/>
          <w:marRight w:val="0"/>
          <w:marTop w:val="0"/>
          <w:marBottom w:val="0"/>
          <w:divBdr>
            <w:top w:val="none" w:sz="0" w:space="0" w:color="auto"/>
            <w:left w:val="none" w:sz="0" w:space="0" w:color="auto"/>
            <w:bottom w:val="none" w:sz="0" w:space="0" w:color="auto"/>
            <w:right w:val="none" w:sz="0" w:space="0" w:color="auto"/>
          </w:divBdr>
        </w:div>
        <w:div w:id="1348487542">
          <w:marLeft w:val="274"/>
          <w:marRight w:val="0"/>
          <w:marTop w:val="0"/>
          <w:marBottom w:val="0"/>
          <w:divBdr>
            <w:top w:val="none" w:sz="0" w:space="0" w:color="auto"/>
            <w:left w:val="none" w:sz="0" w:space="0" w:color="auto"/>
            <w:bottom w:val="none" w:sz="0" w:space="0" w:color="auto"/>
            <w:right w:val="none" w:sz="0" w:space="0" w:color="auto"/>
          </w:divBdr>
        </w:div>
        <w:div w:id="49229178">
          <w:marLeft w:val="274"/>
          <w:marRight w:val="0"/>
          <w:marTop w:val="0"/>
          <w:marBottom w:val="0"/>
          <w:divBdr>
            <w:top w:val="none" w:sz="0" w:space="0" w:color="auto"/>
            <w:left w:val="none" w:sz="0" w:space="0" w:color="auto"/>
            <w:bottom w:val="none" w:sz="0" w:space="0" w:color="auto"/>
            <w:right w:val="none" w:sz="0" w:space="0" w:color="auto"/>
          </w:divBdr>
        </w:div>
        <w:div w:id="1954897676">
          <w:marLeft w:val="274"/>
          <w:marRight w:val="0"/>
          <w:marTop w:val="0"/>
          <w:marBottom w:val="0"/>
          <w:divBdr>
            <w:top w:val="none" w:sz="0" w:space="0" w:color="auto"/>
            <w:left w:val="none" w:sz="0" w:space="0" w:color="auto"/>
            <w:bottom w:val="none" w:sz="0" w:space="0" w:color="auto"/>
            <w:right w:val="none" w:sz="0" w:space="0" w:color="auto"/>
          </w:divBdr>
        </w:div>
        <w:div w:id="2082560981">
          <w:marLeft w:val="274"/>
          <w:marRight w:val="0"/>
          <w:marTop w:val="0"/>
          <w:marBottom w:val="0"/>
          <w:divBdr>
            <w:top w:val="none" w:sz="0" w:space="0" w:color="auto"/>
            <w:left w:val="none" w:sz="0" w:space="0" w:color="auto"/>
            <w:bottom w:val="none" w:sz="0" w:space="0" w:color="auto"/>
            <w:right w:val="none" w:sz="0" w:space="0" w:color="auto"/>
          </w:divBdr>
        </w:div>
      </w:divsChild>
    </w:div>
    <w:div w:id="898133383">
      <w:bodyDiv w:val="1"/>
      <w:marLeft w:val="0"/>
      <w:marRight w:val="0"/>
      <w:marTop w:val="0"/>
      <w:marBottom w:val="0"/>
      <w:divBdr>
        <w:top w:val="none" w:sz="0" w:space="0" w:color="auto"/>
        <w:left w:val="none" w:sz="0" w:space="0" w:color="auto"/>
        <w:bottom w:val="none" w:sz="0" w:space="0" w:color="auto"/>
        <w:right w:val="none" w:sz="0" w:space="0" w:color="auto"/>
      </w:divBdr>
    </w:div>
    <w:div w:id="908811136">
      <w:bodyDiv w:val="1"/>
      <w:marLeft w:val="0"/>
      <w:marRight w:val="0"/>
      <w:marTop w:val="0"/>
      <w:marBottom w:val="0"/>
      <w:divBdr>
        <w:top w:val="none" w:sz="0" w:space="0" w:color="auto"/>
        <w:left w:val="none" w:sz="0" w:space="0" w:color="auto"/>
        <w:bottom w:val="none" w:sz="0" w:space="0" w:color="auto"/>
        <w:right w:val="none" w:sz="0" w:space="0" w:color="auto"/>
      </w:divBdr>
    </w:div>
    <w:div w:id="957566437">
      <w:bodyDiv w:val="1"/>
      <w:marLeft w:val="0"/>
      <w:marRight w:val="0"/>
      <w:marTop w:val="0"/>
      <w:marBottom w:val="0"/>
      <w:divBdr>
        <w:top w:val="none" w:sz="0" w:space="0" w:color="auto"/>
        <w:left w:val="none" w:sz="0" w:space="0" w:color="auto"/>
        <w:bottom w:val="none" w:sz="0" w:space="0" w:color="auto"/>
        <w:right w:val="none" w:sz="0" w:space="0" w:color="auto"/>
      </w:divBdr>
      <w:divsChild>
        <w:div w:id="541671290">
          <w:marLeft w:val="274"/>
          <w:marRight w:val="0"/>
          <w:marTop w:val="0"/>
          <w:marBottom w:val="0"/>
          <w:divBdr>
            <w:top w:val="none" w:sz="0" w:space="0" w:color="auto"/>
            <w:left w:val="none" w:sz="0" w:space="0" w:color="auto"/>
            <w:bottom w:val="none" w:sz="0" w:space="0" w:color="auto"/>
            <w:right w:val="none" w:sz="0" w:space="0" w:color="auto"/>
          </w:divBdr>
        </w:div>
        <w:div w:id="2048724425">
          <w:marLeft w:val="274"/>
          <w:marRight w:val="0"/>
          <w:marTop w:val="0"/>
          <w:marBottom w:val="0"/>
          <w:divBdr>
            <w:top w:val="none" w:sz="0" w:space="0" w:color="auto"/>
            <w:left w:val="none" w:sz="0" w:space="0" w:color="auto"/>
            <w:bottom w:val="none" w:sz="0" w:space="0" w:color="auto"/>
            <w:right w:val="none" w:sz="0" w:space="0" w:color="auto"/>
          </w:divBdr>
        </w:div>
        <w:div w:id="1835296566">
          <w:marLeft w:val="274"/>
          <w:marRight w:val="0"/>
          <w:marTop w:val="0"/>
          <w:marBottom w:val="0"/>
          <w:divBdr>
            <w:top w:val="none" w:sz="0" w:space="0" w:color="auto"/>
            <w:left w:val="none" w:sz="0" w:space="0" w:color="auto"/>
            <w:bottom w:val="none" w:sz="0" w:space="0" w:color="auto"/>
            <w:right w:val="none" w:sz="0" w:space="0" w:color="auto"/>
          </w:divBdr>
        </w:div>
        <w:div w:id="1661233961">
          <w:marLeft w:val="274"/>
          <w:marRight w:val="0"/>
          <w:marTop w:val="0"/>
          <w:marBottom w:val="0"/>
          <w:divBdr>
            <w:top w:val="none" w:sz="0" w:space="0" w:color="auto"/>
            <w:left w:val="none" w:sz="0" w:space="0" w:color="auto"/>
            <w:bottom w:val="none" w:sz="0" w:space="0" w:color="auto"/>
            <w:right w:val="none" w:sz="0" w:space="0" w:color="auto"/>
          </w:divBdr>
        </w:div>
        <w:div w:id="1390808937">
          <w:marLeft w:val="274"/>
          <w:marRight w:val="0"/>
          <w:marTop w:val="0"/>
          <w:marBottom w:val="0"/>
          <w:divBdr>
            <w:top w:val="none" w:sz="0" w:space="0" w:color="auto"/>
            <w:left w:val="none" w:sz="0" w:space="0" w:color="auto"/>
            <w:bottom w:val="none" w:sz="0" w:space="0" w:color="auto"/>
            <w:right w:val="none" w:sz="0" w:space="0" w:color="auto"/>
          </w:divBdr>
        </w:div>
      </w:divsChild>
    </w:div>
    <w:div w:id="1024327881">
      <w:bodyDiv w:val="1"/>
      <w:marLeft w:val="0"/>
      <w:marRight w:val="0"/>
      <w:marTop w:val="0"/>
      <w:marBottom w:val="0"/>
      <w:divBdr>
        <w:top w:val="none" w:sz="0" w:space="0" w:color="auto"/>
        <w:left w:val="none" w:sz="0" w:space="0" w:color="auto"/>
        <w:bottom w:val="none" w:sz="0" w:space="0" w:color="auto"/>
        <w:right w:val="none" w:sz="0" w:space="0" w:color="auto"/>
      </w:divBdr>
    </w:div>
    <w:div w:id="1089233568">
      <w:bodyDiv w:val="1"/>
      <w:marLeft w:val="0"/>
      <w:marRight w:val="0"/>
      <w:marTop w:val="0"/>
      <w:marBottom w:val="0"/>
      <w:divBdr>
        <w:top w:val="none" w:sz="0" w:space="0" w:color="auto"/>
        <w:left w:val="none" w:sz="0" w:space="0" w:color="auto"/>
        <w:bottom w:val="none" w:sz="0" w:space="0" w:color="auto"/>
        <w:right w:val="none" w:sz="0" w:space="0" w:color="auto"/>
      </w:divBdr>
    </w:div>
    <w:div w:id="1109197986">
      <w:bodyDiv w:val="1"/>
      <w:marLeft w:val="0"/>
      <w:marRight w:val="0"/>
      <w:marTop w:val="0"/>
      <w:marBottom w:val="0"/>
      <w:divBdr>
        <w:top w:val="none" w:sz="0" w:space="0" w:color="auto"/>
        <w:left w:val="none" w:sz="0" w:space="0" w:color="auto"/>
        <w:bottom w:val="none" w:sz="0" w:space="0" w:color="auto"/>
        <w:right w:val="none" w:sz="0" w:space="0" w:color="auto"/>
      </w:divBdr>
    </w:div>
    <w:div w:id="1236279533">
      <w:bodyDiv w:val="1"/>
      <w:marLeft w:val="0"/>
      <w:marRight w:val="0"/>
      <w:marTop w:val="0"/>
      <w:marBottom w:val="0"/>
      <w:divBdr>
        <w:top w:val="none" w:sz="0" w:space="0" w:color="auto"/>
        <w:left w:val="none" w:sz="0" w:space="0" w:color="auto"/>
        <w:bottom w:val="none" w:sz="0" w:space="0" w:color="auto"/>
        <w:right w:val="none" w:sz="0" w:space="0" w:color="auto"/>
      </w:divBdr>
    </w:div>
    <w:div w:id="1252742033">
      <w:bodyDiv w:val="1"/>
      <w:marLeft w:val="0"/>
      <w:marRight w:val="0"/>
      <w:marTop w:val="0"/>
      <w:marBottom w:val="0"/>
      <w:divBdr>
        <w:top w:val="none" w:sz="0" w:space="0" w:color="auto"/>
        <w:left w:val="none" w:sz="0" w:space="0" w:color="auto"/>
        <w:bottom w:val="none" w:sz="0" w:space="0" w:color="auto"/>
        <w:right w:val="none" w:sz="0" w:space="0" w:color="auto"/>
      </w:divBdr>
    </w:div>
    <w:div w:id="1272862840">
      <w:bodyDiv w:val="1"/>
      <w:marLeft w:val="0"/>
      <w:marRight w:val="0"/>
      <w:marTop w:val="0"/>
      <w:marBottom w:val="0"/>
      <w:divBdr>
        <w:top w:val="none" w:sz="0" w:space="0" w:color="auto"/>
        <w:left w:val="none" w:sz="0" w:space="0" w:color="auto"/>
        <w:bottom w:val="none" w:sz="0" w:space="0" w:color="auto"/>
        <w:right w:val="none" w:sz="0" w:space="0" w:color="auto"/>
      </w:divBdr>
      <w:divsChild>
        <w:div w:id="1231237445">
          <w:marLeft w:val="547"/>
          <w:marRight w:val="0"/>
          <w:marTop w:val="0"/>
          <w:marBottom w:val="0"/>
          <w:divBdr>
            <w:top w:val="none" w:sz="0" w:space="0" w:color="auto"/>
            <w:left w:val="none" w:sz="0" w:space="0" w:color="auto"/>
            <w:bottom w:val="none" w:sz="0" w:space="0" w:color="auto"/>
            <w:right w:val="none" w:sz="0" w:space="0" w:color="auto"/>
          </w:divBdr>
        </w:div>
      </w:divsChild>
    </w:div>
    <w:div w:id="1329164437">
      <w:bodyDiv w:val="1"/>
      <w:marLeft w:val="0"/>
      <w:marRight w:val="0"/>
      <w:marTop w:val="0"/>
      <w:marBottom w:val="0"/>
      <w:divBdr>
        <w:top w:val="none" w:sz="0" w:space="0" w:color="auto"/>
        <w:left w:val="none" w:sz="0" w:space="0" w:color="auto"/>
        <w:bottom w:val="none" w:sz="0" w:space="0" w:color="auto"/>
        <w:right w:val="none" w:sz="0" w:space="0" w:color="auto"/>
      </w:divBdr>
      <w:divsChild>
        <w:div w:id="672345410">
          <w:marLeft w:val="0"/>
          <w:marRight w:val="0"/>
          <w:marTop w:val="0"/>
          <w:marBottom w:val="0"/>
          <w:divBdr>
            <w:top w:val="none" w:sz="0" w:space="0" w:color="auto"/>
            <w:left w:val="none" w:sz="0" w:space="0" w:color="auto"/>
            <w:bottom w:val="none" w:sz="0" w:space="0" w:color="auto"/>
            <w:right w:val="none" w:sz="0" w:space="0" w:color="auto"/>
          </w:divBdr>
        </w:div>
      </w:divsChild>
    </w:div>
    <w:div w:id="1495412734">
      <w:bodyDiv w:val="1"/>
      <w:marLeft w:val="0"/>
      <w:marRight w:val="0"/>
      <w:marTop w:val="0"/>
      <w:marBottom w:val="0"/>
      <w:divBdr>
        <w:top w:val="none" w:sz="0" w:space="0" w:color="auto"/>
        <w:left w:val="none" w:sz="0" w:space="0" w:color="auto"/>
        <w:bottom w:val="none" w:sz="0" w:space="0" w:color="auto"/>
        <w:right w:val="none" w:sz="0" w:space="0" w:color="auto"/>
      </w:divBdr>
      <w:divsChild>
        <w:div w:id="1615865612">
          <w:marLeft w:val="720"/>
          <w:marRight w:val="0"/>
          <w:marTop w:val="0"/>
          <w:marBottom w:val="0"/>
          <w:divBdr>
            <w:top w:val="none" w:sz="0" w:space="0" w:color="auto"/>
            <w:left w:val="none" w:sz="0" w:space="0" w:color="auto"/>
            <w:bottom w:val="none" w:sz="0" w:space="0" w:color="auto"/>
            <w:right w:val="none" w:sz="0" w:space="0" w:color="auto"/>
          </w:divBdr>
        </w:div>
        <w:div w:id="1196313865">
          <w:marLeft w:val="720"/>
          <w:marRight w:val="0"/>
          <w:marTop w:val="0"/>
          <w:marBottom w:val="0"/>
          <w:divBdr>
            <w:top w:val="none" w:sz="0" w:space="0" w:color="auto"/>
            <w:left w:val="none" w:sz="0" w:space="0" w:color="auto"/>
            <w:bottom w:val="none" w:sz="0" w:space="0" w:color="auto"/>
            <w:right w:val="none" w:sz="0" w:space="0" w:color="auto"/>
          </w:divBdr>
        </w:div>
        <w:div w:id="387610139">
          <w:marLeft w:val="720"/>
          <w:marRight w:val="0"/>
          <w:marTop w:val="0"/>
          <w:marBottom w:val="0"/>
          <w:divBdr>
            <w:top w:val="none" w:sz="0" w:space="0" w:color="auto"/>
            <w:left w:val="none" w:sz="0" w:space="0" w:color="auto"/>
            <w:bottom w:val="none" w:sz="0" w:space="0" w:color="auto"/>
            <w:right w:val="none" w:sz="0" w:space="0" w:color="auto"/>
          </w:divBdr>
        </w:div>
        <w:div w:id="1152478601">
          <w:marLeft w:val="720"/>
          <w:marRight w:val="0"/>
          <w:marTop w:val="0"/>
          <w:marBottom w:val="0"/>
          <w:divBdr>
            <w:top w:val="none" w:sz="0" w:space="0" w:color="auto"/>
            <w:left w:val="none" w:sz="0" w:space="0" w:color="auto"/>
            <w:bottom w:val="none" w:sz="0" w:space="0" w:color="auto"/>
            <w:right w:val="none" w:sz="0" w:space="0" w:color="auto"/>
          </w:divBdr>
        </w:div>
      </w:divsChild>
    </w:div>
    <w:div w:id="1512836190">
      <w:bodyDiv w:val="1"/>
      <w:marLeft w:val="0"/>
      <w:marRight w:val="0"/>
      <w:marTop w:val="0"/>
      <w:marBottom w:val="0"/>
      <w:divBdr>
        <w:top w:val="none" w:sz="0" w:space="0" w:color="auto"/>
        <w:left w:val="none" w:sz="0" w:space="0" w:color="auto"/>
        <w:bottom w:val="none" w:sz="0" w:space="0" w:color="auto"/>
        <w:right w:val="none" w:sz="0" w:space="0" w:color="auto"/>
      </w:divBdr>
      <w:divsChild>
        <w:div w:id="66534450">
          <w:marLeft w:val="0"/>
          <w:marRight w:val="0"/>
          <w:marTop w:val="0"/>
          <w:marBottom w:val="0"/>
          <w:divBdr>
            <w:top w:val="none" w:sz="0" w:space="0" w:color="auto"/>
            <w:left w:val="none" w:sz="0" w:space="0" w:color="auto"/>
            <w:bottom w:val="none" w:sz="0" w:space="0" w:color="auto"/>
            <w:right w:val="none" w:sz="0" w:space="0" w:color="auto"/>
          </w:divBdr>
          <w:divsChild>
            <w:div w:id="633217453">
              <w:marLeft w:val="0"/>
              <w:marRight w:val="0"/>
              <w:marTop w:val="0"/>
              <w:marBottom w:val="0"/>
              <w:divBdr>
                <w:top w:val="none" w:sz="0" w:space="0" w:color="auto"/>
                <w:left w:val="none" w:sz="0" w:space="0" w:color="auto"/>
                <w:bottom w:val="none" w:sz="0" w:space="0" w:color="auto"/>
                <w:right w:val="none" w:sz="0" w:space="0" w:color="auto"/>
              </w:divBdr>
              <w:divsChild>
                <w:div w:id="674303128">
                  <w:marLeft w:val="0"/>
                  <w:marRight w:val="0"/>
                  <w:marTop w:val="0"/>
                  <w:marBottom w:val="0"/>
                  <w:divBdr>
                    <w:top w:val="none" w:sz="0" w:space="0" w:color="auto"/>
                    <w:left w:val="none" w:sz="0" w:space="0" w:color="auto"/>
                    <w:bottom w:val="none" w:sz="0" w:space="0" w:color="auto"/>
                    <w:right w:val="none" w:sz="0" w:space="0" w:color="auto"/>
                  </w:divBdr>
                  <w:divsChild>
                    <w:div w:id="85687029">
                      <w:marLeft w:val="0"/>
                      <w:marRight w:val="0"/>
                      <w:marTop w:val="0"/>
                      <w:marBottom w:val="0"/>
                      <w:divBdr>
                        <w:top w:val="none" w:sz="0" w:space="0" w:color="auto"/>
                        <w:left w:val="none" w:sz="0" w:space="0" w:color="auto"/>
                        <w:bottom w:val="none" w:sz="0" w:space="0" w:color="auto"/>
                        <w:right w:val="none" w:sz="0" w:space="0" w:color="auto"/>
                      </w:divBdr>
                      <w:divsChild>
                        <w:div w:id="1333945441">
                          <w:marLeft w:val="0"/>
                          <w:marRight w:val="0"/>
                          <w:marTop w:val="0"/>
                          <w:marBottom w:val="0"/>
                          <w:divBdr>
                            <w:top w:val="none" w:sz="0" w:space="0" w:color="auto"/>
                            <w:left w:val="none" w:sz="0" w:space="0" w:color="auto"/>
                            <w:bottom w:val="none" w:sz="0" w:space="0" w:color="auto"/>
                            <w:right w:val="none" w:sz="0" w:space="0" w:color="auto"/>
                          </w:divBdr>
                          <w:divsChild>
                            <w:div w:id="753747861">
                              <w:marLeft w:val="0"/>
                              <w:marRight w:val="0"/>
                              <w:marTop w:val="0"/>
                              <w:marBottom w:val="0"/>
                              <w:divBdr>
                                <w:top w:val="none" w:sz="0" w:space="0" w:color="auto"/>
                                <w:left w:val="none" w:sz="0" w:space="0" w:color="auto"/>
                                <w:bottom w:val="none" w:sz="0" w:space="0" w:color="auto"/>
                                <w:right w:val="none" w:sz="0" w:space="0" w:color="auto"/>
                              </w:divBdr>
                              <w:divsChild>
                                <w:div w:id="7950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9623">
      <w:bodyDiv w:val="1"/>
      <w:marLeft w:val="0"/>
      <w:marRight w:val="0"/>
      <w:marTop w:val="0"/>
      <w:marBottom w:val="0"/>
      <w:divBdr>
        <w:top w:val="none" w:sz="0" w:space="0" w:color="auto"/>
        <w:left w:val="none" w:sz="0" w:space="0" w:color="auto"/>
        <w:bottom w:val="none" w:sz="0" w:space="0" w:color="auto"/>
        <w:right w:val="none" w:sz="0" w:space="0" w:color="auto"/>
      </w:divBdr>
    </w:div>
    <w:div w:id="1589583220">
      <w:bodyDiv w:val="1"/>
      <w:marLeft w:val="0"/>
      <w:marRight w:val="0"/>
      <w:marTop w:val="0"/>
      <w:marBottom w:val="0"/>
      <w:divBdr>
        <w:top w:val="none" w:sz="0" w:space="0" w:color="auto"/>
        <w:left w:val="none" w:sz="0" w:space="0" w:color="auto"/>
        <w:bottom w:val="none" w:sz="0" w:space="0" w:color="auto"/>
        <w:right w:val="none" w:sz="0" w:space="0" w:color="auto"/>
      </w:divBdr>
      <w:divsChild>
        <w:div w:id="628240747">
          <w:marLeft w:val="0"/>
          <w:marRight w:val="0"/>
          <w:marTop w:val="0"/>
          <w:marBottom w:val="0"/>
          <w:divBdr>
            <w:top w:val="none" w:sz="0" w:space="0" w:color="auto"/>
            <w:left w:val="none" w:sz="0" w:space="0" w:color="auto"/>
            <w:bottom w:val="none" w:sz="0" w:space="0" w:color="auto"/>
            <w:right w:val="none" w:sz="0" w:space="0" w:color="auto"/>
          </w:divBdr>
          <w:divsChild>
            <w:div w:id="1531338533">
              <w:marLeft w:val="0"/>
              <w:marRight w:val="0"/>
              <w:marTop w:val="0"/>
              <w:marBottom w:val="0"/>
              <w:divBdr>
                <w:top w:val="none" w:sz="0" w:space="0" w:color="auto"/>
                <w:left w:val="none" w:sz="0" w:space="0" w:color="auto"/>
                <w:bottom w:val="none" w:sz="0" w:space="0" w:color="auto"/>
                <w:right w:val="none" w:sz="0" w:space="0" w:color="auto"/>
              </w:divBdr>
              <w:divsChild>
                <w:div w:id="530579458">
                  <w:marLeft w:val="0"/>
                  <w:marRight w:val="0"/>
                  <w:marTop w:val="0"/>
                  <w:marBottom w:val="0"/>
                  <w:divBdr>
                    <w:top w:val="none" w:sz="0" w:space="0" w:color="auto"/>
                    <w:left w:val="none" w:sz="0" w:space="0" w:color="auto"/>
                    <w:bottom w:val="none" w:sz="0" w:space="0" w:color="auto"/>
                    <w:right w:val="none" w:sz="0" w:space="0" w:color="auto"/>
                  </w:divBdr>
                  <w:divsChild>
                    <w:div w:id="1182819816">
                      <w:marLeft w:val="0"/>
                      <w:marRight w:val="0"/>
                      <w:marTop w:val="0"/>
                      <w:marBottom w:val="0"/>
                      <w:divBdr>
                        <w:top w:val="none" w:sz="0" w:space="0" w:color="auto"/>
                        <w:left w:val="none" w:sz="0" w:space="0" w:color="auto"/>
                        <w:bottom w:val="none" w:sz="0" w:space="0" w:color="auto"/>
                        <w:right w:val="none" w:sz="0" w:space="0" w:color="auto"/>
                      </w:divBdr>
                      <w:divsChild>
                        <w:div w:id="304511717">
                          <w:marLeft w:val="0"/>
                          <w:marRight w:val="0"/>
                          <w:marTop w:val="0"/>
                          <w:marBottom w:val="0"/>
                          <w:divBdr>
                            <w:top w:val="none" w:sz="0" w:space="0" w:color="auto"/>
                            <w:left w:val="none" w:sz="0" w:space="0" w:color="auto"/>
                            <w:bottom w:val="none" w:sz="0" w:space="0" w:color="auto"/>
                            <w:right w:val="none" w:sz="0" w:space="0" w:color="auto"/>
                          </w:divBdr>
                          <w:divsChild>
                            <w:div w:id="857046349">
                              <w:marLeft w:val="0"/>
                              <w:marRight w:val="0"/>
                              <w:marTop w:val="0"/>
                              <w:marBottom w:val="0"/>
                              <w:divBdr>
                                <w:top w:val="none" w:sz="0" w:space="0" w:color="auto"/>
                                <w:left w:val="none" w:sz="0" w:space="0" w:color="auto"/>
                                <w:bottom w:val="none" w:sz="0" w:space="0" w:color="auto"/>
                                <w:right w:val="none" w:sz="0" w:space="0" w:color="auto"/>
                              </w:divBdr>
                              <w:divsChild>
                                <w:div w:id="395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77122">
      <w:bodyDiv w:val="1"/>
      <w:marLeft w:val="0"/>
      <w:marRight w:val="0"/>
      <w:marTop w:val="0"/>
      <w:marBottom w:val="0"/>
      <w:divBdr>
        <w:top w:val="none" w:sz="0" w:space="0" w:color="auto"/>
        <w:left w:val="none" w:sz="0" w:space="0" w:color="auto"/>
        <w:bottom w:val="none" w:sz="0" w:space="0" w:color="auto"/>
        <w:right w:val="none" w:sz="0" w:space="0" w:color="auto"/>
      </w:divBdr>
    </w:div>
    <w:div w:id="1825775092">
      <w:bodyDiv w:val="1"/>
      <w:marLeft w:val="0"/>
      <w:marRight w:val="0"/>
      <w:marTop w:val="0"/>
      <w:marBottom w:val="0"/>
      <w:divBdr>
        <w:top w:val="none" w:sz="0" w:space="0" w:color="auto"/>
        <w:left w:val="none" w:sz="0" w:space="0" w:color="auto"/>
        <w:bottom w:val="none" w:sz="0" w:space="0" w:color="auto"/>
        <w:right w:val="none" w:sz="0" w:space="0" w:color="auto"/>
      </w:divBdr>
      <w:divsChild>
        <w:div w:id="1329333785">
          <w:marLeft w:val="274"/>
          <w:marRight w:val="0"/>
          <w:marTop w:val="0"/>
          <w:marBottom w:val="0"/>
          <w:divBdr>
            <w:top w:val="none" w:sz="0" w:space="0" w:color="auto"/>
            <w:left w:val="none" w:sz="0" w:space="0" w:color="auto"/>
            <w:bottom w:val="none" w:sz="0" w:space="0" w:color="auto"/>
            <w:right w:val="none" w:sz="0" w:space="0" w:color="auto"/>
          </w:divBdr>
        </w:div>
      </w:divsChild>
    </w:div>
    <w:div w:id="1846942425">
      <w:bodyDiv w:val="1"/>
      <w:marLeft w:val="0"/>
      <w:marRight w:val="0"/>
      <w:marTop w:val="0"/>
      <w:marBottom w:val="0"/>
      <w:divBdr>
        <w:top w:val="none" w:sz="0" w:space="0" w:color="auto"/>
        <w:left w:val="none" w:sz="0" w:space="0" w:color="auto"/>
        <w:bottom w:val="none" w:sz="0" w:space="0" w:color="auto"/>
        <w:right w:val="none" w:sz="0" w:space="0" w:color="auto"/>
      </w:divBdr>
      <w:divsChild>
        <w:div w:id="36511976">
          <w:marLeft w:val="274"/>
          <w:marRight w:val="0"/>
          <w:marTop w:val="0"/>
          <w:marBottom w:val="0"/>
          <w:divBdr>
            <w:top w:val="none" w:sz="0" w:space="0" w:color="auto"/>
            <w:left w:val="none" w:sz="0" w:space="0" w:color="auto"/>
            <w:bottom w:val="none" w:sz="0" w:space="0" w:color="auto"/>
            <w:right w:val="none" w:sz="0" w:space="0" w:color="auto"/>
          </w:divBdr>
        </w:div>
        <w:div w:id="464855706">
          <w:marLeft w:val="274"/>
          <w:marRight w:val="0"/>
          <w:marTop w:val="0"/>
          <w:marBottom w:val="0"/>
          <w:divBdr>
            <w:top w:val="none" w:sz="0" w:space="0" w:color="auto"/>
            <w:left w:val="none" w:sz="0" w:space="0" w:color="auto"/>
            <w:bottom w:val="none" w:sz="0" w:space="0" w:color="auto"/>
            <w:right w:val="none" w:sz="0" w:space="0" w:color="auto"/>
          </w:divBdr>
        </w:div>
        <w:div w:id="1372724998">
          <w:marLeft w:val="274"/>
          <w:marRight w:val="0"/>
          <w:marTop w:val="0"/>
          <w:marBottom w:val="0"/>
          <w:divBdr>
            <w:top w:val="none" w:sz="0" w:space="0" w:color="auto"/>
            <w:left w:val="none" w:sz="0" w:space="0" w:color="auto"/>
            <w:bottom w:val="none" w:sz="0" w:space="0" w:color="auto"/>
            <w:right w:val="none" w:sz="0" w:space="0" w:color="auto"/>
          </w:divBdr>
        </w:div>
        <w:div w:id="880360895">
          <w:marLeft w:val="274"/>
          <w:marRight w:val="0"/>
          <w:marTop w:val="0"/>
          <w:marBottom w:val="0"/>
          <w:divBdr>
            <w:top w:val="none" w:sz="0" w:space="0" w:color="auto"/>
            <w:left w:val="none" w:sz="0" w:space="0" w:color="auto"/>
            <w:bottom w:val="none" w:sz="0" w:space="0" w:color="auto"/>
            <w:right w:val="none" w:sz="0" w:space="0" w:color="auto"/>
          </w:divBdr>
        </w:div>
      </w:divsChild>
    </w:div>
    <w:div w:id="1851799563">
      <w:bodyDiv w:val="1"/>
      <w:marLeft w:val="0"/>
      <w:marRight w:val="0"/>
      <w:marTop w:val="0"/>
      <w:marBottom w:val="0"/>
      <w:divBdr>
        <w:top w:val="none" w:sz="0" w:space="0" w:color="auto"/>
        <w:left w:val="none" w:sz="0" w:space="0" w:color="auto"/>
        <w:bottom w:val="none" w:sz="0" w:space="0" w:color="auto"/>
        <w:right w:val="none" w:sz="0" w:space="0" w:color="auto"/>
      </w:divBdr>
    </w:div>
    <w:div w:id="1885824408">
      <w:bodyDiv w:val="1"/>
      <w:marLeft w:val="0"/>
      <w:marRight w:val="0"/>
      <w:marTop w:val="0"/>
      <w:marBottom w:val="0"/>
      <w:divBdr>
        <w:top w:val="none" w:sz="0" w:space="0" w:color="auto"/>
        <w:left w:val="none" w:sz="0" w:space="0" w:color="auto"/>
        <w:bottom w:val="none" w:sz="0" w:space="0" w:color="auto"/>
        <w:right w:val="none" w:sz="0" w:space="0" w:color="auto"/>
      </w:divBdr>
    </w:div>
    <w:div w:id="1897080391">
      <w:bodyDiv w:val="1"/>
      <w:marLeft w:val="0"/>
      <w:marRight w:val="0"/>
      <w:marTop w:val="0"/>
      <w:marBottom w:val="0"/>
      <w:divBdr>
        <w:top w:val="none" w:sz="0" w:space="0" w:color="auto"/>
        <w:left w:val="none" w:sz="0" w:space="0" w:color="auto"/>
        <w:bottom w:val="none" w:sz="0" w:space="0" w:color="auto"/>
        <w:right w:val="none" w:sz="0" w:space="0" w:color="auto"/>
      </w:divBdr>
    </w:div>
    <w:div w:id="1916283488">
      <w:bodyDiv w:val="1"/>
      <w:marLeft w:val="0"/>
      <w:marRight w:val="0"/>
      <w:marTop w:val="0"/>
      <w:marBottom w:val="0"/>
      <w:divBdr>
        <w:top w:val="none" w:sz="0" w:space="0" w:color="auto"/>
        <w:left w:val="none" w:sz="0" w:space="0" w:color="auto"/>
        <w:bottom w:val="none" w:sz="0" w:space="0" w:color="auto"/>
        <w:right w:val="none" w:sz="0" w:space="0" w:color="auto"/>
      </w:divBdr>
    </w:div>
    <w:div w:id="2024817047">
      <w:bodyDiv w:val="1"/>
      <w:marLeft w:val="0"/>
      <w:marRight w:val="0"/>
      <w:marTop w:val="0"/>
      <w:marBottom w:val="0"/>
      <w:divBdr>
        <w:top w:val="none" w:sz="0" w:space="0" w:color="auto"/>
        <w:left w:val="none" w:sz="0" w:space="0" w:color="auto"/>
        <w:bottom w:val="none" w:sz="0" w:space="0" w:color="auto"/>
        <w:right w:val="none" w:sz="0" w:space="0" w:color="auto"/>
      </w:divBdr>
    </w:div>
    <w:div w:id="20309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https://doh.health.tas.gov.au/intranet/human_resources/hr_references_and_resources/hr_forms_and_templates" TargetMode="External"/><Relationship Id="rId39" Type="http://schemas.openxmlformats.org/officeDocument/2006/relationships/hyperlink" Target="https://www.dhhs.tas.gov.au/intranet/corporate/human_resources/employment/hours/working_from_home/working_from_home_covid-19/Employee_in_Vulnerable_Groups_Declaration_COVID-19.docx" TargetMode="External"/><Relationship Id="rId21" Type="http://schemas.openxmlformats.org/officeDocument/2006/relationships/diagramColors" Target="diagrams/colors1.xml"/><Relationship Id="rId34" Type="http://schemas.openxmlformats.org/officeDocument/2006/relationships/hyperlink" Target="http://www.dhhs.tas.gov.au/intranet/COVID-19_staff_information" TargetMode="External"/><Relationship Id="rId42" Type="http://schemas.openxmlformats.org/officeDocument/2006/relationships/image" Target="media/image4.emf"/><Relationship Id="rId47" Type="http://schemas.openxmlformats.org/officeDocument/2006/relationships/hyperlink" Target="https://cm.health.local/pandp/showdoc.aspx?recnum=P20/416" TargetMode="External"/><Relationship Id="rId50" Type="http://schemas.openxmlformats.org/officeDocument/2006/relationships/hyperlink" Target="https://www.health.qld.gov.au/clinical-practice/guidelines-procedures/diseases-infection/infection-prevention/transmission-precautions/p2n95-mask" TargetMode="External"/><Relationship Id="rId55" Type="http://schemas.openxmlformats.org/officeDocument/2006/relationships/hyperlink" Target="file:///\\lghlpr-fs01\grpdata\has\CEO\2014\COVID-19\OPERATIONAL%20&amp;%20ESCALATION%20PLANS\THS-NW\&#8226;%09https:\cm.health.local\pandp\showdoc.aspx%3frecnum=P20\28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QuickStyle" Target="diagrams/quickStyle1.xml"/><Relationship Id="rId29" Type="http://schemas.openxmlformats.org/officeDocument/2006/relationships/hyperlink" Target="https://www.health.tas.gov.au/intranet/nwtho/ceo/nw_rhemt_emergency_operation_centre_-_covid-19_response" TargetMode="External"/><Relationship Id="rId41" Type="http://schemas.openxmlformats.org/officeDocument/2006/relationships/hyperlink" Target="http://gormpr-cm01/PandP/showdoc.aspx?recnum=P21/499" TargetMode="External"/><Relationship Id="rId54" Type="http://schemas.openxmlformats.org/officeDocument/2006/relationships/hyperlink" Target="https://cm.health.local/pandp/showdoc.aspx?recnum=P20/58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h.health.tas.gov.au/intranet/human_resources/hr_references_and_resources/hr_forms_and_templates" TargetMode="External"/><Relationship Id="rId32" Type="http://schemas.openxmlformats.org/officeDocument/2006/relationships/hyperlink" Target="https://www.coronavirus.tas.gov.au/keeping-yourself-safe/what-you-can-do" TargetMode="External"/><Relationship Id="rId37" Type="http://schemas.openxmlformats.org/officeDocument/2006/relationships/package" Target="embeddings/Microsoft_Word_Document.docx"/><Relationship Id="rId40" Type="http://schemas.openxmlformats.org/officeDocument/2006/relationships/hyperlink" Target="https://theo.dhhs.tas.gov.au/course/view.php?id=1197" TargetMode="External"/><Relationship Id="rId45" Type="http://schemas.openxmlformats.org/officeDocument/2006/relationships/hyperlink" Target="https://cm.health.local/PandP/showdoc.aspx?recnum=P20/604" TargetMode="External"/><Relationship Id="rId53" Type="http://schemas.openxmlformats.org/officeDocument/2006/relationships/hyperlink" Target="http://www.dhhs.tas.gov.au/intranet/ths/patient_safety_service/images_and_files/SRLS_Update_-_Reporting_COVID-19_related_Safety_Events_Factsheet.pdf" TargetMode="External"/><Relationship Id="rId58" Type="http://schemas.openxmlformats.org/officeDocument/2006/relationships/hyperlink" Target="http://gormpr-cm01/pandp/showdoc.aspx?recnum=P20/144" TargetMode="External"/><Relationship Id="rId5" Type="http://schemas.openxmlformats.org/officeDocument/2006/relationships/webSettings" Target="webSettings.xml"/><Relationship Id="rId15" Type="http://schemas.openxmlformats.org/officeDocument/2006/relationships/hyperlink" Target="https://www1.health.gov.au/internet/main/publishing.nsf/Content/cdna-song-novel-coronavirus.htm" TargetMode="External"/><Relationship Id="rId23" Type="http://schemas.openxmlformats.org/officeDocument/2006/relationships/hyperlink" Target="https://screening.health.tas.gov.au/" TargetMode="External"/><Relationship Id="rId28" Type="http://schemas.openxmlformats.org/officeDocument/2006/relationships/hyperlink" Target="https://cm.health.local/pandp/showdoc.aspx?recnum=P20/341" TargetMode="External"/><Relationship Id="rId36" Type="http://schemas.openxmlformats.org/officeDocument/2006/relationships/image" Target="media/image3.emf"/><Relationship Id="rId49" Type="http://schemas.openxmlformats.org/officeDocument/2006/relationships/hyperlink" Target="http://www.dhhs.tas.gov.au/publichealth/tasmanian_infection_prevention_and_control_unit/healthcare_worker_education/proper_use_of_personal_protective_equipment" TargetMode="External"/><Relationship Id="rId57" Type="http://schemas.openxmlformats.org/officeDocument/2006/relationships/hyperlink" Target="http://gormpr-cm01/pandp/showdoc.aspx?recnum=P2012/0517-013" TargetMode="External"/><Relationship Id="rId61" Type="http://schemas.openxmlformats.org/officeDocument/2006/relationships/hyperlink" Target="https://www.health.tas.gov.au/about/what-we-do/strategic-programs-and-initiatives/winter-strategy" TargetMode="Externa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hyperlink" Target="https://www.coronavirus.tas.gov.au/keeping-yourself-safe/testing-for-covid19" TargetMode="External"/><Relationship Id="rId44" Type="http://schemas.openxmlformats.org/officeDocument/2006/relationships/hyperlink" Target="https://theo.dhhs.tas.gov.au/course/view.php?id=1197" TargetMode="External"/><Relationship Id="rId52" Type="http://schemas.openxmlformats.org/officeDocument/2006/relationships/hyperlink" Target="https://worksafe.tas.gov.au/topics/Health-and-Safety/safety-alerts/coronavirus/covid-safe-workplaces-framework" TargetMode="External"/><Relationship Id="rId60" Type="http://schemas.openxmlformats.org/officeDocument/2006/relationships/hyperlink" Target="mailto:dfp@ths.ta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hyperlink" Target="https://doh.health.tas.gov.au/intranet/human_resources/hr_references_and_resources/hr_forms_and_templates" TargetMode="External"/><Relationship Id="rId30" Type="http://schemas.openxmlformats.org/officeDocument/2006/relationships/hyperlink" Target="https://www.coronavirus.tas.gov.au/" TargetMode="External"/><Relationship Id="rId35" Type="http://schemas.openxmlformats.org/officeDocument/2006/relationships/hyperlink" Target="http://www.dhhs.tas.gov.au/intranet/corporate/human_resources/work_health_safety_and_wellbeing/worker_wellbeing_and_support/EAP" TargetMode="External"/><Relationship Id="rId43" Type="http://schemas.openxmlformats.org/officeDocument/2006/relationships/oleObject" Target="embeddings/oleObject1.bin"/><Relationship Id="rId48" Type="http://schemas.openxmlformats.org/officeDocument/2006/relationships/hyperlink" Target="https://theo.dhhs.tas.gov.au/course/view.php?id=1197" TargetMode="External"/><Relationship Id="rId56" Type="http://schemas.openxmlformats.org/officeDocument/2006/relationships/hyperlink" Target="http://gormpr-cm01/pandp/default.aspx?mode=folder&amp;uri=1505779" TargetMode="External"/><Relationship Id="rId8" Type="http://schemas.openxmlformats.org/officeDocument/2006/relationships/image" Target="media/image1.jpeg"/><Relationship Id="rId51" Type="http://schemas.openxmlformats.org/officeDocument/2006/relationships/hyperlink" Target="https://cm.health.local/PandP/showdoc.aspx?recnum=P20/41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ronavirus.tas.gov.au/" TargetMode="External"/><Relationship Id="rId25" Type="http://schemas.openxmlformats.org/officeDocument/2006/relationships/hyperlink" Target="https://doh.health.tas.gov.au/intranet/human_resources/hr_references_and_resources/hr_forms_and_templates" TargetMode="External"/><Relationship Id="rId33" Type="http://schemas.openxmlformats.org/officeDocument/2006/relationships/hyperlink" Target="http://gormpr-cm01/pandp/showdoc.aspx?recnum=P20/438" TargetMode="External"/><Relationship Id="rId38" Type="http://schemas.openxmlformats.org/officeDocument/2006/relationships/hyperlink" Target="https://www.health.gov.au/news/australian-health-protection-principal-committee-ahppc-advice-to-national-cabinet-on-30-march-2020" TargetMode="External"/><Relationship Id="rId46" Type="http://schemas.openxmlformats.org/officeDocument/2006/relationships/hyperlink" Target="https://cm.health.local/PandP/showdoc.aspx?recnum=P20/260" TargetMode="External"/><Relationship Id="rId59" Type="http://schemas.openxmlformats.org/officeDocument/2006/relationships/hyperlink" Target="https://cm.health.local/pandp/showdoc.aspx?recnum=P20/34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ronavirus.tas.gov.au/__data/assets/pdf_file/0023/91238/Workplace-COVID-Plan-No.-2-18-Dec-20.pdf" TargetMode="External"/><Relationship Id="rId3" Type="http://schemas.openxmlformats.org/officeDocument/2006/relationships/hyperlink" Target="https://www.health.tas.gov.au/__data/assets/pdf_file/0006/401010/North_West_Regional_Hospital_Outbreak_-_Interim_Report.pdf" TargetMode="External"/><Relationship Id="rId7" Type="http://schemas.openxmlformats.org/officeDocument/2006/relationships/hyperlink" Target="https://www.health.tas.gov.au/intranet/ecc" TargetMode="External"/><Relationship Id="rId12" Type="http://schemas.openxmlformats.org/officeDocument/2006/relationships/hyperlink" Target="https://publichealth.mooc.utas.edu.au/" TargetMode="External"/><Relationship Id="rId2" Type="http://schemas.openxmlformats.org/officeDocument/2006/relationships/hyperlink" Target="https://www1.health.gov.au/internet/main/publishing.nsf/Content/cdna-song-novel-coronavirus.htm" TargetMode="External"/><Relationship Id="rId1" Type="http://schemas.openxmlformats.org/officeDocument/2006/relationships/hyperlink" Target="https://www.abs.gov.au/articles/covid-19-mortality-0" TargetMode="External"/><Relationship Id="rId6" Type="http://schemas.openxmlformats.org/officeDocument/2006/relationships/hyperlink" Target="https://d2kpbjo3hey01t.cloudfront.net/uploads/2020/02/DPFEM-TEMA-Issue1-13-Feb-2020-DIGITAL-ART.pdf" TargetMode="External"/><Relationship Id="rId11" Type="http://schemas.openxmlformats.org/officeDocument/2006/relationships/hyperlink" Target="https://www.health.tas.gov.au/intranet/human_resources/employment/working_from_home/working_from_home_covid-19" TargetMode="External"/><Relationship Id="rId5" Type="http://schemas.openxmlformats.org/officeDocument/2006/relationships/hyperlink" Target="https://www1.health.gov.au/internet/main/publishing.nsf/Content/cdna-song-novel-coronavirus.htm" TargetMode="External"/><Relationship Id="rId10" Type="http://schemas.openxmlformats.org/officeDocument/2006/relationships/hyperlink" Target="https://screening.health.tas.gov.au/" TargetMode="External"/><Relationship Id="rId4" Type="http://schemas.openxmlformats.org/officeDocument/2006/relationships/hyperlink" Target="http://www.dpac.tas.gov.au/__data/assets/pdf_file/0004/564853/North-West_Outbreak_Report_Final_10_May_2021.pdf" TargetMode="External"/><Relationship Id="rId9" Type="http://schemas.openxmlformats.org/officeDocument/2006/relationships/hyperlink" Target="https://www.coronavirus.tas.gov.au/keeping-yourself-safe/testing-for-covid1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2400B-F179-4B7E-8F5C-46364A6F10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05702DDB-4325-4582-88B3-3CBCD1DE2308}">
      <dgm:prSet phldrT="[Text]"/>
      <dgm:spPr/>
      <dgm:t>
        <a:bodyPr/>
        <a:lstStyle/>
        <a:p>
          <a:r>
            <a:rPr lang="en-AU"/>
            <a:t>State Health Commander</a:t>
          </a:r>
        </a:p>
      </dgm:t>
    </dgm:pt>
    <dgm:pt modelId="{3D601CAE-9B18-414C-912C-133314F4240F}" type="parTrans" cxnId="{ED45CA2C-04D6-47AC-B238-5687B288F943}">
      <dgm:prSet/>
      <dgm:spPr/>
      <dgm:t>
        <a:bodyPr/>
        <a:lstStyle/>
        <a:p>
          <a:endParaRPr lang="en-AU"/>
        </a:p>
      </dgm:t>
    </dgm:pt>
    <dgm:pt modelId="{9D213E68-6842-4107-AFA5-1813B4879772}" type="sibTrans" cxnId="{ED45CA2C-04D6-47AC-B238-5687B288F943}">
      <dgm:prSet/>
      <dgm:spPr/>
      <dgm:t>
        <a:bodyPr/>
        <a:lstStyle/>
        <a:p>
          <a:endParaRPr lang="en-AU"/>
        </a:p>
      </dgm:t>
    </dgm:pt>
    <dgm:pt modelId="{B69C1E87-5997-44F1-A6B4-8842E5698244}">
      <dgm:prSet phldrT="[Text]"/>
      <dgm:spPr>
        <a:solidFill>
          <a:schemeClr val="bg1">
            <a:lumMod val="50000"/>
          </a:schemeClr>
        </a:solidFill>
      </dgm:spPr>
      <dgm:t>
        <a:bodyPr/>
        <a:lstStyle/>
        <a:p>
          <a:r>
            <a:rPr lang="en-AU"/>
            <a:t>Ambulance Tasmanian Emergency operations Centre (ATEOC)</a:t>
          </a:r>
        </a:p>
      </dgm:t>
    </dgm:pt>
    <dgm:pt modelId="{2B10EAA1-7AE0-4FAC-90C1-6CBD6FC3BB6D}" type="parTrans" cxnId="{2E6B6133-CB5F-4B78-BDDA-31D69E163934}">
      <dgm:prSet/>
      <dgm:spPr/>
      <dgm:t>
        <a:bodyPr/>
        <a:lstStyle/>
        <a:p>
          <a:endParaRPr lang="en-AU"/>
        </a:p>
      </dgm:t>
    </dgm:pt>
    <dgm:pt modelId="{15FE0411-E58F-4346-8CEE-1757184099E1}" type="sibTrans" cxnId="{2E6B6133-CB5F-4B78-BDDA-31D69E163934}">
      <dgm:prSet/>
      <dgm:spPr/>
      <dgm:t>
        <a:bodyPr/>
        <a:lstStyle/>
        <a:p>
          <a:endParaRPr lang="en-AU"/>
        </a:p>
      </dgm:t>
    </dgm:pt>
    <dgm:pt modelId="{844B17B2-5B62-4242-9F70-4A1ACB9D1899}">
      <dgm:prSet phldrT="[Text]" custT="1"/>
      <dgm:spPr/>
      <dgm:t>
        <a:bodyPr/>
        <a:lstStyle/>
        <a:p>
          <a:r>
            <a:rPr lang="en-AU" sz="600" b="1"/>
            <a:t>Commander</a:t>
          </a:r>
        </a:p>
        <a:p>
          <a:r>
            <a:rPr lang="en-AU" sz="500" b="1"/>
            <a:t>Tasmanian Health Service Emergency Operations Centre (THSEOC)</a:t>
          </a:r>
          <a:endParaRPr lang="en-AU" sz="500"/>
        </a:p>
      </dgm:t>
    </dgm:pt>
    <dgm:pt modelId="{A47C4F46-406C-4F81-B052-C5A3A3678356}" type="parTrans" cxnId="{24975EB9-69B7-4FE3-9A19-E8F5E5FB4924}">
      <dgm:prSet/>
      <dgm:spPr/>
      <dgm:t>
        <a:bodyPr/>
        <a:lstStyle/>
        <a:p>
          <a:endParaRPr lang="en-AU"/>
        </a:p>
      </dgm:t>
    </dgm:pt>
    <dgm:pt modelId="{208367E3-E044-4829-BE90-8FAF020E9870}" type="sibTrans" cxnId="{24975EB9-69B7-4FE3-9A19-E8F5E5FB4924}">
      <dgm:prSet/>
      <dgm:spPr/>
      <dgm:t>
        <a:bodyPr/>
        <a:lstStyle/>
        <a:p>
          <a:endParaRPr lang="en-AU"/>
        </a:p>
      </dgm:t>
    </dgm:pt>
    <dgm:pt modelId="{4DFE00E0-C22C-4D23-866B-8ADA5E4D5AE6}">
      <dgm:prSet phldrT="[Text]"/>
      <dgm:spPr>
        <a:solidFill>
          <a:schemeClr val="bg1">
            <a:lumMod val="50000"/>
          </a:schemeClr>
        </a:solidFill>
      </dgm:spPr>
      <dgm:t>
        <a:bodyPr/>
        <a:lstStyle/>
        <a:p>
          <a:r>
            <a:rPr lang="en-US" b="1"/>
            <a:t>Tas Vax Emergency Operations Centre (TVEOC)</a:t>
          </a:r>
          <a:endParaRPr lang="en-AU"/>
        </a:p>
      </dgm:t>
    </dgm:pt>
    <dgm:pt modelId="{EA160A73-3D65-4D11-A9BE-FE014A005F4E}" type="parTrans" cxnId="{846CDCEC-E63C-4D4E-920B-450C9E534750}">
      <dgm:prSet/>
      <dgm:spPr/>
      <dgm:t>
        <a:bodyPr/>
        <a:lstStyle/>
        <a:p>
          <a:endParaRPr lang="en-AU"/>
        </a:p>
      </dgm:t>
    </dgm:pt>
    <dgm:pt modelId="{F19DFDD4-9DC9-422D-BA5B-0CA0F3FE5B6A}" type="sibTrans" cxnId="{846CDCEC-E63C-4D4E-920B-450C9E534750}">
      <dgm:prSet/>
      <dgm:spPr/>
      <dgm:t>
        <a:bodyPr/>
        <a:lstStyle/>
        <a:p>
          <a:endParaRPr lang="en-AU"/>
        </a:p>
      </dgm:t>
    </dgm:pt>
    <dgm:pt modelId="{7B697728-014F-4854-B4C0-EBF2824DAA72}">
      <dgm:prSet/>
      <dgm:spPr/>
      <dgm:t>
        <a:bodyPr/>
        <a:lstStyle/>
        <a:p>
          <a:r>
            <a:rPr lang="en-AU"/>
            <a:t>Incident Controller</a:t>
          </a:r>
        </a:p>
      </dgm:t>
    </dgm:pt>
    <dgm:pt modelId="{38B80F8C-1C9A-470F-AA97-346C3F01F27D}" type="sibTrans" cxnId="{EB673F3E-0FF9-491F-8265-D85A27A67D08}">
      <dgm:prSet/>
      <dgm:spPr/>
      <dgm:t>
        <a:bodyPr/>
        <a:lstStyle/>
        <a:p>
          <a:endParaRPr lang="en-AU"/>
        </a:p>
      </dgm:t>
    </dgm:pt>
    <dgm:pt modelId="{F64C691C-F538-4F4F-8B30-C53C0DF3218A}" type="parTrans" cxnId="{EB673F3E-0FF9-491F-8265-D85A27A67D08}">
      <dgm:prSet/>
      <dgm:spPr/>
      <dgm:t>
        <a:bodyPr/>
        <a:lstStyle/>
        <a:p>
          <a:endParaRPr lang="en-AU"/>
        </a:p>
      </dgm:t>
    </dgm:pt>
    <dgm:pt modelId="{D941134B-6B35-4978-B905-E6F597D06B12}">
      <dgm:prSet/>
      <dgm:spPr>
        <a:solidFill>
          <a:schemeClr val="bg1">
            <a:lumMod val="50000"/>
          </a:schemeClr>
        </a:solidFill>
      </dgm:spPr>
      <dgm:t>
        <a:bodyPr/>
        <a:lstStyle/>
        <a:p>
          <a:r>
            <a:rPr lang="en-US" b="1"/>
            <a:t>Aged Care/Disability Emergency Operations Centre (ACEOC)</a:t>
          </a:r>
          <a:endParaRPr lang="en-AU"/>
        </a:p>
      </dgm:t>
    </dgm:pt>
    <dgm:pt modelId="{C35416FE-8138-4C6E-AD6C-789367093C1C}" type="parTrans" cxnId="{DAA9BCAB-8C9A-4C8C-8B8D-77CADD4F942B}">
      <dgm:prSet/>
      <dgm:spPr/>
      <dgm:t>
        <a:bodyPr/>
        <a:lstStyle/>
        <a:p>
          <a:endParaRPr lang="en-AU"/>
        </a:p>
      </dgm:t>
    </dgm:pt>
    <dgm:pt modelId="{F6036557-818C-4BB1-8194-CA37EF6CE7C4}" type="sibTrans" cxnId="{DAA9BCAB-8C9A-4C8C-8B8D-77CADD4F942B}">
      <dgm:prSet/>
      <dgm:spPr/>
      <dgm:t>
        <a:bodyPr/>
        <a:lstStyle/>
        <a:p>
          <a:endParaRPr lang="en-AU"/>
        </a:p>
      </dgm:t>
    </dgm:pt>
    <dgm:pt modelId="{5F918A35-3C4C-4E67-AA22-2B0D15B59B82}">
      <dgm:prSet/>
      <dgm:spPr>
        <a:solidFill>
          <a:schemeClr val="bg1">
            <a:lumMod val="50000"/>
          </a:schemeClr>
        </a:solidFill>
      </dgm:spPr>
      <dgm:t>
        <a:bodyPr/>
        <a:lstStyle/>
        <a:p>
          <a:r>
            <a:rPr lang="en-AU" b="1"/>
            <a:t>Public Health Emergency Operations Centre (PHEOC)</a:t>
          </a:r>
          <a:endParaRPr lang="en-AU"/>
        </a:p>
      </dgm:t>
    </dgm:pt>
    <dgm:pt modelId="{57BC0E0A-36AE-4EF8-B3E0-DA4041240B89}" type="parTrans" cxnId="{BBAB98AD-4AA5-42B3-9CE7-BDB174142416}">
      <dgm:prSet/>
      <dgm:spPr/>
      <dgm:t>
        <a:bodyPr/>
        <a:lstStyle/>
        <a:p>
          <a:endParaRPr lang="en-AU"/>
        </a:p>
      </dgm:t>
    </dgm:pt>
    <dgm:pt modelId="{B9A23D86-0A69-4830-A15F-4BF5D04B488C}" type="sibTrans" cxnId="{BBAB98AD-4AA5-42B3-9CE7-BDB174142416}">
      <dgm:prSet/>
      <dgm:spPr/>
      <dgm:t>
        <a:bodyPr/>
        <a:lstStyle/>
        <a:p>
          <a:endParaRPr lang="en-AU"/>
        </a:p>
      </dgm:t>
    </dgm:pt>
    <dgm:pt modelId="{2DD1745A-0A64-46BE-A0FC-E7388C39E977}">
      <dgm:prSet custT="1"/>
      <dgm:spPr/>
      <dgm:t>
        <a:bodyPr/>
        <a:lstStyle/>
        <a:p>
          <a:r>
            <a:rPr lang="en-AU" sz="600" b="1"/>
            <a:t>Regional Health Commander</a:t>
          </a:r>
        </a:p>
        <a:p>
          <a:r>
            <a:rPr lang="en-AU" sz="500"/>
            <a:t>THS - South Regional Health Emergency Management Team</a:t>
          </a:r>
        </a:p>
        <a:p>
          <a:r>
            <a:rPr lang="en-AU" sz="500"/>
            <a:t>(THS-S RHEMT)</a:t>
          </a:r>
        </a:p>
      </dgm:t>
    </dgm:pt>
    <dgm:pt modelId="{34B33331-CD79-42E6-80BB-56016C3D3F0C}" type="parTrans" cxnId="{32FD0BEE-0246-40DB-8A5A-4C80C692BF8A}">
      <dgm:prSet/>
      <dgm:spPr/>
      <dgm:t>
        <a:bodyPr/>
        <a:lstStyle/>
        <a:p>
          <a:endParaRPr lang="en-AU"/>
        </a:p>
      </dgm:t>
    </dgm:pt>
    <dgm:pt modelId="{21002AA1-8A86-4D57-8EBF-2391A71AD8CE}" type="sibTrans" cxnId="{32FD0BEE-0246-40DB-8A5A-4C80C692BF8A}">
      <dgm:prSet/>
      <dgm:spPr/>
      <dgm:t>
        <a:bodyPr/>
        <a:lstStyle/>
        <a:p>
          <a:endParaRPr lang="en-AU"/>
        </a:p>
      </dgm:t>
    </dgm:pt>
    <dgm:pt modelId="{C163128E-E447-4475-920C-EA7F96820A8F}">
      <dgm:prSet custT="1"/>
      <dgm:spPr/>
      <dgm:t>
        <a:bodyPr/>
        <a:lstStyle/>
        <a:p>
          <a:r>
            <a:rPr lang="en-AU" sz="600" b="1"/>
            <a:t>Regional Health Commander</a:t>
          </a:r>
        </a:p>
        <a:p>
          <a:r>
            <a:rPr lang="en-AU" sz="500"/>
            <a:t>THS - North West  Regional Health Emergency Management Team</a:t>
          </a:r>
        </a:p>
        <a:p>
          <a:r>
            <a:rPr lang="en-AU" sz="500"/>
            <a:t>(THS NW RHEMT</a:t>
          </a:r>
        </a:p>
      </dgm:t>
    </dgm:pt>
    <dgm:pt modelId="{31AC0D66-AB73-44A9-AD11-29D4F0FE5C14}" type="parTrans" cxnId="{254C861F-F8C2-431E-93BC-8C2D96B9E2E8}">
      <dgm:prSet/>
      <dgm:spPr/>
      <dgm:t>
        <a:bodyPr/>
        <a:lstStyle/>
        <a:p>
          <a:endParaRPr lang="en-AU"/>
        </a:p>
      </dgm:t>
    </dgm:pt>
    <dgm:pt modelId="{7907F310-0238-4CD6-A518-C9127ED78C5A}" type="sibTrans" cxnId="{254C861F-F8C2-431E-93BC-8C2D96B9E2E8}">
      <dgm:prSet/>
      <dgm:spPr/>
      <dgm:t>
        <a:bodyPr/>
        <a:lstStyle/>
        <a:p>
          <a:endParaRPr lang="en-AU"/>
        </a:p>
      </dgm:t>
    </dgm:pt>
    <dgm:pt modelId="{EFCEE69A-482A-42D9-8B7F-F62EA84BB901}">
      <dgm:prSet custT="1"/>
      <dgm:spPr/>
      <dgm:t>
        <a:bodyPr/>
        <a:lstStyle/>
        <a:p>
          <a:r>
            <a:rPr lang="en-AU" sz="600" b="1"/>
            <a:t>Regional Health Commander</a:t>
          </a:r>
        </a:p>
        <a:p>
          <a:r>
            <a:rPr lang="en-AU" sz="500"/>
            <a:t>THS - North Regional Health Emergency Management Team</a:t>
          </a:r>
        </a:p>
        <a:p>
          <a:r>
            <a:rPr lang="en-AU" sz="500"/>
            <a:t>(THS - N RHEMT)</a:t>
          </a:r>
        </a:p>
      </dgm:t>
    </dgm:pt>
    <dgm:pt modelId="{2BB19027-E607-4C4D-A505-F92259EA5068}" type="parTrans" cxnId="{6540746D-28C4-4FAB-9BDD-502B7581CE42}">
      <dgm:prSet/>
      <dgm:spPr/>
      <dgm:t>
        <a:bodyPr/>
        <a:lstStyle/>
        <a:p>
          <a:endParaRPr lang="en-AU"/>
        </a:p>
      </dgm:t>
    </dgm:pt>
    <dgm:pt modelId="{8AA2B037-9567-492D-9475-FE997536632A}" type="sibTrans" cxnId="{6540746D-28C4-4FAB-9BDD-502B7581CE42}">
      <dgm:prSet/>
      <dgm:spPr/>
      <dgm:t>
        <a:bodyPr/>
        <a:lstStyle/>
        <a:p>
          <a:endParaRPr lang="en-AU"/>
        </a:p>
      </dgm:t>
    </dgm:pt>
    <dgm:pt modelId="{868F88F4-1970-45F7-B38D-BE00FE6774C0}" type="pres">
      <dgm:prSet presAssocID="{3CE2400B-F179-4B7E-8F5C-46364A6F109D}" presName="hierChild1" presStyleCnt="0">
        <dgm:presLayoutVars>
          <dgm:orgChart val="1"/>
          <dgm:chPref val="1"/>
          <dgm:dir/>
          <dgm:animOne val="branch"/>
          <dgm:animLvl val="lvl"/>
          <dgm:resizeHandles/>
        </dgm:presLayoutVars>
      </dgm:prSet>
      <dgm:spPr/>
    </dgm:pt>
    <dgm:pt modelId="{2455A1E4-3C2E-4703-830F-9780DDCD92C4}" type="pres">
      <dgm:prSet presAssocID="{05702DDB-4325-4582-88B3-3CBCD1DE2308}" presName="hierRoot1" presStyleCnt="0">
        <dgm:presLayoutVars>
          <dgm:hierBranch val="init"/>
        </dgm:presLayoutVars>
      </dgm:prSet>
      <dgm:spPr/>
    </dgm:pt>
    <dgm:pt modelId="{9FBA7A88-CF36-4ABC-AA05-BD805B6020BD}" type="pres">
      <dgm:prSet presAssocID="{05702DDB-4325-4582-88B3-3CBCD1DE2308}" presName="rootComposite1" presStyleCnt="0"/>
      <dgm:spPr/>
    </dgm:pt>
    <dgm:pt modelId="{5968A46A-EC06-4EBB-8515-4B1090B89589}" type="pres">
      <dgm:prSet presAssocID="{05702DDB-4325-4582-88B3-3CBCD1DE2308}" presName="rootText1" presStyleLbl="node0" presStyleIdx="0" presStyleCnt="2" custLinFactY="-11258" custLinFactNeighborX="441" custLinFactNeighborY="-100000">
        <dgm:presLayoutVars>
          <dgm:chPref val="3"/>
        </dgm:presLayoutVars>
      </dgm:prSet>
      <dgm:spPr/>
    </dgm:pt>
    <dgm:pt modelId="{80BAF222-57DC-4FE3-91CA-9A1B6D41FA91}" type="pres">
      <dgm:prSet presAssocID="{05702DDB-4325-4582-88B3-3CBCD1DE2308}" presName="rootConnector1" presStyleLbl="node1" presStyleIdx="0" presStyleCnt="0"/>
      <dgm:spPr/>
    </dgm:pt>
    <dgm:pt modelId="{701120A4-B160-4663-B053-F98E006E6018}" type="pres">
      <dgm:prSet presAssocID="{05702DDB-4325-4582-88B3-3CBCD1DE2308}" presName="hierChild2" presStyleCnt="0"/>
      <dgm:spPr/>
    </dgm:pt>
    <dgm:pt modelId="{C1A551F4-9DA8-45D3-AD03-E23044C0D565}" type="pres">
      <dgm:prSet presAssocID="{2B10EAA1-7AE0-4FAC-90C1-6CBD6FC3BB6D}" presName="Name37" presStyleLbl="parChTrans1D2" presStyleIdx="0" presStyleCnt="5"/>
      <dgm:spPr/>
    </dgm:pt>
    <dgm:pt modelId="{33AE52E9-6092-4AE2-8138-5BF62D1491D0}" type="pres">
      <dgm:prSet presAssocID="{B69C1E87-5997-44F1-A6B4-8842E5698244}" presName="hierRoot2" presStyleCnt="0">
        <dgm:presLayoutVars>
          <dgm:hierBranch val="init"/>
        </dgm:presLayoutVars>
      </dgm:prSet>
      <dgm:spPr/>
    </dgm:pt>
    <dgm:pt modelId="{D8DD32CB-EAFC-45DE-A315-59AA146FFD7B}" type="pres">
      <dgm:prSet presAssocID="{B69C1E87-5997-44F1-A6B4-8842E5698244}" presName="rootComposite" presStyleCnt="0"/>
      <dgm:spPr/>
    </dgm:pt>
    <dgm:pt modelId="{7FD79E8E-8F21-466A-9968-980412289977}" type="pres">
      <dgm:prSet presAssocID="{B69C1E87-5997-44F1-A6B4-8842E5698244}" presName="rootText" presStyleLbl="node2" presStyleIdx="0" presStyleCnt="5">
        <dgm:presLayoutVars>
          <dgm:chPref val="3"/>
        </dgm:presLayoutVars>
      </dgm:prSet>
      <dgm:spPr/>
    </dgm:pt>
    <dgm:pt modelId="{B22306D1-E8BD-4C1D-B2AD-FBAA4F57638D}" type="pres">
      <dgm:prSet presAssocID="{B69C1E87-5997-44F1-A6B4-8842E5698244}" presName="rootConnector" presStyleLbl="node2" presStyleIdx="0" presStyleCnt="5"/>
      <dgm:spPr/>
    </dgm:pt>
    <dgm:pt modelId="{17D5CB5E-FC7E-43A4-9696-5CB57702E870}" type="pres">
      <dgm:prSet presAssocID="{B69C1E87-5997-44F1-A6B4-8842E5698244}" presName="hierChild4" presStyleCnt="0"/>
      <dgm:spPr/>
    </dgm:pt>
    <dgm:pt modelId="{70D80798-2AB3-4CA3-A432-B04103CDEC13}" type="pres">
      <dgm:prSet presAssocID="{B69C1E87-5997-44F1-A6B4-8842E5698244}" presName="hierChild5" presStyleCnt="0"/>
      <dgm:spPr/>
    </dgm:pt>
    <dgm:pt modelId="{0B5CC78F-B91E-46FF-B3F5-EEB7A3EF400A}" type="pres">
      <dgm:prSet presAssocID="{A47C4F46-406C-4F81-B052-C5A3A3678356}" presName="Name37" presStyleLbl="parChTrans1D2" presStyleIdx="1" presStyleCnt="5"/>
      <dgm:spPr/>
    </dgm:pt>
    <dgm:pt modelId="{99663A99-9083-4EE6-AAB9-600AFC22D115}" type="pres">
      <dgm:prSet presAssocID="{844B17B2-5B62-4242-9F70-4A1ACB9D1899}" presName="hierRoot2" presStyleCnt="0">
        <dgm:presLayoutVars>
          <dgm:hierBranch/>
        </dgm:presLayoutVars>
      </dgm:prSet>
      <dgm:spPr/>
    </dgm:pt>
    <dgm:pt modelId="{C814E557-DB2F-4AD8-A497-F4F659F0AA7C}" type="pres">
      <dgm:prSet presAssocID="{844B17B2-5B62-4242-9F70-4A1ACB9D1899}" presName="rootComposite" presStyleCnt="0"/>
      <dgm:spPr/>
    </dgm:pt>
    <dgm:pt modelId="{8B3EE13D-7E25-4054-9B35-4B4B09C26E1F}" type="pres">
      <dgm:prSet presAssocID="{844B17B2-5B62-4242-9F70-4A1ACB9D1899}" presName="rootText" presStyleLbl="node2" presStyleIdx="1" presStyleCnt="5">
        <dgm:presLayoutVars>
          <dgm:chPref val="3"/>
        </dgm:presLayoutVars>
      </dgm:prSet>
      <dgm:spPr/>
    </dgm:pt>
    <dgm:pt modelId="{0762285B-2124-4DB6-AED7-41D6176779BF}" type="pres">
      <dgm:prSet presAssocID="{844B17B2-5B62-4242-9F70-4A1ACB9D1899}" presName="rootConnector" presStyleLbl="node2" presStyleIdx="1" presStyleCnt="5"/>
      <dgm:spPr/>
    </dgm:pt>
    <dgm:pt modelId="{F3D1EF7A-302E-4128-BE4B-47045347E2F4}" type="pres">
      <dgm:prSet presAssocID="{844B17B2-5B62-4242-9F70-4A1ACB9D1899}" presName="hierChild4" presStyleCnt="0"/>
      <dgm:spPr/>
    </dgm:pt>
    <dgm:pt modelId="{7A6F0D8D-0A23-4EF0-A475-381FCDDEBB69}" type="pres">
      <dgm:prSet presAssocID="{34B33331-CD79-42E6-80BB-56016C3D3F0C}" presName="Name35" presStyleLbl="parChTrans1D3" presStyleIdx="0" presStyleCnt="3"/>
      <dgm:spPr/>
    </dgm:pt>
    <dgm:pt modelId="{2843311E-32D5-4A8B-915F-CFF020F300CE}" type="pres">
      <dgm:prSet presAssocID="{2DD1745A-0A64-46BE-A0FC-E7388C39E977}" presName="hierRoot2" presStyleCnt="0">
        <dgm:presLayoutVars>
          <dgm:hierBranch val="init"/>
        </dgm:presLayoutVars>
      </dgm:prSet>
      <dgm:spPr/>
    </dgm:pt>
    <dgm:pt modelId="{A3DCA570-6B24-4118-B9A1-A6043DE62077}" type="pres">
      <dgm:prSet presAssocID="{2DD1745A-0A64-46BE-A0FC-E7388C39E977}" presName="rootComposite" presStyleCnt="0"/>
      <dgm:spPr/>
    </dgm:pt>
    <dgm:pt modelId="{15C9936C-B35B-4725-BB18-CC6CF20FBD30}" type="pres">
      <dgm:prSet presAssocID="{2DD1745A-0A64-46BE-A0FC-E7388C39E977}" presName="rootText" presStyleLbl="node3" presStyleIdx="0" presStyleCnt="3">
        <dgm:presLayoutVars>
          <dgm:chPref val="3"/>
        </dgm:presLayoutVars>
      </dgm:prSet>
      <dgm:spPr/>
    </dgm:pt>
    <dgm:pt modelId="{7032A14A-5B95-41FD-829D-16817C427EDD}" type="pres">
      <dgm:prSet presAssocID="{2DD1745A-0A64-46BE-A0FC-E7388C39E977}" presName="rootConnector" presStyleLbl="node3" presStyleIdx="0" presStyleCnt="3"/>
      <dgm:spPr/>
    </dgm:pt>
    <dgm:pt modelId="{F8AFCDBC-0FA2-4E91-A43D-B41EAF3CEB32}" type="pres">
      <dgm:prSet presAssocID="{2DD1745A-0A64-46BE-A0FC-E7388C39E977}" presName="hierChild4" presStyleCnt="0"/>
      <dgm:spPr/>
    </dgm:pt>
    <dgm:pt modelId="{2A43E351-5A2A-4DDB-B39A-7DCDC1FCE526}" type="pres">
      <dgm:prSet presAssocID="{2DD1745A-0A64-46BE-A0FC-E7388C39E977}" presName="hierChild5" presStyleCnt="0"/>
      <dgm:spPr/>
    </dgm:pt>
    <dgm:pt modelId="{A42AEFD6-B850-413F-BBEA-C0530364F936}" type="pres">
      <dgm:prSet presAssocID="{2BB19027-E607-4C4D-A505-F92259EA5068}" presName="Name35" presStyleLbl="parChTrans1D3" presStyleIdx="1" presStyleCnt="3"/>
      <dgm:spPr/>
    </dgm:pt>
    <dgm:pt modelId="{8FEA1C5B-1A09-4787-A0A5-E4F0A88DF028}" type="pres">
      <dgm:prSet presAssocID="{EFCEE69A-482A-42D9-8B7F-F62EA84BB901}" presName="hierRoot2" presStyleCnt="0">
        <dgm:presLayoutVars>
          <dgm:hierBranch val="init"/>
        </dgm:presLayoutVars>
      </dgm:prSet>
      <dgm:spPr/>
    </dgm:pt>
    <dgm:pt modelId="{88EE1C8E-95BC-46D1-9A5D-CFC8C65C058C}" type="pres">
      <dgm:prSet presAssocID="{EFCEE69A-482A-42D9-8B7F-F62EA84BB901}" presName="rootComposite" presStyleCnt="0"/>
      <dgm:spPr/>
    </dgm:pt>
    <dgm:pt modelId="{35F46AD6-93A0-4F2F-9DEE-F270335D609E}" type="pres">
      <dgm:prSet presAssocID="{EFCEE69A-482A-42D9-8B7F-F62EA84BB901}" presName="rootText" presStyleLbl="node3" presStyleIdx="1" presStyleCnt="3">
        <dgm:presLayoutVars>
          <dgm:chPref val="3"/>
        </dgm:presLayoutVars>
      </dgm:prSet>
      <dgm:spPr/>
    </dgm:pt>
    <dgm:pt modelId="{C245FB98-809B-4748-B767-7D9E531ACB6A}" type="pres">
      <dgm:prSet presAssocID="{EFCEE69A-482A-42D9-8B7F-F62EA84BB901}" presName="rootConnector" presStyleLbl="node3" presStyleIdx="1" presStyleCnt="3"/>
      <dgm:spPr/>
    </dgm:pt>
    <dgm:pt modelId="{94B86F75-F9EB-4F81-8485-E936201760B7}" type="pres">
      <dgm:prSet presAssocID="{EFCEE69A-482A-42D9-8B7F-F62EA84BB901}" presName="hierChild4" presStyleCnt="0"/>
      <dgm:spPr/>
    </dgm:pt>
    <dgm:pt modelId="{05970768-B36F-4BEE-8EDF-2401502E981A}" type="pres">
      <dgm:prSet presAssocID="{EFCEE69A-482A-42D9-8B7F-F62EA84BB901}" presName="hierChild5" presStyleCnt="0"/>
      <dgm:spPr/>
    </dgm:pt>
    <dgm:pt modelId="{A29F950A-D4F1-4D45-B12A-EA27C4A79376}" type="pres">
      <dgm:prSet presAssocID="{31AC0D66-AB73-44A9-AD11-29D4F0FE5C14}" presName="Name35" presStyleLbl="parChTrans1D3" presStyleIdx="2" presStyleCnt="3"/>
      <dgm:spPr/>
    </dgm:pt>
    <dgm:pt modelId="{FA15CB3D-A23A-4588-84DB-1FFB3DAC3351}" type="pres">
      <dgm:prSet presAssocID="{C163128E-E447-4475-920C-EA7F96820A8F}" presName="hierRoot2" presStyleCnt="0">
        <dgm:presLayoutVars>
          <dgm:hierBranch val="init"/>
        </dgm:presLayoutVars>
      </dgm:prSet>
      <dgm:spPr/>
    </dgm:pt>
    <dgm:pt modelId="{461EB173-C986-451E-9BEB-D528BCFDFA25}" type="pres">
      <dgm:prSet presAssocID="{C163128E-E447-4475-920C-EA7F96820A8F}" presName="rootComposite" presStyleCnt="0"/>
      <dgm:spPr/>
    </dgm:pt>
    <dgm:pt modelId="{3FC4B8F3-A04A-459C-AA45-FE0F889E6E84}" type="pres">
      <dgm:prSet presAssocID="{C163128E-E447-4475-920C-EA7F96820A8F}" presName="rootText" presStyleLbl="node3" presStyleIdx="2" presStyleCnt="3">
        <dgm:presLayoutVars>
          <dgm:chPref val="3"/>
        </dgm:presLayoutVars>
      </dgm:prSet>
      <dgm:spPr/>
    </dgm:pt>
    <dgm:pt modelId="{ED2A037F-3657-4A4C-AF1E-349478B7FE08}" type="pres">
      <dgm:prSet presAssocID="{C163128E-E447-4475-920C-EA7F96820A8F}" presName="rootConnector" presStyleLbl="node3" presStyleIdx="2" presStyleCnt="3"/>
      <dgm:spPr/>
    </dgm:pt>
    <dgm:pt modelId="{F489AB04-6881-48B1-8708-9D1DFA8B26CA}" type="pres">
      <dgm:prSet presAssocID="{C163128E-E447-4475-920C-EA7F96820A8F}" presName="hierChild4" presStyleCnt="0"/>
      <dgm:spPr/>
    </dgm:pt>
    <dgm:pt modelId="{3AD57BCD-94A3-4CE0-AF5D-E5C64C402558}" type="pres">
      <dgm:prSet presAssocID="{C163128E-E447-4475-920C-EA7F96820A8F}" presName="hierChild5" presStyleCnt="0"/>
      <dgm:spPr/>
    </dgm:pt>
    <dgm:pt modelId="{DE26BAD6-E1AA-4DA6-BDD1-014BEE592505}" type="pres">
      <dgm:prSet presAssocID="{844B17B2-5B62-4242-9F70-4A1ACB9D1899}" presName="hierChild5" presStyleCnt="0"/>
      <dgm:spPr/>
    </dgm:pt>
    <dgm:pt modelId="{3A7F436C-E924-4CB5-AA9D-C5EA0B7D024A}" type="pres">
      <dgm:prSet presAssocID="{C35416FE-8138-4C6E-AD6C-789367093C1C}" presName="Name37" presStyleLbl="parChTrans1D2" presStyleIdx="2" presStyleCnt="5"/>
      <dgm:spPr/>
    </dgm:pt>
    <dgm:pt modelId="{1E597EF4-4B31-4594-8313-8D7DB86DDF6D}" type="pres">
      <dgm:prSet presAssocID="{D941134B-6B35-4978-B905-E6F597D06B12}" presName="hierRoot2" presStyleCnt="0">
        <dgm:presLayoutVars>
          <dgm:hierBranch val="init"/>
        </dgm:presLayoutVars>
      </dgm:prSet>
      <dgm:spPr/>
    </dgm:pt>
    <dgm:pt modelId="{C59BB0A4-D6F5-4050-91F1-BFEAD2938AED}" type="pres">
      <dgm:prSet presAssocID="{D941134B-6B35-4978-B905-E6F597D06B12}" presName="rootComposite" presStyleCnt="0"/>
      <dgm:spPr/>
    </dgm:pt>
    <dgm:pt modelId="{4CF8A0BD-2497-4E26-8C19-AD1039CD9BF0}" type="pres">
      <dgm:prSet presAssocID="{D941134B-6B35-4978-B905-E6F597D06B12}" presName="rootText" presStyleLbl="node2" presStyleIdx="2" presStyleCnt="5">
        <dgm:presLayoutVars>
          <dgm:chPref val="3"/>
        </dgm:presLayoutVars>
      </dgm:prSet>
      <dgm:spPr/>
    </dgm:pt>
    <dgm:pt modelId="{AB373403-8F53-4AC3-B51E-2D5B77FA9A91}" type="pres">
      <dgm:prSet presAssocID="{D941134B-6B35-4978-B905-E6F597D06B12}" presName="rootConnector" presStyleLbl="node2" presStyleIdx="2" presStyleCnt="5"/>
      <dgm:spPr/>
    </dgm:pt>
    <dgm:pt modelId="{A90AA733-6DE7-43FF-B0E1-55CA3B256FAA}" type="pres">
      <dgm:prSet presAssocID="{D941134B-6B35-4978-B905-E6F597D06B12}" presName="hierChild4" presStyleCnt="0"/>
      <dgm:spPr/>
    </dgm:pt>
    <dgm:pt modelId="{7DC242E0-570E-4101-8FF1-52BF5428968B}" type="pres">
      <dgm:prSet presAssocID="{D941134B-6B35-4978-B905-E6F597D06B12}" presName="hierChild5" presStyleCnt="0"/>
      <dgm:spPr/>
    </dgm:pt>
    <dgm:pt modelId="{A7602EE0-1A57-4438-92A0-24762A0B5D77}" type="pres">
      <dgm:prSet presAssocID="{EA160A73-3D65-4D11-A9BE-FE014A005F4E}" presName="Name37" presStyleLbl="parChTrans1D2" presStyleIdx="3" presStyleCnt="5"/>
      <dgm:spPr/>
    </dgm:pt>
    <dgm:pt modelId="{C830F563-4B89-4592-9F57-5234670C03CA}" type="pres">
      <dgm:prSet presAssocID="{4DFE00E0-C22C-4D23-866B-8ADA5E4D5AE6}" presName="hierRoot2" presStyleCnt="0">
        <dgm:presLayoutVars>
          <dgm:hierBranch val="init"/>
        </dgm:presLayoutVars>
      </dgm:prSet>
      <dgm:spPr/>
    </dgm:pt>
    <dgm:pt modelId="{E5250B94-8ACF-48BD-8B48-2F7258DEDB22}" type="pres">
      <dgm:prSet presAssocID="{4DFE00E0-C22C-4D23-866B-8ADA5E4D5AE6}" presName="rootComposite" presStyleCnt="0"/>
      <dgm:spPr/>
    </dgm:pt>
    <dgm:pt modelId="{36ECFDD2-2036-462C-A97E-D055C8F5A1DE}" type="pres">
      <dgm:prSet presAssocID="{4DFE00E0-C22C-4D23-866B-8ADA5E4D5AE6}" presName="rootText" presStyleLbl="node2" presStyleIdx="3" presStyleCnt="5">
        <dgm:presLayoutVars>
          <dgm:chPref val="3"/>
        </dgm:presLayoutVars>
      </dgm:prSet>
      <dgm:spPr/>
    </dgm:pt>
    <dgm:pt modelId="{A33CD816-6FC9-4A34-AFFB-BB4AE16D5B74}" type="pres">
      <dgm:prSet presAssocID="{4DFE00E0-C22C-4D23-866B-8ADA5E4D5AE6}" presName="rootConnector" presStyleLbl="node2" presStyleIdx="3" presStyleCnt="5"/>
      <dgm:spPr/>
    </dgm:pt>
    <dgm:pt modelId="{FD835083-2AB3-481B-A53E-48AD6016DA7B}" type="pres">
      <dgm:prSet presAssocID="{4DFE00E0-C22C-4D23-866B-8ADA5E4D5AE6}" presName="hierChild4" presStyleCnt="0"/>
      <dgm:spPr/>
    </dgm:pt>
    <dgm:pt modelId="{620C7C30-5E5D-4BD2-A78D-F8B60EAE8628}" type="pres">
      <dgm:prSet presAssocID="{4DFE00E0-C22C-4D23-866B-8ADA5E4D5AE6}" presName="hierChild5" presStyleCnt="0"/>
      <dgm:spPr/>
    </dgm:pt>
    <dgm:pt modelId="{F0ADC2F5-31F6-4598-BE49-AB78F6CDF5F6}" type="pres">
      <dgm:prSet presAssocID="{57BC0E0A-36AE-4EF8-B3E0-DA4041240B89}" presName="Name37" presStyleLbl="parChTrans1D2" presStyleIdx="4" presStyleCnt="5"/>
      <dgm:spPr/>
    </dgm:pt>
    <dgm:pt modelId="{D579D9D3-D5FF-4025-A209-FB0C9089A2E6}" type="pres">
      <dgm:prSet presAssocID="{5F918A35-3C4C-4E67-AA22-2B0D15B59B82}" presName="hierRoot2" presStyleCnt="0">
        <dgm:presLayoutVars>
          <dgm:hierBranch val="init"/>
        </dgm:presLayoutVars>
      </dgm:prSet>
      <dgm:spPr/>
    </dgm:pt>
    <dgm:pt modelId="{C80EB96F-178A-46F7-88B6-AD5443BAF17C}" type="pres">
      <dgm:prSet presAssocID="{5F918A35-3C4C-4E67-AA22-2B0D15B59B82}" presName="rootComposite" presStyleCnt="0"/>
      <dgm:spPr/>
    </dgm:pt>
    <dgm:pt modelId="{53D259E6-8135-4308-A910-F188B29DD15D}" type="pres">
      <dgm:prSet presAssocID="{5F918A35-3C4C-4E67-AA22-2B0D15B59B82}" presName="rootText" presStyleLbl="node2" presStyleIdx="4" presStyleCnt="5">
        <dgm:presLayoutVars>
          <dgm:chPref val="3"/>
        </dgm:presLayoutVars>
      </dgm:prSet>
      <dgm:spPr/>
    </dgm:pt>
    <dgm:pt modelId="{FBC63E0E-1982-444C-8109-9DC19301A489}" type="pres">
      <dgm:prSet presAssocID="{5F918A35-3C4C-4E67-AA22-2B0D15B59B82}" presName="rootConnector" presStyleLbl="node2" presStyleIdx="4" presStyleCnt="5"/>
      <dgm:spPr/>
    </dgm:pt>
    <dgm:pt modelId="{117CDCB1-29A7-489E-A20A-FEBDF5AB4E67}" type="pres">
      <dgm:prSet presAssocID="{5F918A35-3C4C-4E67-AA22-2B0D15B59B82}" presName="hierChild4" presStyleCnt="0"/>
      <dgm:spPr/>
    </dgm:pt>
    <dgm:pt modelId="{72E78E00-D8A8-45D5-9DDC-8B7E79C01331}" type="pres">
      <dgm:prSet presAssocID="{5F918A35-3C4C-4E67-AA22-2B0D15B59B82}" presName="hierChild5" presStyleCnt="0"/>
      <dgm:spPr/>
    </dgm:pt>
    <dgm:pt modelId="{CB7AA4D2-AFCD-45F8-9737-2B11CF1714C0}" type="pres">
      <dgm:prSet presAssocID="{05702DDB-4325-4582-88B3-3CBCD1DE2308}" presName="hierChild3" presStyleCnt="0"/>
      <dgm:spPr/>
    </dgm:pt>
    <dgm:pt modelId="{7394BF8F-DB1B-4D9D-8E75-F4EAFF9E11E5}" type="pres">
      <dgm:prSet presAssocID="{7B697728-014F-4854-B4C0-EBF2824DAA72}" presName="hierRoot1" presStyleCnt="0">
        <dgm:presLayoutVars>
          <dgm:hierBranch val="init"/>
        </dgm:presLayoutVars>
      </dgm:prSet>
      <dgm:spPr/>
    </dgm:pt>
    <dgm:pt modelId="{E0C7343A-00A2-4F3D-88BA-AA8CDAFF668B}" type="pres">
      <dgm:prSet presAssocID="{7B697728-014F-4854-B4C0-EBF2824DAA72}" presName="rootComposite1" presStyleCnt="0"/>
      <dgm:spPr/>
    </dgm:pt>
    <dgm:pt modelId="{7B3DB26E-2144-4933-8989-10F99FEA02A1}" type="pres">
      <dgm:prSet presAssocID="{7B697728-014F-4854-B4C0-EBF2824DAA72}" presName="rootText1" presStyleLbl="node0" presStyleIdx="1" presStyleCnt="2" custLinFactX="-20529" custLinFactNeighborX="-100000" custLinFactNeighborY="6181">
        <dgm:presLayoutVars>
          <dgm:chPref val="3"/>
        </dgm:presLayoutVars>
      </dgm:prSet>
      <dgm:spPr/>
    </dgm:pt>
    <dgm:pt modelId="{D3544368-7EF3-46E0-8FDC-4C8201869FAB}" type="pres">
      <dgm:prSet presAssocID="{7B697728-014F-4854-B4C0-EBF2824DAA72}" presName="rootConnector1" presStyleLbl="node1" presStyleIdx="0" presStyleCnt="0"/>
      <dgm:spPr/>
    </dgm:pt>
    <dgm:pt modelId="{CD19E25C-8DC7-433C-856F-97F5E3DDD43A}" type="pres">
      <dgm:prSet presAssocID="{7B697728-014F-4854-B4C0-EBF2824DAA72}" presName="hierChild2" presStyleCnt="0"/>
      <dgm:spPr/>
    </dgm:pt>
    <dgm:pt modelId="{760F8998-04A8-4F7C-BD56-E3360E0EB633}" type="pres">
      <dgm:prSet presAssocID="{7B697728-014F-4854-B4C0-EBF2824DAA72}" presName="hierChild3" presStyleCnt="0"/>
      <dgm:spPr/>
    </dgm:pt>
  </dgm:ptLst>
  <dgm:cxnLst>
    <dgm:cxn modelId="{C73A6F1E-6E51-4845-A874-0F95171755DB}" type="presOf" srcId="{D941134B-6B35-4978-B905-E6F597D06B12}" destId="{4CF8A0BD-2497-4E26-8C19-AD1039CD9BF0}" srcOrd="0" destOrd="0" presId="urn:microsoft.com/office/officeart/2005/8/layout/orgChart1"/>
    <dgm:cxn modelId="{254C861F-F8C2-431E-93BC-8C2D96B9E2E8}" srcId="{844B17B2-5B62-4242-9F70-4A1ACB9D1899}" destId="{C163128E-E447-4475-920C-EA7F96820A8F}" srcOrd="2" destOrd="0" parTransId="{31AC0D66-AB73-44A9-AD11-29D4F0FE5C14}" sibTransId="{7907F310-0238-4CD6-A518-C9127ED78C5A}"/>
    <dgm:cxn modelId="{9DD2BF2C-161C-49FE-83B1-AFEB39FF9A74}" type="presOf" srcId="{EFCEE69A-482A-42D9-8B7F-F62EA84BB901}" destId="{C245FB98-809B-4748-B767-7D9E531ACB6A}" srcOrd="1" destOrd="0" presId="urn:microsoft.com/office/officeart/2005/8/layout/orgChart1"/>
    <dgm:cxn modelId="{ED45CA2C-04D6-47AC-B238-5687B288F943}" srcId="{3CE2400B-F179-4B7E-8F5C-46364A6F109D}" destId="{05702DDB-4325-4582-88B3-3CBCD1DE2308}" srcOrd="0" destOrd="0" parTransId="{3D601CAE-9B18-414C-912C-133314F4240F}" sibTransId="{9D213E68-6842-4107-AFA5-1813B4879772}"/>
    <dgm:cxn modelId="{87F3232D-8DFA-4010-B1D0-E766B9915A34}" type="presOf" srcId="{B69C1E87-5997-44F1-A6B4-8842E5698244}" destId="{B22306D1-E8BD-4C1D-B2AD-FBAA4F57638D}" srcOrd="1" destOrd="0" presId="urn:microsoft.com/office/officeart/2005/8/layout/orgChart1"/>
    <dgm:cxn modelId="{F3CBDF2F-098B-487E-BC6A-7680996D6D3D}" type="presOf" srcId="{3CE2400B-F179-4B7E-8F5C-46364A6F109D}" destId="{868F88F4-1970-45F7-B38D-BE00FE6774C0}" srcOrd="0" destOrd="0" presId="urn:microsoft.com/office/officeart/2005/8/layout/orgChart1"/>
    <dgm:cxn modelId="{36DF5730-9BEB-4C78-9003-1E18D9EA7A59}" type="presOf" srcId="{A47C4F46-406C-4F81-B052-C5A3A3678356}" destId="{0B5CC78F-B91E-46FF-B3F5-EEB7A3EF400A}" srcOrd="0" destOrd="0" presId="urn:microsoft.com/office/officeart/2005/8/layout/orgChart1"/>
    <dgm:cxn modelId="{3C3ED931-CCE7-4733-9A7D-88CD170586B5}" type="presOf" srcId="{EA160A73-3D65-4D11-A9BE-FE014A005F4E}" destId="{A7602EE0-1A57-4438-92A0-24762A0B5D77}" srcOrd="0" destOrd="0" presId="urn:microsoft.com/office/officeart/2005/8/layout/orgChart1"/>
    <dgm:cxn modelId="{2E6B6133-CB5F-4B78-BDDA-31D69E163934}" srcId="{05702DDB-4325-4582-88B3-3CBCD1DE2308}" destId="{B69C1E87-5997-44F1-A6B4-8842E5698244}" srcOrd="0" destOrd="0" parTransId="{2B10EAA1-7AE0-4FAC-90C1-6CBD6FC3BB6D}" sibTransId="{15FE0411-E58F-4346-8CEE-1757184099E1}"/>
    <dgm:cxn modelId="{EB673F3E-0FF9-491F-8265-D85A27A67D08}" srcId="{3CE2400B-F179-4B7E-8F5C-46364A6F109D}" destId="{7B697728-014F-4854-B4C0-EBF2824DAA72}" srcOrd="1" destOrd="0" parTransId="{F64C691C-F538-4F4F-8B30-C53C0DF3218A}" sibTransId="{38B80F8C-1C9A-470F-AA97-346C3F01F27D}"/>
    <dgm:cxn modelId="{935A9C5E-493B-4BD5-AFAA-47F7270B9A23}" type="presOf" srcId="{2DD1745A-0A64-46BE-A0FC-E7388C39E977}" destId="{15C9936C-B35B-4725-BB18-CC6CF20FBD30}" srcOrd="0" destOrd="0" presId="urn:microsoft.com/office/officeart/2005/8/layout/orgChart1"/>
    <dgm:cxn modelId="{C9733E49-19ED-48AC-8E9F-53EE7B13B9A9}" type="presOf" srcId="{31AC0D66-AB73-44A9-AD11-29D4F0FE5C14}" destId="{A29F950A-D4F1-4D45-B12A-EA27C4A79376}" srcOrd="0" destOrd="0" presId="urn:microsoft.com/office/officeart/2005/8/layout/orgChart1"/>
    <dgm:cxn modelId="{CD4C684B-BF60-40CD-915E-3CBA3B2D552A}" type="presOf" srcId="{4DFE00E0-C22C-4D23-866B-8ADA5E4D5AE6}" destId="{36ECFDD2-2036-462C-A97E-D055C8F5A1DE}" srcOrd="0" destOrd="0" presId="urn:microsoft.com/office/officeart/2005/8/layout/orgChart1"/>
    <dgm:cxn modelId="{6540746D-28C4-4FAB-9BDD-502B7581CE42}" srcId="{844B17B2-5B62-4242-9F70-4A1ACB9D1899}" destId="{EFCEE69A-482A-42D9-8B7F-F62EA84BB901}" srcOrd="1" destOrd="0" parTransId="{2BB19027-E607-4C4D-A505-F92259EA5068}" sibTransId="{8AA2B037-9567-492D-9475-FE997536632A}"/>
    <dgm:cxn modelId="{9ECCB955-F153-499A-9AD2-EECCD61D958F}" type="presOf" srcId="{844B17B2-5B62-4242-9F70-4A1ACB9D1899}" destId="{0762285B-2124-4DB6-AED7-41D6176779BF}" srcOrd="1" destOrd="0" presId="urn:microsoft.com/office/officeart/2005/8/layout/orgChart1"/>
    <dgm:cxn modelId="{2EF4F558-ACBE-4EB0-86BE-D0263B61E882}" type="presOf" srcId="{C163128E-E447-4475-920C-EA7F96820A8F}" destId="{ED2A037F-3657-4A4C-AF1E-349478B7FE08}" srcOrd="1" destOrd="0" presId="urn:microsoft.com/office/officeart/2005/8/layout/orgChart1"/>
    <dgm:cxn modelId="{FB19417F-1AF3-4CA0-AD93-B09EA5039C13}" type="presOf" srcId="{7B697728-014F-4854-B4C0-EBF2824DAA72}" destId="{7B3DB26E-2144-4933-8989-10F99FEA02A1}" srcOrd="0" destOrd="0" presId="urn:microsoft.com/office/officeart/2005/8/layout/orgChart1"/>
    <dgm:cxn modelId="{660AC581-8025-4973-94B5-5E3114469E38}" type="presOf" srcId="{2BB19027-E607-4C4D-A505-F92259EA5068}" destId="{A42AEFD6-B850-413F-BBEA-C0530364F936}" srcOrd="0" destOrd="0" presId="urn:microsoft.com/office/officeart/2005/8/layout/orgChart1"/>
    <dgm:cxn modelId="{5DDCC699-2945-4241-B28F-0C7A13C2B0BE}" type="presOf" srcId="{844B17B2-5B62-4242-9F70-4A1ACB9D1899}" destId="{8B3EE13D-7E25-4054-9B35-4B4B09C26E1F}" srcOrd="0" destOrd="0" presId="urn:microsoft.com/office/officeart/2005/8/layout/orgChart1"/>
    <dgm:cxn modelId="{5CA1A88A-9847-48F4-8054-C410141A7C40}" type="presOf" srcId="{5F918A35-3C4C-4E67-AA22-2B0D15B59B82}" destId="{FBC63E0E-1982-444C-8109-9DC19301A489}" srcOrd="1" destOrd="0" presId="urn:microsoft.com/office/officeart/2005/8/layout/orgChart1"/>
    <dgm:cxn modelId="{DD7F9E9B-E16F-4B60-B92E-C6132A06FDED}" type="presOf" srcId="{EFCEE69A-482A-42D9-8B7F-F62EA84BB901}" destId="{35F46AD6-93A0-4F2F-9DEE-F270335D609E}" srcOrd="0" destOrd="0" presId="urn:microsoft.com/office/officeart/2005/8/layout/orgChart1"/>
    <dgm:cxn modelId="{A16C118C-CB35-4A9C-8913-BC7C3E543EF2}" type="presOf" srcId="{2DD1745A-0A64-46BE-A0FC-E7388C39E977}" destId="{7032A14A-5B95-41FD-829D-16817C427EDD}" srcOrd="1" destOrd="0" presId="urn:microsoft.com/office/officeart/2005/8/layout/orgChart1"/>
    <dgm:cxn modelId="{DEC3B78C-A9DB-48DB-986B-9DB34D3641B9}" type="presOf" srcId="{5F918A35-3C4C-4E67-AA22-2B0D15B59B82}" destId="{53D259E6-8135-4308-A910-F188B29DD15D}" srcOrd="0" destOrd="0" presId="urn:microsoft.com/office/officeart/2005/8/layout/orgChart1"/>
    <dgm:cxn modelId="{5344BB8E-9B8C-492E-A598-2B26C2052121}" type="presOf" srcId="{4DFE00E0-C22C-4D23-866B-8ADA5E4D5AE6}" destId="{A33CD816-6FC9-4A34-AFFB-BB4AE16D5B74}" srcOrd="1" destOrd="0" presId="urn:microsoft.com/office/officeart/2005/8/layout/orgChart1"/>
    <dgm:cxn modelId="{CA9FE9A5-2961-4130-8F27-C4C88DE02DFF}" type="presOf" srcId="{2B10EAA1-7AE0-4FAC-90C1-6CBD6FC3BB6D}" destId="{C1A551F4-9DA8-45D3-AD03-E23044C0D565}" srcOrd="0" destOrd="0" presId="urn:microsoft.com/office/officeart/2005/8/layout/orgChart1"/>
    <dgm:cxn modelId="{DF96F7A7-B1F2-4A97-8007-39580991D9D6}" type="presOf" srcId="{05702DDB-4325-4582-88B3-3CBCD1DE2308}" destId="{5968A46A-EC06-4EBB-8515-4B1090B89589}" srcOrd="0" destOrd="0" presId="urn:microsoft.com/office/officeart/2005/8/layout/orgChart1"/>
    <dgm:cxn modelId="{DAA9BCAB-8C9A-4C8C-8B8D-77CADD4F942B}" srcId="{05702DDB-4325-4582-88B3-3CBCD1DE2308}" destId="{D941134B-6B35-4978-B905-E6F597D06B12}" srcOrd="2" destOrd="0" parTransId="{C35416FE-8138-4C6E-AD6C-789367093C1C}" sibTransId="{F6036557-818C-4BB1-8194-CA37EF6CE7C4}"/>
    <dgm:cxn modelId="{BBAB98AD-4AA5-42B3-9CE7-BDB174142416}" srcId="{05702DDB-4325-4582-88B3-3CBCD1DE2308}" destId="{5F918A35-3C4C-4E67-AA22-2B0D15B59B82}" srcOrd="4" destOrd="0" parTransId="{57BC0E0A-36AE-4EF8-B3E0-DA4041240B89}" sibTransId="{B9A23D86-0A69-4830-A15F-4BF5D04B488C}"/>
    <dgm:cxn modelId="{33BE2DAE-A965-4D7A-933A-6EF133150F26}" type="presOf" srcId="{B69C1E87-5997-44F1-A6B4-8842E5698244}" destId="{7FD79E8E-8F21-466A-9968-980412289977}" srcOrd="0" destOrd="0" presId="urn:microsoft.com/office/officeart/2005/8/layout/orgChart1"/>
    <dgm:cxn modelId="{A50A44B5-4ED7-4B23-9DFE-51CD13BD2584}" type="presOf" srcId="{C163128E-E447-4475-920C-EA7F96820A8F}" destId="{3FC4B8F3-A04A-459C-AA45-FE0F889E6E84}" srcOrd="0" destOrd="0" presId="urn:microsoft.com/office/officeart/2005/8/layout/orgChart1"/>
    <dgm:cxn modelId="{24975EB9-69B7-4FE3-9A19-E8F5E5FB4924}" srcId="{05702DDB-4325-4582-88B3-3CBCD1DE2308}" destId="{844B17B2-5B62-4242-9F70-4A1ACB9D1899}" srcOrd="1" destOrd="0" parTransId="{A47C4F46-406C-4F81-B052-C5A3A3678356}" sibTransId="{208367E3-E044-4829-BE90-8FAF020E9870}"/>
    <dgm:cxn modelId="{47C5EFC0-F658-429B-A2BD-30FAE9C5C33D}" type="presOf" srcId="{05702DDB-4325-4582-88B3-3CBCD1DE2308}" destId="{80BAF222-57DC-4FE3-91CA-9A1B6D41FA91}" srcOrd="1" destOrd="0" presId="urn:microsoft.com/office/officeart/2005/8/layout/orgChart1"/>
    <dgm:cxn modelId="{F4B3FCE9-6294-469B-9C9F-271868FB0785}" type="presOf" srcId="{D941134B-6B35-4978-B905-E6F597D06B12}" destId="{AB373403-8F53-4AC3-B51E-2D5B77FA9A91}" srcOrd="1" destOrd="0" presId="urn:microsoft.com/office/officeart/2005/8/layout/orgChart1"/>
    <dgm:cxn modelId="{6277C7EA-AF4B-4CA2-972C-92E5747FAC99}" type="presOf" srcId="{7B697728-014F-4854-B4C0-EBF2824DAA72}" destId="{D3544368-7EF3-46E0-8FDC-4C8201869FAB}" srcOrd="1" destOrd="0" presId="urn:microsoft.com/office/officeart/2005/8/layout/orgChart1"/>
    <dgm:cxn modelId="{626C01CB-30B8-47F1-893C-428CDAF1914B}" type="presOf" srcId="{34B33331-CD79-42E6-80BB-56016C3D3F0C}" destId="{7A6F0D8D-0A23-4EF0-A475-381FCDDEBB69}" srcOrd="0" destOrd="0" presId="urn:microsoft.com/office/officeart/2005/8/layout/orgChart1"/>
    <dgm:cxn modelId="{846CDCEC-E63C-4D4E-920B-450C9E534750}" srcId="{05702DDB-4325-4582-88B3-3CBCD1DE2308}" destId="{4DFE00E0-C22C-4D23-866B-8ADA5E4D5AE6}" srcOrd="3" destOrd="0" parTransId="{EA160A73-3D65-4D11-A9BE-FE014A005F4E}" sibTransId="{F19DFDD4-9DC9-422D-BA5B-0CA0F3FE5B6A}"/>
    <dgm:cxn modelId="{32FD0BEE-0246-40DB-8A5A-4C80C692BF8A}" srcId="{844B17B2-5B62-4242-9F70-4A1ACB9D1899}" destId="{2DD1745A-0A64-46BE-A0FC-E7388C39E977}" srcOrd="0" destOrd="0" parTransId="{34B33331-CD79-42E6-80BB-56016C3D3F0C}" sibTransId="{21002AA1-8A86-4D57-8EBF-2391A71AD8CE}"/>
    <dgm:cxn modelId="{C21C40D1-9EFF-440C-BA26-7370842A3537}" type="presOf" srcId="{57BC0E0A-36AE-4EF8-B3E0-DA4041240B89}" destId="{F0ADC2F5-31F6-4598-BE49-AB78F6CDF5F6}" srcOrd="0" destOrd="0" presId="urn:microsoft.com/office/officeart/2005/8/layout/orgChart1"/>
    <dgm:cxn modelId="{E28B45DD-3785-49CC-8769-9D7B5A57FC56}" type="presOf" srcId="{C35416FE-8138-4C6E-AD6C-789367093C1C}" destId="{3A7F436C-E924-4CB5-AA9D-C5EA0B7D024A}" srcOrd="0" destOrd="0" presId="urn:microsoft.com/office/officeart/2005/8/layout/orgChart1"/>
    <dgm:cxn modelId="{5A7637A2-EA92-4FB2-9F91-196B91CF03EB}" type="presParOf" srcId="{868F88F4-1970-45F7-B38D-BE00FE6774C0}" destId="{2455A1E4-3C2E-4703-830F-9780DDCD92C4}" srcOrd="0" destOrd="0" presId="urn:microsoft.com/office/officeart/2005/8/layout/orgChart1"/>
    <dgm:cxn modelId="{66A789C7-F56B-4ACC-97AD-C22B5D606878}" type="presParOf" srcId="{2455A1E4-3C2E-4703-830F-9780DDCD92C4}" destId="{9FBA7A88-CF36-4ABC-AA05-BD805B6020BD}" srcOrd="0" destOrd="0" presId="urn:microsoft.com/office/officeart/2005/8/layout/orgChart1"/>
    <dgm:cxn modelId="{3EA9DB79-2C28-4E3B-A70D-50B2BADB70C6}" type="presParOf" srcId="{9FBA7A88-CF36-4ABC-AA05-BD805B6020BD}" destId="{5968A46A-EC06-4EBB-8515-4B1090B89589}" srcOrd="0" destOrd="0" presId="urn:microsoft.com/office/officeart/2005/8/layout/orgChart1"/>
    <dgm:cxn modelId="{3179BF23-DF8D-4E38-8122-1F366C0867C6}" type="presParOf" srcId="{9FBA7A88-CF36-4ABC-AA05-BD805B6020BD}" destId="{80BAF222-57DC-4FE3-91CA-9A1B6D41FA91}" srcOrd="1" destOrd="0" presId="urn:microsoft.com/office/officeart/2005/8/layout/orgChart1"/>
    <dgm:cxn modelId="{3829FEBC-E741-4B39-8821-1B349A0D5A2F}" type="presParOf" srcId="{2455A1E4-3C2E-4703-830F-9780DDCD92C4}" destId="{701120A4-B160-4663-B053-F98E006E6018}" srcOrd="1" destOrd="0" presId="urn:microsoft.com/office/officeart/2005/8/layout/orgChart1"/>
    <dgm:cxn modelId="{68D615CC-3338-4C10-B5E1-B70BB2CC567C}" type="presParOf" srcId="{701120A4-B160-4663-B053-F98E006E6018}" destId="{C1A551F4-9DA8-45D3-AD03-E23044C0D565}" srcOrd="0" destOrd="0" presId="urn:microsoft.com/office/officeart/2005/8/layout/orgChart1"/>
    <dgm:cxn modelId="{F508C1DF-E0BE-400D-9AE5-BE9C055F8451}" type="presParOf" srcId="{701120A4-B160-4663-B053-F98E006E6018}" destId="{33AE52E9-6092-4AE2-8138-5BF62D1491D0}" srcOrd="1" destOrd="0" presId="urn:microsoft.com/office/officeart/2005/8/layout/orgChart1"/>
    <dgm:cxn modelId="{F8D36CC8-740A-4725-9924-A51E7B822888}" type="presParOf" srcId="{33AE52E9-6092-4AE2-8138-5BF62D1491D0}" destId="{D8DD32CB-EAFC-45DE-A315-59AA146FFD7B}" srcOrd="0" destOrd="0" presId="urn:microsoft.com/office/officeart/2005/8/layout/orgChart1"/>
    <dgm:cxn modelId="{E80BC944-9BF9-4ADB-B6F9-8FCF6E53EBAD}" type="presParOf" srcId="{D8DD32CB-EAFC-45DE-A315-59AA146FFD7B}" destId="{7FD79E8E-8F21-466A-9968-980412289977}" srcOrd="0" destOrd="0" presId="urn:microsoft.com/office/officeart/2005/8/layout/orgChart1"/>
    <dgm:cxn modelId="{F9FD227D-71D4-4175-921C-34E416D19A4F}" type="presParOf" srcId="{D8DD32CB-EAFC-45DE-A315-59AA146FFD7B}" destId="{B22306D1-E8BD-4C1D-B2AD-FBAA4F57638D}" srcOrd="1" destOrd="0" presId="urn:microsoft.com/office/officeart/2005/8/layout/orgChart1"/>
    <dgm:cxn modelId="{AFA9276B-D110-4613-AF4B-4808D4827798}" type="presParOf" srcId="{33AE52E9-6092-4AE2-8138-5BF62D1491D0}" destId="{17D5CB5E-FC7E-43A4-9696-5CB57702E870}" srcOrd="1" destOrd="0" presId="urn:microsoft.com/office/officeart/2005/8/layout/orgChart1"/>
    <dgm:cxn modelId="{ED4B78EB-EFBA-4E8D-B84B-33398720AC6B}" type="presParOf" srcId="{33AE52E9-6092-4AE2-8138-5BF62D1491D0}" destId="{70D80798-2AB3-4CA3-A432-B04103CDEC13}" srcOrd="2" destOrd="0" presId="urn:microsoft.com/office/officeart/2005/8/layout/orgChart1"/>
    <dgm:cxn modelId="{1F21E6E7-3EB8-403C-B62A-C44BC70C1557}" type="presParOf" srcId="{701120A4-B160-4663-B053-F98E006E6018}" destId="{0B5CC78F-B91E-46FF-B3F5-EEB7A3EF400A}" srcOrd="2" destOrd="0" presId="urn:microsoft.com/office/officeart/2005/8/layout/orgChart1"/>
    <dgm:cxn modelId="{B552600D-EA6F-4865-B74E-EFF65B5D7660}" type="presParOf" srcId="{701120A4-B160-4663-B053-F98E006E6018}" destId="{99663A99-9083-4EE6-AAB9-600AFC22D115}" srcOrd="3" destOrd="0" presId="urn:microsoft.com/office/officeart/2005/8/layout/orgChart1"/>
    <dgm:cxn modelId="{D90E782C-7ED3-4785-9956-BE0B4B56D056}" type="presParOf" srcId="{99663A99-9083-4EE6-AAB9-600AFC22D115}" destId="{C814E557-DB2F-4AD8-A497-F4F659F0AA7C}" srcOrd="0" destOrd="0" presId="urn:microsoft.com/office/officeart/2005/8/layout/orgChart1"/>
    <dgm:cxn modelId="{A590558B-99CA-41E3-B75E-49F804499429}" type="presParOf" srcId="{C814E557-DB2F-4AD8-A497-F4F659F0AA7C}" destId="{8B3EE13D-7E25-4054-9B35-4B4B09C26E1F}" srcOrd="0" destOrd="0" presId="urn:microsoft.com/office/officeart/2005/8/layout/orgChart1"/>
    <dgm:cxn modelId="{92DE3B91-066E-4B85-A02E-A84CE27C2C49}" type="presParOf" srcId="{C814E557-DB2F-4AD8-A497-F4F659F0AA7C}" destId="{0762285B-2124-4DB6-AED7-41D6176779BF}" srcOrd="1" destOrd="0" presId="urn:microsoft.com/office/officeart/2005/8/layout/orgChart1"/>
    <dgm:cxn modelId="{7EEF951D-D158-4D6D-AB48-AE82554173C2}" type="presParOf" srcId="{99663A99-9083-4EE6-AAB9-600AFC22D115}" destId="{F3D1EF7A-302E-4128-BE4B-47045347E2F4}" srcOrd="1" destOrd="0" presId="urn:microsoft.com/office/officeart/2005/8/layout/orgChart1"/>
    <dgm:cxn modelId="{A6A84F07-CF99-44B9-8485-12C69426206A}" type="presParOf" srcId="{F3D1EF7A-302E-4128-BE4B-47045347E2F4}" destId="{7A6F0D8D-0A23-4EF0-A475-381FCDDEBB69}" srcOrd="0" destOrd="0" presId="urn:microsoft.com/office/officeart/2005/8/layout/orgChart1"/>
    <dgm:cxn modelId="{DAD8B908-3124-4B11-9B82-516436E801F1}" type="presParOf" srcId="{F3D1EF7A-302E-4128-BE4B-47045347E2F4}" destId="{2843311E-32D5-4A8B-915F-CFF020F300CE}" srcOrd="1" destOrd="0" presId="urn:microsoft.com/office/officeart/2005/8/layout/orgChart1"/>
    <dgm:cxn modelId="{2207D363-3D6A-4DD7-92E2-5ED7F94C8D4A}" type="presParOf" srcId="{2843311E-32D5-4A8B-915F-CFF020F300CE}" destId="{A3DCA570-6B24-4118-B9A1-A6043DE62077}" srcOrd="0" destOrd="0" presId="urn:microsoft.com/office/officeart/2005/8/layout/orgChart1"/>
    <dgm:cxn modelId="{0C2F827E-BEF7-45FD-8D5D-F81B0AA71BB7}" type="presParOf" srcId="{A3DCA570-6B24-4118-B9A1-A6043DE62077}" destId="{15C9936C-B35B-4725-BB18-CC6CF20FBD30}" srcOrd="0" destOrd="0" presId="urn:microsoft.com/office/officeart/2005/8/layout/orgChart1"/>
    <dgm:cxn modelId="{6AA062E9-6488-4561-A81E-CEA8CD7E709F}" type="presParOf" srcId="{A3DCA570-6B24-4118-B9A1-A6043DE62077}" destId="{7032A14A-5B95-41FD-829D-16817C427EDD}" srcOrd="1" destOrd="0" presId="urn:microsoft.com/office/officeart/2005/8/layout/orgChart1"/>
    <dgm:cxn modelId="{2FB85EBA-AD4D-4984-99FA-4A882EFF3145}" type="presParOf" srcId="{2843311E-32D5-4A8B-915F-CFF020F300CE}" destId="{F8AFCDBC-0FA2-4E91-A43D-B41EAF3CEB32}" srcOrd="1" destOrd="0" presId="urn:microsoft.com/office/officeart/2005/8/layout/orgChart1"/>
    <dgm:cxn modelId="{F1D17BB2-1992-47C7-B344-B9213D3E563C}" type="presParOf" srcId="{2843311E-32D5-4A8B-915F-CFF020F300CE}" destId="{2A43E351-5A2A-4DDB-B39A-7DCDC1FCE526}" srcOrd="2" destOrd="0" presId="urn:microsoft.com/office/officeart/2005/8/layout/orgChart1"/>
    <dgm:cxn modelId="{1ADCBF34-CACB-4F27-A305-F328A726F87B}" type="presParOf" srcId="{F3D1EF7A-302E-4128-BE4B-47045347E2F4}" destId="{A42AEFD6-B850-413F-BBEA-C0530364F936}" srcOrd="2" destOrd="0" presId="urn:microsoft.com/office/officeart/2005/8/layout/orgChart1"/>
    <dgm:cxn modelId="{660DE088-02B0-4253-8F3C-E831AD2D1501}" type="presParOf" srcId="{F3D1EF7A-302E-4128-BE4B-47045347E2F4}" destId="{8FEA1C5B-1A09-4787-A0A5-E4F0A88DF028}" srcOrd="3" destOrd="0" presId="urn:microsoft.com/office/officeart/2005/8/layout/orgChart1"/>
    <dgm:cxn modelId="{E90A9F51-0F6B-4FD5-B04D-315EA454D73A}" type="presParOf" srcId="{8FEA1C5B-1A09-4787-A0A5-E4F0A88DF028}" destId="{88EE1C8E-95BC-46D1-9A5D-CFC8C65C058C}" srcOrd="0" destOrd="0" presId="urn:microsoft.com/office/officeart/2005/8/layout/orgChart1"/>
    <dgm:cxn modelId="{74A2797F-3749-47E3-A0A6-E05F0AAA9AD9}" type="presParOf" srcId="{88EE1C8E-95BC-46D1-9A5D-CFC8C65C058C}" destId="{35F46AD6-93A0-4F2F-9DEE-F270335D609E}" srcOrd="0" destOrd="0" presId="urn:microsoft.com/office/officeart/2005/8/layout/orgChart1"/>
    <dgm:cxn modelId="{C3B44BA5-663C-43A8-9E39-721A8A850A91}" type="presParOf" srcId="{88EE1C8E-95BC-46D1-9A5D-CFC8C65C058C}" destId="{C245FB98-809B-4748-B767-7D9E531ACB6A}" srcOrd="1" destOrd="0" presId="urn:microsoft.com/office/officeart/2005/8/layout/orgChart1"/>
    <dgm:cxn modelId="{C2F6E6FC-D7EA-4A61-AB9A-0030CD814487}" type="presParOf" srcId="{8FEA1C5B-1A09-4787-A0A5-E4F0A88DF028}" destId="{94B86F75-F9EB-4F81-8485-E936201760B7}" srcOrd="1" destOrd="0" presId="urn:microsoft.com/office/officeart/2005/8/layout/orgChart1"/>
    <dgm:cxn modelId="{7679E3D3-8477-4764-A8F7-589E8D001F39}" type="presParOf" srcId="{8FEA1C5B-1A09-4787-A0A5-E4F0A88DF028}" destId="{05970768-B36F-4BEE-8EDF-2401502E981A}" srcOrd="2" destOrd="0" presId="urn:microsoft.com/office/officeart/2005/8/layout/orgChart1"/>
    <dgm:cxn modelId="{1A81506C-1DD2-4358-AC65-0723BD4C2477}" type="presParOf" srcId="{F3D1EF7A-302E-4128-BE4B-47045347E2F4}" destId="{A29F950A-D4F1-4D45-B12A-EA27C4A79376}" srcOrd="4" destOrd="0" presId="urn:microsoft.com/office/officeart/2005/8/layout/orgChart1"/>
    <dgm:cxn modelId="{0E03715B-BA00-43C5-A5C5-852FB3D87CDA}" type="presParOf" srcId="{F3D1EF7A-302E-4128-BE4B-47045347E2F4}" destId="{FA15CB3D-A23A-4588-84DB-1FFB3DAC3351}" srcOrd="5" destOrd="0" presId="urn:microsoft.com/office/officeart/2005/8/layout/orgChart1"/>
    <dgm:cxn modelId="{3CAE4847-F16F-4FB9-BAD0-0E977D19C9CF}" type="presParOf" srcId="{FA15CB3D-A23A-4588-84DB-1FFB3DAC3351}" destId="{461EB173-C986-451E-9BEB-D528BCFDFA25}" srcOrd="0" destOrd="0" presId="urn:microsoft.com/office/officeart/2005/8/layout/orgChart1"/>
    <dgm:cxn modelId="{322AC66F-02B6-4A49-8F7D-F2C5069DD6B4}" type="presParOf" srcId="{461EB173-C986-451E-9BEB-D528BCFDFA25}" destId="{3FC4B8F3-A04A-459C-AA45-FE0F889E6E84}" srcOrd="0" destOrd="0" presId="urn:microsoft.com/office/officeart/2005/8/layout/orgChart1"/>
    <dgm:cxn modelId="{C104BF71-D25B-4A44-A839-965807BDF248}" type="presParOf" srcId="{461EB173-C986-451E-9BEB-D528BCFDFA25}" destId="{ED2A037F-3657-4A4C-AF1E-349478B7FE08}" srcOrd="1" destOrd="0" presId="urn:microsoft.com/office/officeart/2005/8/layout/orgChart1"/>
    <dgm:cxn modelId="{411C9117-62A5-48C2-AAA8-690B0B1AA996}" type="presParOf" srcId="{FA15CB3D-A23A-4588-84DB-1FFB3DAC3351}" destId="{F489AB04-6881-48B1-8708-9D1DFA8B26CA}" srcOrd="1" destOrd="0" presId="urn:microsoft.com/office/officeart/2005/8/layout/orgChart1"/>
    <dgm:cxn modelId="{37FE6D24-D863-408A-9D2A-DBF4C5197032}" type="presParOf" srcId="{FA15CB3D-A23A-4588-84DB-1FFB3DAC3351}" destId="{3AD57BCD-94A3-4CE0-AF5D-E5C64C402558}" srcOrd="2" destOrd="0" presId="urn:microsoft.com/office/officeart/2005/8/layout/orgChart1"/>
    <dgm:cxn modelId="{37723C70-0B67-489C-8B68-534E62F27796}" type="presParOf" srcId="{99663A99-9083-4EE6-AAB9-600AFC22D115}" destId="{DE26BAD6-E1AA-4DA6-BDD1-014BEE592505}" srcOrd="2" destOrd="0" presId="urn:microsoft.com/office/officeart/2005/8/layout/orgChart1"/>
    <dgm:cxn modelId="{3456DB20-C4F5-4097-9BD0-19DDF015AFB5}" type="presParOf" srcId="{701120A4-B160-4663-B053-F98E006E6018}" destId="{3A7F436C-E924-4CB5-AA9D-C5EA0B7D024A}" srcOrd="4" destOrd="0" presId="urn:microsoft.com/office/officeart/2005/8/layout/orgChart1"/>
    <dgm:cxn modelId="{863E95FC-0D30-4EBD-B383-E4ABB54AB2D5}" type="presParOf" srcId="{701120A4-B160-4663-B053-F98E006E6018}" destId="{1E597EF4-4B31-4594-8313-8D7DB86DDF6D}" srcOrd="5" destOrd="0" presId="urn:microsoft.com/office/officeart/2005/8/layout/orgChart1"/>
    <dgm:cxn modelId="{B8C4EA17-F570-421A-B42F-7CEB3B2B2818}" type="presParOf" srcId="{1E597EF4-4B31-4594-8313-8D7DB86DDF6D}" destId="{C59BB0A4-D6F5-4050-91F1-BFEAD2938AED}" srcOrd="0" destOrd="0" presId="urn:microsoft.com/office/officeart/2005/8/layout/orgChart1"/>
    <dgm:cxn modelId="{65897D62-59C1-43EA-9B7E-2AB5013F57ED}" type="presParOf" srcId="{C59BB0A4-D6F5-4050-91F1-BFEAD2938AED}" destId="{4CF8A0BD-2497-4E26-8C19-AD1039CD9BF0}" srcOrd="0" destOrd="0" presId="urn:microsoft.com/office/officeart/2005/8/layout/orgChart1"/>
    <dgm:cxn modelId="{7997EBA8-3435-4BF7-ADF9-64DBE2850990}" type="presParOf" srcId="{C59BB0A4-D6F5-4050-91F1-BFEAD2938AED}" destId="{AB373403-8F53-4AC3-B51E-2D5B77FA9A91}" srcOrd="1" destOrd="0" presId="urn:microsoft.com/office/officeart/2005/8/layout/orgChart1"/>
    <dgm:cxn modelId="{48C6DA01-499D-48C6-824F-468D608BCF29}" type="presParOf" srcId="{1E597EF4-4B31-4594-8313-8D7DB86DDF6D}" destId="{A90AA733-6DE7-43FF-B0E1-55CA3B256FAA}" srcOrd="1" destOrd="0" presId="urn:microsoft.com/office/officeart/2005/8/layout/orgChart1"/>
    <dgm:cxn modelId="{BCFDC206-1E04-49F6-BF1D-D578BB3C0333}" type="presParOf" srcId="{1E597EF4-4B31-4594-8313-8D7DB86DDF6D}" destId="{7DC242E0-570E-4101-8FF1-52BF5428968B}" srcOrd="2" destOrd="0" presId="urn:microsoft.com/office/officeart/2005/8/layout/orgChart1"/>
    <dgm:cxn modelId="{F9B72E09-1AF4-43EF-930B-3B7FE702026A}" type="presParOf" srcId="{701120A4-B160-4663-B053-F98E006E6018}" destId="{A7602EE0-1A57-4438-92A0-24762A0B5D77}" srcOrd="6" destOrd="0" presId="urn:microsoft.com/office/officeart/2005/8/layout/orgChart1"/>
    <dgm:cxn modelId="{C4619F16-BBBA-4C6F-838C-F68C0B5C32CF}" type="presParOf" srcId="{701120A4-B160-4663-B053-F98E006E6018}" destId="{C830F563-4B89-4592-9F57-5234670C03CA}" srcOrd="7" destOrd="0" presId="urn:microsoft.com/office/officeart/2005/8/layout/orgChart1"/>
    <dgm:cxn modelId="{A83C529C-8E39-4C11-A875-5AFB2342D580}" type="presParOf" srcId="{C830F563-4B89-4592-9F57-5234670C03CA}" destId="{E5250B94-8ACF-48BD-8B48-2F7258DEDB22}" srcOrd="0" destOrd="0" presId="urn:microsoft.com/office/officeart/2005/8/layout/orgChart1"/>
    <dgm:cxn modelId="{8D6DB836-45C4-4E42-B494-61A753F63D6B}" type="presParOf" srcId="{E5250B94-8ACF-48BD-8B48-2F7258DEDB22}" destId="{36ECFDD2-2036-462C-A97E-D055C8F5A1DE}" srcOrd="0" destOrd="0" presId="urn:microsoft.com/office/officeart/2005/8/layout/orgChart1"/>
    <dgm:cxn modelId="{2C5763F5-5B2F-4022-93AD-E77765FC085C}" type="presParOf" srcId="{E5250B94-8ACF-48BD-8B48-2F7258DEDB22}" destId="{A33CD816-6FC9-4A34-AFFB-BB4AE16D5B74}" srcOrd="1" destOrd="0" presId="urn:microsoft.com/office/officeart/2005/8/layout/orgChart1"/>
    <dgm:cxn modelId="{8456A3FE-8DFE-4A2E-B6BD-86D12D929A20}" type="presParOf" srcId="{C830F563-4B89-4592-9F57-5234670C03CA}" destId="{FD835083-2AB3-481B-A53E-48AD6016DA7B}" srcOrd="1" destOrd="0" presId="urn:microsoft.com/office/officeart/2005/8/layout/orgChart1"/>
    <dgm:cxn modelId="{BEB15278-4ADE-48C3-BBE2-6EADB62E88D2}" type="presParOf" srcId="{C830F563-4B89-4592-9F57-5234670C03CA}" destId="{620C7C30-5E5D-4BD2-A78D-F8B60EAE8628}" srcOrd="2" destOrd="0" presId="urn:microsoft.com/office/officeart/2005/8/layout/orgChart1"/>
    <dgm:cxn modelId="{196A5A63-5A16-4073-987B-1AC41AF7A866}" type="presParOf" srcId="{701120A4-B160-4663-B053-F98E006E6018}" destId="{F0ADC2F5-31F6-4598-BE49-AB78F6CDF5F6}" srcOrd="8" destOrd="0" presId="urn:microsoft.com/office/officeart/2005/8/layout/orgChart1"/>
    <dgm:cxn modelId="{AAB18603-4C10-4648-B54F-34ABF4EC2DBC}" type="presParOf" srcId="{701120A4-B160-4663-B053-F98E006E6018}" destId="{D579D9D3-D5FF-4025-A209-FB0C9089A2E6}" srcOrd="9" destOrd="0" presId="urn:microsoft.com/office/officeart/2005/8/layout/orgChart1"/>
    <dgm:cxn modelId="{05A8DF28-BBBA-40F7-B6EC-AE5D2DAFF982}" type="presParOf" srcId="{D579D9D3-D5FF-4025-A209-FB0C9089A2E6}" destId="{C80EB96F-178A-46F7-88B6-AD5443BAF17C}" srcOrd="0" destOrd="0" presId="urn:microsoft.com/office/officeart/2005/8/layout/orgChart1"/>
    <dgm:cxn modelId="{774426D7-B571-4FA0-A80F-D2D9C733976E}" type="presParOf" srcId="{C80EB96F-178A-46F7-88B6-AD5443BAF17C}" destId="{53D259E6-8135-4308-A910-F188B29DD15D}" srcOrd="0" destOrd="0" presId="urn:microsoft.com/office/officeart/2005/8/layout/orgChart1"/>
    <dgm:cxn modelId="{D8761A4A-D571-4C2E-A327-4439F2EDA091}" type="presParOf" srcId="{C80EB96F-178A-46F7-88B6-AD5443BAF17C}" destId="{FBC63E0E-1982-444C-8109-9DC19301A489}" srcOrd="1" destOrd="0" presId="urn:microsoft.com/office/officeart/2005/8/layout/orgChart1"/>
    <dgm:cxn modelId="{C7FDDD1A-55DC-45E8-849D-93440DB856A1}" type="presParOf" srcId="{D579D9D3-D5FF-4025-A209-FB0C9089A2E6}" destId="{117CDCB1-29A7-489E-A20A-FEBDF5AB4E67}" srcOrd="1" destOrd="0" presId="urn:microsoft.com/office/officeart/2005/8/layout/orgChart1"/>
    <dgm:cxn modelId="{BE366D17-2C62-4902-9BC2-5C17E115A802}" type="presParOf" srcId="{D579D9D3-D5FF-4025-A209-FB0C9089A2E6}" destId="{72E78E00-D8A8-45D5-9DDC-8B7E79C01331}" srcOrd="2" destOrd="0" presId="urn:microsoft.com/office/officeart/2005/8/layout/orgChart1"/>
    <dgm:cxn modelId="{48768DDB-23AE-4741-8B4D-CA2E95FD9A13}" type="presParOf" srcId="{2455A1E4-3C2E-4703-830F-9780DDCD92C4}" destId="{CB7AA4D2-AFCD-45F8-9737-2B11CF1714C0}" srcOrd="2" destOrd="0" presId="urn:microsoft.com/office/officeart/2005/8/layout/orgChart1"/>
    <dgm:cxn modelId="{E1CA65B9-41DD-4D98-9949-F251EA1F8CF1}" type="presParOf" srcId="{868F88F4-1970-45F7-B38D-BE00FE6774C0}" destId="{7394BF8F-DB1B-4D9D-8E75-F4EAFF9E11E5}" srcOrd="1" destOrd="0" presId="urn:microsoft.com/office/officeart/2005/8/layout/orgChart1"/>
    <dgm:cxn modelId="{226326FE-C26F-4690-865B-DD30D42AB82A}" type="presParOf" srcId="{7394BF8F-DB1B-4D9D-8E75-F4EAFF9E11E5}" destId="{E0C7343A-00A2-4F3D-88BA-AA8CDAFF668B}" srcOrd="0" destOrd="0" presId="urn:microsoft.com/office/officeart/2005/8/layout/orgChart1"/>
    <dgm:cxn modelId="{C77389E7-17E7-4FD6-A176-83ADE77BB040}" type="presParOf" srcId="{E0C7343A-00A2-4F3D-88BA-AA8CDAFF668B}" destId="{7B3DB26E-2144-4933-8989-10F99FEA02A1}" srcOrd="0" destOrd="0" presId="urn:microsoft.com/office/officeart/2005/8/layout/orgChart1"/>
    <dgm:cxn modelId="{439D8FA7-3B28-4AE7-A5B7-94C1BB066297}" type="presParOf" srcId="{E0C7343A-00A2-4F3D-88BA-AA8CDAFF668B}" destId="{D3544368-7EF3-46E0-8FDC-4C8201869FAB}" srcOrd="1" destOrd="0" presId="urn:microsoft.com/office/officeart/2005/8/layout/orgChart1"/>
    <dgm:cxn modelId="{7AFFF0C5-4328-4A51-B847-3CA4B1776F4B}" type="presParOf" srcId="{7394BF8F-DB1B-4D9D-8E75-F4EAFF9E11E5}" destId="{CD19E25C-8DC7-433C-856F-97F5E3DDD43A}" srcOrd="1" destOrd="0" presId="urn:microsoft.com/office/officeart/2005/8/layout/orgChart1"/>
    <dgm:cxn modelId="{89FC1007-EEC8-4B52-9E5F-81F6E81AD909}" type="presParOf" srcId="{7394BF8F-DB1B-4D9D-8E75-F4EAFF9E11E5}" destId="{760F8998-04A8-4F7C-BD56-E3360E0EB63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DC2F5-31F6-4598-BE49-AB78F6CDF5F6}">
      <dsp:nvSpPr>
        <dsp:cNvPr id="0" name=""/>
        <dsp:cNvSpPr/>
      </dsp:nvSpPr>
      <dsp:spPr>
        <a:xfrm>
          <a:off x="2834494" y="553413"/>
          <a:ext cx="2340919" cy="742602"/>
        </a:xfrm>
        <a:custGeom>
          <a:avLst/>
          <a:gdLst/>
          <a:ahLst/>
          <a:cxnLst/>
          <a:rect l="0" t="0" r="0" b="0"/>
          <a:pathLst>
            <a:path>
              <a:moveTo>
                <a:pt x="0" y="0"/>
              </a:moveTo>
              <a:lnTo>
                <a:pt x="0" y="640848"/>
              </a:lnTo>
              <a:lnTo>
                <a:pt x="2340919" y="640848"/>
              </a:lnTo>
              <a:lnTo>
                <a:pt x="2340919" y="7426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02EE0-1A57-4438-92A0-24762A0B5D77}">
      <dsp:nvSpPr>
        <dsp:cNvPr id="0" name=""/>
        <dsp:cNvSpPr/>
      </dsp:nvSpPr>
      <dsp:spPr>
        <a:xfrm>
          <a:off x="2834494" y="553413"/>
          <a:ext cx="1168322" cy="742602"/>
        </a:xfrm>
        <a:custGeom>
          <a:avLst/>
          <a:gdLst/>
          <a:ahLst/>
          <a:cxnLst/>
          <a:rect l="0" t="0" r="0" b="0"/>
          <a:pathLst>
            <a:path>
              <a:moveTo>
                <a:pt x="0" y="0"/>
              </a:moveTo>
              <a:lnTo>
                <a:pt x="0" y="640848"/>
              </a:lnTo>
              <a:lnTo>
                <a:pt x="1168322" y="640848"/>
              </a:lnTo>
              <a:lnTo>
                <a:pt x="1168322" y="7426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7F436C-E924-4CB5-AA9D-C5EA0B7D024A}">
      <dsp:nvSpPr>
        <dsp:cNvPr id="0" name=""/>
        <dsp:cNvSpPr/>
      </dsp:nvSpPr>
      <dsp:spPr>
        <a:xfrm>
          <a:off x="2784500" y="553413"/>
          <a:ext cx="91440" cy="742602"/>
        </a:xfrm>
        <a:custGeom>
          <a:avLst/>
          <a:gdLst/>
          <a:ahLst/>
          <a:cxnLst/>
          <a:rect l="0" t="0" r="0" b="0"/>
          <a:pathLst>
            <a:path>
              <a:moveTo>
                <a:pt x="49993" y="0"/>
              </a:moveTo>
              <a:lnTo>
                <a:pt x="49993" y="640848"/>
              </a:lnTo>
              <a:lnTo>
                <a:pt x="45720" y="640848"/>
              </a:lnTo>
              <a:lnTo>
                <a:pt x="45720" y="7426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F950A-D4F1-4D45-B12A-EA27C4A79376}">
      <dsp:nvSpPr>
        <dsp:cNvPr id="0" name=""/>
        <dsp:cNvSpPr/>
      </dsp:nvSpPr>
      <dsp:spPr>
        <a:xfrm>
          <a:off x="1657624" y="1780559"/>
          <a:ext cx="1172596" cy="203508"/>
        </a:xfrm>
        <a:custGeom>
          <a:avLst/>
          <a:gdLst/>
          <a:ahLst/>
          <a:cxnLst/>
          <a:rect l="0" t="0" r="0" b="0"/>
          <a:pathLst>
            <a:path>
              <a:moveTo>
                <a:pt x="0" y="0"/>
              </a:moveTo>
              <a:lnTo>
                <a:pt x="0" y="101754"/>
              </a:lnTo>
              <a:lnTo>
                <a:pt x="1172596" y="101754"/>
              </a:lnTo>
              <a:lnTo>
                <a:pt x="1172596" y="203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2AEFD6-B850-413F-BBEA-C0530364F936}">
      <dsp:nvSpPr>
        <dsp:cNvPr id="0" name=""/>
        <dsp:cNvSpPr/>
      </dsp:nvSpPr>
      <dsp:spPr>
        <a:xfrm>
          <a:off x="1611904" y="1780559"/>
          <a:ext cx="91440" cy="203508"/>
        </a:xfrm>
        <a:custGeom>
          <a:avLst/>
          <a:gdLst/>
          <a:ahLst/>
          <a:cxnLst/>
          <a:rect l="0" t="0" r="0" b="0"/>
          <a:pathLst>
            <a:path>
              <a:moveTo>
                <a:pt x="45720" y="0"/>
              </a:moveTo>
              <a:lnTo>
                <a:pt x="45720" y="203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6F0D8D-0A23-4EF0-A475-381FCDDEBB69}">
      <dsp:nvSpPr>
        <dsp:cNvPr id="0" name=""/>
        <dsp:cNvSpPr/>
      </dsp:nvSpPr>
      <dsp:spPr>
        <a:xfrm>
          <a:off x="485027" y="1780559"/>
          <a:ext cx="1172596" cy="203508"/>
        </a:xfrm>
        <a:custGeom>
          <a:avLst/>
          <a:gdLst/>
          <a:ahLst/>
          <a:cxnLst/>
          <a:rect l="0" t="0" r="0" b="0"/>
          <a:pathLst>
            <a:path>
              <a:moveTo>
                <a:pt x="1172596" y="0"/>
              </a:moveTo>
              <a:lnTo>
                <a:pt x="1172596" y="101754"/>
              </a:lnTo>
              <a:lnTo>
                <a:pt x="0" y="101754"/>
              </a:lnTo>
              <a:lnTo>
                <a:pt x="0" y="203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5CC78F-B91E-46FF-B3F5-EEB7A3EF400A}">
      <dsp:nvSpPr>
        <dsp:cNvPr id="0" name=""/>
        <dsp:cNvSpPr/>
      </dsp:nvSpPr>
      <dsp:spPr>
        <a:xfrm>
          <a:off x="1657624" y="553413"/>
          <a:ext cx="1176870" cy="742602"/>
        </a:xfrm>
        <a:custGeom>
          <a:avLst/>
          <a:gdLst/>
          <a:ahLst/>
          <a:cxnLst/>
          <a:rect l="0" t="0" r="0" b="0"/>
          <a:pathLst>
            <a:path>
              <a:moveTo>
                <a:pt x="1176870" y="0"/>
              </a:moveTo>
              <a:lnTo>
                <a:pt x="1176870" y="640848"/>
              </a:lnTo>
              <a:lnTo>
                <a:pt x="0" y="640848"/>
              </a:lnTo>
              <a:lnTo>
                <a:pt x="0" y="7426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A551F4-9DA8-45D3-AD03-E23044C0D565}">
      <dsp:nvSpPr>
        <dsp:cNvPr id="0" name=""/>
        <dsp:cNvSpPr/>
      </dsp:nvSpPr>
      <dsp:spPr>
        <a:xfrm>
          <a:off x="485027" y="553413"/>
          <a:ext cx="2349466" cy="742602"/>
        </a:xfrm>
        <a:custGeom>
          <a:avLst/>
          <a:gdLst/>
          <a:ahLst/>
          <a:cxnLst/>
          <a:rect l="0" t="0" r="0" b="0"/>
          <a:pathLst>
            <a:path>
              <a:moveTo>
                <a:pt x="2349466" y="0"/>
              </a:moveTo>
              <a:lnTo>
                <a:pt x="2349466" y="640848"/>
              </a:lnTo>
              <a:lnTo>
                <a:pt x="0" y="640848"/>
              </a:lnTo>
              <a:lnTo>
                <a:pt x="0" y="7426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68A46A-EC06-4EBB-8515-4B1090B89589}">
      <dsp:nvSpPr>
        <dsp:cNvPr id="0" name=""/>
        <dsp:cNvSpPr/>
      </dsp:nvSpPr>
      <dsp:spPr>
        <a:xfrm>
          <a:off x="2349950" y="68869"/>
          <a:ext cx="969087" cy="484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State Health Commander</a:t>
          </a:r>
        </a:p>
      </dsp:txBody>
      <dsp:txXfrm>
        <a:off x="2349950" y="68869"/>
        <a:ext cx="969087" cy="484543"/>
      </dsp:txXfrm>
    </dsp:sp>
    <dsp:sp modelId="{7FD79E8E-8F21-466A-9968-980412289977}">
      <dsp:nvSpPr>
        <dsp:cNvPr id="0" name=""/>
        <dsp:cNvSpPr/>
      </dsp:nvSpPr>
      <dsp:spPr>
        <a:xfrm>
          <a:off x="483" y="1296015"/>
          <a:ext cx="969087" cy="484543"/>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Ambulance Tasmanian Emergency operations Centre (ATEOC)</a:t>
          </a:r>
        </a:p>
      </dsp:txBody>
      <dsp:txXfrm>
        <a:off x="483" y="1296015"/>
        <a:ext cx="969087" cy="484543"/>
      </dsp:txXfrm>
    </dsp:sp>
    <dsp:sp modelId="{8B3EE13D-7E25-4054-9B35-4B4B09C26E1F}">
      <dsp:nvSpPr>
        <dsp:cNvPr id="0" name=""/>
        <dsp:cNvSpPr/>
      </dsp:nvSpPr>
      <dsp:spPr>
        <a:xfrm>
          <a:off x="1173080" y="1296015"/>
          <a:ext cx="969087" cy="484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t>Commander</a:t>
          </a:r>
        </a:p>
        <a:p>
          <a:pPr marL="0" lvl="0" indent="0" algn="ctr" defTabSz="266700">
            <a:lnSpc>
              <a:spcPct val="90000"/>
            </a:lnSpc>
            <a:spcBef>
              <a:spcPct val="0"/>
            </a:spcBef>
            <a:spcAft>
              <a:spcPct val="35000"/>
            </a:spcAft>
            <a:buNone/>
          </a:pPr>
          <a:r>
            <a:rPr lang="en-AU" sz="500" b="1" kern="1200"/>
            <a:t>Tasmanian Health Service Emergency Operations Centre (THSEOC)</a:t>
          </a:r>
          <a:endParaRPr lang="en-AU" sz="500" kern="1200"/>
        </a:p>
      </dsp:txBody>
      <dsp:txXfrm>
        <a:off x="1173080" y="1296015"/>
        <a:ext cx="969087" cy="484543"/>
      </dsp:txXfrm>
    </dsp:sp>
    <dsp:sp modelId="{15C9936C-B35B-4725-BB18-CC6CF20FBD30}">
      <dsp:nvSpPr>
        <dsp:cNvPr id="0" name=""/>
        <dsp:cNvSpPr/>
      </dsp:nvSpPr>
      <dsp:spPr>
        <a:xfrm>
          <a:off x="483" y="1984067"/>
          <a:ext cx="969087" cy="484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t>Regional Health Commander</a:t>
          </a:r>
        </a:p>
        <a:p>
          <a:pPr marL="0" lvl="0" indent="0" algn="ctr" defTabSz="266700">
            <a:lnSpc>
              <a:spcPct val="90000"/>
            </a:lnSpc>
            <a:spcBef>
              <a:spcPct val="0"/>
            </a:spcBef>
            <a:spcAft>
              <a:spcPct val="35000"/>
            </a:spcAft>
            <a:buNone/>
          </a:pPr>
          <a:r>
            <a:rPr lang="en-AU" sz="500" kern="1200"/>
            <a:t>THS - South Regional Health Emergency Management Team</a:t>
          </a:r>
        </a:p>
        <a:p>
          <a:pPr marL="0" lvl="0" indent="0" algn="ctr" defTabSz="266700">
            <a:lnSpc>
              <a:spcPct val="90000"/>
            </a:lnSpc>
            <a:spcBef>
              <a:spcPct val="0"/>
            </a:spcBef>
            <a:spcAft>
              <a:spcPct val="35000"/>
            </a:spcAft>
            <a:buNone/>
          </a:pPr>
          <a:r>
            <a:rPr lang="en-AU" sz="500" kern="1200"/>
            <a:t>(THS-S RHEMT)</a:t>
          </a:r>
        </a:p>
      </dsp:txBody>
      <dsp:txXfrm>
        <a:off x="483" y="1984067"/>
        <a:ext cx="969087" cy="484543"/>
      </dsp:txXfrm>
    </dsp:sp>
    <dsp:sp modelId="{35F46AD6-93A0-4F2F-9DEE-F270335D609E}">
      <dsp:nvSpPr>
        <dsp:cNvPr id="0" name=""/>
        <dsp:cNvSpPr/>
      </dsp:nvSpPr>
      <dsp:spPr>
        <a:xfrm>
          <a:off x="1173080" y="1984067"/>
          <a:ext cx="969087" cy="484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t>Regional Health Commander</a:t>
          </a:r>
        </a:p>
        <a:p>
          <a:pPr marL="0" lvl="0" indent="0" algn="ctr" defTabSz="266700">
            <a:lnSpc>
              <a:spcPct val="90000"/>
            </a:lnSpc>
            <a:spcBef>
              <a:spcPct val="0"/>
            </a:spcBef>
            <a:spcAft>
              <a:spcPct val="35000"/>
            </a:spcAft>
            <a:buNone/>
          </a:pPr>
          <a:r>
            <a:rPr lang="en-AU" sz="500" kern="1200"/>
            <a:t>THS - North Regional Health Emergency Management Team</a:t>
          </a:r>
        </a:p>
        <a:p>
          <a:pPr marL="0" lvl="0" indent="0" algn="ctr" defTabSz="266700">
            <a:lnSpc>
              <a:spcPct val="90000"/>
            </a:lnSpc>
            <a:spcBef>
              <a:spcPct val="0"/>
            </a:spcBef>
            <a:spcAft>
              <a:spcPct val="35000"/>
            </a:spcAft>
            <a:buNone/>
          </a:pPr>
          <a:r>
            <a:rPr lang="en-AU" sz="500" kern="1200"/>
            <a:t>(THS - N RHEMT)</a:t>
          </a:r>
        </a:p>
      </dsp:txBody>
      <dsp:txXfrm>
        <a:off x="1173080" y="1984067"/>
        <a:ext cx="969087" cy="484543"/>
      </dsp:txXfrm>
    </dsp:sp>
    <dsp:sp modelId="{3FC4B8F3-A04A-459C-AA45-FE0F889E6E84}">
      <dsp:nvSpPr>
        <dsp:cNvPr id="0" name=""/>
        <dsp:cNvSpPr/>
      </dsp:nvSpPr>
      <dsp:spPr>
        <a:xfrm>
          <a:off x="2345676" y="1984067"/>
          <a:ext cx="969087" cy="484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t>Regional Health Commander</a:t>
          </a:r>
        </a:p>
        <a:p>
          <a:pPr marL="0" lvl="0" indent="0" algn="ctr" defTabSz="266700">
            <a:lnSpc>
              <a:spcPct val="90000"/>
            </a:lnSpc>
            <a:spcBef>
              <a:spcPct val="0"/>
            </a:spcBef>
            <a:spcAft>
              <a:spcPct val="35000"/>
            </a:spcAft>
            <a:buNone/>
          </a:pPr>
          <a:r>
            <a:rPr lang="en-AU" sz="500" kern="1200"/>
            <a:t>THS - North West  Regional Health Emergency Management Team</a:t>
          </a:r>
        </a:p>
        <a:p>
          <a:pPr marL="0" lvl="0" indent="0" algn="ctr" defTabSz="266700">
            <a:lnSpc>
              <a:spcPct val="90000"/>
            </a:lnSpc>
            <a:spcBef>
              <a:spcPct val="0"/>
            </a:spcBef>
            <a:spcAft>
              <a:spcPct val="35000"/>
            </a:spcAft>
            <a:buNone/>
          </a:pPr>
          <a:r>
            <a:rPr lang="en-AU" sz="500" kern="1200"/>
            <a:t>(THS NW RHEMT</a:t>
          </a:r>
        </a:p>
      </dsp:txBody>
      <dsp:txXfrm>
        <a:off x="2345676" y="1984067"/>
        <a:ext cx="969087" cy="484543"/>
      </dsp:txXfrm>
    </dsp:sp>
    <dsp:sp modelId="{4CF8A0BD-2497-4E26-8C19-AD1039CD9BF0}">
      <dsp:nvSpPr>
        <dsp:cNvPr id="0" name=""/>
        <dsp:cNvSpPr/>
      </dsp:nvSpPr>
      <dsp:spPr>
        <a:xfrm>
          <a:off x="2345676" y="1296015"/>
          <a:ext cx="969087" cy="484543"/>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Aged Care/Disability Emergency Operations Centre (ACEOC)</a:t>
          </a:r>
          <a:endParaRPr lang="en-AU" sz="800" kern="1200"/>
        </a:p>
      </dsp:txBody>
      <dsp:txXfrm>
        <a:off x="2345676" y="1296015"/>
        <a:ext cx="969087" cy="484543"/>
      </dsp:txXfrm>
    </dsp:sp>
    <dsp:sp modelId="{36ECFDD2-2036-462C-A97E-D055C8F5A1DE}">
      <dsp:nvSpPr>
        <dsp:cNvPr id="0" name=""/>
        <dsp:cNvSpPr/>
      </dsp:nvSpPr>
      <dsp:spPr>
        <a:xfrm>
          <a:off x="3518272" y="1296015"/>
          <a:ext cx="969087" cy="484543"/>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Tas Vax Emergency Operations Centre (TVEOC)</a:t>
          </a:r>
          <a:endParaRPr lang="en-AU" sz="800" kern="1200"/>
        </a:p>
      </dsp:txBody>
      <dsp:txXfrm>
        <a:off x="3518272" y="1296015"/>
        <a:ext cx="969087" cy="484543"/>
      </dsp:txXfrm>
    </dsp:sp>
    <dsp:sp modelId="{53D259E6-8135-4308-A910-F188B29DD15D}">
      <dsp:nvSpPr>
        <dsp:cNvPr id="0" name=""/>
        <dsp:cNvSpPr/>
      </dsp:nvSpPr>
      <dsp:spPr>
        <a:xfrm>
          <a:off x="4690869" y="1296015"/>
          <a:ext cx="969087" cy="484543"/>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1" kern="1200"/>
            <a:t>Public Health Emergency Operations Centre (PHEOC)</a:t>
          </a:r>
          <a:endParaRPr lang="en-AU" sz="800" kern="1200"/>
        </a:p>
      </dsp:txBody>
      <dsp:txXfrm>
        <a:off x="4690869" y="1296015"/>
        <a:ext cx="969087" cy="484543"/>
      </dsp:txXfrm>
    </dsp:sp>
    <dsp:sp modelId="{7B3DB26E-2144-4933-8989-10F99FEA02A1}">
      <dsp:nvSpPr>
        <dsp:cNvPr id="0" name=""/>
        <dsp:cNvSpPr/>
      </dsp:nvSpPr>
      <dsp:spPr>
        <a:xfrm>
          <a:off x="2350240" y="637912"/>
          <a:ext cx="969087" cy="4845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Incident Controller</a:t>
          </a:r>
        </a:p>
      </dsp:txBody>
      <dsp:txXfrm>
        <a:off x="2350240" y="637912"/>
        <a:ext cx="969087" cy="4845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62AD-0585-4529-9FB6-73E88BAE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13917</Words>
  <Characters>79330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Rawlings, Peter W</dc:creator>
  <cp:keywords/>
  <dc:description/>
  <cp:lastModifiedBy>Mulcahy, Helen</cp:lastModifiedBy>
  <cp:revision>5</cp:revision>
  <cp:lastPrinted>2021-09-07T03:17:00Z</cp:lastPrinted>
  <dcterms:created xsi:type="dcterms:W3CDTF">2022-08-05T00:28:00Z</dcterms:created>
  <dcterms:modified xsi:type="dcterms:W3CDTF">2022-08-05T00:30:00Z</dcterms:modified>
</cp:coreProperties>
</file>