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FB" w:rsidRPr="00396905" w:rsidRDefault="00892A65" w:rsidP="007630CC">
      <w:pPr>
        <w:rPr>
          <w:rFonts w:ascii="Gill Sans MT" w:hAnsi="Gill Sans MT"/>
          <w:noProof/>
          <w:sz w:val="144"/>
          <w:szCs w:val="144"/>
          <w:lang w:eastAsia="en-GB"/>
        </w:rPr>
      </w:pPr>
      <w:r>
        <w:rPr>
          <w:rFonts w:ascii="Gill Sans MT" w:hAnsi="Gill Sans MT"/>
          <w:noProof/>
          <w:lang w:val="en-AU" w:eastAsia="en-AU"/>
        </w:rPr>
        <w:drawing>
          <wp:inline distT="0" distB="0" distL="0" distR="0" wp14:anchorId="52CE2B01" wp14:editId="4A54B202">
            <wp:extent cx="5924550" cy="3543300"/>
            <wp:effectExtent l="0" t="0" r="0" b="0"/>
            <wp:docPr id="1" name="Picture 1" descr="Cover page. Document title: Tasmanian Tobacco Control Plan 2017-21." title="Tasmanian Tobacco Control Plan 20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0" cy="3544060"/>
                    </a:xfrm>
                    <a:prstGeom prst="rect">
                      <a:avLst/>
                    </a:prstGeom>
                    <a:noFill/>
                    <a:ln>
                      <a:noFill/>
                    </a:ln>
                  </pic:spPr>
                </pic:pic>
              </a:graphicData>
            </a:graphic>
          </wp:inline>
        </w:drawing>
      </w:r>
    </w:p>
    <w:p w:rsidR="00205755" w:rsidRPr="007630CC" w:rsidRDefault="0055655D" w:rsidP="00396905">
      <w:pPr>
        <w:tabs>
          <w:tab w:val="left" w:pos="3890"/>
        </w:tabs>
        <w:rPr>
          <w:rFonts w:ascii="Gill Sans MT" w:hAnsi="Gill Sans MT"/>
          <w:noProof/>
          <w:lang w:eastAsia="en-GB"/>
        </w:rPr>
      </w:pPr>
      <w:r w:rsidRPr="007630CC">
        <w:rPr>
          <w:rFonts w:ascii="Gill Sans MT" w:hAnsi="Gill Sans MT"/>
          <w:noProof/>
          <w:lang w:val="en-AU" w:eastAsia="en-AU"/>
        </w:rPr>
        <w:drawing>
          <wp:anchor distT="0" distB="0" distL="114300" distR="114300" simplePos="0" relativeHeight="251661312" behindDoc="1" locked="0" layoutInCell="0" allowOverlap="1" wp14:anchorId="05436783" wp14:editId="05E6B042">
            <wp:simplePos x="0" y="0"/>
            <wp:positionH relativeFrom="page">
              <wp:posOffset>-12084</wp:posOffset>
            </wp:positionH>
            <wp:positionV relativeFrom="page">
              <wp:posOffset>0</wp:posOffset>
            </wp:positionV>
            <wp:extent cx="7567200" cy="10702800"/>
            <wp:effectExtent l="0" t="0" r="0" b="3810"/>
            <wp:wrapNone/>
            <wp:docPr id="5" name="Picture 5" descr="Cover page includes the Tasmanian State Government basewave with the Department of Health and Human Services text and logo underneath the document title: Tasmanian Tobacco Control Plan 2017-2021." title="Tasmanian Tobacco Control Plan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P Implementation Plan Cover 2017-21 Upd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7200" cy="10702800"/>
                    </a:xfrm>
                    <a:prstGeom prst="rect">
                      <a:avLst/>
                    </a:prstGeom>
                  </pic:spPr>
                </pic:pic>
              </a:graphicData>
            </a:graphic>
            <wp14:sizeRelH relativeFrom="margin">
              <wp14:pctWidth>0</wp14:pctWidth>
            </wp14:sizeRelH>
            <wp14:sizeRelV relativeFrom="margin">
              <wp14:pctHeight>0</wp14:pctHeight>
            </wp14:sizeRelV>
          </wp:anchor>
        </w:drawing>
      </w:r>
      <w:r w:rsidRPr="007630CC">
        <w:rPr>
          <w:rFonts w:ascii="Gill Sans MT" w:hAnsi="Gill Sans MT"/>
          <w:noProof/>
          <w:lang w:eastAsia="en-GB"/>
        </w:rPr>
        <w:br w:type="page"/>
      </w:r>
    </w:p>
    <w:p w:rsidR="00AC7B5F" w:rsidRDefault="00AC7B5F" w:rsidP="00B95BB6">
      <w:pPr>
        <w:spacing w:before="120" w:after="3840"/>
        <w:rPr>
          <w:rFonts w:ascii="Gill Sans MT" w:hAnsi="Gill Sans MT"/>
        </w:rPr>
      </w:pPr>
    </w:p>
    <w:p w:rsidR="00AC7B5F" w:rsidRDefault="00AC7B5F" w:rsidP="00B95BB6">
      <w:pPr>
        <w:spacing w:before="120" w:after="3840"/>
        <w:rPr>
          <w:rFonts w:ascii="Gill Sans MT" w:hAnsi="Gill Sans MT"/>
        </w:rPr>
      </w:pPr>
    </w:p>
    <w:p w:rsidR="003C5156" w:rsidRPr="007630CC" w:rsidRDefault="009A2024" w:rsidP="00AC7B5F">
      <w:pPr>
        <w:spacing w:before="120"/>
        <w:rPr>
          <w:rFonts w:ascii="Gill Sans MT" w:hAnsi="Gill Sans MT"/>
        </w:rPr>
      </w:pPr>
      <w:r w:rsidRPr="007630CC">
        <w:rPr>
          <w:rFonts w:ascii="Gill Sans MT" w:hAnsi="Gill Sans MT"/>
        </w:rPr>
        <w:t>Prepared by the Tobacco Control Coalition</w:t>
      </w:r>
      <w:r w:rsidR="003C5156" w:rsidRPr="007630CC">
        <w:rPr>
          <w:rFonts w:ascii="Gill Sans MT" w:hAnsi="Gill Sans MT"/>
        </w:rPr>
        <w:t xml:space="preserve"> </w:t>
      </w:r>
    </w:p>
    <w:p w:rsidR="00BD712D" w:rsidRPr="007630CC" w:rsidRDefault="003C5156" w:rsidP="007630CC">
      <w:pPr>
        <w:rPr>
          <w:rFonts w:ascii="Gill Sans MT" w:hAnsi="Gill Sans MT"/>
          <w:color w:val="365F91"/>
          <w:sz w:val="40"/>
          <w:szCs w:val="40"/>
        </w:rPr>
      </w:pPr>
      <w:r w:rsidRPr="007630CC">
        <w:rPr>
          <w:rFonts w:ascii="Gill Sans MT" w:hAnsi="Gill Sans MT"/>
        </w:rPr>
        <w:t xml:space="preserve">Endorsed by </w:t>
      </w:r>
      <w:r w:rsidR="009A2024" w:rsidRPr="007630CC">
        <w:rPr>
          <w:rFonts w:ascii="Gill Sans MT" w:hAnsi="Gill Sans MT"/>
        </w:rPr>
        <w:t xml:space="preserve">the </w:t>
      </w:r>
      <w:r w:rsidR="00F640FA" w:rsidRPr="007630CC">
        <w:rPr>
          <w:rFonts w:ascii="Gill Sans MT" w:hAnsi="Gill Sans MT"/>
        </w:rPr>
        <w:t>Interagency Working Group on Drugs</w:t>
      </w:r>
      <w:r w:rsidR="009A2024" w:rsidRPr="007630CC">
        <w:rPr>
          <w:rFonts w:ascii="Gill Sans MT" w:hAnsi="Gill Sans MT"/>
        </w:rPr>
        <w:t xml:space="preserve"> </w:t>
      </w:r>
      <w:r w:rsidR="00F91A7F" w:rsidRPr="007630CC">
        <w:rPr>
          <w:rFonts w:ascii="Gill Sans MT" w:hAnsi="Gill Sans MT"/>
        </w:rPr>
        <w:t xml:space="preserve">and </w:t>
      </w:r>
      <w:r w:rsidR="00366AC5">
        <w:rPr>
          <w:rFonts w:ascii="Gill Sans MT" w:hAnsi="Gill Sans MT"/>
        </w:rPr>
        <w:br/>
      </w:r>
      <w:r w:rsidR="00F91A7F" w:rsidRPr="007630CC">
        <w:rPr>
          <w:rFonts w:ascii="Gill Sans MT" w:hAnsi="Gill Sans MT"/>
        </w:rPr>
        <w:t>the</w:t>
      </w:r>
      <w:r w:rsidR="00520B38">
        <w:rPr>
          <w:rFonts w:ascii="Gill Sans MT" w:hAnsi="Gill Sans MT"/>
        </w:rPr>
        <w:t xml:space="preserve"> </w:t>
      </w:r>
      <w:r w:rsidR="00F91A7F" w:rsidRPr="007630CC">
        <w:rPr>
          <w:rFonts w:ascii="Gill Sans MT" w:hAnsi="Gill Sans MT"/>
        </w:rPr>
        <w:t xml:space="preserve">Secretary, Department of Health and Human Services </w:t>
      </w:r>
      <w:r w:rsidRPr="007630CC">
        <w:rPr>
          <w:rFonts w:ascii="Gill Sans MT" w:hAnsi="Gill Sans MT"/>
        </w:rPr>
        <w:t>(2017)</w:t>
      </w:r>
      <w:r w:rsidR="00BD712D" w:rsidRPr="007630CC">
        <w:rPr>
          <w:rFonts w:ascii="Gill Sans MT" w:hAnsi="Gill Sans MT"/>
          <w:color w:val="365F91"/>
          <w:sz w:val="40"/>
          <w:szCs w:val="40"/>
        </w:rPr>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Contents"/>
        <w:tblDescription w:val="A list of contents with page numbers."/>
      </w:tblPr>
      <w:tblGrid>
        <w:gridCol w:w="8613"/>
        <w:gridCol w:w="851"/>
      </w:tblGrid>
      <w:tr w:rsidR="009A2024" w:rsidRPr="007630CC" w:rsidTr="00431435">
        <w:trPr>
          <w:tblHeader/>
        </w:trPr>
        <w:tc>
          <w:tcPr>
            <w:tcW w:w="8613" w:type="dxa"/>
            <w:tcBorders>
              <w:top w:val="nil"/>
              <w:bottom w:val="nil"/>
            </w:tcBorders>
          </w:tcPr>
          <w:p w:rsidR="002C555A" w:rsidRPr="002C555A" w:rsidRDefault="002C555A" w:rsidP="002C555A">
            <w:pPr>
              <w:pStyle w:val="Heading1"/>
              <w:outlineLvl w:val="0"/>
              <w:rPr>
                <w:b w:val="0"/>
                <w:color w:val="0070C0"/>
                <w:sz w:val="40"/>
                <w:szCs w:val="40"/>
              </w:rPr>
            </w:pPr>
            <w:r w:rsidRPr="002C555A">
              <w:rPr>
                <w:b w:val="0"/>
                <w:color w:val="0070C0"/>
                <w:sz w:val="40"/>
                <w:szCs w:val="40"/>
              </w:rPr>
              <w:lastRenderedPageBreak/>
              <w:t>Contents</w:t>
            </w:r>
          </w:p>
          <w:p w:rsidR="009A2024" w:rsidRPr="007630CC" w:rsidRDefault="00C12F29" w:rsidP="007630CC">
            <w:pPr>
              <w:rPr>
                <w:rFonts w:ascii="Gill Sans MT" w:hAnsi="Gill Sans MT"/>
              </w:rPr>
            </w:pPr>
            <w:r w:rsidRPr="007630CC">
              <w:rPr>
                <w:rFonts w:ascii="Gill Sans MT" w:hAnsi="Gill Sans MT"/>
              </w:rPr>
              <w:t xml:space="preserve">Foreword </w:t>
            </w:r>
          </w:p>
        </w:tc>
        <w:tc>
          <w:tcPr>
            <w:tcW w:w="851" w:type="dxa"/>
            <w:tcBorders>
              <w:top w:val="nil"/>
              <w:bottom w:val="nil"/>
            </w:tcBorders>
            <w:vAlign w:val="bottom"/>
          </w:tcPr>
          <w:p w:rsidR="009A2024" w:rsidRPr="007630CC" w:rsidRDefault="00B74C14" w:rsidP="007630CC">
            <w:pPr>
              <w:jc w:val="center"/>
              <w:rPr>
                <w:rFonts w:ascii="Gill Sans MT" w:hAnsi="Gill Sans MT"/>
              </w:rPr>
            </w:pPr>
            <w:r w:rsidRPr="007630CC">
              <w:rPr>
                <w:rFonts w:ascii="Gill Sans MT" w:hAnsi="Gill Sans MT"/>
              </w:rPr>
              <w:t>4</w:t>
            </w:r>
          </w:p>
        </w:tc>
      </w:tr>
      <w:tr w:rsidR="009A2024" w:rsidRPr="007630CC" w:rsidTr="006746F4">
        <w:tc>
          <w:tcPr>
            <w:tcW w:w="8613" w:type="dxa"/>
            <w:tcBorders>
              <w:top w:val="nil"/>
              <w:bottom w:val="nil"/>
            </w:tcBorders>
          </w:tcPr>
          <w:p w:rsidR="009A2024" w:rsidRPr="007630CC" w:rsidRDefault="00C12F29" w:rsidP="007630CC">
            <w:pPr>
              <w:rPr>
                <w:rFonts w:ascii="Gill Sans MT" w:hAnsi="Gill Sans MT"/>
              </w:rPr>
            </w:pPr>
            <w:r w:rsidRPr="007630CC">
              <w:rPr>
                <w:rFonts w:ascii="Gill Sans MT" w:hAnsi="Gill Sans MT"/>
              </w:rPr>
              <w:t xml:space="preserve">The </w:t>
            </w:r>
            <w:r w:rsidR="00BD712D" w:rsidRPr="007630CC">
              <w:rPr>
                <w:rFonts w:ascii="Gill Sans MT" w:hAnsi="Gill Sans MT"/>
              </w:rPr>
              <w:t>Plan</w:t>
            </w:r>
            <w:r w:rsidR="007630CC">
              <w:rPr>
                <w:rFonts w:ascii="Gill Sans MT" w:hAnsi="Gill Sans MT"/>
              </w:rPr>
              <w:t xml:space="preserve"> </w:t>
            </w:r>
          </w:p>
        </w:tc>
        <w:tc>
          <w:tcPr>
            <w:tcW w:w="851" w:type="dxa"/>
            <w:tcBorders>
              <w:top w:val="nil"/>
              <w:bottom w:val="nil"/>
            </w:tcBorders>
            <w:vAlign w:val="bottom"/>
          </w:tcPr>
          <w:p w:rsidR="009A2024" w:rsidRPr="007630CC" w:rsidRDefault="00C12F29" w:rsidP="007630CC">
            <w:pPr>
              <w:jc w:val="center"/>
              <w:rPr>
                <w:rFonts w:ascii="Gill Sans MT" w:hAnsi="Gill Sans MT"/>
              </w:rPr>
            </w:pPr>
            <w:r w:rsidRPr="007630CC">
              <w:rPr>
                <w:rFonts w:ascii="Gill Sans MT" w:hAnsi="Gill Sans MT"/>
              </w:rPr>
              <w:t>5</w:t>
            </w:r>
          </w:p>
        </w:tc>
      </w:tr>
      <w:tr w:rsidR="009A2024" w:rsidRPr="007630CC" w:rsidTr="006746F4">
        <w:tc>
          <w:tcPr>
            <w:tcW w:w="8613" w:type="dxa"/>
            <w:tcBorders>
              <w:top w:val="nil"/>
              <w:bottom w:val="nil"/>
            </w:tcBorders>
          </w:tcPr>
          <w:p w:rsidR="009A2024" w:rsidRPr="007630CC" w:rsidRDefault="009958B1" w:rsidP="007630CC">
            <w:pPr>
              <w:rPr>
                <w:rFonts w:ascii="Gill Sans MT" w:hAnsi="Gill Sans MT"/>
              </w:rPr>
            </w:pPr>
            <w:r w:rsidRPr="007630CC">
              <w:rPr>
                <w:rFonts w:ascii="Gill Sans MT" w:hAnsi="Gill Sans MT"/>
              </w:rPr>
              <w:t>Snapshot of T</w:t>
            </w:r>
            <w:r w:rsidR="00A45707" w:rsidRPr="007630CC">
              <w:rPr>
                <w:rFonts w:ascii="Gill Sans MT" w:hAnsi="Gill Sans MT"/>
              </w:rPr>
              <w:t xml:space="preserve">obacco Use </w:t>
            </w:r>
            <w:r w:rsidR="00FA769C" w:rsidRPr="007630CC">
              <w:rPr>
                <w:rFonts w:ascii="Gill Sans MT" w:hAnsi="Gill Sans MT"/>
              </w:rPr>
              <w:t xml:space="preserve">in Tasmania </w:t>
            </w:r>
          </w:p>
        </w:tc>
        <w:tc>
          <w:tcPr>
            <w:tcW w:w="851" w:type="dxa"/>
            <w:tcBorders>
              <w:top w:val="nil"/>
              <w:bottom w:val="nil"/>
            </w:tcBorders>
            <w:vAlign w:val="bottom"/>
          </w:tcPr>
          <w:p w:rsidR="009A2024" w:rsidRPr="007630CC" w:rsidRDefault="00DA4BC4" w:rsidP="007630CC">
            <w:pPr>
              <w:jc w:val="center"/>
              <w:rPr>
                <w:rFonts w:ascii="Gill Sans MT" w:hAnsi="Gill Sans MT"/>
              </w:rPr>
            </w:pPr>
            <w:r w:rsidRPr="007630CC">
              <w:rPr>
                <w:rFonts w:ascii="Gill Sans MT" w:hAnsi="Gill Sans MT"/>
              </w:rPr>
              <w:t>8</w:t>
            </w:r>
          </w:p>
        </w:tc>
      </w:tr>
      <w:tr w:rsidR="009A2024" w:rsidRPr="007630CC" w:rsidTr="006746F4">
        <w:tc>
          <w:tcPr>
            <w:tcW w:w="8613" w:type="dxa"/>
            <w:tcBorders>
              <w:top w:val="nil"/>
              <w:bottom w:val="nil"/>
            </w:tcBorders>
          </w:tcPr>
          <w:p w:rsidR="009A2024" w:rsidRPr="007630CC" w:rsidRDefault="009A2024" w:rsidP="007630CC">
            <w:pPr>
              <w:rPr>
                <w:rFonts w:ascii="Gill Sans MT" w:hAnsi="Gill Sans MT"/>
              </w:rPr>
            </w:pPr>
            <w:r w:rsidRPr="007630CC">
              <w:rPr>
                <w:rFonts w:ascii="Gill Sans MT" w:hAnsi="Gill Sans MT"/>
              </w:rPr>
              <w:t>Action Area 1: Encourage and help all people who smoke to quit for good</w:t>
            </w:r>
            <w:r w:rsidR="007630CC">
              <w:rPr>
                <w:rFonts w:ascii="Gill Sans MT" w:hAnsi="Gill Sans MT"/>
              </w:rPr>
              <w:t xml:space="preserve"> </w:t>
            </w:r>
          </w:p>
        </w:tc>
        <w:tc>
          <w:tcPr>
            <w:tcW w:w="851" w:type="dxa"/>
            <w:tcBorders>
              <w:top w:val="nil"/>
              <w:bottom w:val="nil"/>
            </w:tcBorders>
            <w:vAlign w:val="bottom"/>
          </w:tcPr>
          <w:p w:rsidR="009A2024" w:rsidRPr="007630CC" w:rsidRDefault="00DA4BC4" w:rsidP="007630CC">
            <w:pPr>
              <w:jc w:val="center"/>
              <w:rPr>
                <w:rFonts w:ascii="Gill Sans MT" w:hAnsi="Gill Sans MT"/>
              </w:rPr>
            </w:pPr>
            <w:r w:rsidRPr="007630CC">
              <w:rPr>
                <w:rFonts w:ascii="Gill Sans MT" w:hAnsi="Gill Sans MT"/>
              </w:rPr>
              <w:t>9</w:t>
            </w:r>
          </w:p>
        </w:tc>
      </w:tr>
      <w:tr w:rsidR="009A2024" w:rsidRPr="007630CC" w:rsidTr="009958B1">
        <w:tc>
          <w:tcPr>
            <w:tcW w:w="8613" w:type="dxa"/>
            <w:tcBorders>
              <w:top w:val="nil"/>
              <w:bottom w:val="nil"/>
            </w:tcBorders>
          </w:tcPr>
          <w:p w:rsidR="009A2024" w:rsidRPr="007630CC" w:rsidRDefault="009A2024" w:rsidP="007630CC">
            <w:pPr>
              <w:rPr>
                <w:rFonts w:ascii="Gill Sans MT" w:hAnsi="Gill Sans MT"/>
              </w:rPr>
            </w:pPr>
            <w:r w:rsidRPr="007630CC">
              <w:rPr>
                <w:rFonts w:ascii="Gill Sans MT" w:hAnsi="Gill Sans MT"/>
              </w:rPr>
              <w:t xml:space="preserve">Action Area 2: Prevent smoking uptake and de-normalise tobacco use </w:t>
            </w:r>
          </w:p>
        </w:tc>
        <w:tc>
          <w:tcPr>
            <w:tcW w:w="851" w:type="dxa"/>
            <w:tcBorders>
              <w:top w:val="nil"/>
              <w:bottom w:val="nil"/>
            </w:tcBorders>
            <w:vAlign w:val="bottom"/>
          </w:tcPr>
          <w:p w:rsidR="009A2024" w:rsidRPr="007630CC" w:rsidRDefault="00DA4BC4" w:rsidP="007630CC">
            <w:pPr>
              <w:jc w:val="center"/>
              <w:rPr>
                <w:rFonts w:ascii="Gill Sans MT" w:hAnsi="Gill Sans MT"/>
              </w:rPr>
            </w:pPr>
            <w:r w:rsidRPr="007630CC">
              <w:rPr>
                <w:rFonts w:ascii="Gill Sans MT" w:hAnsi="Gill Sans MT"/>
              </w:rPr>
              <w:t>10</w:t>
            </w:r>
          </w:p>
        </w:tc>
      </w:tr>
      <w:tr w:rsidR="009A2024" w:rsidRPr="007630CC" w:rsidTr="009958B1">
        <w:tc>
          <w:tcPr>
            <w:tcW w:w="8613" w:type="dxa"/>
            <w:tcBorders>
              <w:top w:val="nil"/>
              <w:left w:val="nil"/>
              <w:bottom w:val="nil"/>
              <w:right w:val="nil"/>
            </w:tcBorders>
          </w:tcPr>
          <w:p w:rsidR="009A2024" w:rsidRPr="007630CC" w:rsidRDefault="009A2024" w:rsidP="007630CC">
            <w:pPr>
              <w:rPr>
                <w:rFonts w:ascii="Gill Sans MT" w:hAnsi="Gill Sans MT"/>
              </w:rPr>
            </w:pPr>
            <w:r w:rsidRPr="007630CC">
              <w:rPr>
                <w:rFonts w:ascii="Gill Sans MT" w:hAnsi="Gill Sans MT"/>
              </w:rPr>
              <w:t xml:space="preserve">Action Area 3: Reduce smoking by high prevalence groups </w:t>
            </w:r>
          </w:p>
        </w:tc>
        <w:tc>
          <w:tcPr>
            <w:tcW w:w="851" w:type="dxa"/>
            <w:tcBorders>
              <w:top w:val="nil"/>
              <w:left w:val="nil"/>
              <w:bottom w:val="nil"/>
              <w:right w:val="nil"/>
            </w:tcBorders>
            <w:vAlign w:val="bottom"/>
          </w:tcPr>
          <w:p w:rsidR="009A2024" w:rsidRPr="007630CC" w:rsidRDefault="00DA4BC4" w:rsidP="007630CC">
            <w:pPr>
              <w:jc w:val="center"/>
              <w:rPr>
                <w:rFonts w:ascii="Gill Sans MT" w:hAnsi="Gill Sans MT"/>
              </w:rPr>
            </w:pPr>
            <w:r w:rsidRPr="007630CC">
              <w:rPr>
                <w:rFonts w:ascii="Gill Sans MT" w:hAnsi="Gill Sans MT"/>
              </w:rPr>
              <w:t>11</w:t>
            </w:r>
          </w:p>
        </w:tc>
      </w:tr>
      <w:tr w:rsidR="009A2024" w:rsidRPr="007630CC" w:rsidTr="009958B1">
        <w:tc>
          <w:tcPr>
            <w:tcW w:w="8613" w:type="dxa"/>
            <w:tcBorders>
              <w:top w:val="nil"/>
              <w:left w:val="nil"/>
              <w:bottom w:val="nil"/>
              <w:right w:val="nil"/>
            </w:tcBorders>
          </w:tcPr>
          <w:p w:rsidR="009A2024" w:rsidRPr="007630CC" w:rsidRDefault="009A2024" w:rsidP="007630CC">
            <w:pPr>
              <w:rPr>
                <w:rFonts w:ascii="Gill Sans MT" w:hAnsi="Gill Sans MT"/>
              </w:rPr>
            </w:pPr>
            <w:r w:rsidRPr="007630CC">
              <w:rPr>
                <w:rFonts w:ascii="Gill Sans MT" w:hAnsi="Gill Sans MT"/>
              </w:rPr>
              <w:t xml:space="preserve">Action Area 4: Strengthen and integrate the evidence base </w:t>
            </w:r>
          </w:p>
        </w:tc>
        <w:tc>
          <w:tcPr>
            <w:tcW w:w="851" w:type="dxa"/>
            <w:tcBorders>
              <w:top w:val="nil"/>
              <w:left w:val="nil"/>
              <w:bottom w:val="nil"/>
              <w:right w:val="nil"/>
            </w:tcBorders>
            <w:vAlign w:val="bottom"/>
          </w:tcPr>
          <w:p w:rsidR="009A2024" w:rsidRPr="007630CC" w:rsidRDefault="00DA4BC4" w:rsidP="007630CC">
            <w:pPr>
              <w:jc w:val="center"/>
              <w:rPr>
                <w:rFonts w:ascii="Gill Sans MT" w:hAnsi="Gill Sans MT"/>
              </w:rPr>
            </w:pPr>
            <w:r w:rsidRPr="007630CC">
              <w:rPr>
                <w:rFonts w:ascii="Gill Sans MT" w:hAnsi="Gill Sans MT"/>
              </w:rPr>
              <w:t>13</w:t>
            </w:r>
          </w:p>
        </w:tc>
      </w:tr>
      <w:tr w:rsidR="009A2024" w:rsidRPr="007630CC" w:rsidTr="009958B1">
        <w:tc>
          <w:tcPr>
            <w:tcW w:w="8613" w:type="dxa"/>
            <w:tcBorders>
              <w:top w:val="nil"/>
              <w:left w:val="nil"/>
              <w:bottom w:val="nil"/>
              <w:right w:val="nil"/>
            </w:tcBorders>
          </w:tcPr>
          <w:p w:rsidR="009A2024" w:rsidRPr="007630CC" w:rsidRDefault="009958B1" w:rsidP="007630CC">
            <w:pPr>
              <w:rPr>
                <w:rFonts w:ascii="Gill Sans MT" w:hAnsi="Gill Sans MT"/>
              </w:rPr>
            </w:pPr>
            <w:r w:rsidRPr="007630CC">
              <w:rPr>
                <w:rFonts w:ascii="Gill Sans MT" w:hAnsi="Gill Sans MT"/>
              </w:rPr>
              <w:t xml:space="preserve">Monitoring and Reporting </w:t>
            </w:r>
          </w:p>
        </w:tc>
        <w:tc>
          <w:tcPr>
            <w:tcW w:w="851" w:type="dxa"/>
            <w:tcBorders>
              <w:top w:val="nil"/>
              <w:left w:val="nil"/>
              <w:bottom w:val="nil"/>
              <w:right w:val="nil"/>
            </w:tcBorders>
            <w:vAlign w:val="bottom"/>
          </w:tcPr>
          <w:p w:rsidR="009A2024" w:rsidRPr="007630CC" w:rsidRDefault="00DA4BC4" w:rsidP="007630CC">
            <w:pPr>
              <w:jc w:val="center"/>
              <w:rPr>
                <w:rFonts w:ascii="Gill Sans MT" w:hAnsi="Gill Sans MT"/>
              </w:rPr>
            </w:pPr>
            <w:r w:rsidRPr="007630CC">
              <w:rPr>
                <w:rFonts w:ascii="Gill Sans MT" w:hAnsi="Gill Sans MT"/>
              </w:rPr>
              <w:t>14</w:t>
            </w:r>
          </w:p>
        </w:tc>
      </w:tr>
      <w:tr w:rsidR="00831285" w:rsidRPr="007630CC" w:rsidTr="009958B1">
        <w:tc>
          <w:tcPr>
            <w:tcW w:w="8613" w:type="dxa"/>
            <w:tcBorders>
              <w:top w:val="nil"/>
              <w:left w:val="nil"/>
              <w:bottom w:val="nil"/>
              <w:right w:val="nil"/>
            </w:tcBorders>
          </w:tcPr>
          <w:p w:rsidR="00831285" w:rsidRPr="007630CC" w:rsidRDefault="00831285" w:rsidP="007630CC">
            <w:pPr>
              <w:rPr>
                <w:rFonts w:ascii="Gill Sans MT" w:hAnsi="Gill Sans MT"/>
              </w:rPr>
            </w:pPr>
            <w:r w:rsidRPr="007630CC">
              <w:rPr>
                <w:rFonts w:ascii="Gill Sans MT" w:hAnsi="Gill Sans MT"/>
              </w:rPr>
              <w:t>Appendix 1:</w:t>
            </w:r>
            <w:r w:rsidR="002F112B" w:rsidRPr="007630CC">
              <w:rPr>
                <w:rFonts w:ascii="Gill Sans MT" w:hAnsi="Gill Sans MT"/>
              </w:rPr>
              <w:t xml:space="preserve"> Guiding Principles </w:t>
            </w:r>
          </w:p>
        </w:tc>
        <w:tc>
          <w:tcPr>
            <w:tcW w:w="851" w:type="dxa"/>
            <w:tcBorders>
              <w:top w:val="nil"/>
              <w:left w:val="nil"/>
              <w:bottom w:val="nil"/>
              <w:right w:val="nil"/>
            </w:tcBorders>
            <w:vAlign w:val="bottom"/>
          </w:tcPr>
          <w:p w:rsidR="009958B1" w:rsidRPr="007630CC" w:rsidRDefault="00DA4BC4" w:rsidP="007630CC">
            <w:pPr>
              <w:jc w:val="center"/>
              <w:rPr>
                <w:rFonts w:ascii="Gill Sans MT" w:hAnsi="Gill Sans MT"/>
              </w:rPr>
            </w:pPr>
            <w:r w:rsidRPr="007630CC">
              <w:rPr>
                <w:rFonts w:ascii="Gill Sans MT" w:hAnsi="Gill Sans MT"/>
              </w:rPr>
              <w:t>15</w:t>
            </w:r>
          </w:p>
        </w:tc>
      </w:tr>
      <w:tr w:rsidR="00831285" w:rsidRPr="007630CC" w:rsidTr="009958B1">
        <w:tc>
          <w:tcPr>
            <w:tcW w:w="8613" w:type="dxa"/>
            <w:tcBorders>
              <w:top w:val="nil"/>
              <w:left w:val="nil"/>
              <w:bottom w:val="nil"/>
              <w:right w:val="nil"/>
            </w:tcBorders>
          </w:tcPr>
          <w:p w:rsidR="00831285" w:rsidRPr="007630CC" w:rsidRDefault="00831285" w:rsidP="007630CC">
            <w:pPr>
              <w:rPr>
                <w:rFonts w:ascii="Gill Sans MT" w:hAnsi="Gill Sans MT"/>
              </w:rPr>
            </w:pPr>
            <w:r w:rsidRPr="007630CC">
              <w:rPr>
                <w:rFonts w:ascii="Gill Sans MT" w:hAnsi="Gill Sans MT"/>
              </w:rPr>
              <w:t xml:space="preserve">Appendix 2: </w:t>
            </w:r>
            <w:r w:rsidR="002F112B" w:rsidRPr="007630CC">
              <w:rPr>
                <w:rFonts w:ascii="Gill Sans MT" w:hAnsi="Gill Sans MT"/>
              </w:rPr>
              <w:t>Related Strategic Directions</w:t>
            </w:r>
            <w:r w:rsidR="007630CC">
              <w:rPr>
                <w:rFonts w:ascii="Gill Sans MT" w:hAnsi="Gill Sans MT"/>
              </w:rPr>
              <w:t xml:space="preserve"> </w:t>
            </w:r>
          </w:p>
        </w:tc>
        <w:tc>
          <w:tcPr>
            <w:tcW w:w="851" w:type="dxa"/>
            <w:tcBorders>
              <w:top w:val="nil"/>
              <w:left w:val="nil"/>
              <w:bottom w:val="nil"/>
              <w:right w:val="nil"/>
            </w:tcBorders>
            <w:vAlign w:val="bottom"/>
          </w:tcPr>
          <w:p w:rsidR="00831285" w:rsidRPr="007630CC" w:rsidRDefault="00DA4BC4" w:rsidP="007630CC">
            <w:pPr>
              <w:jc w:val="center"/>
              <w:rPr>
                <w:rFonts w:ascii="Gill Sans MT" w:hAnsi="Gill Sans MT"/>
              </w:rPr>
            </w:pPr>
            <w:r w:rsidRPr="007630CC">
              <w:rPr>
                <w:rFonts w:ascii="Gill Sans MT" w:hAnsi="Gill Sans MT"/>
              </w:rPr>
              <w:t>16</w:t>
            </w:r>
          </w:p>
        </w:tc>
      </w:tr>
      <w:tr w:rsidR="00831285" w:rsidRPr="007630CC" w:rsidTr="009958B1">
        <w:tc>
          <w:tcPr>
            <w:tcW w:w="8613" w:type="dxa"/>
            <w:tcBorders>
              <w:top w:val="nil"/>
              <w:left w:val="nil"/>
              <w:bottom w:val="nil"/>
              <w:right w:val="nil"/>
            </w:tcBorders>
          </w:tcPr>
          <w:p w:rsidR="00831285" w:rsidRPr="007630CC" w:rsidRDefault="00831285" w:rsidP="007630CC">
            <w:pPr>
              <w:rPr>
                <w:rFonts w:ascii="Gill Sans MT" w:hAnsi="Gill Sans MT"/>
              </w:rPr>
            </w:pPr>
            <w:r w:rsidRPr="007630CC">
              <w:rPr>
                <w:rFonts w:ascii="Gill Sans MT" w:hAnsi="Gill Sans MT"/>
              </w:rPr>
              <w:t xml:space="preserve">References </w:t>
            </w:r>
          </w:p>
        </w:tc>
        <w:tc>
          <w:tcPr>
            <w:tcW w:w="851" w:type="dxa"/>
            <w:tcBorders>
              <w:top w:val="nil"/>
              <w:left w:val="nil"/>
              <w:bottom w:val="nil"/>
              <w:right w:val="nil"/>
            </w:tcBorders>
            <w:vAlign w:val="bottom"/>
          </w:tcPr>
          <w:p w:rsidR="00831285" w:rsidRPr="007630CC" w:rsidRDefault="00DA4BC4" w:rsidP="007630CC">
            <w:pPr>
              <w:jc w:val="center"/>
              <w:rPr>
                <w:rFonts w:ascii="Gill Sans MT" w:hAnsi="Gill Sans MT"/>
              </w:rPr>
            </w:pPr>
            <w:r w:rsidRPr="007630CC">
              <w:rPr>
                <w:rFonts w:ascii="Gill Sans MT" w:hAnsi="Gill Sans MT"/>
              </w:rPr>
              <w:t>1</w:t>
            </w:r>
            <w:r w:rsidR="00862536" w:rsidRPr="007630CC">
              <w:rPr>
                <w:rFonts w:ascii="Gill Sans MT" w:hAnsi="Gill Sans MT"/>
              </w:rPr>
              <w:t>8</w:t>
            </w:r>
          </w:p>
        </w:tc>
      </w:tr>
    </w:tbl>
    <w:p w:rsidR="009A2024" w:rsidRPr="007630CC" w:rsidRDefault="009A2024" w:rsidP="007630CC">
      <w:pPr>
        <w:rPr>
          <w:rFonts w:ascii="Gill Sans MT" w:hAnsi="Gill Sans MT"/>
        </w:rPr>
      </w:pPr>
      <w:r w:rsidRPr="007630CC">
        <w:rPr>
          <w:rFonts w:ascii="Gill Sans MT" w:hAnsi="Gill Sans MT"/>
          <w:color w:val="365F91"/>
          <w:sz w:val="40"/>
          <w:szCs w:val="40"/>
        </w:rPr>
        <w:br w:type="page"/>
      </w:r>
    </w:p>
    <w:p w:rsidR="00945550" w:rsidRPr="00945550" w:rsidRDefault="00945550" w:rsidP="00945550">
      <w:pPr>
        <w:pStyle w:val="Heading1"/>
        <w:rPr>
          <w:b w:val="0"/>
          <w:sz w:val="40"/>
          <w:szCs w:val="40"/>
        </w:rPr>
      </w:pPr>
      <w:r w:rsidRPr="00945550">
        <w:rPr>
          <w:b w:val="0"/>
          <w:color w:val="0070C0"/>
          <w:sz w:val="40"/>
          <w:szCs w:val="40"/>
        </w:rPr>
        <w:lastRenderedPageBreak/>
        <w:t>Foreword</w:t>
      </w:r>
    </w:p>
    <w:p w:rsidR="007630CC" w:rsidRDefault="0093310D" w:rsidP="007630CC">
      <w:pPr>
        <w:rPr>
          <w:rFonts w:ascii="Gill Sans MT" w:hAnsi="Gill Sans MT"/>
        </w:rPr>
      </w:pPr>
      <w:r w:rsidRPr="007630CC">
        <w:rPr>
          <w:rFonts w:ascii="Gill Sans MT" w:hAnsi="Gill Sans MT"/>
        </w:rPr>
        <w:t>Tasmania continues to have the second highest rate of daily smokers in Australia at 17.9 per cent, compared with 14.5 per cent nationally.</w:t>
      </w:r>
      <w:r w:rsidR="007630CC">
        <w:rPr>
          <w:rFonts w:ascii="Gill Sans MT" w:hAnsi="Gill Sans MT"/>
        </w:rPr>
        <w:t xml:space="preserve"> </w:t>
      </w:r>
    </w:p>
    <w:p w:rsidR="007630CC" w:rsidRDefault="0093310D" w:rsidP="007630CC">
      <w:pPr>
        <w:rPr>
          <w:rFonts w:ascii="Gill Sans MT" w:hAnsi="Gill Sans MT"/>
        </w:rPr>
      </w:pPr>
      <w:r w:rsidRPr="007630CC">
        <w:rPr>
          <w:rFonts w:ascii="Gill Sans MT" w:hAnsi="Gill Sans MT"/>
        </w:rPr>
        <w:t>While these rates have decreased significantly over the last decade, there is still more work to be done</w:t>
      </w:r>
      <w:r w:rsidR="00C14F37" w:rsidRPr="007630CC">
        <w:rPr>
          <w:rFonts w:ascii="Gill Sans MT" w:hAnsi="Gill Sans MT"/>
        </w:rPr>
        <w:t>.</w:t>
      </w:r>
      <w:r w:rsidR="007630CC">
        <w:rPr>
          <w:rFonts w:ascii="Gill Sans MT" w:hAnsi="Gill Sans MT"/>
        </w:rPr>
        <w:t xml:space="preserve"> </w:t>
      </w:r>
    </w:p>
    <w:p w:rsidR="0093310D" w:rsidRPr="007630CC" w:rsidRDefault="00C14F37" w:rsidP="007630CC">
      <w:pPr>
        <w:rPr>
          <w:rFonts w:ascii="Gill Sans MT" w:hAnsi="Gill Sans MT"/>
        </w:rPr>
      </w:pPr>
      <w:r w:rsidRPr="007630CC">
        <w:rPr>
          <w:rFonts w:ascii="Gill Sans MT" w:hAnsi="Gill Sans MT"/>
        </w:rPr>
        <w:t>W</w:t>
      </w:r>
      <w:r w:rsidR="004214D7" w:rsidRPr="007630CC">
        <w:rPr>
          <w:rFonts w:ascii="Gill Sans MT" w:hAnsi="Gill Sans MT"/>
        </w:rPr>
        <w:t xml:space="preserve">e must </w:t>
      </w:r>
      <w:r w:rsidRPr="007630CC">
        <w:rPr>
          <w:rFonts w:ascii="Gill Sans MT" w:hAnsi="Gill Sans MT"/>
        </w:rPr>
        <w:t xml:space="preserve">continue </w:t>
      </w:r>
      <w:r w:rsidR="006500E4" w:rsidRPr="007630CC">
        <w:rPr>
          <w:rFonts w:ascii="Gill Sans MT" w:hAnsi="Gill Sans MT"/>
        </w:rPr>
        <w:t xml:space="preserve">to </w:t>
      </w:r>
      <w:r w:rsidR="004214D7" w:rsidRPr="007630CC">
        <w:rPr>
          <w:rFonts w:ascii="Gill Sans MT" w:hAnsi="Gill Sans MT"/>
        </w:rPr>
        <w:t xml:space="preserve">work together in order to </w:t>
      </w:r>
      <w:r w:rsidRPr="007630CC">
        <w:rPr>
          <w:rFonts w:ascii="Gill Sans MT" w:hAnsi="Gill Sans MT"/>
        </w:rPr>
        <w:t xml:space="preserve">further </w:t>
      </w:r>
      <w:r w:rsidR="004214D7" w:rsidRPr="007630CC">
        <w:rPr>
          <w:rFonts w:ascii="Gill Sans MT" w:hAnsi="Gill Sans MT"/>
        </w:rPr>
        <w:t>reduce smoking rates and improve health outcomes for the Tasmanian community.</w:t>
      </w:r>
      <w:r w:rsidR="007630CC">
        <w:rPr>
          <w:rFonts w:ascii="Gill Sans MT" w:hAnsi="Gill Sans MT"/>
        </w:rPr>
        <w:t xml:space="preserve"> </w:t>
      </w:r>
    </w:p>
    <w:p w:rsidR="00C559ED" w:rsidRPr="007630CC" w:rsidRDefault="005A7CA9" w:rsidP="007630CC">
      <w:pPr>
        <w:rPr>
          <w:rFonts w:ascii="Gill Sans MT" w:hAnsi="Gill Sans MT"/>
        </w:rPr>
      </w:pPr>
      <w:r w:rsidRPr="007630CC">
        <w:rPr>
          <w:rFonts w:ascii="Gill Sans MT" w:hAnsi="Gill Sans MT"/>
        </w:rPr>
        <w:t>Addressing smoking rates is an important priority for the Tasmanian Government.</w:t>
      </w:r>
      <w:r w:rsidR="007630CC">
        <w:rPr>
          <w:rFonts w:ascii="Gill Sans MT" w:hAnsi="Gill Sans MT"/>
        </w:rPr>
        <w:t xml:space="preserve"> </w:t>
      </w:r>
      <w:r w:rsidR="00C67635" w:rsidRPr="007630CC">
        <w:rPr>
          <w:rFonts w:ascii="Gill Sans MT" w:hAnsi="Gill Sans MT"/>
        </w:rPr>
        <w:t xml:space="preserve">Through its </w:t>
      </w:r>
      <w:r w:rsidR="00C67635" w:rsidRPr="007630CC">
        <w:rPr>
          <w:rFonts w:ascii="Gill Sans MT" w:hAnsi="Gill Sans MT"/>
          <w:i/>
        </w:rPr>
        <w:t>Healthy Tasmania Five Year Strategic Plan</w:t>
      </w:r>
      <w:r w:rsidR="00C559ED" w:rsidRPr="007630CC">
        <w:rPr>
          <w:rFonts w:ascii="Gill Sans MT" w:hAnsi="Gill Sans MT"/>
        </w:rPr>
        <w:t xml:space="preserve"> (Healthy Tasmania)</w:t>
      </w:r>
      <w:r w:rsidR="00C67635" w:rsidRPr="007630CC">
        <w:rPr>
          <w:rFonts w:ascii="Gill Sans MT" w:hAnsi="Gill Sans MT"/>
        </w:rPr>
        <w:t>, t</w:t>
      </w:r>
      <w:r w:rsidR="0093310D" w:rsidRPr="007630CC">
        <w:rPr>
          <w:rFonts w:ascii="Gill Sans MT" w:hAnsi="Gill Sans MT"/>
        </w:rPr>
        <w:t xml:space="preserve">he Tasmanian Government has set </w:t>
      </w:r>
      <w:r w:rsidRPr="007630CC">
        <w:rPr>
          <w:rFonts w:ascii="Gill Sans MT" w:hAnsi="Gill Sans MT"/>
        </w:rPr>
        <w:t>an ambitious target to reduce the Tasmanian smoking rate to 10 per cent by 2020 and to five per cent by 2025.</w:t>
      </w:r>
      <w:r w:rsidR="007630CC">
        <w:rPr>
          <w:rFonts w:ascii="Gill Sans MT" w:hAnsi="Gill Sans MT"/>
        </w:rPr>
        <w:t xml:space="preserve"> </w:t>
      </w:r>
    </w:p>
    <w:p w:rsidR="007630CC" w:rsidRDefault="00C559ED" w:rsidP="007630CC">
      <w:pPr>
        <w:rPr>
          <w:rFonts w:ascii="Gill Sans MT" w:hAnsi="Gill Sans MT"/>
        </w:rPr>
      </w:pPr>
      <w:r w:rsidRPr="007630CC">
        <w:rPr>
          <w:rFonts w:ascii="Gill Sans MT" w:hAnsi="Gill Sans MT"/>
        </w:rPr>
        <w:t>Under Healthy Tasmania, the Tasmanian Government is targeting action towards those who supply tobacco, and education and marketing to help people quit.</w:t>
      </w:r>
      <w:r w:rsidR="007630CC">
        <w:rPr>
          <w:rFonts w:ascii="Gill Sans MT" w:hAnsi="Gill Sans MT"/>
        </w:rPr>
        <w:t xml:space="preserve"> </w:t>
      </w:r>
    </w:p>
    <w:p w:rsidR="00C559ED" w:rsidRPr="007630CC" w:rsidRDefault="00C559ED" w:rsidP="007630CC">
      <w:pPr>
        <w:rPr>
          <w:rFonts w:ascii="Gill Sans MT" w:hAnsi="Gill Sans MT"/>
        </w:rPr>
      </w:pPr>
      <w:r w:rsidRPr="007630CC">
        <w:rPr>
          <w:rFonts w:ascii="Gill Sans MT" w:hAnsi="Gill Sans MT"/>
        </w:rPr>
        <w:t xml:space="preserve">However, in order to </w:t>
      </w:r>
      <w:r w:rsidR="00221706" w:rsidRPr="007630CC">
        <w:rPr>
          <w:rFonts w:ascii="Gill Sans MT" w:hAnsi="Gill Sans MT"/>
        </w:rPr>
        <w:t xml:space="preserve">achieve </w:t>
      </w:r>
      <w:r w:rsidRPr="007630CC">
        <w:rPr>
          <w:rFonts w:ascii="Gill Sans MT" w:hAnsi="Gill Sans MT"/>
        </w:rPr>
        <w:t xml:space="preserve">the target set </w:t>
      </w:r>
      <w:r w:rsidR="00A60052" w:rsidRPr="007630CC">
        <w:rPr>
          <w:rFonts w:ascii="Gill Sans MT" w:hAnsi="Gill Sans MT"/>
        </w:rPr>
        <w:t xml:space="preserve">it will be necessary for </w:t>
      </w:r>
      <w:r w:rsidRPr="007630CC">
        <w:rPr>
          <w:rFonts w:ascii="Gill Sans MT" w:hAnsi="Gill Sans MT"/>
        </w:rPr>
        <w:t xml:space="preserve">action </w:t>
      </w:r>
      <w:r w:rsidR="006500E4" w:rsidRPr="007630CC">
        <w:rPr>
          <w:rFonts w:ascii="Gill Sans MT" w:hAnsi="Gill Sans MT"/>
        </w:rPr>
        <w:t xml:space="preserve">to </w:t>
      </w:r>
      <w:r w:rsidRPr="007630CC">
        <w:rPr>
          <w:rFonts w:ascii="Gill Sans MT" w:hAnsi="Gill Sans MT"/>
        </w:rPr>
        <w:t>be taken by everyone with an interest in reducing tobacco related harm.</w:t>
      </w:r>
      <w:r w:rsidR="007630CC">
        <w:rPr>
          <w:rFonts w:ascii="Gill Sans MT" w:hAnsi="Gill Sans MT"/>
        </w:rPr>
        <w:t xml:space="preserve"> </w:t>
      </w:r>
    </w:p>
    <w:p w:rsidR="00711A98" w:rsidRPr="007630CC" w:rsidRDefault="005266AB" w:rsidP="007630CC">
      <w:pPr>
        <w:rPr>
          <w:rFonts w:ascii="Gill Sans MT" w:hAnsi="Gill Sans MT"/>
        </w:rPr>
      </w:pPr>
      <w:r w:rsidRPr="007630CC">
        <w:rPr>
          <w:rFonts w:ascii="Gill Sans MT" w:hAnsi="Gill Sans MT"/>
        </w:rPr>
        <w:t xml:space="preserve">The </w:t>
      </w:r>
      <w:r w:rsidRPr="007630CC">
        <w:rPr>
          <w:rFonts w:ascii="Gill Sans MT" w:hAnsi="Gill Sans MT"/>
          <w:i/>
        </w:rPr>
        <w:t xml:space="preserve">Tobacco Control Plan </w:t>
      </w:r>
      <w:r w:rsidR="005E1E56" w:rsidRPr="007630CC">
        <w:rPr>
          <w:rFonts w:ascii="Gill Sans MT" w:hAnsi="Gill Sans MT"/>
          <w:i/>
        </w:rPr>
        <w:t>2017-21</w:t>
      </w:r>
      <w:r w:rsidR="005E1E56" w:rsidRPr="007630CC">
        <w:rPr>
          <w:rFonts w:ascii="Gill Sans MT" w:hAnsi="Gill Sans MT"/>
        </w:rPr>
        <w:t xml:space="preserve"> </w:t>
      </w:r>
      <w:r w:rsidRPr="007630CC">
        <w:rPr>
          <w:rFonts w:ascii="Gill Sans MT" w:hAnsi="Gill Sans MT"/>
        </w:rPr>
        <w:t xml:space="preserve">is </w:t>
      </w:r>
      <w:r w:rsidR="00C559ED" w:rsidRPr="007630CC">
        <w:rPr>
          <w:rFonts w:ascii="Gill Sans MT" w:hAnsi="Gill Sans MT"/>
        </w:rPr>
        <w:t xml:space="preserve">accordingly </w:t>
      </w:r>
      <w:r w:rsidRPr="007630CC">
        <w:rPr>
          <w:rFonts w:ascii="Gill Sans MT" w:hAnsi="Gill Sans MT"/>
        </w:rPr>
        <w:t>a plan for action by all s</w:t>
      </w:r>
      <w:r w:rsidR="00C559ED" w:rsidRPr="007630CC">
        <w:rPr>
          <w:rFonts w:ascii="Gill Sans MT" w:hAnsi="Gill Sans MT"/>
        </w:rPr>
        <w:t>ectors and levels of government.</w:t>
      </w:r>
      <w:r w:rsidR="007630CC">
        <w:rPr>
          <w:rFonts w:ascii="Gill Sans MT" w:hAnsi="Gill Sans MT"/>
        </w:rPr>
        <w:t xml:space="preserve"> </w:t>
      </w:r>
      <w:r w:rsidR="00C559ED" w:rsidRPr="007630CC">
        <w:rPr>
          <w:rFonts w:ascii="Gill Sans MT" w:hAnsi="Gill Sans MT"/>
        </w:rPr>
        <w:t xml:space="preserve">It </w:t>
      </w:r>
      <w:r w:rsidR="00A03F8E" w:rsidRPr="007630CC">
        <w:rPr>
          <w:rFonts w:ascii="Gill Sans MT" w:hAnsi="Gill Sans MT"/>
        </w:rPr>
        <w:t>highlights the opportunities for working in existing and new partnerships</w:t>
      </w:r>
      <w:r w:rsidR="00A60052" w:rsidRPr="007630CC">
        <w:rPr>
          <w:rFonts w:ascii="Gill Sans MT" w:hAnsi="Gill Sans MT"/>
        </w:rPr>
        <w:t xml:space="preserve"> in</w:t>
      </w:r>
      <w:r w:rsidR="00C559ED" w:rsidRPr="007630CC">
        <w:rPr>
          <w:rFonts w:ascii="Gill Sans MT" w:hAnsi="Gill Sans MT"/>
        </w:rPr>
        <w:t xml:space="preserve"> </w:t>
      </w:r>
      <w:r w:rsidR="00A60052" w:rsidRPr="007630CC">
        <w:rPr>
          <w:rFonts w:ascii="Gill Sans MT" w:hAnsi="Gill Sans MT"/>
        </w:rPr>
        <w:t xml:space="preserve">recognition of </w:t>
      </w:r>
      <w:r w:rsidR="005A7CA9" w:rsidRPr="007630CC">
        <w:rPr>
          <w:rFonts w:ascii="Gill Sans MT" w:hAnsi="Gill Sans MT"/>
        </w:rPr>
        <w:t>the substantial evidence that health prevention</w:t>
      </w:r>
      <w:r w:rsidR="00A60052" w:rsidRPr="007630CC">
        <w:rPr>
          <w:rFonts w:ascii="Gill Sans MT" w:hAnsi="Gill Sans MT"/>
        </w:rPr>
        <w:t xml:space="preserve"> action</w:t>
      </w:r>
      <w:r w:rsidR="005A7CA9" w:rsidRPr="007630CC">
        <w:rPr>
          <w:rFonts w:ascii="Gill Sans MT" w:hAnsi="Gill Sans MT"/>
        </w:rPr>
        <w:t xml:space="preserve"> is more effective when it is integrated and comprehensive.</w:t>
      </w:r>
    </w:p>
    <w:p w:rsidR="007630CC" w:rsidRDefault="00C67635" w:rsidP="007630CC">
      <w:pPr>
        <w:rPr>
          <w:rFonts w:ascii="Gill Sans MT" w:hAnsi="Gill Sans MT"/>
        </w:rPr>
      </w:pPr>
      <w:r w:rsidRPr="007630CC">
        <w:rPr>
          <w:rFonts w:ascii="Gill Sans MT" w:hAnsi="Gill Sans MT"/>
        </w:rPr>
        <w:t>The Tobacco Control Plan recommends actions based on the best available evidence that can be taken over the next five years</w:t>
      </w:r>
      <w:r w:rsidR="00C559ED" w:rsidRPr="007630CC">
        <w:rPr>
          <w:rFonts w:ascii="Gill Sans MT" w:hAnsi="Gill Sans MT"/>
        </w:rPr>
        <w:t>.</w:t>
      </w:r>
      <w:r w:rsidR="007630CC">
        <w:rPr>
          <w:rFonts w:ascii="Gill Sans MT" w:hAnsi="Gill Sans MT"/>
        </w:rPr>
        <w:t xml:space="preserve"> </w:t>
      </w:r>
      <w:r w:rsidR="0057411D" w:rsidRPr="007630CC">
        <w:rPr>
          <w:rFonts w:ascii="Gill Sans MT" w:hAnsi="Gill Sans MT"/>
        </w:rPr>
        <w:t xml:space="preserve">These actions have been </w:t>
      </w:r>
      <w:r w:rsidR="00221706" w:rsidRPr="007630CC">
        <w:rPr>
          <w:rFonts w:ascii="Gill Sans MT" w:hAnsi="Gill Sans MT"/>
        </w:rPr>
        <w:t>informed by the national and international evidence base for reducing tobacco related harm</w:t>
      </w:r>
      <w:r w:rsidR="00980739" w:rsidRPr="007630CC">
        <w:rPr>
          <w:rFonts w:ascii="Gill Sans MT" w:hAnsi="Gill Sans MT"/>
        </w:rPr>
        <w:t>.</w:t>
      </w:r>
      <w:r w:rsidR="007630CC">
        <w:rPr>
          <w:rFonts w:ascii="Gill Sans MT" w:hAnsi="Gill Sans MT"/>
        </w:rPr>
        <w:t xml:space="preserve"> </w:t>
      </w:r>
    </w:p>
    <w:p w:rsidR="0057411D" w:rsidRPr="007630CC" w:rsidRDefault="00980739" w:rsidP="007630CC">
      <w:pPr>
        <w:rPr>
          <w:rFonts w:ascii="Gill Sans MT" w:hAnsi="Gill Sans MT"/>
        </w:rPr>
      </w:pPr>
      <w:r w:rsidRPr="007630CC">
        <w:rPr>
          <w:rFonts w:ascii="Gill Sans MT" w:hAnsi="Gill Sans MT"/>
        </w:rPr>
        <w:t xml:space="preserve">They were </w:t>
      </w:r>
      <w:r w:rsidR="00221706" w:rsidRPr="007630CC">
        <w:rPr>
          <w:rFonts w:ascii="Gill Sans MT" w:hAnsi="Gill Sans MT"/>
        </w:rPr>
        <w:t xml:space="preserve">developed </w:t>
      </w:r>
      <w:r w:rsidR="00C559ED" w:rsidRPr="007630CC">
        <w:rPr>
          <w:rFonts w:ascii="Gill Sans MT" w:hAnsi="Gill Sans MT"/>
        </w:rPr>
        <w:t xml:space="preserve">by the Tobacco Control Coalition </w:t>
      </w:r>
      <w:r w:rsidR="0057411D" w:rsidRPr="007630CC">
        <w:rPr>
          <w:rFonts w:ascii="Gill Sans MT" w:hAnsi="Gill Sans MT"/>
        </w:rPr>
        <w:t xml:space="preserve">through a series of consultations and workshops held during 2016 in collaboration with a number of </w:t>
      </w:r>
      <w:r w:rsidR="00221706" w:rsidRPr="007630CC">
        <w:rPr>
          <w:rFonts w:ascii="Gill Sans MT" w:hAnsi="Gill Sans MT"/>
        </w:rPr>
        <w:t xml:space="preserve">additional </w:t>
      </w:r>
      <w:r w:rsidR="0057411D" w:rsidRPr="007630CC">
        <w:rPr>
          <w:rFonts w:ascii="Gill Sans MT" w:hAnsi="Gill Sans MT"/>
        </w:rPr>
        <w:t xml:space="preserve">stakeholders who </w:t>
      </w:r>
      <w:r w:rsidR="00221706" w:rsidRPr="007630CC">
        <w:rPr>
          <w:rFonts w:ascii="Gill Sans MT" w:hAnsi="Gill Sans MT"/>
        </w:rPr>
        <w:t xml:space="preserve">also </w:t>
      </w:r>
      <w:r w:rsidR="0057411D" w:rsidRPr="007630CC">
        <w:rPr>
          <w:rFonts w:ascii="Gill Sans MT" w:hAnsi="Gill Sans MT"/>
        </w:rPr>
        <w:t xml:space="preserve">have expertise in health and tobacco control. </w:t>
      </w:r>
    </w:p>
    <w:p w:rsidR="007630CC" w:rsidRDefault="00980739" w:rsidP="007630CC">
      <w:pPr>
        <w:rPr>
          <w:rFonts w:ascii="Gill Sans MT" w:hAnsi="Gill Sans MT"/>
        </w:rPr>
      </w:pPr>
      <w:r w:rsidRPr="007630CC">
        <w:rPr>
          <w:rFonts w:ascii="Gill Sans MT" w:hAnsi="Gill Sans MT"/>
        </w:rPr>
        <w:t>The</w:t>
      </w:r>
      <w:r w:rsidR="00C67635" w:rsidRPr="007630CC">
        <w:rPr>
          <w:rFonts w:ascii="Gill Sans MT" w:hAnsi="Gill Sans MT"/>
        </w:rPr>
        <w:t xml:space="preserve"> Tobacco Control Coalition</w:t>
      </w:r>
      <w:r w:rsidRPr="007630CC">
        <w:rPr>
          <w:rFonts w:ascii="Gill Sans MT" w:hAnsi="Gill Sans MT"/>
        </w:rPr>
        <w:t xml:space="preserve"> </w:t>
      </w:r>
      <w:r w:rsidR="00EF29EC" w:rsidRPr="007630CC">
        <w:rPr>
          <w:rFonts w:ascii="Gill Sans MT" w:hAnsi="Gill Sans MT"/>
        </w:rPr>
        <w:t xml:space="preserve">is made up of </w:t>
      </w:r>
      <w:r w:rsidRPr="007630CC">
        <w:rPr>
          <w:rFonts w:ascii="Gill Sans MT" w:hAnsi="Gill Sans MT"/>
        </w:rPr>
        <w:t>members</w:t>
      </w:r>
      <w:r w:rsidR="00EF29EC" w:rsidRPr="007630CC">
        <w:rPr>
          <w:rFonts w:ascii="Gill Sans MT" w:hAnsi="Gill Sans MT"/>
        </w:rPr>
        <w:t xml:space="preserve"> with expertise in tobacco control issues</w:t>
      </w:r>
      <w:r w:rsidR="00C67635" w:rsidRPr="007630CC">
        <w:rPr>
          <w:rFonts w:ascii="Gill Sans MT" w:hAnsi="Gill Sans MT"/>
        </w:rPr>
        <w:t>, and it brings together government and non</w:t>
      </w:r>
      <w:r w:rsidR="00C67635" w:rsidRPr="007630CC">
        <w:rPr>
          <w:rFonts w:ascii="Gill Sans MT" w:hAnsi="Gill Sans MT"/>
        </w:rPr>
        <w:noBreakHyphen/>
        <w:t xml:space="preserve">government sectors to </w:t>
      </w:r>
      <w:r w:rsidR="000B2E63" w:rsidRPr="007630CC">
        <w:rPr>
          <w:rFonts w:ascii="Gill Sans MT" w:hAnsi="Gill Sans MT"/>
        </w:rPr>
        <w:t>provide informed advice to reduce the harms from tobacco in Tasmania.</w:t>
      </w:r>
      <w:r w:rsidR="007630CC">
        <w:rPr>
          <w:rFonts w:ascii="Gill Sans MT" w:hAnsi="Gill Sans MT"/>
        </w:rPr>
        <w:t xml:space="preserve"> </w:t>
      </w:r>
    </w:p>
    <w:p w:rsidR="000B2E63" w:rsidRPr="007630CC" w:rsidRDefault="00980739" w:rsidP="007630CC">
      <w:pPr>
        <w:rPr>
          <w:rFonts w:ascii="Gill Sans MT" w:hAnsi="Gill Sans MT"/>
        </w:rPr>
      </w:pPr>
      <w:r w:rsidRPr="007630CC">
        <w:rPr>
          <w:rFonts w:ascii="Gill Sans MT" w:hAnsi="Gill Sans MT"/>
        </w:rPr>
        <w:t>I would like to thank the members of the Tobacco Control Coalition for their hard work and commitment to the development of the Tobacco Control Plan.</w:t>
      </w:r>
      <w:r w:rsidR="007630CC">
        <w:rPr>
          <w:rFonts w:ascii="Gill Sans MT" w:hAnsi="Gill Sans MT"/>
        </w:rPr>
        <w:t xml:space="preserve"> </w:t>
      </w:r>
    </w:p>
    <w:p w:rsidR="007630CC" w:rsidRDefault="00C559ED" w:rsidP="007630CC">
      <w:pPr>
        <w:spacing w:after="220"/>
        <w:rPr>
          <w:rFonts w:ascii="Gill Sans MT" w:hAnsi="Gill Sans MT"/>
        </w:rPr>
      </w:pPr>
      <w:r w:rsidRPr="007630CC">
        <w:rPr>
          <w:rFonts w:ascii="Gill Sans MT" w:hAnsi="Gill Sans MT"/>
        </w:rPr>
        <w:t>I commend the Tobacco Control Plan as a</w:t>
      </w:r>
      <w:r w:rsidR="00980739" w:rsidRPr="007630CC">
        <w:rPr>
          <w:rFonts w:ascii="Gill Sans MT" w:hAnsi="Gill Sans MT"/>
        </w:rPr>
        <w:t>n important</w:t>
      </w:r>
      <w:r w:rsidRPr="007630CC">
        <w:rPr>
          <w:rFonts w:ascii="Gill Sans MT" w:hAnsi="Gill Sans MT"/>
        </w:rPr>
        <w:t xml:space="preserve"> guide to action</w:t>
      </w:r>
      <w:r w:rsidR="00980739" w:rsidRPr="007630CC">
        <w:rPr>
          <w:rFonts w:ascii="Gill Sans MT" w:hAnsi="Gill Sans MT"/>
        </w:rPr>
        <w:t xml:space="preserve"> over the next five years.</w:t>
      </w:r>
      <w:r w:rsidR="007630CC">
        <w:rPr>
          <w:rFonts w:ascii="Gill Sans MT" w:hAnsi="Gill Sans MT"/>
        </w:rPr>
        <w:t xml:space="preserve"> </w:t>
      </w:r>
    </w:p>
    <w:p w:rsidR="00C559ED" w:rsidRPr="007630CC" w:rsidRDefault="00980739" w:rsidP="007630CC">
      <w:pPr>
        <w:spacing w:after="840"/>
        <w:rPr>
          <w:rFonts w:ascii="Gill Sans MT" w:hAnsi="Gill Sans MT"/>
        </w:rPr>
      </w:pPr>
      <w:r w:rsidRPr="007630CC">
        <w:rPr>
          <w:rFonts w:ascii="Gill Sans MT" w:hAnsi="Gill Sans MT"/>
        </w:rPr>
        <w:t xml:space="preserve">I have no doubt that it will be a valuable resource for us all as we strive to further reduce the harms caused by tobacco on fellow Tasmanians and the Tasmanian community. </w:t>
      </w:r>
    </w:p>
    <w:p w:rsidR="00917DD4" w:rsidRPr="007630CC" w:rsidRDefault="00917DD4" w:rsidP="00AC7B5F">
      <w:pPr>
        <w:spacing w:before="240" w:after="0"/>
        <w:rPr>
          <w:rFonts w:ascii="Gill Sans MT" w:hAnsi="Gill Sans MT"/>
        </w:rPr>
      </w:pPr>
      <w:r w:rsidRPr="007630CC">
        <w:rPr>
          <w:rFonts w:ascii="Gill Sans MT" w:hAnsi="Gill Sans MT"/>
        </w:rPr>
        <w:t>Michael Pervan</w:t>
      </w:r>
    </w:p>
    <w:p w:rsidR="007A3A66" w:rsidRPr="007630CC" w:rsidRDefault="00917DD4" w:rsidP="007630CC">
      <w:pPr>
        <w:rPr>
          <w:rFonts w:ascii="Gill Sans MT" w:hAnsi="Gill Sans MT"/>
          <w:sz w:val="22"/>
          <w:szCs w:val="22"/>
        </w:rPr>
      </w:pPr>
      <w:r w:rsidRPr="007630CC">
        <w:rPr>
          <w:rFonts w:ascii="Gill Sans MT" w:hAnsi="Gill Sans MT"/>
        </w:rPr>
        <w:t xml:space="preserve">Secretary, Department of Health and Human Services </w:t>
      </w:r>
      <w:r w:rsidR="007A3A66" w:rsidRPr="007630CC">
        <w:rPr>
          <w:rFonts w:ascii="Gill Sans MT" w:hAnsi="Gill Sans MT"/>
          <w:color w:val="365F91"/>
          <w:sz w:val="40"/>
          <w:szCs w:val="40"/>
        </w:rPr>
        <w:br w:type="page"/>
      </w:r>
    </w:p>
    <w:p w:rsidR="009A2024" w:rsidRPr="00945550" w:rsidRDefault="00BE19FC" w:rsidP="00945550">
      <w:pPr>
        <w:pStyle w:val="Heading1"/>
        <w:rPr>
          <w:b w:val="0"/>
          <w:color w:val="0070C0"/>
          <w:sz w:val="40"/>
          <w:szCs w:val="40"/>
        </w:rPr>
      </w:pPr>
      <w:r w:rsidRPr="00945550">
        <w:rPr>
          <w:b w:val="0"/>
          <w:color w:val="0070C0"/>
          <w:sz w:val="40"/>
          <w:szCs w:val="40"/>
        </w:rPr>
        <w:lastRenderedPageBreak/>
        <w:t xml:space="preserve">The </w:t>
      </w:r>
      <w:r w:rsidR="00534E7A" w:rsidRPr="00945550">
        <w:rPr>
          <w:b w:val="0"/>
          <w:color w:val="0070C0"/>
          <w:sz w:val="40"/>
          <w:szCs w:val="40"/>
        </w:rPr>
        <w:t xml:space="preserve">Plan </w:t>
      </w:r>
    </w:p>
    <w:p w:rsidR="009D0716" w:rsidRPr="007630CC" w:rsidRDefault="009D0716" w:rsidP="007630CC">
      <w:pPr>
        <w:rPr>
          <w:rFonts w:ascii="Gill Sans MT" w:hAnsi="Gill Sans MT"/>
          <w:sz w:val="22"/>
          <w:szCs w:val="22"/>
        </w:rPr>
      </w:pPr>
      <w:r w:rsidRPr="007630CC">
        <w:rPr>
          <w:rFonts w:ascii="Gill Sans MT" w:hAnsi="Gill Sans MT"/>
          <w:sz w:val="22"/>
          <w:szCs w:val="22"/>
        </w:rPr>
        <w:t xml:space="preserve">The </w:t>
      </w:r>
      <w:r w:rsidRPr="007630CC">
        <w:rPr>
          <w:rFonts w:ascii="Gill Sans MT" w:hAnsi="Gill Sans MT"/>
          <w:i/>
          <w:sz w:val="22"/>
          <w:szCs w:val="22"/>
        </w:rPr>
        <w:t xml:space="preserve">Tasmanian </w:t>
      </w:r>
      <w:r w:rsidR="001770D6" w:rsidRPr="007630CC">
        <w:rPr>
          <w:rFonts w:ascii="Gill Sans MT" w:hAnsi="Gill Sans MT"/>
          <w:i/>
          <w:sz w:val="22"/>
          <w:szCs w:val="22"/>
        </w:rPr>
        <w:t xml:space="preserve">Tobacco Control </w:t>
      </w:r>
      <w:r w:rsidR="007A3A66" w:rsidRPr="007630CC">
        <w:rPr>
          <w:rFonts w:ascii="Gill Sans MT" w:hAnsi="Gill Sans MT"/>
          <w:i/>
          <w:sz w:val="22"/>
          <w:szCs w:val="22"/>
        </w:rPr>
        <w:t xml:space="preserve">Plan </w:t>
      </w:r>
      <w:r w:rsidRPr="007630CC">
        <w:rPr>
          <w:rFonts w:ascii="Gill Sans MT" w:hAnsi="Gill Sans MT"/>
          <w:i/>
          <w:sz w:val="22"/>
          <w:szCs w:val="22"/>
        </w:rPr>
        <w:t xml:space="preserve">2017-2021 </w:t>
      </w:r>
      <w:r w:rsidRPr="007630CC">
        <w:rPr>
          <w:rFonts w:ascii="Gill Sans MT" w:hAnsi="Gill Sans MT"/>
          <w:sz w:val="22"/>
          <w:szCs w:val="22"/>
        </w:rPr>
        <w:t>provides clear direction to</w:t>
      </w:r>
      <w:r w:rsidRPr="007630CC">
        <w:rPr>
          <w:rFonts w:ascii="Gill Sans MT" w:hAnsi="Gill Sans MT"/>
          <w:i/>
          <w:sz w:val="22"/>
          <w:szCs w:val="22"/>
        </w:rPr>
        <w:t xml:space="preserve"> </w:t>
      </w:r>
      <w:r w:rsidRPr="007630CC">
        <w:rPr>
          <w:rFonts w:ascii="Gill Sans MT" w:hAnsi="Gill Sans MT"/>
          <w:sz w:val="22"/>
          <w:szCs w:val="22"/>
        </w:rPr>
        <w:t xml:space="preserve">further reducing tobacco use and its harms </w:t>
      </w:r>
      <w:r w:rsidR="006227BB" w:rsidRPr="007630CC">
        <w:rPr>
          <w:rFonts w:ascii="Gill Sans MT" w:hAnsi="Gill Sans MT"/>
          <w:sz w:val="22"/>
          <w:szCs w:val="22"/>
        </w:rPr>
        <w:t>through</w:t>
      </w:r>
      <w:r w:rsidR="00534E7A" w:rsidRPr="007630CC">
        <w:rPr>
          <w:rFonts w:ascii="Gill Sans MT" w:hAnsi="Gill Sans MT"/>
          <w:sz w:val="22"/>
          <w:szCs w:val="22"/>
        </w:rPr>
        <w:t xml:space="preserve"> actions that all sectors and levels of government </w:t>
      </w:r>
      <w:r w:rsidR="006227BB" w:rsidRPr="007630CC">
        <w:rPr>
          <w:rFonts w:ascii="Gill Sans MT" w:hAnsi="Gill Sans MT"/>
          <w:sz w:val="22"/>
          <w:szCs w:val="22"/>
        </w:rPr>
        <w:t xml:space="preserve">can take </w:t>
      </w:r>
      <w:r w:rsidR="00534E7A" w:rsidRPr="007630CC">
        <w:rPr>
          <w:rFonts w:ascii="Gill Sans MT" w:hAnsi="Gill Sans MT"/>
          <w:sz w:val="22"/>
          <w:szCs w:val="22"/>
        </w:rPr>
        <w:t>over the next five years</w:t>
      </w:r>
      <w:r w:rsidRPr="007630CC">
        <w:rPr>
          <w:rFonts w:ascii="Gill Sans MT" w:hAnsi="Gill Sans MT"/>
          <w:sz w:val="22"/>
          <w:szCs w:val="22"/>
        </w:rPr>
        <w:t>.</w:t>
      </w:r>
      <w:r w:rsidR="007630CC">
        <w:rPr>
          <w:rFonts w:ascii="Gill Sans MT" w:hAnsi="Gill Sans MT"/>
          <w:sz w:val="22"/>
          <w:szCs w:val="22"/>
        </w:rPr>
        <w:t xml:space="preserve"> </w:t>
      </w:r>
    </w:p>
    <w:p w:rsidR="005C03D1" w:rsidRPr="007630CC" w:rsidRDefault="005C03D1" w:rsidP="007630CC">
      <w:pPr>
        <w:pStyle w:val="Heading2"/>
        <w:spacing w:before="0" w:line="300" w:lineRule="atLeast"/>
        <w:rPr>
          <w:rFonts w:ascii="Gill Sans MT" w:eastAsia="Gill Sans MT" w:hAnsi="Gill Sans MT"/>
        </w:rPr>
      </w:pPr>
      <w:r w:rsidRPr="007630CC">
        <w:rPr>
          <w:rFonts w:ascii="Gill Sans MT" w:eastAsia="Gill Sans MT" w:hAnsi="Gill Sans MT"/>
        </w:rPr>
        <w:t>The goal</w:t>
      </w:r>
    </w:p>
    <w:p w:rsidR="005C03D1" w:rsidRPr="007630CC" w:rsidRDefault="005C03D1" w:rsidP="007630CC">
      <w:pPr>
        <w:rPr>
          <w:rFonts w:ascii="Gill Sans MT" w:hAnsi="Gill Sans MT"/>
          <w:sz w:val="22"/>
          <w:szCs w:val="22"/>
        </w:rPr>
      </w:pPr>
      <w:r w:rsidRPr="007630CC">
        <w:rPr>
          <w:rFonts w:ascii="Gill Sans MT" w:hAnsi="Gill Sans MT"/>
          <w:sz w:val="22"/>
          <w:szCs w:val="22"/>
        </w:rPr>
        <w:t>To improve the health, social and economic wellbeing of all Tasmanians by reducing the prevalence of tobacco use and smoking</w:t>
      </w:r>
      <w:r w:rsidR="006227BB" w:rsidRPr="007630CC">
        <w:rPr>
          <w:rFonts w:ascii="Gill Sans MT" w:hAnsi="Gill Sans MT"/>
          <w:sz w:val="22"/>
          <w:szCs w:val="22"/>
        </w:rPr>
        <w:t>,</w:t>
      </w:r>
      <w:r w:rsidRPr="007630CC">
        <w:rPr>
          <w:rFonts w:ascii="Gill Sans MT" w:hAnsi="Gill Sans MT"/>
          <w:sz w:val="22"/>
          <w:szCs w:val="22"/>
        </w:rPr>
        <w:t xml:space="preserve"> and the inequalities it causes.</w:t>
      </w:r>
    </w:p>
    <w:p w:rsidR="00851F9C" w:rsidRPr="007630CC" w:rsidRDefault="00851F9C" w:rsidP="007630CC">
      <w:pPr>
        <w:pStyle w:val="Heading2"/>
        <w:spacing w:before="0" w:line="300" w:lineRule="atLeast"/>
        <w:rPr>
          <w:rFonts w:ascii="Gill Sans MT" w:eastAsia="Gill Sans MT" w:hAnsi="Gill Sans MT"/>
        </w:rPr>
      </w:pPr>
      <w:r w:rsidRPr="007630CC">
        <w:rPr>
          <w:rFonts w:ascii="Gill Sans MT" w:eastAsia="Gill Sans MT" w:hAnsi="Gill Sans MT"/>
        </w:rPr>
        <w:t>The problem</w:t>
      </w:r>
    </w:p>
    <w:p w:rsidR="00DE2CA8" w:rsidRPr="007630CC" w:rsidRDefault="00CA3B9D" w:rsidP="007630CC">
      <w:pPr>
        <w:rPr>
          <w:rFonts w:ascii="Gill Sans MT" w:hAnsi="Gill Sans MT"/>
          <w:sz w:val="22"/>
          <w:szCs w:val="22"/>
        </w:rPr>
      </w:pPr>
      <w:r w:rsidRPr="007630CC" w:rsidDel="00CA3B9D">
        <w:rPr>
          <w:rFonts w:ascii="Gill Sans MT" w:hAnsi="Gill Sans MT"/>
          <w:sz w:val="22"/>
          <w:szCs w:val="22"/>
        </w:rPr>
        <w:t>Tobacco use remains the single greatest preventable cause of d</w:t>
      </w:r>
      <w:r w:rsidR="00223B63" w:rsidRPr="007630CC">
        <w:rPr>
          <w:rFonts w:ascii="Gill Sans MT" w:hAnsi="Gill Sans MT"/>
          <w:sz w:val="22"/>
          <w:szCs w:val="22"/>
        </w:rPr>
        <w:t>eath and disease in Australia.</w:t>
      </w:r>
      <w:r w:rsidR="007630CC">
        <w:rPr>
          <w:rFonts w:ascii="Gill Sans MT" w:hAnsi="Gill Sans MT"/>
          <w:sz w:val="22"/>
          <w:szCs w:val="22"/>
        </w:rPr>
        <w:t xml:space="preserve"> </w:t>
      </w:r>
    </w:p>
    <w:p w:rsidR="0005320C" w:rsidRPr="007630CC" w:rsidRDefault="0005320C" w:rsidP="007630CC">
      <w:pPr>
        <w:rPr>
          <w:rFonts w:ascii="Gill Sans MT" w:hAnsi="Gill Sans MT"/>
          <w:sz w:val="22"/>
          <w:szCs w:val="22"/>
        </w:rPr>
      </w:pPr>
      <w:r w:rsidRPr="007630CC">
        <w:rPr>
          <w:rFonts w:ascii="Gill Sans MT" w:hAnsi="Gill Sans MT"/>
          <w:sz w:val="22"/>
          <w:szCs w:val="22"/>
        </w:rPr>
        <w:t>It contributes to more deaths and hospitalisations than alcohol, illicit drug use, road vehicle accidents and injuries combined</w:t>
      </w:r>
      <w:r w:rsidR="006227BB" w:rsidRPr="007630CC">
        <w:rPr>
          <w:rFonts w:ascii="Gill Sans MT" w:hAnsi="Gill Sans MT"/>
          <w:sz w:val="22"/>
          <w:szCs w:val="22"/>
        </w:rPr>
        <w:t>.</w:t>
      </w:r>
      <w:r w:rsidRPr="007630CC">
        <w:rPr>
          <w:rStyle w:val="EndnoteReference"/>
          <w:rFonts w:ascii="Gill Sans MT" w:hAnsi="Gill Sans MT"/>
          <w:sz w:val="22"/>
          <w:szCs w:val="22"/>
        </w:rPr>
        <w:endnoteReference w:id="1"/>
      </w:r>
      <w:r w:rsidRPr="007630CC">
        <w:rPr>
          <w:rFonts w:ascii="Gill Sans MT" w:hAnsi="Gill Sans MT"/>
          <w:sz w:val="22"/>
          <w:szCs w:val="22"/>
        </w:rPr>
        <w:t xml:space="preserve"> </w:t>
      </w:r>
      <w:r w:rsidR="006227BB" w:rsidRPr="007630CC">
        <w:rPr>
          <w:rFonts w:ascii="Gill Sans MT" w:hAnsi="Gill Sans MT"/>
          <w:sz w:val="22"/>
          <w:szCs w:val="22"/>
        </w:rPr>
        <w:t xml:space="preserve">It </w:t>
      </w:r>
      <w:r w:rsidRPr="007630CC">
        <w:rPr>
          <w:rFonts w:ascii="Gill Sans MT" w:hAnsi="Gill Sans MT"/>
          <w:sz w:val="22"/>
          <w:szCs w:val="22"/>
        </w:rPr>
        <w:t xml:space="preserve">is a major risk factor for coronary heart disease, cancers, stroke, peripheral vascular disease and other diseases and conditions. </w:t>
      </w:r>
    </w:p>
    <w:p w:rsidR="008373DB" w:rsidRPr="007630CC" w:rsidRDefault="0005320C" w:rsidP="007630CC">
      <w:pPr>
        <w:rPr>
          <w:rFonts w:ascii="Gill Sans MT" w:hAnsi="Gill Sans MT"/>
          <w:sz w:val="22"/>
          <w:szCs w:val="22"/>
        </w:rPr>
      </w:pPr>
      <w:r w:rsidRPr="007630CC">
        <w:rPr>
          <w:rFonts w:ascii="Gill Sans MT" w:hAnsi="Gill Sans MT"/>
          <w:sz w:val="22"/>
          <w:szCs w:val="22"/>
        </w:rPr>
        <w:t>Recent Australian research suggests that up to two thirds of people who smoke will die from their tobacco use if they continue to smoke.</w:t>
      </w:r>
      <w:r w:rsidRPr="007630CC">
        <w:rPr>
          <w:rStyle w:val="EndnoteReference"/>
          <w:rFonts w:ascii="Gill Sans MT" w:hAnsi="Gill Sans MT"/>
          <w:sz w:val="22"/>
          <w:szCs w:val="22"/>
        </w:rPr>
        <w:endnoteReference w:id="2"/>
      </w:r>
      <w:r w:rsidR="007630CC">
        <w:rPr>
          <w:rFonts w:ascii="Gill Sans MT" w:hAnsi="Gill Sans MT"/>
          <w:sz w:val="22"/>
          <w:szCs w:val="22"/>
        </w:rPr>
        <w:t xml:space="preserve"> </w:t>
      </w:r>
    </w:p>
    <w:p w:rsidR="0005320C" w:rsidRPr="007630CC" w:rsidRDefault="0005320C" w:rsidP="007630CC">
      <w:pPr>
        <w:rPr>
          <w:rFonts w:ascii="Gill Sans MT" w:hAnsi="Gill Sans MT"/>
          <w:sz w:val="22"/>
          <w:szCs w:val="22"/>
        </w:rPr>
      </w:pPr>
      <w:r w:rsidRPr="007630CC">
        <w:rPr>
          <w:rFonts w:ascii="Gill Sans MT" w:hAnsi="Gill Sans MT"/>
          <w:sz w:val="22"/>
          <w:szCs w:val="22"/>
        </w:rPr>
        <w:t xml:space="preserve">In Tasmania, an average of 502 Tasmanians die each year from </w:t>
      </w:r>
      <w:r w:rsidR="006227BB" w:rsidRPr="007630CC">
        <w:rPr>
          <w:rFonts w:ascii="Gill Sans MT" w:hAnsi="Gill Sans MT"/>
          <w:sz w:val="22"/>
          <w:szCs w:val="22"/>
        </w:rPr>
        <w:t>smoking</w:t>
      </w:r>
      <w:r w:rsidRPr="007630CC">
        <w:rPr>
          <w:rFonts w:ascii="Gill Sans MT" w:hAnsi="Gill Sans MT"/>
          <w:sz w:val="22"/>
          <w:szCs w:val="22"/>
        </w:rPr>
        <w:t>.</w:t>
      </w:r>
      <w:r w:rsidRPr="007630CC">
        <w:rPr>
          <w:rStyle w:val="EndnoteReference"/>
          <w:rFonts w:ascii="Gill Sans MT" w:hAnsi="Gill Sans MT"/>
          <w:sz w:val="22"/>
          <w:szCs w:val="22"/>
        </w:rPr>
        <w:endnoteReference w:id="3"/>
      </w:r>
      <w:r w:rsidR="007630CC">
        <w:rPr>
          <w:rFonts w:ascii="Gill Sans MT" w:hAnsi="Gill Sans MT"/>
          <w:sz w:val="22"/>
          <w:szCs w:val="22"/>
        </w:rPr>
        <w:t xml:space="preserve"> </w:t>
      </w:r>
    </w:p>
    <w:p w:rsidR="0005320C" w:rsidRPr="007630CC" w:rsidRDefault="0005320C" w:rsidP="007630CC">
      <w:pPr>
        <w:rPr>
          <w:rFonts w:ascii="Gill Sans MT" w:hAnsi="Gill Sans MT"/>
          <w:sz w:val="22"/>
          <w:szCs w:val="22"/>
        </w:rPr>
      </w:pPr>
      <w:r w:rsidRPr="007630CC">
        <w:rPr>
          <w:rFonts w:ascii="Gill Sans MT" w:hAnsi="Gill Sans MT"/>
          <w:sz w:val="22"/>
          <w:szCs w:val="22"/>
        </w:rPr>
        <w:t>Tobacco use harms not only the individual who smokes but also those exposed to second-hand smoke.</w:t>
      </w:r>
      <w:r w:rsidR="007630CC">
        <w:rPr>
          <w:rFonts w:ascii="Gill Sans MT" w:hAnsi="Gill Sans MT"/>
          <w:sz w:val="22"/>
          <w:szCs w:val="22"/>
        </w:rPr>
        <w:t xml:space="preserve"> </w:t>
      </w:r>
      <w:r w:rsidRPr="007630CC">
        <w:rPr>
          <w:rFonts w:ascii="Gill Sans MT" w:hAnsi="Gill Sans MT"/>
          <w:sz w:val="22"/>
          <w:szCs w:val="22"/>
        </w:rPr>
        <w:t xml:space="preserve">For health, social and economic reasons, it is important we strengthen efforts to reduce tobacco smoking. </w:t>
      </w:r>
    </w:p>
    <w:p w:rsidR="008373DB" w:rsidRPr="007630CC" w:rsidRDefault="00FE1340" w:rsidP="007630CC">
      <w:pPr>
        <w:rPr>
          <w:rFonts w:ascii="Gill Sans MT" w:hAnsi="Gill Sans MT"/>
          <w:sz w:val="22"/>
          <w:szCs w:val="22"/>
        </w:rPr>
      </w:pPr>
      <w:r w:rsidRPr="007630CC">
        <w:rPr>
          <w:rFonts w:ascii="Gill Sans MT" w:hAnsi="Gill Sans MT"/>
          <w:sz w:val="22"/>
          <w:szCs w:val="22"/>
        </w:rPr>
        <w:t xml:space="preserve">Although fewer adults smoke and fewer </w:t>
      </w:r>
      <w:r w:rsidR="006227BB" w:rsidRPr="007630CC">
        <w:rPr>
          <w:rFonts w:ascii="Gill Sans MT" w:hAnsi="Gill Sans MT"/>
          <w:sz w:val="22"/>
          <w:szCs w:val="22"/>
        </w:rPr>
        <w:t xml:space="preserve">young people </w:t>
      </w:r>
      <w:r w:rsidRPr="007630CC">
        <w:rPr>
          <w:rFonts w:ascii="Gill Sans MT" w:hAnsi="Gill Sans MT"/>
          <w:sz w:val="22"/>
          <w:szCs w:val="22"/>
        </w:rPr>
        <w:t>are taking it up, smoking levels in Tasmania still remain significantly higher than the Australian average.</w:t>
      </w:r>
      <w:r w:rsidR="00223B63" w:rsidRPr="007630CC">
        <w:rPr>
          <w:rFonts w:ascii="Gill Sans MT" w:hAnsi="Gill Sans MT"/>
          <w:sz w:val="22"/>
          <w:szCs w:val="22"/>
        </w:rPr>
        <w:t xml:space="preserve"> </w:t>
      </w:r>
    </w:p>
    <w:p w:rsidR="00223B63" w:rsidRPr="007630CC" w:rsidRDefault="00C45D53" w:rsidP="007630CC">
      <w:pPr>
        <w:rPr>
          <w:rFonts w:ascii="Gill Sans MT" w:hAnsi="Gill Sans MT"/>
          <w:sz w:val="22"/>
          <w:szCs w:val="22"/>
        </w:rPr>
      </w:pPr>
      <w:r w:rsidRPr="007630CC">
        <w:rPr>
          <w:rFonts w:ascii="Gill Sans MT" w:hAnsi="Gill Sans MT"/>
          <w:sz w:val="22"/>
          <w:szCs w:val="22"/>
        </w:rPr>
        <w:t xml:space="preserve">This is a challenge </w:t>
      </w:r>
      <w:r w:rsidR="006227BB" w:rsidRPr="007630CC">
        <w:rPr>
          <w:rFonts w:ascii="Gill Sans MT" w:hAnsi="Gill Sans MT"/>
          <w:sz w:val="22"/>
          <w:szCs w:val="22"/>
        </w:rPr>
        <w:t xml:space="preserve">to which </w:t>
      </w:r>
      <w:r w:rsidRPr="007630CC">
        <w:rPr>
          <w:rFonts w:ascii="Gill Sans MT" w:hAnsi="Gill Sans MT"/>
          <w:sz w:val="22"/>
          <w:szCs w:val="22"/>
        </w:rPr>
        <w:t xml:space="preserve">we need to respond by being </w:t>
      </w:r>
      <w:r w:rsidR="00223B63" w:rsidRPr="007630CC">
        <w:rPr>
          <w:rFonts w:ascii="Gill Sans MT" w:hAnsi="Gill Sans MT"/>
          <w:sz w:val="22"/>
          <w:szCs w:val="22"/>
        </w:rPr>
        <w:t>innovative</w:t>
      </w:r>
      <w:r w:rsidR="006227BB" w:rsidRPr="007630CC">
        <w:rPr>
          <w:rFonts w:ascii="Gill Sans MT" w:hAnsi="Gill Sans MT"/>
          <w:sz w:val="22"/>
          <w:szCs w:val="22"/>
        </w:rPr>
        <w:t>,</w:t>
      </w:r>
      <w:r w:rsidR="00223B63" w:rsidRPr="007630CC">
        <w:rPr>
          <w:rFonts w:ascii="Gill Sans MT" w:hAnsi="Gill Sans MT"/>
          <w:sz w:val="22"/>
          <w:szCs w:val="22"/>
        </w:rPr>
        <w:t xml:space="preserve"> set</w:t>
      </w:r>
      <w:r w:rsidRPr="007630CC">
        <w:rPr>
          <w:rFonts w:ascii="Gill Sans MT" w:hAnsi="Gill Sans MT"/>
          <w:sz w:val="22"/>
          <w:szCs w:val="22"/>
        </w:rPr>
        <w:t>ting</w:t>
      </w:r>
      <w:r w:rsidR="00223B63" w:rsidRPr="007630CC">
        <w:rPr>
          <w:rFonts w:ascii="Gill Sans MT" w:hAnsi="Gill Sans MT"/>
          <w:sz w:val="22"/>
          <w:szCs w:val="22"/>
        </w:rPr>
        <w:t xml:space="preserve"> ambitious goals </w:t>
      </w:r>
      <w:r w:rsidR="006227BB" w:rsidRPr="007630CC">
        <w:rPr>
          <w:rFonts w:ascii="Gill Sans MT" w:hAnsi="Gill Sans MT"/>
          <w:sz w:val="22"/>
          <w:szCs w:val="22"/>
        </w:rPr>
        <w:t>and</w:t>
      </w:r>
      <w:r w:rsidR="00851F9C" w:rsidRPr="007630CC">
        <w:rPr>
          <w:rFonts w:ascii="Gill Sans MT" w:hAnsi="Gill Sans MT"/>
          <w:sz w:val="22"/>
          <w:szCs w:val="22"/>
        </w:rPr>
        <w:t xml:space="preserve"> maintain</w:t>
      </w:r>
      <w:r w:rsidRPr="007630CC">
        <w:rPr>
          <w:rFonts w:ascii="Gill Sans MT" w:hAnsi="Gill Sans MT"/>
          <w:sz w:val="22"/>
          <w:szCs w:val="22"/>
        </w:rPr>
        <w:t>ing</w:t>
      </w:r>
      <w:r w:rsidR="00851F9C" w:rsidRPr="007630CC">
        <w:rPr>
          <w:rFonts w:ascii="Gill Sans MT" w:hAnsi="Gill Sans MT"/>
          <w:sz w:val="22"/>
          <w:szCs w:val="22"/>
        </w:rPr>
        <w:t xml:space="preserve"> evidence-based</w:t>
      </w:r>
      <w:r w:rsidR="006227BB" w:rsidRPr="007630CC">
        <w:rPr>
          <w:rFonts w:ascii="Gill Sans MT" w:hAnsi="Gill Sans MT"/>
          <w:sz w:val="22"/>
          <w:szCs w:val="22"/>
        </w:rPr>
        <w:t>,</w:t>
      </w:r>
      <w:r w:rsidR="00851F9C" w:rsidRPr="007630CC">
        <w:rPr>
          <w:rFonts w:ascii="Gill Sans MT" w:hAnsi="Gill Sans MT"/>
          <w:sz w:val="22"/>
          <w:szCs w:val="22"/>
        </w:rPr>
        <w:t xml:space="preserve"> population-wide approaches </w:t>
      </w:r>
      <w:r w:rsidR="006227BB" w:rsidRPr="007630CC">
        <w:rPr>
          <w:rFonts w:ascii="Gill Sans MT" w:hAnsi="Gill Sans MT"/>
          <w:sz w:val="22"/>
          <w:szCs w:val="22"/>
        </w:rPr>
        <w:t xml:space="preserve">we </w:t>
      </w:r>
      <w:r w:rsidR="00851F9C" w:rsidRPr="007630CC">
        <w:rPr>
          <w:rFonts w:ascii="Gill Sans MT" w:hAnsi="Gill Sans MT"/>
          <w:sz w:val="22"/>
          <w:szCs w:val="22"/>
        </w:rPr>
        <w:t>know work.</w:t>
      </w:r>
      <w:r w:rsidR="007630CC">
        <w:rPr>
          <w:rFonts w:ascii="Gill Sans MT" w:hAnsi="Gill Sans MT"/>
          <w:sz w:val="22"/>
          <w:szCs w:val="22"/>
        </w:rPr>
        <w:t xml:space="preserve"> </w:t>
      </w:r>
    </w:p>
    <w:p w:rsidR="00534E7A" w:rsidRPr="007630CC" w:rsidRDefault="00534E7A" w:rsidP="007630CC">
      <w:pPr>
        <w:pStyle w:val="Heading2"/>
        <w:spacing w:before="0" w:line="300" w:lineRule="atLeast"/>
        <w:rPr>
          <w:rFonts w:ascii="Gill Sans MT" w:hAnsi="Gill Sans MT"/>
        </w:rPr>
      </w:pPr>
      <w:r w:rsidRPr="007630CC">
        <w:rPr>
          <w:rFonts w:ascii="Gill Sans MT" w:hAnsi="Gill Sans MT"/>
        </w:rPr>
        <w:t>Building on past success</w:t>
      </w:r>
    </w:p>
    <w:p w:rsidR="00534E7A" w:rsidRPr="007630CC" w:rsidRDefault="00534E7A" w:rsidP="007630CC">
      <w:pPr>
        <w:rPr>
          <w:rFonts w:ascii="Gill Sans MT" w:hAnsi="Gill Sans MT"/>
        </w:rPr>
      </w:pPr>
      <w:r w:rsidRPr="007630CC">
        <w:rPr>
          <w:rFonts w:ascii="Gill Sans MT" w:hAnsi="Gill Sans MT"/>
          <w:sz w:val="22"/>
          <w:szCs w:val="22"/>
        </w:rPr>
        <w:t xml:space="preserve">The Tobacco Control </w:t>
      </w:r>
      <w:r w:rsidR="005C03D1" w:rsidRPr="007630CC">
        <w:rPr>
          <w:rFonts w:ascii="Gill Sans MT" w:hAnsi="Gill Sans MT"/>
          <w:sz w:val="22"/>
          <w:szCs w:val="22"/>
        </w:rPr>
        <w:t>Plan</w:t>
      </w:r>
      <w:r w:rsidRPr="007630CC">
        <w:rPr>
          <w:rFonts w:ascii="Gill Sans MT" w:hAnsi="Gill Sans MT"/>
          <w:sz w:val="22"/>
          <w:szCs w:val="22"/>
        </w:rPr>
        <w:t xml:space="preserve"> builds on the work </w:t>
      </w:r>
      <w:r w:rsidR="006227BB" w:rsidRPr="007630CC">
        <w:rPr>
          <w:rFonts w:ascii="Gill Sans MT" w:hAnsi="Gill Sans MT"/>
          <w:sz w:val="22"/>
          <w:szCs w:val="22"/>
        </w:rPr>
        <w:t>of</w:t>
      </w:r>
      <w:r w:rsidRPr="007630CC">
        <w:rPr>
          <w:rFonts w:ascii="Gill Sans MT" w:hAnsi="Gill Sans MT"/>
          <w:sz w:val="22"/>
          <w:szCs w:val="22"/>
        </w:rPr>
        <w:t xml:space="preserve"> previous plans</w:t>
      </w:r>
      <w:r w:rsidR="006227BB" w:rsidRPr="007630CC">
        <w:rPr>
          <w:rFonts w:ascii="Gill Sans MT" w:hAnsi="Gill Sans MT"/>
          <w:sz w:val="22"/>
          <w:szCs w:val="22"/>
        </w:rPr>
        <w:t xml:space="preserve"> and </w:t>
      </w:r>
      <w:r w:rsidRPr="007630CC">
        <w:rPr>
          <w:rFonts w:ascii="Gill Sans MT" w:hAnsi="Gill Sans MT"/>
          <w:sz w:val="22"/>
          <w:szCs w:val="22"/>
        </w:rPr>
        <w:t xml:space="preserve">actions at the state, national and international level that </w:t>
      </w:r>
      <w:r w:rsidR="006227BB" w:rsidRPr="007630CC">
        <w:rPr>
          <w:rFonts w:ascii="Gill Sans MT" w:hAnsi="Gill Sans MT"/>
          <w:sz w:val="22"/>
          <w:szCs w:val="22"/>
        </w:rPr>
        <w:t xml:space="preserve">reduce </w:t>
      </w:r>
      <w:r w:rsidRPr="007630CC">
        <w:rPr>
          <w:rFonts w:ascii="Gill Sans MT" w:hAnsi="Gill Sans MT"/>
          <w:sz w:val="22"/>
          <w:szCs w:val="22"/>
        </w:rPr>
        <w:t>tobacco use.</w:t>
      </w:r>
    </w:p>
    <w:p w:rsidR="00534E7A" w:rsidRPr="007630CC" w:rsidRDefault="00534E7A" w:rsidP="007630CC">
      <w:pPr>
        <w:rPr>
          <w:rFonts w:ascii="Gill Sans MT" w:hAnsi="Gill Sans MT"/>
          <w:sz w:val="22"/>
          <w:szCs w:val="22"/>
        </w:rPr>
      </w:pPr>
      <w:r w:rsidRPr="007630CC">
        <w:rPr>
          <w:rFonts w:ascii="Gill Sans MT" w:hAnsi="Gill Sans MT"/>
          <w:sz w:val="22"/>
          <w:szCs w:val="22"/>
        </w:rPr>
        <w:t xml:space="preserve">During the period of the </w:t>
      </w:r>
      <w:r w:rsidRPr="007630CC">
        <w:rPr>
          <w:rFonts w:ascii="Gill Sans MT" w:hAnsi="Gill Sans MT"/>
          <w:i/>
          <w:sz w:val="22"/>
          <w:szCs w:val="22"/>
        </w:rPr>
        <w:t>Tasmanian Tobacco Action Plan 2011-15</w:t>
      </w:r>
      <w:r w:rsidRPr="007630CC">
        <w:rPr>
          <w:rFonts w:ascii="Gill Sans MT" w:hAnsi="Gill Sans MT"/>
          <w:sz w:val="22"/>
          <w:szCs w:val="22"/>
        </w:rPr>
        <w:t xml:space="preserve">, smoking for adults </w:t>
      </w:r>
      <w:r w:rsidR="006227BB" w:rsidRPr="007630CC">
        <w:rPr>
          <w:rFonts w:ascii="Gill Sans MT" w:hAnsi="Gill Sans MT"/>
          <w:sz w:val="22"/>
          <w:szCs w:val="22"/>
        </w:rPr>
        <w:t xml:space="preserve">fell </w:t>
      </w:r>
      <w:r w:rsidR="00711A98" w:rsidRPr="007630CC">
        <w:rPr>
          <w:rFonts w:ascii="Gill Sans MT" w:hAnsi="Gill Sans MT"/>
          <w:sz w:val="22"/>
          <w:szCs w:val="22"/>
        </w:rPr>
        <w:t>from 21.7 per </w:t>
      </w:r>
      <w:r w:rsidRPr="007630CC">
        <w:rPr>
          <w:rFonts w:ascii="Gill Sans MT" w:hAnsi="Gill Sans MT"/>
          <w:sz w:val="22"/>
          <w:szCs w:val="22"/>
        </w:rPr>
        <w:t>cent in 2011-12 to 18.9 per cent in 2014-15.</w:t>
      </w:r>
      <w:r w:rsidR="007630CC">
        <w:rPr>
          <w:rFonts w:ascii="Gill Sans MT" w:hAnsi="Gill Sans MT"/>
          <w:sz w:val="22"/>
          <w:szCs w:val="22"/>
        </w:rPr>
        <w:t xml:space="preserve"> </w:t>
      </w:r>
    </w:p>
    <w:p w:rsidR="001068AD" w:rsidRPr="007630CC" w:rsidRDefault="00534E7A" w:rsidP="007630CC">
      <w:pPr>
        <w:rPr>
          <w:rFonts w:ascii="Gill Sans MT" w:hAnsi="Gill Sans MT"/>
          <w:sz w:val="22"/>
          <w:szCs w:val="22"/>
        </w:rPr>
      </w:pPr>
      <w:r w:rsidRPr="007630CC">
        <w:rPr>
          <w:rFonts w:ascii="Gill Sans MT" w:hAnsi="Gill Sans MT"/>
          <w:sz w:val="22"/>
          <w:szCs w:val="22"/>
        </w:rPr>
        <w:t xml:space="preserve">Social norms around smoking changed for the better and a coalition of support on ideas to end tobacco use developed through greater engagement with the medical and education community. </w:t>
      </w:r>
    </w:p>
    <w:p w:rsidR="00534E7A" w:rsidRPr="007630CC" w:rsidRDefault="00534E7A" w:rsidP="007630CC">
      <w:pPr>
        <w:rPr>
          <w:rFonts w:ascii="Gill Sans MT" w:hAnsi="Gill Sans MT"/>
          <w:sz w:val="22"/>
          <w:szCs w:val="22"/>
        </w:rPr>
      </w:pPr>
      <w:r w:rsidRPr="007630CC">
        <w:rPr>
          <w:rFonts w:ascii="Gill Sans MT" w:hAnsi="Gill Sans MT"/>
          <w:sz w:val="22"/>
          <w:szCs w:val="22"/>
        </w:rPr>
        <w:t>There was also high level of compliance with tobacco control laws by retailers and the general public.</w:t>
      </w:r>
    </w:p>
    <w:p w:rsidR="00534E7A" w:rsidRPr="007630CC" w:rsidRDefault="00534E7A" w:rsidP="007630CC">
      <w:pPr>
        <w:rPr>
          <w:rFonts w:ascii="Gill Sans MT" w:hAnsi="Gill Sans MT"/>
          <w:sz w:val="22"/>
          <w:szCs w:val="22"/>
        </w:rPr>
      </w:pPr>
      <w:r w:rsidRPr="007630CC">
        <w:rPr>
          <w:rFonts w:ascii="Gill Sans MT" w:hAnsi="Gill Sans MT"/>
          <w:sz w:val="22"/>
          <w:szCs w:val="22"/>
        </w:rPr>
        <w:t xml:space="preserve">Nationally, the </w:t>
      </w:r>
      <w:r w:rsidRPr="007630CC">
        <w:rPr>
          <w:rFonts w:ascii="Gill Sans MT" w:hAnsi="Gill Sans MT"/>
          <w:i/>
          <w:sz w:val="22"/>
          <w:szCs w:val="22"/>
        </w:rPr>
        <w:t>National Tobacco Strategy 2012-2018</w:t>
      </w:r>
      <w:r w:rsidRPr="007630CC">
        <w:rPr>
          <w:rFonts w:ascii="Gill Sans MT" w:hAnsi="Gill Sans MT"/>
          <w:sz w:val="22"/>
          <w:szCs w:val="22"/>
        </w:rPr>
        <w:t xml:space="preserve"> was developed to guide tobacco control policy across Australia</w:t>
      </w:r>
      <w:r w:rsidR="006227BB" w:rsidRPr="007630CC">
        <w:rPr>
          <w:rFonts w:ascii="Gill Sans MT" w:hAnsi="Gill Sans MT"/>
          <w:sz w:val="22"/>
          <w:szCs w:val="22"/>
        </w:rPr>
        <w:t>.</w:t>
      </w:r>
      <w:r w:rsidRPr="007630CC">
        <w:rPr>
          <w:rFonts w:ascii="Gill Sans MT" w:hAnsi="Gill Sans MT"/>
          <w:sz w:val="22"/>
          <w:szCs w:val="22"/>
        </w:rPr>
        <w:t xml:space="preserve"> </w:t>
      </w:r>
      <w:r w:rsidR="006227BB" w:rsidRPr="007630CC">
        <w:rPr>
          <w:rFonts w:ascii="Gill Sans MT" w:hAnsi="Gill Sans MT"/>
          <w:sz w:val="22"/>
          <w:szCs w:val="22"/>
        </w:rPr>
        <w:t>S</w:t>
      </w:r>
      <w:r w:rsidRPr="007630CC">
        <w:rPr>
          <w:rFonts w:ascii="Gill Sans MT" w:hAnsi="Gill Sans MT"/>
          <w:sz w:val="22"/>
          <w:szCs w:val="22"/>
        </w:rPr>
        <w:t xml:space="preserve">taged increases in tobacco product excise were implemented and in a world first, plain packaging of tobacco products was introduced with new graphic health warnings. </w:t>
      </w:r>
    </w:p>
    <w:p w:rsidR="00546515" w:rsidRPr="007630CC" w:rsidRDefault="00546515" w:rsidP="007630CC">
      <w:pPr>
        <w:rPr>
          <w:rFonts w:ascii="Gill Sans MT" w:eastAsiaTheme="majorEastAsia" w:hAnsi="Gill Sans MT" w:cstheme="majorBidi"/>
          <w:b/>
          <w:bCs/>
          <w:color w:val="5B9BD5" w:themeColor="accent1"/>
          <w:sz w:val="26"/>
          <w:szCs w:val="26"/>
          <w:lang w:val="en-AU"/>
        </w:rPr>
      </w:pPr>
      <w:r w:rsidRPr="007630CC">
        <w:rPr>
          <w:rFonts w:ascii="Gill Sans MT" w:hAnsi="Gill Sans MT"/>
        </w:rPr>
        <w:br w:type="page"/>
      </w:r>
    </w:p>
    <w:p w:rsidR="00534E7A" w:rsidRPr="007630CC" w:rsidRDefault="00534E7A" w:rsidP="007630CC">
      <w:pPr>
        <w:pStyle w:val="Heading2"/>
        <w:spacing w:before="0" w:line="300" w:lineRule="atLeast"/>
        <w:rPr>
          <w:rFonts w:ascii="Gill Sans MT" w:hAnsi="Gill Sans MT"/>
        </w:rPr>
      </w:pPr>
      <w:r w:rsidRPr="007630CC">
        <w:rPr>
          <w:rFonts w:ascii="Gill Sans MT" w:hAnsi="Gill Sans MT"/>
        </w:rPr>
        <w:lastRenderedPageBreak/>
        <w:t xml:space="preserve">Challenges and opportunities </w:t>
      </w:r>
    </w:p>
    <w:p w:rsidR="00534E7A" w:rsidRPr="007630CC" w:rsidRDefault="00534E7A" w:rsidP="007630CC">
      <w:pPr>
        <w:rPr>
          <w:rFonts w:ascii="Gill Sans MT" w:hAnsi="Gill Sans MT"/>
          <w:sz w:val="22"/>
          <w:szCs w:val="22"/>
        </w:rPr>
      </w:pPr>
      <w:r w:rsidRPr="007630CC">
        <w:rPr>
          <w:rFonts w:ascii="Gill Sans MT" w:hAnsi="Gill Sans MT"/>
          <w:sz w:val="22"/>
          <w:szCs w:val="22"/>
        </w:rPr>
        <w:t xml:space="preserve">Despite </w:t>
      </w:r>
      <w:r w:rsidR="006E43AA" w:rsidRPr="007630CC">
        <w:rPr>
          <w:rFonts w:ascii="Gill Sans MT" w:hAnsi="Gill Sans MT"/>
          <w:sz w:val="22"/>
          <w:szCs w:val="22"/>
        </w:rPr>
        <w:t xml:space="preserve">this </w:t>
      </w:r>
      <w:r w:rsidRPr="007630CC">
        <w:rPr>
          <w:rFonts w:ascii="Gill Sans MT" w:hAnsi="Gill Sans MT"/>
          <w:sz w:val="22"/>
          <w:szCs w:val="22"/>
        </w:rPr>
        <w:t>declin</w:t>
      </w:r>
      <w:r w:rsidR="006E43AA" w:rsidRPr="007630CC">
        <w:rPr>
          <w:rFonts w:ascii="Gill Sans MT" w:hAnsi="Gill Sans MT"/>
          <w:sz w:val="22"/>
          <w:szCs w:val="22"/>
        </w:rPr>
        <w:t>e</w:t>
      </w:r>
      <w:r w:rsidRPr="007630CC">
        <w:rPr>
          <w:rFonts w:ascii="Gill Sans MT" w:hAnsi="Gill Sans MT"/>
          <w:sz w:val="22"/>
          <w:szCs w:val="22"/>
        </w:rPr>
        <w:t xml:space="preserve">, Tasmania has the second highest smoking rate in Australia and will continue to face many significant challenges for tobacco control during the life of this </w:t>
      </w:r>
      <w:r w:rsidR="006E43AA" w:rsidRPr="007630CC">
        <w:rPr>
          <w:rFonts w:ascii="Gill Sans MT" w:hAnsi="Gill Sans MT"/>
          <w:sz w:val="22"/>
          <w:szCs w:val="22"/>
        </w:rPr>
        <w:t>plan</w:t>
      </w:r>
      <w:r w:rsidRPr="007630CC">
        <w:rPr>
          <w:rFonts w:ascii="Gill Sans MT" w:hAnsi="Gill Sans MT"/>
          <w:sz w:val="22"/>
          <w:szCs w:val="22"/>
        </w:rPr>
        <w:t xml:space="preserve">. </w:t>
      </w:r>
    </w:p>
    <w:p w:rsidR="00534E7A" w:rsidRPr="007630CC" w:rsidRDefault="00534E7A" w:rsidP="007630CC">
      <w:pPr>
        <w:rPr>
          <w:rFonts w:ascii="Gill Sans MT" w:hAnsi="Gill Sans MT"/>
          <w:sz w:val="22"/>
          <w:szCs w:val="22"/>
        </w:rPr>
      </w:pPr>
      <w:r w:rsidRPr="007630CC">
        <w:rPr>
          <w:rFonts w:ascii="Gill Sans MT" w:hAnsi="Gill Sans MT"/>
          <w:sz w:val="22"/>
          <w:szCs w:val="22"/>
        </w:rPr>
        <w:t xml:space="preserve">These include: </w:t>
      </w:r>
    </w:p>
    <w:p w:rsidR="00534E7A" w:rsidRPr="007630CC" w:rsidRDefault="006E43AA" w:rsidP="00AC7B5F">
      <w:pPr>
        <w:pStyle w:val="ListParagraph"/>
        <w:numPr>
          <w:ilvl w:val="0"/>
          <w:numId w:val="30"/>
        </w:numPr>
        <w:spacing w:after="140" w:line="300" w:lineRule="atLeast"/>
        <w:ind w:left="567" w:hanging="567"/>
        <w:rPr>
          <w:rFonts w:ascii="Gill Sans MT" w:hAnsi="Gill Sans MT"/>
        </w:rPr>
      </w:pPr>
      <w:r w:rsidRPr="007630CC">
        <w:rPr>
          <w:rFonts w:ascii="Gill Sans MT" w:hAnsi="Gill Sans MT"/>
        </w:rPr>
        <w:t xml:space="preserve">achieving </w:t>
      </w:r>
      <w:r w:rsidR="00534E7A" w:rsidRPr="007630CC">
        <w:rPr>
          <w:rFonts w:ascii="Gill Sans MT" w:hAnsi="Gill Sans MT"/>
        </w:rPr>
        <w:t xml:space="preserve">reductions in smoking rates for some population groups </w:t>
      </w:r>
    </w:p>
    <w:p w:rsidR="00534E7A" w:rsidRPr="007630CC" w:rsidRDefault="006E43AA" w:rsidP="00AC7B5F">
      <w:pPr>
        <w:pStyle w:val="ListParagraph"/>
        <w:numPr>
          <w:ilvl w:val="0"/>
          <w:numId w:val="30"/>
        </w:numPr>
        <w:spacing w:after="140" w:line="300" w:lineRule="atLeast"/>
        <w:ind w:left="567" w:hanging="567"/>
        <w:rPr>
          <w:rFonts w:ascii="Gill Sans MT" w:hAnsi="Gill Sans MT"/>
        </w:rPr>
      </w:pPr>
      <w:r w:rsidRPr="007630CC">
        <w:rPr>
          <w:rFonts w:ascii="Gill Sans MT" w:hAnsi="Gill Sans MT"/>
        </w:rPr>
        <w:t xml:space="preserve">adapting </w:t>
      </w:r>
      <w:r w:rsidR="00534E7A" w:rsidRPr="007630CC">
        <w:rPr>
          <w:rFonts w:ascii="Gill Sans MT" w:hAnsi="Gill Sans MT"/>
        </w:rPr>
        <w:t>quickly to the changing media environment to communicate smoke free messages</w:t>
      </w:r>
      <w:r w:rsidR="007630CC">
        <w:rPr>
          <w:rFonts w:ascii="Gill Sans MT" w:hAnsi="Gill Sans MT"/>
        </w:rPr>
        <w:t xml:space="preserve"> </w:t>
      </w:r>
    </w:p>
    <w:p w:rsidR="00534E7A" w:rsidRPr="007630CC" w:rsidRDefault="006E43AA" w:rsidP="00AC7B5F">
      <w:pPr>
        <w:pStyle w:val="ListParagraph"/>
        <w:numPr>
          <w:ilvl w:val="0"/>
          <w:numId w:val="30"/>
        </w:numPr>
        <w:spacing w:after="140" w:line="300" w:lineRule="atLeast"/>
        <w:ind w:left="567" w:hanging="567"/>
        <w:rPr>
          <w:rFonts w:ascii="Gill Sans MT" w:hAnsi="Gill Sans MT"/>
        </w:rPr>
      </w:pPr>
      <w:r w:rsidRPr="007630CC">
        <w:rPr>
          <w:rFonts w:ascii="Gill Sans MT" w:hAnsi="Gill Sans MT"/>
        </w:rPr>
        <w:t xml:space="preserve">tobacco </w:t>
      </w:r>
      <w:r w:rsidR="00534E7A" w:rsidRPr="007630CC">
        <w:rPr>
          <w:rFonts w:ascii="Gill Sans MT" w:hAnsi="Gill Sans MT"/>
        </w:rPr>
        <w:t>still widely available and commonplace despite it being a restricted product</w:t>
      </w:r>
      <w:r w:rsidR="007630CC">
        <w:rPr>
          <w:rFonts w:ascii="Gill Sans MT" w:hAnsi="Gill Sans MT"/>
        </w:rPr>
        <w:t xml:space="preserve"> </w:t>
      </w:r>
    </w:p>
    <w:p w:rsidR="00534E7A" w:rsidRPr="007630CC" w:rsidRDefault="006E43AA" w:rsidP="00AC7B5F">
      <w:pPr>
        <w:pStyle w:val="ListParagraph"/>
        <w:numPr>
          <w:ilvl w:val="0"/>
          <w:numId w:val="30"/>
        </w:numPr>
        <w:spacing w:after="140" w:line="300" w:lineRule="atLeast"/>
        <w:ind w:left="567" w:hanging="567"/>
        <w:rPr>
          <w:rFonts w:ascii="Gill Sans MT" w:hAnsi="Gill Sans MT"/>
        </w:rPr>
      </w:pPr>
      <w:proofErr w:type="gramStart"/>
      <w:r w:rsidRPr="007630CC">
        <w:rPr>
          <w:rFonts w:ascii="Gill Sans MT" w:hAnsi="Gill Sans MT"/>
        </w:rPr>
        <w:t>ensuring</w:t>
      </w:r>
      <w:proofErr w:type="gramEnd"/>
      <w:r w:rsidRPr="007630CC">
        <w:rPr>
          <w:rFonts w:ascii="Gill Sans MT" w:hAnsi="Gill Sans MT"/>
        </w:rPr>
        <w:t xml:space="preserve"> </w:t>
      </w:r>
      <w:r w:rsidR="00534E7A" w:rsidRPr="007630CC">
        <w:rPr>
          <w:rFonts w:ascii="Gill Sans MT" w:hAnsi="Gill Sans MT"/>
        </w:rPr>
        <w:t>adher</w:t>
      </w:r>
      <w:r w:rsidR="009D0AE4" w:rsidRPr="007630CC">
        <w:rPr>
          <w:rFonts w:ascii="Gill Sans MT" w:hAnsi="Gill Sans MT"/>
        </w:rPr>
        <w:t>ence</w:t>
      </w:r>
      <w:r w:rsidR="00534E7A" w:rsidRPr="007630CC">
        <w:rPr>
          <w:rFonts w:ascii="Gill Sans MT" w:hAnsi="Gill Sans MT"/>
        </w:rPr>
        <w:t xml:space="preserve"> to Australia’s obligations under article 5.3 of the Framework Convention on Tobacco Control</w:t>
      </w:r>
      <w:r w:rsidR="009D0AE4" w:rsidRPr="007630CC">
        <w:rPr>
          <w:rFonts w:ascii="Gill Sans MT" w:hAnsi="Gill Sans MT"/>
        </w:rPr>
        <w:t xml:space="preserve">, which requires parties </w:t>
      </w:r>
      <w:r w:rsidR="00534E7A" w:rsidRPr="007630CC">
        <w:rPr>
          <w:rFonts w:ascii="Gill Sans MT" w:hAnsi="Gill Sans MT"/>
        </w:rPr>
        <w:t xml:space="preserve">to protect tobacco control policies from commercial and other vested interests of the tobacco industry. </w:t>
      </w:r>
    </w:p>
    <w:p w:rsidR="00534E7A" w:rsidRPr="007630CC" w:rsidRDefault="00534E7A" w:rsidP="007630CC">
      <w:pPr>
        <w:rPr>
          <w:rFonts w:ascii="Gill Sans MT" w:hAnsi="Gill Sans MT"/>
          <w:sz w:val="22"/>
          <w:szCs w:val="22"/>
        </w:rPr>
      </w:pPr>
      <w:r w:rsidRPr="007630CC">
        <w:rPr>
          <w:rFonts w:ascii="Gill Sans MT" w:hAnsi="Gill Sans MT"/>
          <w:sz w:val="22"/>
          <w:szCs w:val="22"/>
        </w:rPr>
        <w:t xml:space="preserve">Actions recommended </w:t>
      </w:r>
      <w:r w:rsidR="005C03D1" w:rsidRPr="007630CC">
        <w:rPr>
          <w:rFonts w:ascii="Gill Sans MT" w:hAnsi="Gill Sans MT"/>
          <w:sz w:val="22"/>
          <w:szCs w:val="22"/>
        </w:rPr>
        <w:t>in</w:t>
      </w:r>
      <w:r w:rsidRPr="007630CC">
        <w:rPr>
          <w:rFonts w:ascii="Gill Sans MT" w:hAnsi="Gill Sans MT"/>
          <w:sz w:val="22"/>
          <w:szCs w:val="22"/>
        </w:rPr>
        <w:t xml:space="preserve"> the Tobacco Control </w:t>
      </w:r>
      <w:r w:rsidR="005C03D1" w:rsidRPr="007630CC">
        <w:rPr>
          <w:rFonts w:ascii="Gill Sans MT" w:hAnsi="Gill Sans MT"/>
          <w:sz w:val="22"/>
          <w:szCs w:val="22"/>
        </w:rPr>
        <w:t>Plan</w:t>
      </w:r>
      <w:r w:rsidRPr="007630CC">
        <w:rPr>
          <w:rFonts w:ascii="Gill Sans MT" w:hAnsi="Gill Sans MT"/>
          <w:sz w:val="22"/>
          <w:szCs w:val="22"/>
        </w:rPr>
        <w:t xml:space="preserve"> </w:t>
      </w:r>
      <w:r w:rsidR="006E43AA" w:rsidRPr="007630CC">
        <w:rPr>
          <w:rFonts w:ascii="Gill Sans MT" w:hAnsi="Gill Sans MT"/>
          <w:sz w:val="22"/>
          <w:szCs w:val="22"/>
        </w:rPr>
        <w:t>will</w:t>
      </w:r>
      <w:r w:rsidRPr="007630CC">
        <w:rPr>
          <w:rFonts w:ascii="Gill Sans MT" w:hAnsi="Gill Sans MT"/>
          <w:sz w:val="22"/>
          <w:szCs w:val="22"/>
        </w:rPr>
        <w:t xml:space="preserve"> address these and other challenges.</w:t>
      </w:r>
      <w:r w:rsidR="007630CC">
        <w:rPr>
          <w:rFonts w:ascii="Gill Sans MT" w:hAnsi="Gill Sans MT"/>
          <w:sz w:val="22"/>
          <w:szCs w:val="22"/>
        </w:rPr>
        <w:t xml:space="preserve"> </w:t>
      </w:r>
    </w:p>
    <w:p w:rsidR="005811AB" w:rsidRPr="007630CC" w:rsidRDefault="00DA4BC4" w:rsidP="007630CC">
      <w:pPr>
        <w:pStyle w:val="Heading2"/>
        <w:spacing w:before="0" w:line="300" w:lineRule="atLeast"/>
        <w:rPr>
          <w:rFonts w:ascii="Gill Sans MT" w:hAnsi="Gill Sans MT"/>
        </w:rPr>
      </w:pPr>
      <w:r w:rsidRPr="007630CC">
        <w:rPr>
          <w:rFonts w:ascii="Gill Sans MT" w:hAnsi="Gill Sans MT"/>
        </w:rPr>
        <w:t>P</w:t>
      </w:r>
      <w:r w:rsidR="003F347D" w:rsidRPr="007630CC">
        <w:rPr>
          <w:rFonts w:ascii="Gill Sans MT" w:hAnsi="Gill Sans MT"/>
        </w:rPr>
        <w:t>riorities for action</w:t>
      </w:r>
    </w:p>
    <w:p w:rsidR="005C03D1" w:rsidRPr="007630CC" w:rsidRDefault="005C03D1" w:rsidP="007630CC">
      <w:pPr>
        <w:rPr>
          <w:rFonts w:ascii="Gill Sans MT" w:hAnsi="Gill Sans MT"/>
        </w:rPr>
      </w:pPr>
      <w:r w:rsidRPr="007630CC">
        <w:rPr>
          <w:rFonts w:ascii="Gill Sans MT" w:hAnsi="Gill Sans MT"/>
          <w:sz w:val="22"/>
          <w:szCs w:val="22"/>
        </w:rPr>
        <w:t xml:space="preserve">The Tobacco Control Plan </w:t>
      </w:r>
      <w:r w:rsidR="006E43AA" w:rsidRPr="007630CC">
        <w:rPr>
          <w:rFonts w:ascii="Gill Sans MT" w:hAnsi="Gill Sans MT"/>
          <w:sz w:val="22"/>
          <w:szCs w:val="22"/>
        </w:rPr>
        <w:t xml:space="preserve">is </w:t>
      </w:r>
      <w:r w:rsidRPr="007630CC">
        <w:rPr>
          <w:rFonts w:ascii="Gill Sans MT" w:hAnsi="Gill Sans MT"/>
          <w:sz w:val="22"/>
          <w:szCs w:val="22"/>
        </w:rPr>
        <w:t xml:space="preserve">a guide to action all sectors and levels of government in Tasmania </w:t>
      </w:r>
      <w:r w:rsidR="006E43AA" w:rsidRPr="007630CC">
        <w:rPr>
          <w:rFonts w:ascii="Gill Sans MT" w:hAnsi="Gill Sans MT"/>
          <w:sz w:val="22"/>
          <w:szCs w:val="22"/>
        </w:rPr>
        <w:t xml:space="preserve">can take </w:t>
      </w:r>
      <w:r w:rsidRPr="007630CC">
        <w:rPr>
          <w:rFonts w:ascii="Gill Sans MT" w:hAnsi="Gill Sans MT"/>
          <w:sz w:val="22"/>
          <w:szCs w:val="22"/>
        </w:rPr>
        <w:t>over the next five years.</w:t>
      </w:r>
      <w:r w:rsidR="007630CC">
        <w:rPr>
          <w:rFonts w:ascii="Gill Sans MT" w:hAnsi="Gill Sans MT"/>
          <w:sz w:val="22"/>
          <w:szCs w:val="22"/>
        </w:rPr>
        <w:t xml:space="preserve"> </w:t>
      </w:r>
    </w:p>
    <w:p w:rsidR="00F640FA" w:rsidRPr="007630CC" w:rsidRDefault="00A459CB" w:rsidP="007630CC">
      <w:pPr>
        <w:rPr>
          <w:rFonts w:ascii="Gill Sans MT" w:hAnsi="Gill Sans MT"/>
          <w:sz w:val="22"/>
          <w:szCs w:val="22"/>
        </w:rPr>
      </w:pPr>
      <w:r w:rsidRPr="007630CC">
        <w:rPr>
          <w:rFonts w:ascii="Gill Sans MT" w:hAnsi="Gill Sans MT"/>
          <w:sz w:val="22"/>
          <w:szCs w:val="22"/>
        </w:rPr>
        <w:t>There are</w:t>
      </w:r>
      <w:r w:rsidR="00F640FA" w:rsidRPr="007630CC">
        <w:rPr>
          <w:rFonts w:ascii="Gill Sans MT" w:hAnsi="Gill Sans MT"/>
          <w:sz w:val="22"/>
          <w:szCs w:val="22"/>
        </w:rPr>
        <w:t xml:space="preserve"> four key areas for action:</w:t>
      </w:r>
    </w:p>
    <w:p w:rsidR="00F640FA" w:rsidRPr="007630CC" w:rsidRDefault="00F640FA" w:rsidP="007630CC">
      <w:pPr>
        <w:widowControl w:val="0"/>
        <w:numPr>
          <w:ilvl w:val="0"/>
          <w:numId w:val="10"/>
        </w:numPr>
        <w:tabs>
          <w:tab w:val="left" w:pos="709"/>
        </w:tabs>
        <w:ind w:left="567" w:hanging="567"/>
        <w:outlineLvl w:val="2"/>
        <w:rPr>
          <w:rFonts w:ascii="Gill Sans MT" w:eastAsia="Gill Sans MT" w:hAnsi="Gill Sans MT" w:cs="Gill Sans MT"/>
          <w:sz w:val="22"/>
          <w:szCs w:val="22"/>
          <w:lang w:val="en-US"/>
        </w:rPr>
      </w:pPr>
      <w:r w:rsidRPr="007630CC">
        <w:rPr>
          <w:rFonts w:ascii="Gill Sans MT" w:eastAsia="Gill Sans MT" w:hAnsi="Gill Sans MT" w:cs="Gill Sans MT"/>
          <w:sz w:val="22"/>
          <w:szCs w:val="22"/>
          <w:lang w:val="en-US"/>
        </w:rPr>
        <w:t>Encourage and help all people who smoke to quit for good</w:t>
      </w:r>
      <w:r w:rsidR="006E43AA" w:rsidRPr="007630CC">
        <w:rPr>
          <w:rFonts w:ascii="Gill Sans MT" w:eastAsia="Gill Sans MT" w:hAnsi="Gill Sans MT" w:cs="Gill Sans MT"/>
          <w:sz w:val="22"/>
          <w:szCs w:val="22"/>
          <w:lang w:val="en-US"/>
        </w:rPr>
        <w:t>.</w:t>
      </w:r>
    </w:p>
    <w:p w:rsidR="00F640FA" w:rsidRPr="007630CC" w:rsidRDefault="00F640FA" w:rsidP="007630CC">
      <w:pPr>
        <w:widowControl w:val="0"/>
        <w:numPr>
          <w:ilvl w:val="0"/>
          <w:numId w:val="10"/>
        </w:numPr>
        <w:tabs>
          <w:tab w:val="left" w:pos="709"/>
        </w:tabs>
        <w:ind w:left="567" w:hanging="567"/>
        <w:outlineLvl w:val="2"/>
        <w:rPr>
          <w:rFonts w:ascii="Gill Sans MT" w:eastAsia="Gill Sans MT" w:hAnsi="Gill Sans MT" w:cs="Gill Sans MT"/>
          <w:sz w:val="22"/>
          <w:szCs w:val="22"/>
          <w:lang w:val="en-US"/>
        </w:rPr>
      </w:pPr>
      <w:r w:rsidRPr="007630CC">
        <w:rPr>
          <w:rFonts w:ascii="Gill Sans MT" w:eastAsia="Gill Sans MT" w:hAnsi="Gill Sans MT" w:cs="Gill Sans MT"/>
          <w:sz w:val="22"/>
          <w:szCs w:val="22"/>
          <w:lang w:val="en-US"/>
        </w:rPr>
        <w:t>Prevent smoking uptake and de-</w:t>
      </w:r>
      <w:proofErr w:type="spellStart"/>
      <w:r w:rsidRPr="007630CC">
        <w:rPr>
          <w:rFonts w:ascii="Gill Sans MT" w:eastAsia="Gill Sans MT" w:hAnsi="Gill Sans MT" w:cs="Gill Sans MT"/>
          <w:sz w:val="22"/>
          <w:szCs w:val="22"/>
          <w:lang w:val="en-US"/>
        </w:rPr>
        <w:t>normalise</w:t>
      </w:r>
      <w:proofErr w:type="spellEnd"/>
      <w:r w:rsidRPr="007630CC">
        <w:rPr>
          <w:rFonts w:ascii="Gill Sans MT" w:eastAsia="Gill Sans MT" w:hAnsi="Gill Sans MT" w:cs="Gill Sans MT"/>
          <w:sz w:val="22"/>
          <w:szCs w:val="22"/>
          <w:lang w:val="en-US"/>
        </w:rPr>
        <w:t xml:space="preserve"> tobacco use</w:t>
      </w:r>
      <w:r w:rsidR="006E43AA" w:rsidRPr="007630CC">
        <w:rPr>
          <w:rFonts w:ascii="Gill Sans MT" w:eastAsia="Gill Sans MT" w:hAnsi="Gill Sans MT" w:cs="Gill Sans MT"/>
          <w:sz w:val="22"/>
          <w:szCs w:val="22"/>
          <w:lang w:val="en-US"/>
        </w:rPr>
        <w:t>.</w:t>
      </w:r>
    </w:p>
    <w:p w:rsidR="00F640FA" w:rsidRPr="007630CC" w:rsidRDefault="00F640FA" w:rsidP="007630CC">
      <w:pPr>
        <w:widowControl w:val="0"/>
        <w:numPr>
          <w:ilvl w:val="0"/>
          <w:numId w:val="10"/>
        </w:numPr>
        <w:tabs>
          <w:tab w:val="left" w:pos="709"/>
        </w:tabs>
        <w:ind w:left="567" w:hanging="567"/>
        <w:outlineLvl w:val="2"/>
        <w:rPr>
          <w:rFonts w:ascii="Gill Sans MT" w:eastAsia="Gill Sans MT" w:hAnsi="Gill Sans MT" w:cs="Gill Sans MT"/>
          <w:sz w:val="22"/>
          <w:szCs w:val="22"/>
          <w:lang w:val="en-US"/>
        </w:rPr>
      </w:pPr>
      <w:r w:rsidRPr="007630CC">
        <w:rPr>
          <w:rFonts w:ascii="Gill Sans MT" w:eastAsia="Gill Sans MT" w:hAnsi="Gill Sans MT" w:cs="Gill Sans MT"/>
          <w:sz w:val="22"/>
          <w:szCs w:val="22"/>
          <w:lang w:val="en-US"/>
        </w:rPr>
        <w:t>Reduce smoking by high prevalence groups</w:t>
      </w:r>
      <w:r w:rsidR="006E43AA" w:rsidRPr="007630CC">
        <w:rPr>
          <w:rFonts w:ascii="Gill Sans MT" w:eastAsia="Gill Sans MT" w:hAnsi="Gill Sans MT" w:cs="Gill Sans MT"/>
          <w:sz w:val="22"/>
          <w:szCs w:val="22"/>
          <w:lang w:val="en-US"/>
        </w:rPr>
        <w:t>.</w:t>
      </w:r>
    </w:p>
    <w:p w:rsidR="00F640FA" w:rsidRPr="007630CC" w:rsidRDefault="00F640FA" w:rsidP="007630CC">
      <w:pPr>
        <w:widowControl w:val="0"/>
        <w:numPr>
          <w:ilvl w:val="0"/>
          <w:numId w:val="10"/>
        </w:numPr>
        <w:tabs>
          <w:tab w:val="left" w:pos="709"/>
        </w:tabs>
        <w:ind w:left="567" w:hanging="567"/>
        <w:outlineLvl w:val="2"/>
        <w:rPr>
          <w:rFonts w:ascii="Gill Sans MT" w:eastAsia="Gill Sans MT" w:hAnsi="Gill Sans MT" w:cs="Gill Sans MT"/>
          <w:sz w:val="22"/>
          <w:szCs w:val="22"/>
          <w:lang w:val="en-US"/>
        </w:rPr>
      </w:pPr>
      <w:r w:rsidRPr="007630CC">
        <w:rPr>
          <w:rFonts w:ascii="Gill Sans MT" w:eastAsia="Gill Sans MT" w:hAnsi="Gill Sans MT" w:cs="Gill Sans MT"/>
          <w:sz w:val="22"/>
          <w:szCs w:val="22"/>
          <w:lang w:val="en-US"/>
        </w:rPr>
        <w:t>Strengthen and integrate the evidence base</w:t>
      </w:r>
    </w:p>
    <w:p w:rsidR="001068AD" w:rsidRPr="007630CC" w:rsidRDefault="00F640FA" w:rsidP="007630CC">
      <w:pPr>
        <w:rPr>
          <w:rFonts w:ascii="Gill Sans MT" w:hAnsi="Gill Sans MT"/>
          <w:sz w:val="22"/>
          <w:szCs w:val="22"/>
        </w:rPr>
      </w:pPr>
      <w:r w:rsidRPr="007630CC">
        <w:rPr>
          <w:rFonts w:ascii="Gill Sans MT" w:hAnsi="Gill Sans MT"/>
          <w:sz w:val="22"/>
          <w:szCs w:val="22"/>
        </w:rPr>
        <w:t xml:space="preserve">For each action area, recommendations are drawn from </w:t>
      </w:r>
      <w:r w:rsidR="006E43AA" w:rsidRPr="007630CC">
        <w:rPr>
          <w:rFonts w:ascii="Gill Sans MT" w:hAnsi="Gill Sans MT"/>
          <w:sz w:val="22"/>
          <w:szCs w:val="22"/>
        </w:rPr>
        <w:t xml:space="preserve">latest </w:t>
      </w:r>
      <w:r w:rsidRPr="007630CC">
        <w:rPr>
          <w:rFonts w:ascii="Gill Sans MT" w:hAnsi="Gill Sans MT"/>
          <w:sz w:val="22"/>
          <w:szCs w:val="22"/>
        </w:rPr>
        <w:t xml:space="preserve">state, national and international evidence for reducing tobacco harm. </w:t>
      </w:r>
    </w:p>
    <w:p w:rsidR="00F640FA" w:rsidRPr="007630CC" w:rsidRDefault="006E43AA" w:rsidP="007630CC">
      <w:pPr>
        <w:rPr>
          <w:rFonts w:ascii="Gill Sans MT" w:hAnsi="Gill Sans MT"/>
          <w:sz w:val="22"/>
          <w:szCs w:val="22"/>
        </w:rPr>
      </w:pPr>
      <w:r w:rsidRPr="007630CC">
        <w:rPr>
          <w:rFonts w:ascii="Gill Sans MT" w:hAnsi="Gill Sans MT"/>
          <w:sz w:val="22"/>
          <w:szCs w:val="22"/>
        </w:rPr>
        <w:t xml:space="preserve">Recommendations </w:t>
      </w:r>
      <w:r w:rsidR="00546515" w:rsidRPr="007630CC">
        <w:rPr>
          <w:rFonts w:ascii="Gill Sans MT" w:hAnsi="Gill Sans MT"/>
          <w:sz w:val="22"/>
          <w:szCs w:val="22"/>
        </w:rPr>
        <w:t>are also influenced by the guiding principles outlined in Appendix 1 and various international, national and local strategic frameworks outlined in Appendix 2.</w:t>
      </w:r>
    </w:p>
    <w:p w:rsidR="001068AD" w:rsidRPr="007630CC" w:rsidRDefault="00AC6E3F" w:rsidP="007630CC">
      <w:pPr>
        <w:rPr>
          <w:rFonts w:ascii="Gill Sans MT" w:hAnsi="Gill Sans MT"/>
          <w:sz w:val="22"/>
          <w:szCs w:val="22"/>
        </w:rPr>
      </w:pPr>
      <w:r w:rsidRPr="007630CC">
        <w:rPr>
          <w:rFonts w:ascii="Gill Sans MT" w:hAnsi="Gill Sans MT"/>
          <w:sz w:val="22"/>
          <w:szCs w:val="22"/>
        </w:rPr>
        <w:t xml:space="preserve">The </w:t>
      </w:r>
      <w:r w:rsidR="006E43AA" w:rsidRPr="007630CC">
        <w:rPr>
          <w:rFonts w:ascii="Gill Sans MT" w:hAnsi="Gill Sans MT"/>
          <w:sz w:val="22"/>
          <w:szCs w:val="22"/>
        </w:rPr>
        <w:t xml:space="preserve">plan </w:t>
      </w:r>
      <w:r w:rsidRPr="007630CC">
        <w:rPr>
          <w:rFonts w:ascii="Gill Sans MT" w:hAnsi="Gill Sans MT"/>
          <w:sz w:val="22"/>
          <w:szCs w:val="22"/>
        </w:rPr>
        <w:t xml:space="preserve">includes a mix of </w:t>
      </w:r>
      <w:r w:rsidR="006E43AA" w:rsidRPr="007630CC">
        <w:rPr>
          <w:rFonts w:ascii="Gill Sans MT" w:hAnsi="Gill Sans MT"/>
          <w:sz w:val="22"/>
          <w:szCs w:val="22"/>
        </w:rPr>
        <w:t xml:space="preserve">existing </w:t>
      </w:r>
      <w:r w:rsidRPr="007630CC">
        <w:rPr>
          <w:rFonts w:ascii="Gill Sans MT" w:hAnsi="Gill Sans MT"/>
          <w:sz w:val="22"/>
          <w:szCs w:val="22"/>
        </w:rPr>
        <w:t>actions being undertaken and recommended to continue</w:t>
      </w:r>
      <w:r w:rsidR="004531CC" w:rsidRPr="007630CC">
        <w:rPr>
          <w:rFonts w:ascii="Gill Sans MT" w:hAnsi="Gill Sans MT"/>
          <w:sz w:val="22"/>
          <w:szCs w:val="22"/>
        </w:rPr>
        <w:t xml:space="preserve">. </w:t>
      </w:r>
    </w:p>
    <w:p w:rsidR="00FE1340" w:rsidRPr="007630CC" w:rsidRDefault="004531CC" w:rsidP="007630CC">
      <w:pPr>
        <w:rPr>
          <w:rFonts w:ascii="Gill Sans MT" w:hAnsi="Gill Sans MT"/>
          <w:sz w:val="22"/>
          <w:szCs w:val="22"/>
        </w:rPr>
      </w:pPr>
      <w:r w:rsidRPr="007630CC">
        <w:rPr>
          <w:rFonts w:ascii="Gill Sans MT" w:hAnsi="Gill Sans MT"/>
          <w:sz w:val="22"/>
          <w:szCs w:val="22"/>
        </w:rPr>
        <w:t xml:space="preserve">It also </w:t>
      </w:r>
      <w:r w:rsidR="00AC6E3F" w:rsidRPr="007630CC">
        <w:rPr>
          <w:rFonts w:ascii="Gill Sans MT" w:hAnsi="Gill Sans MT"/>
          <w:sz w:val="22"/>
          <w:szCs w:val="22"/>
        </w:rPr>
        <w:t xml:space="preserve">recommends some new </w:t>
      </w:r>
      <w:r w:rsidR="00546515" w:rsidRPr="007630CC">
        <w:rPr>
          <w:rFonts w:ascii="Gill Sans MT" w:hAnsi="Gill Sans MT"/>
          <w:sz w:val="22"/>
          <w:szCs w:val="22"/>
        </w:rPr>
        <w:t>directions</w:t>
      </w:r>
      <w:r w:rsidR="00AC6E3F" w:rsidRPr="007630CC">
        <w:rPr>
          <w:rFonts w:ascii="Gill Sans MT" w:hAnsi="Gill Sans MT"/>
          <w:sz w:val="22"/>
          <w:szCs w:val="22"/>
        </w:rPr>
        <w:t xml:space="preserve"> </w:t>
      </w:r>
      <w:r w:rsidR="00BD712D" w:rsidRPr="007630CC">
        <w:rPr>
          <w:rFonts w:ascii="Gill Sans MT" w:hAnsi="Gill Sans MT"/>
          <w:sz w:val="22"/>
          <w:szCs w:val="22"/>
        </w:rPr>
        <w:t>including</w:t>
      </w:r>
      <w:r w:rsidR="006D4BAB" w:rsidRPr="007630CC">
        <w:rPr>
          <w:rFonts w:ascii="Gill Sans MT" w:hAnsi="Gill Sans MT"/>
          <w:sz w:val="22"/>
          <w:szCs w:val="22"/>
        </w:rPr>
        <w:t>:</w:t>
      </w:r>
    </w:p>
    <w:p w:rsidR="001421E6" w:rsidRPr="007630CC" w:rsidRDefault="006E43AA" w:rsidP="007630CC">
      <w:pPr>
        <w:pStyle w:val="ListParagraph"/>
        <w:numPr>
          <w:ilvl w:val="0"/>
          <w:numId w:val="29"/>
        </w:numPr>
        <w:spacing w:after="140" w:line="300" w:lineRule="atLeast"/>
        <w:ind w:left="567" w:hanging="567"/>
        <w:rPr>
          <w:rFonts w:ascii="Gill Sans MT" w:hAnsi="Gill Sans MT"/>
        </w:rPr>
      </w:pPr>
      <w:r w:rsidRPr="007630CC">
        <w:rPr>
          <w:rFonts w:ascii="Gill Sans MT" w:hAnsi="Gill Sans MT"/>
        </w:rPr>
        <w:t xml:space="preserve">a </w:t>
      </w:r>
      <w:r w:rsidR="001421E6" w:rsidRPr="007630CC">
        <w:rPr>
          <w:rFonts w:ascii="Gill Sans MT" w:hAnsi="Gill Sans MT"/>
        </w:rPr>
        <w:t xml:space="preserve">focus on encouraging and </w:t>
      </w:r>
      <w:r w:rsidRPr="007630CC">
        <w:rPr>
          <w:rFonts w:ascii="Gill Sans MT" w:hAnsi="Gill Sans MT"/>
        </w:rPr>
        <w:t xml:space="preserve">helping </w:t>
      </w:r>
      <w:r w:rsidR="001421E6" w:rsidRPr="007630CC">
        <w:rPr>
          <w:rFonts w:ascii="Gill Sans MT" w:hAnsi="Gill Sans MT"/>
        </w:rPr>
        <w:t xml:space="preserve">population groups with high smoking rates to quit for good </w:t>
      </w:r>
    </w:p>
    <w:p w:rsidR="001421E6" w:rsidRPr="007630CC" w:rsidRDefault="006E43AA" w:rsidP="007630CC">
      <w:pPr>
        <w:pStyle w:val="ListParagraph"/>
        <w:numPr>
          <w:ilvl w:val="0"/>
          <w:numId w:val="29"/>
        </w:numPr>
        <w:spacing w:after="140" w:line="300" w:lineRule="atLeast"/>
        <w:ind w:left="567" w:hanging="567"/>
        <w:rPr>
          <w:rFonts w:ascii="Gill Sans MT" w:hAnsi="Gill Sans MT"/>
        </w:rPr>
      </w:pPr>
      <w:r w:rsidRPr="007630CC">
        <w:rPr>
          <w:rFonts w:ascii="Gill Sans MT" w:hAnsi="Gill Sans MT"/>
        </w:rPr>
        <w:t xml:space="preserve">removing </w:t>
      </w:r>
      <w:r w:rsidR="001421E6" w:rsidRPr="007630CC">
        <w:rPr>
          <w:rFonts w:ascii="Gill Sans MT" w:hAnsi="Gill Sans MT"/>
        </w:rPr>
        <w:t xml:space="preserve">all visual cues that tobacco is sold in retail shops </w:t>
      </w:r>
    </w:p>
    <w:p w:rsidR="001421E6" w:rsidRPr="007630CC" w:rsidRDefault="006E43AA" w:rsidP="007630CC">
      <w:pPr>
        <w:pStyle w:val="ListParagraph"/>
        <w:numPr>
          <w:ilvl w:val="0"/>
          <w:numId w:val="29"/>
        </w:numPr>
        <w:spacing w:after="140" w:line="300" w:lineRule="atLeast"/>
        <w:ind w:left="567" w:hanging="567"/>
        <w:rPr>
          <w:rFonts w:ascii="Gill Sans MT" w:hAnsi="Gill Sans MT"/>
        </w:rPr>
      </w:pPr>
      <w:r w:rsidRPr="007630CC">
        <w:rPr>
          <w:rFonts w:ascii="Gill Sans MT" w:hAnsi="Gill Sans MT"/>
        </w:rPr>
        <w:t xml:space="preserve">reducing </w:t>
      </w:r>
      <w:r w:rsidR="001421E6" w:rsidRPr="007630CC">
        <w:rPr>
          <w:rFonts w:ascii="Gill Sans MT" w:hAnsi="Gill Sans MT"/>
        </w:rPr>
        <w:t>access to and the retail a</w:t>
      </w:r>
      <w:r w:rsidR="006020A5" w:rsidRPr="007630CC">
        <w:rPr>
          <w:rFonts w:ascii="Gill Sans MT" w:hAnsi="Gill Sans MT"/>
        </w:rPr>
        <w:t xml:space="preserve">vailability of tobacco </w:t>
      </w:r>
    </w:p>
    <w:p w:rsidR="001421E6" w:rsidRPr="007630CC" w:rsidRDefault="006E43AA" w:rsidP="007630CC">
      <w:pPr>
        <w:pStyle w:val="ListParagraph"/>
        <w:numPr>
          <w:ilvl w:val="0"/>
          <w:numId w:val="29"/>
        </w:numPr>
        <w:spacing w:after="140" w:line="300" w:lineRule="atLeast"/>
        <w:ind w:left="567" w:hanging="567"/>
        <w:rPr>
          <w:rFonts w:ascii="Gill Sans MT" w:hAnsi="Gill Sans MT"/>
        </w:rPr>
      </w:pPr>
      <w:r w:rsidRPr="007630CC">
        <w:rPr>
          <w:rFonts w:ascii="Gill Sans MT" w:hAnsi="Gill Sans MT"/>
        </w:rPr>
        <w:t xml:space="preserve">helping </w:t>
      </w:r>
      <w:r w:rsidR="001421E6" w:rsidRPr="007630CC">
        <w:rPr>
          <w:rFonts w:ascii="Gill Sans MT" w:hAnsi="Gill Sans MT"/>
        </w:rPr>
        <w:t>tobacco retailers voluntarily transition away from selling tobacco</w:t>
      </w:r>
      <w:r w:rsidR="007630CC">
        <w:rPr>
          <w:rFonts w:ascii="Gill Sans MT" w:hAnsi="Gill Sans MT"/>
        </w:rPr>
        <w:t xml:space="preserve"> </w:t>
      </w:r>
    </w:p>
    <w:p w:rsidR="001421E6" w:rsidRPr="007630CC" w:rsidRDefault="006E43AA" w:rsidP="007630CC">
      <w:pPr>
        <w:pStyle w:val="ListParagraph"/>
        <w:numPr>
          <w:ilvl w:val="0"/>
          <w:numId w:val="29"/>
        </w:numPr>
        <w:spacing w:after="140" w:line="300" w:lineRule="atLeast"/>
        <w:ind w:left="567" w:hanging="567"/>
        <w:rPr>
          <w:rFonts w:ascii="Gill Sans MT" w:hAnsi="Gill Sans MT"/>
        </w:rPr>
      </w:pPr>
      <w:r w:rsidRPr="007630CC">
        <w:rPr>
          <w:rFonts w:ascii="Gill Sans MT" w:hAnsi="Gill Sans MT"/>
        </w:rPr>
        <w:t xml:space="preserve">advocating </w:t>
      </w:r>
      <w:r w:rsidR="001421E6" w:rsidRPr="007630CC">
        <w:rPr>
          <w:rFonts w:ascii="Gill Sans MT" w:hAnsi="Gill Sans MT"/>
        </w:rPr>
        <w:t xml:space="preserve">for regulation of tobacco product contents and engineering </w:t>
      </w:r>
    </w:p>
    <w:p w:rsidR="00F640FA" w:rsidRPr="007630CC" w:rsidRDefault="006E43AA" w:rsidP="007630CC">
      <w:pPr>
        <w:pStyle w:val="ListParagraph"/>
        <w:numPr>
          <w:ilvl w:val="0"/>
          <w:numId w:val="29"/>
        </w:numPr>
        <w:spacing w:after="140" w:line="300" w:lineRule="atLeast"/>
        <w:ind w:left="567" w:hanging="567"/>
        <w:rPr>
          <w:rFonts w:ascii="Gill Sans MT" w:hAnsi="Gill Sans MT"/>
        </w:rPr>
      </w:pPr>
      <w:proofErr w:type="gramStart"/>
      <w:r w:rsidRPr="007630CC">
        <w:rPr>
          <w:rFonts w:ascii="Gill Sans MT" w:hAnsi="Gill Sans MT"/>
        </w:rPr>
        <w:t>better</w:t>
      </w:r>
      <w:proofErr w:type="gramEnd"/>
      <w:r w:rsidRPr="007630CC">
        <w:rPr>
          <w:rFonts w:ascii="Gill Sans MT" w:hAnsi="Gill Sans MT"/>
        </w:rPr>
        <w:t xml:space="preserve"> </w:t>
      </w:r>
      <w:r w:rsidR="00A459CB" w:rsidRPr="007630CC">
        <w:rPr>
          <w:rFonts w:ascii="Gill Sans MT" w:hAnsi="Gill Sans MT"/>
        </w:rPr>
        <w:t>u</w:t>
      </w:r>
      <w:r w:rsidR="006F5455" w:rsidRPr="007630CC">
        <w:rPr>
          <w:rFonts w:ascii="Gill Sans MT" w:hAnsi="Gill Sans MT"/>
        </w:rPr>
        <w:t>se of evidence with i</w:t>
      </w:r>
      <w:r w:rsidR="008B31D0" w:rsidRPr="007630CC">
        <w:rPr>
          <w:rFonts w:ascii="Gill Sans MT" w:hAnsi="Gill Sans MT"/>
        </w:rPr>
        <w:t>mprov</w:t>
      </w:r>
      <w:r w:rsidR="006F5455" w:rsidRPr="007630CC">
        <w:rPr>
          <w:rFonts w:ascii="Gill Sans MT" w:hAnsi="Gill Sans MT"/>
        </w:rPr>
        <w:t xml:space="preserve">ed </w:t>
      </w:r>
      <w:r w:rsidR="001421E6" w:rsidRPr="007630CC">
        <w:rPr>
          <w:rFonts w:ascii="Gill Sans MT" w:hAnsi="Gill Sans MT"/>
        </w:rPr>
        <w:t xml:space="preserve">evaluation and monitoring. </w:t>
      </w:r>
    </w:p>
    <w:p w:rsidR="00546515" w:rsidRPr="007630CC" w:rsidRDefault="00546515" w:rsidP="007630CC">
      <w:pPr>
        <w:rPr>
          <w:rFonts w:ascii="Gill Sans MT" w:eastAsiaTheme="majorEastAsia" w:hAnsi="Gill Sans MT" w:cstheme="majorBidi"/>
          <w:b/>
          <w:bCs/>
          <w:color w:val="5B9BD5" w:themeColor="accent1"/>
          <w:sz w:val="26"/>
          <w:szCs w:val="26"/>
          <w:lang w:val="en-AU"/>
        </w:rPr>
      </w:pPr>
      <w:r w:rsidRPr="007630CC">
        <w:rPr>
          <w:rFonts w:ascii="Gill Sans MT" w:hAnsi="Gill Sans MT"/>
        </w:rPr>
        <w:br w:type="page"/>
      </w:r>
    </w:p>
    <w:p w:rsidR="00F640FA" w:rsidRPr="007630CC" w:rsidRDefault="00F640FA" w:rsidP="007630CC">
      <w:pPr>
        <w:pStyle w:val="Heading2"/>
        <w:spacing w:before="0" w:line="300" w:lineRule="atLeast"/>
        <w:rPr>
          <w:rFonts w:ascii="Gill Sans MT" w:hAnsi="Gill Sans MT"/>
        </w:rPr>
      </w:pPr>
      <w:r w:rsidRPr="007630CC">
        <w:rPr>
          <w:rFonts w:ascii="Gill Sans MT" w:hAnsi="Gill Sans MT"/>
        </w:rPr>
        <w:lastRenderedPageBreak/>
        <w:t>Working in partnership</w:t>
      </w:r>
    </w:p>
    <w:p w:rsidR="004531CC" w:rsidRPr="007630CC" w:rsidRDefault="00F640FA" w:rsidP="007630CC">
      <w:pPr>
        <w:rPr>
          <w:rFonts w:ascii="Gill Sans MT" w:hAnsi="Gill Sans MT"/>
          <w:sz w:val="22"/>
          <w:szCs w:val="22"/>
        </w:rPr>
      </w:pPr>
      <w:r w:rsidRPr="007630CC">
        <w:rPr>
          <w:rFonts w:ascii="Gill Sans MT" w:hAnsi="Gill Sans MT"/>
          <w:sz w:val="22"/>
          <w:szCs w:val="22"/>
        </w:rPr>
        <w:t xml:space="preserve">Tobacco control is a shared responsibility and everyone has a role to play. </w:t>
      </w:r>
    </w:p>
    <w:p w:rsidR="00F640FA" w:rsidRPr="007630CC" w:rsidRDefault="00F640FA" w:rsidP="007630CC">
      <w:pPr>
        <w:rPr>
          <w:rFonts w:ascii="Gill Sans MT" w:hAnsi="Gill Sans MT"/>
          <w:sz w:val="22"/>
          <w:szCs w:val="22"/>
        </w:rPr>
      </w:pPr>
      <w:r w:rsidRPr="007630CC">
        <w:rPr>
          <w:rFonts w:ascii="Gill Sans MT" w:hAnsi="Gill Sans MT"/>
          <w:sz w:val="22"/>
          <w:szCs w:val="22"/>
        </w:rPr>
        <w:t>Actions to address tobacco use in Tasmania have in the past received support from all political parties. There are also existing partnerships with federal, state and territory governments and the non-government sector.</w:t>
      </w:r>
    </w:p>
    <w:p w:rsidR="00F640FA" w:rsidRPr="007630CC" w:rsidRDefault="00F640FA" w:rsidP="007630CC">
      <w:pPr>
        <w:rPr>
          <w:rFonts w:ascii="Gill Sans MT" w:hAnsi="Gill Sans MT"/>
          <w:sz w:val="22"/>
          <w:szCs w:val="22"/>
        </w:rPr>
      </w:pPr>
      <w:r w:rsidRPr="007630CC">
        <w:rPr>
          <w:rFonts w:ascii="Gill Sans MT" w:hAnsi="Gill Sans MT"/>
          <w:sz w:val="22"/>
          <w:szCs w:val="22"/>
        </w:rPr>
        <w:t xml:space="preserve">A highlight of this </w:t>
      </w:r>
      <w:r w:rsidR="006E6D8F" w:rsidRPr="007630CC">
        <w:rPr>
          <w:rFonts w:ascii="Gill Sans MT" w:hAnsi="Gill Sans MT"/>
          <w:sz w:val="22"/>
          <w:szCs w:val="22"/>
        </w:rPr>
        <w:t xml:space="preserve">plan </w:t>
      </w:r>
      <w:r w:rsidRPr="007630CC">
        <w:rPr>
          <w:rFonts w:ascii="Gill Sans MT" w:hAnsi="Gill Sans MT"/>
          <w:sz w:val="22"/>
          <w:szCs w:val="22"/>
        </w:rPr>
        <w:t>is that many of</w:t>
      </w:r>
      <w:r w:rsidR="004531CC" w:rsidRPr="007630CC">
        <w:rPr>
          <w:rFonts w:ascii="Gill Sans MT" w:hAnsi="Gill Sans MT"/>
          <w:sz w:val="22"/>
          <w:szCs w:val="22"/>
        </w:rPr>
        <w:t xml:space="preserve"> the </w:t>
      </w:r>
      <w:r w:rsidRPr="007630CC">
        <w:rPr>
          <w:rFonts w:ascii="Gill Sans MT" w:hAnsi="Gill Sans MT"/>
          <w:sz w:val="22"/>
          <w:szCs w:val="22"/>
        </w:rPr>
        <w:t xml:space="preserve">actions </w:t>
      </w:r>
      <w:r w:rsidR="004531CC" w:rsidRPr="007630CC">
        <w:rPr>
          <w:rFonts w:ascii="Gill Sans MT" w:hAnsi="Gill Sans MT"/>
          <w:sz w:val="22"/>
          <w:szCs w:val="22"/>
        </w:rPr>
        <w:t xml:space="preserve">recommended </w:t>
      </w:r>
      <w:r w:rsidRPr="007630CC">
        <w:rPr>
          <w:rFonts w:ascii="Gill Sans MT" w:hAnsi="Gill Sans MT"/>
          <w:sz w:val="22"/>
          <w:szCs w:val="22"/>
        </w:rPr>
        <w:t>seek to move beyond traditional partnerships with health agencies and organisations</w:t>
      </w:r>
      <w:r w:rsidR="006E6D8F" w:rsidRPr="007630CC">
        <w:rPr>
          <w:rFonts w:ascii="Gill Sans MT" w:hAnsi="Gill Sans MT"/>
          <w:sz w:val="22"/>
          <w:szCs w:val="22"/>
        </w:rPr>
        <w:t>,</w:t>
      </w:r>
      <w:r w:rsidRPr="007630CC">
        <w:rPr>
          <w:rFonts w:ascii="Gill Sans MT" w:hAnsi="Gill Sans MT"/>
          <w:sz w:val="22"/>
          <w:szCs w:val="22"/>
        </w:rPr>
        <w:t xml:space="preserve"> and</w:t>
      </w:r>
      <w:r w:rsidR="00A459CB" w:rsidRPr="007630CC">
        <w:rPr>
          <w:rFonts w:ascii="Gill Sans MT" w:hAnsi="Gill Sans MT"/>
          <w:sz w:val="22"/>
          <w:szCs w:val="22"/>
        </w:rPr>
        <w:t xml:space="preserve"> more actively</w:t>
      </w:r>
      <w:r w:rsidRPr="007630CC">
        <w:rPr>
          <w:rFonts w:ascii="Gill Sans MT" w:hAnsi="Gill Sans MT"/>
          <w:sz w:val="22"/>
          <w:szCs w:val="22"/>
        </w:rPr>
        <w:t xml:space="preserve"> engage with</w:t>
      </w:r>
      <w:r w:rsidR="00A459CB" w:rsidRPr="007630CC">
        <w:rPr>
          <w:rFonts w:ascii="Gill Sans MT" w:hAnsi="Gill Sans MT"/>
          <w:sz w:val="22"/>
          <w:szCs w:val="22"/>
        </w:rPr>
        <w:t xml:space="preserve"> others such as</w:t>
      </w:r>
      <w:r w:rsidRPr="007630CC">
        <w:rPr>
          <w:rFonts w:ascii="Gill Sans MT" w:hAnsi="Gill Sans MT"/>
          <w:sz w:val="22"/>
          <w:szCs w:val="22"/>
        </w:rPr>
        <w:t xml:space="preserve"> </w:t>
      </w:r>
      <w:r w:rsidR="00A459CB" w:rsidRPr="007630CC">
        <w:rPr>
          <w:rFonts w:ascii="Gill Sans MT" w:hAnsi="Gill Sans MT"/>
          <w:sz w:val="22"/>
          <w:szCs w:val="22"/>
        </w:rPr>
        <w:t xml:space="preserve">local communities, </w:t>
      </w:r>
      <w:r w:rsidRPr="007630CC">
        <w:rPr>
          <w:rFonts w:ascii="Gill Sans MT" w:hAnsi="Gill Sans MT"/>
          <w:sz w:val="22"/>
          <w:szCs w:val="22"/>
        </w:rPr>
        <w:t>education and retail sectors.</w:t>
      </w:r>
      <w:r w:rsidR="007630CC">
        <w:rPr>
          <w:rFonts w:ascii="Gill Sans MT" w:hAnsi="Gill Sans MT"/>
          <w:sz w:val="22"/>
          <w:szCs w:val="22"/>
        </w:rPr>
        <w:t xml:space="preserve"> </w:t>
      </w:r>
      <w:r w:rsidRPr="007630CC">
        <w:rPr>
          <w:rFonts w:ascii="Gill Sans MT" w:hAnsi="Gill Sans MT"/>
          <w:sz w:val="22"/>
          <w:szCs w:val="22"/>
        </w:rPr>
        <w:t xml:space="preserve"> </w:t>
      </w:r>
    </w:p>
    <w:p w:rsidR="004531CC" w:rsidRPr="007630CC" w:rsidRDefault="00F640FA" w:rsidP="007630CC">
      <w:pPr>
        <w:rPr>
          <w:rFonts w:ascii="Gill Sans MT" w:hAnsi="Gill Sans MT"/>
          <w:sz w:val="22"/>
          <w:szCs w:val="22"/>
        </w:rPr>
      </w:pPr>
      <w:r w:rsidRPr="007630CC">
        <w:rPr>
          <w:rFonts w:ascii="Gill Sans MT" w:hAnsi="Gill Sans MT"/>
          <w:sz w:val="22"/>
          <w:szCs w:val="22"/>
        </w:rPr>
        <w:t xml:space="preserve">The Tobacco Control </w:t>
      </w:r>
      <w:r w:rsidR="005C03D1" w:rsidRPr="007630CC">
        <w:rPr>
          <w:rFonts w:ascii="Gill Sans MT" w:hAnsi="Gill Sans MT"/>
          <w:sz w:val="22"/>
          <w:szCs w:val="22"/>
        </w:rPr>
        <w:t>Plan</w:t>
      </w:r>
      <w:r w:rsidRPr="007630CC">
        <w:rPr>
          <w:rFonts w:ascii="Gill Sans MT" w:hAnsi="Gill Sans MT"/>
          <w:sz w:val="22"/>
          <w:szCs w:val="22"/>
        </w:rPr>
        <w:t xml:space="preserve"> has been prepared by the Tobacco Control Coalition, </w:t>
      </w:r>
      <w:r w:rsidR="006E6D8F" w:rsidRPr="007630CC">
        <w:rPr>
          <w:rFonts w:ascii="Gill Sans MT" w:hAnsi="Gill Sans MT"/>
          <w:sz w:val="22"/>
          <w:szCs w:val="22"/>
        </w:rPr>
        <w:t>set up</w:t>
      </w:r>
      <w:r w:rsidRPr="007630CC">
        <w:rPr>
          <w:rFonts w:ascii="Gill Sans MT" w:hAnsi="Gill Sans MT"/>
          <w:sz w:val="22"/>
          <w:szCs w:val="22"/>
        </w:rPr>
        <w:t xml:space="preserve"> by the Department of Health and Human Services to guide and inform the Tasmanian Government on tobacco action in Tasmania. </w:t>
      </w:r>
    </w:p>
    <w:p w:rsidR="00F640FA" w:rsidRPr="007630CC" w:rsidRDefault="00F640FA" w:rsidP="007630CC">
      <w:pPr>
        <w:rPr>
          <w:rFonts w:ascii="Gill Sans MT" w:hAnsi="Gill Sans MT"/>
          <w:sz w:val="22"/>
          <w:szCs w:val="22"/>
        </w:rPr>
      </w:pPr>
      <w:r w:rsidRPr="007630CC">
        <w:rPr>
          <w:rFonts w:ascii="Gill Sans MT" w:hAnsi="Gill Sans MT"/>
          <w:sz w:val="22"/>
          <w:szCs w:val="22"/>
        </w:rPr>
        <w:t>Its membership includes government and non-government members with expertise and experience in tobacco control.</w:t>
      </w:r>
      <w:r w:rsidR="007630CC">
        <w:rPr>
          <w:rFonts w:ascii="Gill Sans MT" w:hAnsi="Gill Sans MT"/>
          <w:sz w:val="22"/>
          <w:szCs w:val="22"/>
        </w:rPr>
        <w:t xml:space="preserve"> </w:t>
      </w:r>
      <w:r w:rsidRPr="007630CC">
        <w:rPr>
          <w:rFonts w:ascii="Gill Sans MT" w:hAnsi="Gill Sans MT"/>
          <w:sz w:val="22"/>
          <w:szCs w:val="22"/>
        </w:rPr>
        <w:t xml:space="preserve"> </w:t>
      </w:r>
    </w:p>
    <w:p w:rsidR="004531CC" w:rsidRPr="007630CC" w:rsidRDefault="006E6D8F" w:rsidP="007630CC">
      <w:pPr>
        <w:rPr>
          <w:rFonts w:ascii="Gill Sans MT" w:hAnsi="Gill Sans MT"/>
          <w:sz w:val="22"/>
          <w:szCs w:val="22"/>
        </w:rPr>
      </w:pPr>
      <w:r w:rsidRPr="007630CC">
        <w:rPr>
          <w:rFonts w:ascii="Gill Sans MT" w:hAnsi="Gill Sans MT"/>
          <w:sz w:val="22"/>
          <w:szCs w:val="22"/>
        </w:rPr>
        <w:t>T</w:t>
      </w:r>
      <w:r w:rsidR="00F640FA" w:rsidRPr="007630CC">
        <w:rPr>
          <w:rFonts w:ascii="Gill Sans MT" w:hAnsi="Gill Sans MT"/>
          <w:sz w:val="22"/>
          <w:szCs w:val="22"/>
        </w:rPr>
        <w:t xml:space="preserve">he Tobacco Control Coalition </w:t>
      </w:r>
      <w:r w:rsidRPr="007630CC">
        <w:rPr>
          <w:rFonts w:ascii="Gill Sans MT" w:hAnsi="Gill Sans MT"/>
          <w:sz w:val="22"/>
          <w:szCs w:val="22"/>
        </w:rPr>
        <w:t xml:space="preserve">will set up working groups </w:t>
      </w:r>
      <w:r w:rsidR="00F640FA" w:rsidRPr="007630CC">
        <w:rPr>
          <w:rFonts w:ascii="Gill Sans MT" w:hAnsi="Gill Sans MT"/>
          <w:sz w:val="22"/>
          <w:szCs w:val="22"/>
        </w:rPr>
        <w:t xml:space="preserve">to progress specific actions. </w:t>
      </w:r>
    </w:p>
    <w:p w:rsidR="004531CC" w:rsidRPr="007630CC" w:rsidRDefault="00F640FA" w:rsidP="007630CC">
      <w:pPr>
        <w:rPr>
          <w:rFonts w:ascii="Gill Sans MT" w:hAnsi="Gill Sans MT"/>
          <w:sz w:val="22"/>
          <w:szCs w:val="22"/>
        </w:rPr>
      </w:pPr>
      <w:r w:rsidRPr="007630CC">
        <w:rPr>
          <w:rFonts w:ascii="Gill Sans MT" w:hAnsi="Gill Sans MT"/>
          <w:sz w:val="22"/>
          <w:szCs w:val="22"/>
        </w:rPr>
        <w:t xml:space="preserve">These </w:t>
      </w:r>
      <w:r w:rsidR="006E6D8F" w:rsidRPr="007630CC">
        <w:rPr>
          <w:rFonts w:ascii="Gill Sans MT" w:hAnsi="Gill Sans MT"/>
          <w:sz w:val="22"/>
          <w:szCs w:val="22"/>
        </w:rPr>
        <w:t>will</w:t>
      </w:r>
      <w:r w:rsidRPr="007630CC">
        <w:rPr>
          <w:rFonts w:ascii="Gill Sans MT" w:hAnsi="Gill Sans MT"/>
          <w:sz w:val="22"/>
          <w:szCs w:val="22"/>
        </w:rPr>
        <w:t xml:space="preserve"> develop and expand partnerships with </w:t>
      </w:r>
      <w:r w:rsidR="006E6D8F" w:rsidRPr="007630CC">
        <w:rPr>
          <w:rFonts w:ascii="Gill Sans MT" w:hAnsi="Gill Sans MT"/>
          <w:sz w:val="22"/>
          <w:szCs w:val="22"/>
        </w:rPr>
        <w:t>those</w:t>
      </w:r>
      <w:r w:rsidRPr="007630CC">
        <w:rPr>
          <w:rFonts w:ascii="Gill Sans MT" w:hAnsi="Gill Sans MT"/>
          <w:sz w:val="22"/>
          <w:szCs w:val="22"/>
        </w:rPr>
        <w:t xml:space="preserve"> who want to make a difference. </w:t>
      </w:r>
    </w:p>
    <w:p w:rsidR="001421E6" w:rsidRPr="007630CC" w:rsidRDefault="00F640FA" w:rsidP="007630CC">
      <w:pPr>
        <w:rPr>
          <w:rFonts w:ascii="Gill Sans MT" w:hAnsi="Gill Sans MT"/>
        </w:rPr>
      </w:pPr>
      <w:r w:rsidRPr="007630CC">
        <w:rPr>
          <w:rFonts w:ascii="Gill Sans MT" w:hAnsi="Gill Sans MT"/>
          <w:sz w:val="22"/>
          <w:szCs w:val="22"/>
        </w:rPr>
        <w:t xml:space="preserve">Working groups will include </w:t>
      </w:r>
      <w:r w:rsidR="00FC5A47" w:rsidRPr="007630CC">
        <w:rPr>
          <w:rFonts w:ascii="Gill Sans MT" w:hAnsi="Gill Sans MT"/>
          <w:sz w:val="22"/>
          <w:szCs w:val="22"/>
        </w:rPr>
        <w:t xml:space="preserve">evaluation, </w:t>
      </w:r>
      <w:r w:rsidRPr="007630CC">
        <w:rPr>
          <w:rFonts w:ascii="Gill Sans MT" w:hAnsi="Gill Sans MT"/>
          <w:sz w:val="22"/>
          <w:szCs w:val="22"/>
        </w:rPr>
        <w:t>smoke</w:t>
      </w:r>
      <w:r w:rsidR="006E6D8F" w:rsidRPr="007630CC">
        <w:rPr>
          <w:rFonts w:ascii="Gill Sans MT" w:hAnsi="Gill Sans MT"/>
          <w:sz w:val="22"/>
          <w:szCs w:val="22"/>
        </w:rPr>
        <w:t>-</w:t>
      </w:r>
      <w:r w:rsidRPr="007630CC">
        <w:rPr>
          <w:rFonts w:ascii="Gill Sans MT" w:hAnsi="Gill Sans MT"/>
          <w:sz w:val="22"/>
          <w:szCs w:val="22"/>
        </w:rPr>
        <w:t>free young people</w:t>
      </w:r>
      <w:r w:rsidR="006E6D8F" w:rsidRPr="007630CC">
        <w:rPr>
          <w:rFonts w:ascii="Gill Sans MT" w:hAnsi="Gill Sans MT"/>
          <w:sz w:val="22"/>
          <w:szCs w:val="22"/>
        </w:rPr>
        <w:t xml:space="preserve"> and</w:t>
      </w:r>
      <w:r w:rsidRPr="007630CC">
        <w:rPr>
          <w:rFonts w:ascii="Gill Sans MT" w:hAnsi="Gill Sans MT"/>
          <w:sz w:val="22"/>
          <w:szCs w:val="22"/>
        </w:rPr>
        <w:t xml:space="preserve"> population groups with high smoking </w:t>
      </w:r>
      <w:r w:rsidR="00FC5A47" w:rsidRPr="007630CC">
        <w:rPr>
          <w:rFonts w:ascii="Gill Sans MT" w:hAnsi="Gill Sans MT"/>
          <w:sz w:val="22"/>
          <w:szCs w:val="22"/>
        </w:rPr>
        <w:t xml:space="preserve">prevalence. </w:t>
      </w:r>
    </w:p>
    <w:p w:rsidR="00593FF2" w:rsidRPr="007630CC" w:rsidRDefault="00593FF2" w:rsidP="007630CC">
      <w:pPr>
        <w:rPr>
          <w:rFonts w:ascii="Gill Sans MT" w:eastAsiaTheme="majorEastAsia" w:hAnsi="Gill Sans MT" w:cstheme="majorBidi"/>
          <w:b/>
          <w:bCs/>
          <w:color w:val="5B9BD5" w:themeColor="accent1"/>
          <w:sz w:val="26"/>
          <w:szCs w:val="26"/>
          <w:lang w:val="en-AU"/>
        </w:rPr>
      </w:pPr>
      <w:r w:rsidRPr="007630CC">
        <w:rPr>
          <w:rFonts w:ascii="Gill Sans MT" w:hAnsi="Gill Sans MT"/>
        </w:rPr>
        <w:br w:type="page"/>
      </w:r>
    </w:p>
    <w:p w:rsidR="00851F9C" w:rsidRPr="007630CC" w:rsidRDefault="00851F9C" w:rsidP="007630CC">
      <w:pPr>
        <w:widowControl w:val="0"/>
        <w:numPr>
          <w:ilvl w:val="1"/>
          <w:numId w:val="11"/>
        </w:numPr>
        <w:tabs>
          <w:tab w:val="left" w:pos="1098"/>
        </w:tabs>
        <w:ind w:left="1098" w:right="944"/>
        <w:rPr>
          <w:rFonts w:ascii="Gill Sans MT" w:eastAsia="Gill Sans MT" w:hAnsi="Gill Sans MT" w:cs="Times New Roman"/>
          <w:sz w:val="22"/>
          <w:szCs w:val="22"/>
          <w:lang w:val="en-US"/>
        </w:rPr>
        <w:sectPr w:rsidR="00851F9C" w:rsidRPr="007630CC" w:rsidSect="00AC7B5F">
          <w:footerReference w:type="default" r:id="rId11"/>
          <w:endnotePr>
            <w:numFmt w:val="decimal"/>
          </w:endnotePr>
          <w:pgSz w:w="11906" w:h="16838"/>
          <w:pgMar w:top="-1418" w:right="1440" w:bottom="1134" w:left="1134" w:header="4" w:footer="0" w:gutter="0"/>
          <w:cols w:space="708"/>
          <w:docGrid w:linePitch="360"/>
        </w:sectPr>
      </w:pPr>
    </w:p>
    <w:p w:rsidR="008A3C0D" w:rsidRPr="00945550" w:rsidRDefault="00F84948" w:rsidP="00AC7B5F">
      <w:pPr>
        <w:pStyle w:val="Heading1"/>
        <w:rPr>
          <w:b w:val="0"/>
          <w:color w:val="0070C0"/>
          <w:sz w:val="40"/>
          <w:szCs w:val="40"/>
        </w:rPr>
      </w:pPr>
      <w:r w:rsidRPr="00945550">
        <w:rPr>
          <w:b w:val="0"/>
          <w:color w:val="0070C0"/>
          <w:sz w:val="40"/>
          <w:szCs w:val="40"/>
        </w:rPr>
        <w:lastRenderedPageBreak/>
        <w:t>Snapshot of T</w:t>
      </w:r>
      <w:r w:rsidR="00313F93" w:rsidRPr="00945550">
        <w:rPr>
          <w:b w:val="0"/>
          <w:color w:val="0070C0"/>
          <w:sz w:val="40"/>
          <w:szCs w:val="40"/>
        </w:rPr>
        <w:t xml:space="preserve">obacco </w:t>
      </w:r>
      <w:r w:rsidR="00E27193" w:rsidRPr="00945550">
        <w:rPr>
          <w:b w:val="0"/>
          <w:color w:val="0070C0"/>
          <w:sz w:val="40"/>
          <w:szCs w:val="40"/>
        </w:rPr>
        <w:t>u</w:t>
      </w:r>
      <w:r w:rsidR="00313F93" w:rsidRPr="00945550">
        <w:rPr>
          <w:b w:val="0"/>
          <w:color w:val="0070C0"/>
          <w:sz w:val="40"/>
          <w:szCs w:val="40"/>
        </w:rPr>
        <w:t xml:space="preserve">se </w:t>
      </w:r>
      <w:r w:rsidR="00FA769C" w:rsidRPr="00945550">
        <w:rPr>
          <w:b w:val="0"/>
          <w:color w:val="0070C0"/>
          <w:sz w:val="40"/>
          <w:szCs w:val="40"/>
        </w:rPr>
        <w:t xml:space="preserve">in Tasmania </w:t>
      </w:r>
    </w:p>
    <w:p w:rsidR="00523C0A" w:rsidRPr="00945550" w:rsidRDefault="006E60E3" w:rsidP="007630CC">
      <w:pPr>
        <w:rPr>
          <w:rFonts w:ascii="Gill Sans MT" w:eastAsiaTheme="majorEastAsia" w:hAnsi="Gill Sans MT" w:cstheme="majorBidi"/>
          <w:b/>
          <w:bCs/>
          <w:color w:val="5B9BD5" w:themeColor="accent1"/>
          <w:sz w:val="26"/>
          <w:szCs w:val="26"/>
          <w:lang w:val="en-AU"/>
        </w:rPr>
      </w:pPr>
      <w:r w:rsidRPr="00945550">
        <w:rPr>
          <w:rFonts w:ascii="Gill Sans MT" w:eastAsiaTheme="majorEastAsia" w:hAnsi="Gill Sans MT" w:cstheme="majorBidi"/>
          <w:b/>
          <w:bCs/>
          <w:color w:val="5B9BD5" w:themeColor="accent1"/>
          <w:sz w:val="26"/>
          <w:szCs w:val="26"/>
          <w:lang w:val="en-AU"/>
        </w:rPr>
        <w:t xml:space="preserve">Smoking status of adults </w:t>
      </w:r>
    </w:p>
    <w:p w:rsidR="00523C0A" w:rsidRPr="007630CC" w:rsidRDefault="00997E80" w:rsidP="007630CC">
      <w:pPr>
        <w:tabs>
          <w:tab w:val="left" w:pos="567"/>
        </w:tabs>
        <w:rPr>
          <w:rFonts w:ascii="Gill Sans MT" w:hAnsi="Gill Sans MT"/>
          <w:sz w:val="22"/>
          <w:szCs w:val="22"/>
        </w:rPr>
      </w:pPr>
      <w:r w:rsidRPr="007630CC">
        <w:rPr>
          <w:rFonts w:ascii="Gill Sans MT" w:hAnsi="Gill Sans MT"/>
          <w:sz w:val="22"/>
          <w:szCs w:val="22"/>
        </w:rPr>
        <w:t>In 2014</w:t>
      </w:r>
      <w:r w:rsidR="003B0A46" w:rsidRPr="007630CC">
        <w:rPr>
          <w:rFonts w:ascii="Gill Sans MT" w:hAnsi="Gill Sans MT"/>
          <w:sz w:val="22"/>
          <w:szCs w:val="22"/>
        </w:rPr>
        <w:t>-</w:t>
      </w:r>
      <w:r w:rsidRPr="007630CC">
        <w:rPr>
          <w:rFonts w:ascii="Gill Sans MT" w:hAnsi="Gill Sans MT"/>
          <w:sz w:val="22"/>
          <w:szCs w:val="22"/>
        </w:rPr>
        <w:t xml:space="preserve">15: </w:t>
      </w:r>
    </w:p>
    <w:p w:rsidR="00997E80" w:rsidRPr="007630CC" w:rsidRDefault="00997E80" w:rsidP="007630CC">
      <w:pPr>
        <w:pStyle w:val="ListParagraph"/>
        <w:numPr>
          <w:ilvl w:val="0"/>
          <w:numId w:val="28"/>
        </w:numPr>
        <w:spacing w:after="140" w:line="300" w:lineRule="atLeast"/>
        <w:ind w:left="567" w:hanging="567"/>
        <w:rPr>
          <w:rFonts w:ascii="Gill Sans MT" w:hAnsi="Gill Sans MT"/>
        </w:rPr>
      </w:pPr>
      <w:r w:rsidRPr="007630CC">
        <w:rPr>
          <w:rFonts w:ascii="Gill Sans MT" w:hAnsi="Gill Sans MT"/>
        </w:rPr>
        <w:t>18.9</w:t>
      </w:r>
      <w:r w:rsidR="003B0A46" w:rsidRPr="007630CC">
        <w:rPr>
          <w:rFonts w:ascii="Gill Sans MT" w:hAnsi="Gill Sans MT"/>
        </w:rPr>
        <w:t xml:space="preserve"> per cent</w:t>
      </w:r>
      <w:r w:rsidRPr="007630CC">
        <w:rPr>
          <w:rFonts w:ascii="Gill Sans MT" w:hAnsi="Gill Sans MT"/>
        </w:rPr>
        <w:t xml:space="preserve"> were</w:t>
      </w:r>
      <w:r w:rsidR="006E60E3" w:rsidRPr="007630CC">
        <w:rPr>
          <w:rFonts w:ascii="Gill Sans MT" w:hAnsi="Gill Sans MT"/>
        </w:rPr>
        <w:t xml:space="preserve"> current smokers</w:t>
      </w:r>
    </w:p>
    <w:p w:rsidR="00997E80" w:rsidRPr="007630CC" w:rsidRDefault="00997E80" w:rsidP="007630CC">
      <w:pPr>
        <w:pStyle w:val="ListParagraph"/>
        <w:numPr>
          <w:ilvl w:val="0"/>
          <w:numId w:val="28"/>
        </w:numPr>
        <w:spacing w:after="140" w:line="300" w:lineRule="atLeast"/>
        <w:ind w:left="567" w:hanging="567"/>
        <w:rPr>
          <w:rFonts w:ascii="Gill Sans MT" w:hAnsi="Gill Sans MT"/>
        </w:rPr>
      </w:pPr>
      <w:r w:rsidRPr="007630CC">
        <w:rPr>
          <w:rFonts w:ascii="Gill Sans MT" w:hAnsi="Gill Sans MT"/>
        </w:rPr>
        <w:t>33.8</w:t>
      </w:r>
      <w:r w:rsidR="003B0A46" w:rsidRPr="007630CC">
        <w:rPr>
          <w:rFonts w:ascii="Gill Sans MT" w:hAnsi="Gill Sans MT"/>
        </w:rPr>
        <w:t xml:space="preserve"> per cent </w:t>
      </w:r>
      <w:r w:rsidRPr="007630CC">
        <w:rPr>
          <w:rFonts w:ascii="Gill Sans MT" w:hAnsi="Gill Sans MT"/>
        </w:rPr>
        <w:t>were ex-smokers</w:t>
      </w:r>
    </w:p>
    <w:p w:rsidR="006E60E3" w:rsidRPr="007630CC" w:rsidRDefault="00997E80" w:rsidP="007630CC">
      <w:pPr>
        <w:pStyle w:val="ListParagraph"/>
        <w:numPr>
          <w:ilvl w:val="0"/>
          <w:numId w:val="28"/>
        </w:numPr>
        <w:spacing w:after="140" w:line="300" w:lineRule="atLeast"/>
        <w:ind w:left="567" w:hanging="567"/>
        <w:rPr>
          <w:rFonts w:ascii="Gill Sans MT" w:hAnsi="Gill Sans MT"/>
        </w:rPr>
      </w:pPr>
      <w:r w:rsidRPr="007630CC">
        <w:rPr>
          <w:rFonts w:ascii="Gill Sans MT" w:hAnsi="Gill Sans MT"/>
        </w:rPr>
        <w:t>46.8</w:t>
      </w:r>
      <w:r w:rsidR="003B0A46" w:rsidRPr="007630CC">
        <w:rPr>
          <w:rFonts w:ascii="Gill Sans MT" w:hAnsi="Gill Sans MT"/>
        </w:rPr>
        <w:t xml:space="preserve"> per cent</w:t>
      </w:r>
      <w:r w:rsidRPr="007630CC">
        <w:rPr>
          <w:rFonts w:ascii="Gill Sans MT" w:hAnsi="Gill Sans MT"/>
        </w:rPr>
        <w:t xml:space="preserve"> had</w:t>
      </w:r>
      <w:r w:rsidR="00163A10" w:rsidRPr="007630CC">
        <w:rPr>
          <w:rFonts w:ascii="Gill Sans MT" w:hAnsi="Gill Sans MT"/>
        </w:rPr>
        <w:t xml:space="preserve"> never smoked</w:t>
      </w:r>
      <w:r w:rsidR="008E60A1" w:rsidRPr="007630CC">
        <w:rPr>
          <w:rFonts w:ascii="Gill Sans MT" w:hAnsi="Gill Sans MT"/>
        </w:rPr>
        <w:t>.</w:t>
      </w:r>
      <w:r w:rsidR="00163A10" w:rsidRPr="007630CC">
        <w:rPr>
          <w:rFonts w:ascii="Gill Sans MT" w:hAnsi="Gill Sans MT"/>
        </w:rPr>
        <w:t xml:space="preserve"> </w:t>
      </w:r>
    </w:p>
    <w:p w:rsidR="00DA6E9D" w:rsidRPr="007630CC" w:rsidRDefault="00DA6E9D" w:rsidP="007630CC">
      <w:pPr>
        <w:tabs>
          <w:tab w:val="left" w:pos="567"/>
        </w:tabs>
        <w:rPr>
          <w:rFonts w:ascii="Gill Sans MT" w:hAnsi="Gill Sans MT"/>
          <w:sz w:val="22"/>
          <w:szCs w:val="22"/>
        </w:rPr>
      </w:pPr>
      <w:r w:rsidRPr="007630CC">
        <w:rPr>
          <w:rFonts w:ascii="Gill Sans MT" w:hAnsi="Gill Sans MT"/>
          <w:sz w:val="22"/>
          <w:szCs w:val="22"/>
        </w:rPr>
        <w:t>Current smokers are people who smoke both daily and occasionally.</w:t>
      </w:r>
      <w:r w:rsidR="007630CC">
        <w:rPr>
          <w:rFonts w:ascii="Gill Sans MT" w:hAnsi="Gill Sans MT"/>
          <w:sz w:val="22"/>
          <w:szCs w:val="22"/>
        </w:rPr>
        <w:t xml:space="preserve"> </w:t>
      </w:r>
    </w:p>
    <w:p w:rsidR="00DA6E9D" w:rsidRPr="007630CC" w:rsidRDefault="00DA6E9D" w:rsidP="007630CC">
      <w:pPr>
        <w:tabs>
          <w:tab w:val="left" w:pos="567"/>
        </w:tabs>
        <w:rPr>
          <w:rFonts w:ascii="Gill Sans MT" w:hAnsi="Gill Sans MT"/>
          <w:sz w:val="22"/>
          <w:szCs w:val="22"/>
        </w:rPr>
      </w:pPr>
      <w:r w:rsidRPr="007630CC">
        <w:rPr>
          <w:rFonts w:ascii="Gill Sans MT" w:hAnsi="Gill Sans MT"/>
          <w:sz w:val="22"/>
          <w:szCs w:val="22"/>
        </w:rPr>
        <w:t>18.9</w:t>
      </w:r>
      <w:r w:rsidR="003B0A46" w:rsidRPr="007630CC">
        <w:rPr>
          <w:rFonts w:ascii="Gill Sans MT" w:hAnsi="Gill Sans MT"/>
        </w:rPr>
        <w:t xml:space="preserve"> per cent</w:t>
      </w:r>
      <w:r w:rsidR="003B0A46" w:rsidRPr="007630CC" w:rsidDel="003B0A46">
        <w:rPr>
          <w:rFonts w:ascii="Gill Sans MT" w:hAnsi="Gill Sans MT"/>
          <w:sz w:val="22"/>
          <w:szCs w:val="22"/>
        </w:rPr>
        <w:t xml:space="preserve"> </w:t>
      </w:r>
      <w:r w:rsidRPr="007630CC">
        <w:rPr>
          <w:rFonts w:ascii="Gill Sans MT" w:hAnsi="Gill Sans MT"/>
          <w:sz w:val="22"/>
          <w:szCs w:val="22"/>
        </w:rPr>
        <w:t>compares to 16</w:t>
      </w:r>
      <w:r w:rsidR="003B0A46" w:rsidRPr="007630CC">
        <w:rPr>
          <w:rFonts w:ascii="Gill Sans MT" w:hAnsi="Gill Sans MT"/>
        </w:rPr>
        <w:t xml:space="preserve"> per cent</w:t>
      </w:r>
      <w:r w:rsidR="003B0A46" w:rsidRPr="007630CC" w:rsidDel="003B0A46">
        <w:rPr>
          <w:rFonts w:ascii="Gill Sans MT" w:hAnsi="Gill Sans MT"/>
          <w:sz w:val="22"/>
          <w:szCs w:val="22"/>
        </w:rPr>
        <w:t xml:space="preserve"> </w:t>
      </w:r>
      <w:r w:rsidRPr="007630CC">
        <w:rPr>
          <w:rFonts w:ascii="Gill Sans MT" w:hAnsi="Gill Sans MT"/>
          <w:sz w:val="22"/>
          <w:szCs w:val="22"/>
        </w:rPr>
        <w:t xml:space="preserve">nationally and equates to 74 100 Tasmanians. </w:t>
      </w:r>
    </w:p>
    <w:p w:rsidR="00C6649D" w:rsidRPr="007630CC" w:rsidRDefault="00DA6E9D" w:rsidP="007630CC">
      <w:pPr>
        <w:tabs>
          <w:tab w:val="left" w:pos="567"/>
        </w:tabs>
        <w:rPr>
          <w:rFonts w:ascii="Gill Sans MT" w:hAnsi="Gill Sans MT"/>
          <w:sz w:val="22"/>
          <w:szCs w:val="22"/>
        </w:rPr>
      </w:pPr>
      <w:r w:rsidRPr="007630CC">
        <w:rPr>
          <w:rFonts w:ascii="Gill Sans MT" w:hAnsi="Gill Sans MT"/>
          <w:sz w:val="22"/>
          <w:szCs w:val="22"/>
        </w:rPr>
        <w:t xml:space="preserve">Over time there has been a clear upward trend in the proportion of people who have successfully quit smoking. </w:t>
      </w:r>
    </w:p>
    <w:p w:rsidR="006E60E3" w:rsidRPr="00945550" w:rsidRDefault="006E60E3" w:rsidP="007630CC">
      <w:pPr>
        <w:rPr>
          <w:rFonts w:ascii="Gill Sans MT" w:eastAsiaTheme="majorEastAsia" w:hAnsi="Gill Sans MT" w:cstheme="majorBidi"/>
          <w:b/>
          <w:bCs/>
          <w:color w:val="5B9BD5" w:themeColor="accent1"/>
          <w:sz w:val="26"/>
          <w:szCs w:val="26"/>
          <w:lang w:val="en-AU"/>
        </w:rPr>
      </w:pPr>
      <w:r w:rsidRPr="00945550">
        <w:rPr>
          <w:rFonts w:ascii="Gill Sans MT" w:eastAsiaTheme="majorEastAsia" w:hAnsi="Gill Sans MT" w:cstheme="majorBidi"/>
          <w:b/>
          <w:bCs/>
          <w:color w:val="5B9BD5" w:themeColor="accent1"/>
          <w:sz w:val="26"/>
          <w:szCs w:val="26"/>
          <w:lang w:val="en-AU"/>
        </w:rPr>
        <w:t xml:space="preserve">Smoking status by gender </w:t>
      </w:r>
    </w:p>
    <w:p w:rsidR="00523C0A" w:rsidRPr="007630CC" w:rsidRDefault="00DA6E9D" w:rsidP="007630CC">
      <w:pPr>
        <w:rPr>
          <w:rFonts w:ascii="Gill Sans MT" w:hAnsi="Gill Sans MT"/>
          <w:sz w:val="22"/>
          <w:szCs w:val="22"/>
        </w:rPr>
      </w:pPr>
      <w:r w:rsidRPr="007630CC">
        <w:rPr>
          <w:rFonts w:ascii="Gill Sans MT" w:hAnsi="Gill Sans MT"/>
          <w:sz w:val="22"/>
          <w:szCs w:val="22"/>
        </w:rPr>
        <w:t>In 2014</w:t>
      </w:r>
      <w:r w:rsidR="003B0A46" w:rsidRPr="007630CC">
        <w:rPr>
          <w:rFonts w:ascii="Gill Sans MT" w:hAnsi="Gill Sans MT"/>
          <w:sz w:val="22"/>
          <w:szCs w:val="22"/>
        </w:rPr>
        <w:t>-</w:t>
      </w:r>
      <w:r w:rsidRPr="007630CC">
        <w:rPr>
          <w:rFonts w:ascii="Gill Sans MT" w:hAnsi="Gill Sans MT"/>
          <w:sz w:val="22"/>
          <w:szCs w:val="22"/>
        </w:rPr>
        <w:t xml:space="preserve">15: </w:t>
      </w:r>
    </w:p>
    <w:p w:rsidR="00163A10" w:rsidRPr="007630CC" w:rsidRDefault="006E60E3" w:rsidP="007630CC">
      <w:pPr>
        <w:pStyle w:val="ListParagraph"/>
        <w:numPr>
          <w:ilvl w:val="0"/>
          <w:numId w:val="27"/>
        </w:numPr>
        <w:spacing w:after="140" w:line="300" w:lineRule="atLeast"/>
        <w:ind w:left="567" w:hanging="567"/>
        <w:rPr>
          <w:rFonts w:ascii="Gill Sans MT" w:hAnsi="Gill Sans MT"/>
        </w:rPr>
      </w:pPr>
      <w:r w:rsidRPr="007630CC">
        <w:rPr>
          <w:rFonts w:ascii="Gill Sans MT" w:hAnsi="Gill Sans MT"/>
        </w:rPr>
        <w:t>21.8</w:t>
      </w:r>
      <w:r w:rsidR="003B0A46" w:rsidRPr="007630CC">
        <w:rPr>
          <w:rFonts w:ascii="Gill Sans MT" w:hAnsi="Gill Sans MT"/>
        </w:rPr>
        <w:t xml:space="preserve"> per cent</w:t>
      </w:r>
      <w:r w:rsidR="003B0A46" w:rsidRPr="007630CC" w:rsidDel="003B0A46">
        <w:rPr>
          <w:rFonts w:ascii="Gill Sans MT" w:hAnsi="Gill Sans MT"/>
        </w:rPr>
        <w:t xml:space="preserve"> </w:t>
      </w:r>
      <w:r w:rsidR="00DA6E9D" w:rsidRPr="007630CC">
        <w:rPr>
          <w:rFonts w:ascii="Gill Sans MT" w:hAnsi="Gill Sans MT"/>
        </w:rPr>
        <w:t xml:space="preserve">of adult males were </w:t>
      </w:r>
      <w:r w:rsidR="00163A10" w:rsidRPr="007630CC">
        <w:rPr>
          <w:rFonts w:ascii="Gill Sans MT" w:hAnsi="Gill Sans MT"/>
        </w:rPr>
        <w:t>current smokers</w:t>
      </w:r>
    </w:p>
    <w:p w:rsidR="006E60E3" w:rsidRPr="007630CC" w:rsidRDefault="00DA6E9D" w:rsidP="007630CC">
      <w:pPr>
        <w:pStyle w:val="ListParagraph"/>
        <w:numPr>
          <w:ilvl w:val="0"/>
          <w:numId w:val="27"/>
        </w:numPr>
        <w:spacing w:after="140" w:line="300" w:lineRule="atLeast"/>
        <w:ind w:left="567" w:hanging="567"/>
        <w:rPr>
          <w:rFonts w:ascii="Gill Sans MT" w:hAnsi="Gill Sans MT"/>
        </w:rPr>
      </w:pPr>
      <w:r w:rsidRPr="007630CC">
        <w:rPr>
          <w:rFonts w:ascii="Gill Sans MT" w:hAnsi="Gill Sans MT"/>
        </w:rPr>
        <w:t>16.8</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 xml:space="preserve">of adult females were </w:t>
      </w:r>
      <w:r w:rsidR="006E60E3" w:rsidRPr="007630CC">
        <w:rPr>
          <w:rFonts w:ascii="Gill Sans MT" w:hAnsi="Gill Sans MT"/>
        </w:rPr>
        <w:t>current smokers</w:t>
      </w:r>
      <w:r w:rsidR="008E60A1" w:rsidRPr="007630CC">
        <w:rPr>
          <w:rFonts w:ascii="Gill Sans MT" w:hAnsi="Gill Sans MT"/>
        </w:rPr>
        <w:t>.</w:t>
      </w:r>
      <w:r w:rsidR="006E60E3" w:rsidRPr="007630CC">
        <w:rPr>
          <w:rFonts w:ascii="Gill Sans MT" w:hAnsi="Gill Sans MT"/>
        </w:rPr>
        <w:t xml:space="preserve"> </w:t>
      </w:r>
    </w:p>
    <w:p w:rsidR="00C6649D" w:rsidRPr="007630CC" w:rsidRDefault="00DA6E9D" w:rsidP="007630CC">
      <w:pPr>
        <w:rPr>
          <w:rFonts w:ascii="Gill Sans MT" w:hAnsi="Gill Sans MT"/>
          <w:sz w:val="22"/>
          <w:szCs w:val="22"/>
        </w:rPr>
      </w:pPr>
      <w:r w:rsidRPr="007630CC">
        <w:rPr>
          <w:rFonts w:ascii="Gill Sans MT" w:hAnsi="Gill Sans MT"/>
          <w:sz w:val="22"/>
          <w:szCs w:val="22"/>
        </w:rPr>
        <w:t xml:space="preserve">Tasmanian males continue to smoke more than females, although rates for both are declining. </w:t>
      </w:r>
    </w:p>
    <w:p w:rsidR="006E60E3" w:rsidRPr="00945550" w:rsidRDefault="006E60E3" w:rsidP="007630CC">
      <w:pPr>
        <w:rPr>
          <w:rFonts w:ascii="Gill Sans MT" w:eastAsiaTheme="majorEastAsia" w:hAnsi="Gill Sans MT" w:cstheme="majorBidi"/>
          <w:b/>
          <w:bCs/>
          <w:color w:val="5B9BD5" w:themeColor="accent1"/>
          <w:sz w:val="26"/>
          <w:szCs w:val="26"/>
          <w:lang w:val="en-AU"/>
        </w:rPr>
      </w:pPr>
      <w:r w:rsidRPr="00945550">
        <w:rPr>
          <w:rFonts w:ascii="Gill Sans MT" w:eastAsiaTheme="majorEastAsia" w:hAnsi="Gill Sans MT" w:cstheme="majorBidi"/>
          <w:b/>
          <w:bCs/>
          <w:color w:val="5B9BD5" w:themeColor="accent1"/>
          <w:sz w:val="26"/>
          <w:szCs w:val="26"/>
          <w:lang w:val="en-AU"/>
        </w:rPr>
        <w:t xml:space="preserve">Smoking status by age </w:t>
      </w:r>
    </w:p>
    <w:p w:rsidR="00DA6E9D" w:rsidRPr="007630CC" w:rsidRDefault="00DA6E9D" w:rsidP="007630CC">
      <w:pPr>
        <w:rPr>
          <w:rFonts w:ascii="Gill Sans MT" w:hAnsi="Gill Sans MT"/>
          <w:sz w:val="22"/>
          <w:szCs w:val="22"/>
        </w:rPr>
      </w:pPr>
      <w:r w:rsidRPr="007630CC">
        <w:rPr>
          <w:rFonts w:ascii="Gill Sans MT" w:hAnsi="Gill Sans MT"/>
          <w:sz w:val="22"/>
          <w:szCs w:val="22"/>
        </w:rPr>
        <w:t>In 2014</w:t>
      </w:r>
      <w:r w:rsidR="003B0A46" w:rsidRPr="007630CC">
        <w:rPr>
          <w:rFonts w:ascii="Gill Sans MT" w:hAnsi="Gill Sans MT"/>
          <w:sz w:val="22"/>
          <w:szCs w:val="22"/>
        </w:rPr>
        <w:t>-</w:t>
      </w:r>
      <w:r w:rsidRPr="007630CC">
        <w:rPr>
          <w:rFonts w:ascii="Gill Sans MT" w:hAnsi="Gill Sans MT"/>
          <w:sz w:val="22"/>
          <w:szCs w:val="22"/>
        </w:rPr>
        <w:t xml:space="preserve">15 current smokers by age groups were: </w:t>
      </w:r>
    </w:p>
    <w:p w:rsidR="00163A10" w:rsidRPr="007630CC" w:rsidRDefault="00163A10" w:rsidP="007630CC">
      <w:pPr>
        <w:pStyle w:val="ListParagraph"/>
        <w:numPr>
          <w:ilvl w:val="0"/>
          <w:numId w:val="25"/>
        </w:numPr>
        <w:spacing w:after="140" w:line="300" w:lineRule="atLeast"/>
        <w:ind w:left="567" w:hanging="567"/>
        <w:rPr>
          <w:rFonts w:ascii="Gill Sans MT" w:hAnsi="Gill Sans MT"/>
        </w:rPr>
      </w:pPr>
      <w:r w:rsidRPr="007630CC">
        <w:rPr>
          <w:rFonts w:ascii="Gill Sans MT" w:hAnsi="Gill Sans MT"/>
        </w:rPr>
        <w:t>24.5</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 xml:space="preserve">of 18-24 year olds </w:t>
      </w:r>
    </w:p>
    <w:p w:rsidR="00163A10" w:rsidRPr="007630CC" w:rsidRDefault="00163A10" w:rsidP="007630CC">
      <w:pPr>
        <w:pStyle w:val="ListParagraph"/>
        <w:numPr>
          <w:ilvl w:val="0"/>
          <w:numId w:val="25"/>
        </w:numPr>
        <w:spacing w:after="140" w:line="300" w:lineRule="atLeast"/>
        <w:ind w:left="567" w:hanging="567"/>
        <w:rPr>
          <w:rFonts w:ascii="Gill Sans MT" w:hAnsi="Gill Sans MT"/>
        </w:rPr>
      </w:pPr>
      <w:r w:rsidRPr="007630CC">
        <w:rPr>
          <w:rFonts w:ascii="Gill Sans MT" w:hAnsi="Gill Sans MT"/>
        </w:rPr>
        <w:t>23.8</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 xml:space="preserve">of 25-34 year olds </w:t>
      </w:r>
    </w:p>
    <w:p w:rsidR="00163A10" w:rsidRPr="007630CC" w:rsidRDefault="00163A10" w:rsidP="007630CC">
      <w:pPr>
        <w:pStyle w:val="ListParagraph"/>
        <w:numPr>
          <w:ilvl w:val="0"/>
          <w:numId w:val="25"/>
        </w:numPr>
        <w:spacing w:after="140" w:line="300" w:lineRule="atLeast"/>
        <w:ind w:left="567" w:hanging="567"/>
        <w:rPr>
          <w:rFonts w:ascii="Gill Sans MT" w:hAnsi="Gill Sans MT"/>
        </w:rPr>
      </w:pPr>
      <w:r w:rsidRPr="007630CC">
        <w:rPr>
          <w:rFonts w:ascii="Gill Sans MT" w:hAnsi="Gill Sans MT"/>
        </w:rPr>
        <w:t>28.7</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 xml:space="preserve">of 35-44 year olds </w:t>
      </w:r>
    </w:p>
    <w:p w:rsidR="00163A10" w:rsidRPr="007630CC" w:rsidRDefault="00163A10" w:rsidP="007630CC">
      <w:pPr>
        <w:pStyle w:val="ListParagraph"/>
        <w:numPr>
          <w:ilvl w:val="0"/>
          <w:numId w:val="25"/>
        </w:numPr>
        <w:spacing w:after="140" w:line="300" w:lineRule="atLeast"/>
        <w:ind w:left="567" w:hanging="567"/>
        <w:rPr>
          <w:rFonts w:ascii="Gill Sans MT" w:hAnsi="Gill Sans MT"/>
        </w:rPr>
      </w:pPr>
      <w:r w:rsidRPr="007630CC">
        <w:rPr>
          <w:rFonts w:ascii="Gill Sans MT" w:hAnsi="Gill Sans MT"/>
        </w:rPr>
        <w:t>21.5</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 xml:space="preserve">of 45-54 year olds </w:t>
      </w:r>
    </w:p>
    <w:p w:rsidR="00163A10" w:rsidRPr="007630CC" w:rsidRDefault="00163A10" w:rsidP="007630CC">
      <w:pPr>
        <w:pStyle w:val="ListParagraph"/>
        <w:numPr>
          <w:ilvl w:val="0"/>
          <w:numId w:val="25"/>
        </w:numPr>
        <w:spacing w:after="140" w:line="300" w:lineRule="atLeast"/>
        <w:ind w:left="567" w:hanging="567"/>
        <w:rPr>
          <w:rFonts w:ascii="Gill Sans MT" w:hAnsi="Gill Sans MT"/>
        </w:rPr>
      </w:pPr>
      <w:r w:rsidRPr="007630CC">
        <w:rPr>
          <w:rFonts w:ascii="Gill Sans MT" w:hAnsi="Gill Sans MT"/>
        </w:rPr>
        <w:t>17.3</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 xml:space="preserve">of 55-64 year olds </w:t>
      </w:r>
    </w:p>
    <w:p w:rsidR="00163A10" w:rsidRPr="007630CC" w:rsidRDefault="00163A10" w:rsidP="007630CC">
      <w:pPr>
        <w:pStyle w:val="ListParagraph"/>
        <w:numPr>
          <w:ilvl w:val="0"/>
          <w:numId w:val="25"/>
        </w:numPr>
        <w:spacing w:after="140" w:line="300" w:lineRule="atLeast"/>
        <w:ind w:left="567" w:hanging="567"/>
        <w:rPr>
          <w:rFonts w:ascii="Gill Sans MT" w:hAnsi="Gill Sans MT"/>
        </w:rPr>
      </w:pPr>
      <w:r w:rsidRPr="007630CC">
        <w:rPr>
          <w:rFonts w:ascii="Gill Sans MT" w:hAnsi="Gill Sans MT"/>
        </w:rPr>
        <w:t>4.5</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of 65 year olds and over</w:t>
      </w:r>
      <w:r w:rsidR="008E60A1" w:rsidRPr="007630CC">
        <w:rPr>
          <w:rFonts w:ascii="Gill Sans MT" w:hAnsi="Gill Sans MT"/>
        </w:rPr>
        <w:t>.</w:t>
      </w:r>
      <w:r w:rsidRPr="007630CC">
        <w:rPr>
          <w:rFonts w:ascii="Gill Sans MT" w:hAnsi="Gill Sans MT"/>
        </w:rPr>
        <w:t xml:space="preserve"> </w:t>
      </w:r>
    </w:p>
    <w:p w:rsidR="00C6649D" w:rsidRPr="007630CC" w:rsidRDefault="00DA6E9D" w:rsidP="007630CC">
      <w:pPr>
        <w:rPr>
          <w:rFonts w:ascii="Gill Sans MT" w:hAnsi="Gill Sans MT"/>
          <w:sz w:val="22"/>
          <w:szCs w:val="22"/>
        </w:rPr>
      </w:pPr>
      <w:r w:rsidRPr="007630CC">
        <w:rPr>
          <w:rFonts w:ascii="Gill Sans MT" w:hAnsi="Gill Sans MT"/>
          <w:sz w:val="22"/>
          <w:szCs w:val="22"/>
        </w:rPr>
        <w:t>Tasmanians are less likely to be current smokers as they get older.</w:t>
      </w:r>
      <w:r w:rsidR="007630CC">
        <w:rPr>
          <w:rFonts w:ascii="Gill Sans MT" w:hAnsi="Gill Sans MT"/>
          <w:sz w:val="22"/>
          <w:szCs w:val="22"/>
        </w:rPr>
        <w:t xml:space="preserve"> </w:t>
      </w:r>
      <w:r w:rsidRPr="007630CC">
        <w:rPr>
          <w:rFonts w:ascii="Gill Sans MT" w:hAnsi="Gill Sans MT"/>
          <w:sz w:val="22"/>
          <w:szCs w:val="22"/>
        </w:rPr>
        <w:t>The highest smoking rate is in the 35 to 44 age group at 28.7</w:t>
      </w:r>
      <w:r w:rsidR="003B0A46" w:rsidRPr="007630CC">
        <w:rPr>
          <w:rFonts w:ascii="Gill Sans MT" w:hAnsi="Gill Sans MT"/>
        </w:rPr>
        <w:t xml:space="preserve"> per cent</w:t>
      </w:r>
      <w:r w:rsidR="003B0A46" w:rsidRPr="007630CC" w:rsidDel="003B0A46">
        <w:rPr>
          <w:rFonts w:ascii="Gill Sans MT" w:hAnsi="Gill Sans MT"/>
          <w:sz w:val="22"/>
          <w:szCs w:val="22"/>
        </w:rPr>
        <w:t xml:space="preserve"> </w:t>
      </w:r>
      <w:r w:rsidRPr="007630CC">
        <w:rPr>
          <w:rFonts w:ascii="Gill Sans MT" w:hAnsi="Gill Sans MT"/>
          <w:sz w:val="22"/>
          <w:szCs w:val="22"/>
        </w:rPr>
        <w:t>which compares poorly to 18.3</w:t>
      </w:r>
      <w:r w:rsidR="003B0A46" w:rsidRPr="007630CC">
        <w:rPr>
          <w:rFonts w:ascii="Gill Sans MT" w:hAnsi="Gill Sans MT"/>
        </w:rPr>
        <w:t xml:space="preserve"> per cent</w:t>
      </w:r>
      <w:r w:rsidR="003B0A46" w:rsidRPr="007630CC" w:rsidDel="003B0A46">
        <w:rPr>
          <w:rFonts w:ascii="Gill Sans MT" w:hAnsi="Gill Sans MT"/>
          <w:sz w:val="22"/>
          <w:szCs w:val="22"/>
        </w:rPr>
        <w:t xml:space="preserve"> </w:t>
      </w:r>
      <w:r w:rsidRPr="007630CC">
        <w:rPr>
          <w:rFonts w:ascii="Gill Sans MT" w:hAnsi="Gill Sans MT"/>
          <w:sz w:val="22"/>
          <w:szCs w:val="22"/>
        </w:rPr>
        <w:t xml:space="preserve">nationally. </w:t>
      </w:r>
    </w:p>
    <w:p w:rsidR="00163A10" w:rsidRPr="00945550" w:rsidRDefault="00163A10" w:rsidP="007630CC">
      <w:pPr>
        <w:rPr>
          <w:rFonts w:ascii="Gill Sans MT" w:eastAsiaTheme="majorEastAsia" w:hAnsi="Gill Sans MT" w:cstheme="majorBidi"/>
          <w:b/>
          <w:bCs/>
          <w:color w:val="5B9BD5" w:themeColor="accent1"/>
          <w:sz w:val="26"/>
          <w:szCs w:val="26"/>
          <w:lang w:val="en-AU"/>
        </w:rPr>
      </w:pPr>
      <w:r w:rsidRPr="00945550">
        <w:rPr>
          <w:rFonts w:ascii="Gill Sans MT" w:eastAsiaTheme="majorEastAsia" w:hAnsi="Gill Sans MT" w:cstheme="majorBidi"/>
          <w:b/>
          <w:bCs/>
          <w:color w:val="5B9BD5" w:themeColor="accent1"/>
          <w:sz w:val="26"/>
          <w:szCs w:val="26"/>
          <w:lang w:val="en-AU"/>
        </w:rPr>
        <w:t xml:space="preserve">Smoking status by secondary school students </w:t>
      </w:r>
    </w:p>
    <w:p w:rsidR="00DA6E9D" w:rsidRPr="007630CC" w:rsidRDefault="00DA6E9D" w:rsidP="007630CC">
      <w:pPr>
        <w:rPr>
          <w:rFonts w:ascii="Gill Sans MT" w:hAnsi="Gill Sans MT"/>
          <w:sz w:val="22"/>
          <w:szCs w:val="22"/>
        </w:rPr>
      </w:pPr>
      <w:r w:rsidRPr="007630CC">
        <w:rPr>
          <w:rFonts w:ascii="Gill Sans MT" w:hAnsi="Gill Sans MT"/>
          <w:sz w:val="22"/>
          <w:szCs w:val="22"/>
        </w:rPr>
        <w:t>Of 12 to 17 year old students in 2014:</w:t>
      </w:r>
    </w:p>
    <w:p w:rsidR="00DA6E9D" w:rsidRPr="007630CC" w:rsidRDefault="00DA6E9D" w:rsidP="007630CC">
      <w:pPr>
        <w:pStyle w:val="ListParagraph"/>
        <w:numPr>
          <w:ilvl w:val="0"/>
          <w:numId w:val="26"/>
        </w:numPr>
        <w:spacing w:after="140" w:line="300" w:lineRule="atLeast"/>
        <w:ind w:left="567" w:hanging="567"/>
        <w:rPr>
          <w:rFonts w:ascii="Gill Sans MT" w:hAnsi="Gill Sans MT"/>
        </w:rPr>
      </w:pPr>
      <w:r w:rsidRPr="007630CC">
        <w:rPr>
          <w:rFonts w:ascii="Gill Sans MT" w:hAnsi="Gill Sans MT"/>
        </w:rPr>
        <w:t>6</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were current smokers, th</w:t>
      </w:r>
      <w:r w:rsidR="00C218EB" w:rsidRPr="007630CC">
        <w:rPr>
          <w:rFonts w:ascii="Gill Sans MT" w:hAnsi="Gill Sans MT"/>
        </w:rPr>
        <w:t>is compares to 5.1</w:t>
      </w:r>
      <w:r w:rsidR="008E60A1" w:rsidRPr="007630CC">
        <w:rPr>
          <w:rFonts w:ascii="Gill Sans MT" w:hAnsi="Gill Sans MT"/>
        </w:rPr>
        <w:t xml:space="preserve"> per cent </w:t>
      </w:r>
      <w:r w:rsidR="00C218EB" w:rsidRPr="007630CC">
        <w:rPr>
          <w:rFonts w:ascii="Gill Sans MT" w:hAnsi="Gill Sans MT"/>
        </w:rPr>
        <w:t>nationally</w:t>
      </w:r>
    </w:p>
    <w:p w:rsidR="00DA6E9D" w:rsidRPr="007630CC" w:rsidRDefault="00DA6E9D" w:rsidP="007630CC">
      <w:pPr>
        <w:pStyle w:val="ListParagraph"/>
        <w:numPr>
          <w:ilvl w:val="0"/>
          <w:numId w:val="26"/>
        </w:numPr>
        <w:spacing w:after="140" w:line="300" w:lineRule="atLeast"/>
        <w:ind w:left="567" w:hanging="567"/>
        <w:rPr>
          <w:rFonts w:ascii="Gill Sans MT" w:hAnsi="Gill Sans MT"/>
        </w:rPr>
      </w:pPr>
      <w:r w:rsidRPr="007630CC">
        <w:rPr>
          <w:rFonts w:ascii="Gill Sans MT" w:hAnsi="Gill Sans MT"/>
        </w:rPr>
        <w:t>77</w:t>
      </w:r>
      <w:r w:rsidR="003B0A46" w:rsidRPr="007630CC">
        <w:rPr>
          <w:rFonts w:ascii="Gill Sans MT" w:hAnsi="Gill Sans MT"/>
        </w:rPr>
        <w:t xml:space="preserve"> per cent</w:t>
      </w:r>
      <w:r w:rsidR="003B0A46" w:rsidRPr="007630CC" w:rsidDel="003B0A46">
        <w:rPr>
          <w:rFonts w:ascii="Gill Sans MT" w:hAnsi="Gill Sans MT"/>
        </w:rPr>
        <w:t xml:space="preserve"> </w:t>
      </w:r>
      <w:r w:rsidRPr="007630CC">
        <w:rPr>
          <w:rFonts w:ascii="Gill Sans MT" w:hAnsi="Gill Sans MT"/>
        </w:rPr>
        <w:t>had never smoked a cigarette</w:t>
      </w:r>
      <w:r w:rsidR="008E60A1" w:rsidRPr="007630CC">
        <w:rPr>
          <w:rFonts w:ascii="Gill Sans MT" w:hAnsi="Gill Sans MT"/>
        </w:rPr>
        <w:t>.</w:t>
      </w:r>
    </w:p>
    <w:p w:rsidR="00C6649D" w:rsidRPr="007630CC" w:rsidRDefault="00C6649D" w:rsidP="007630CC">
      <w:pPr>
        <w:rPr>
          <w:rFonts w:ascii="Gill Sans MT" w:hAnsi="Gill Sans MT"/>
          <w:sz w:val="22"/>
          <w:szCs w:val="22"/>
        </w:rPr>
      </w:pPr>
      <w:r w:rsidRPr="007630CC">
        <w:rPr>
          <w:rFonts w:ascii="Gill Sans MT" w:hAnsi="Gill Sans MT"/>
          <w:sz w:val="22"/>
          <w:szCs w:val="22"/>
        </w:rPr>
        <w:t xml:space="preserve">Current smokers are students who have smoked a cigarette in </w:t>
      </w:r>
      <w:r w:rsidR="006D4BAB" w:rsidRPr="007630CC">
        <w:rPr>
          <w:rFonts w:ascii="Gill Sans MT" w:hAnsi="Gill Sans MT"/>
          <w:sz w:val="22"/>
          <w:szCs w:val="22"/>
        </w:rPr>
        <w:t xml:space="preserve">the </w:t>
      </w:r>
      <w:r w:rsidRPr="007630CC">
        <w:rPr>
          <w:rFonts w:ascii="Gill Sans MT" w:hAnsi="Gill Sans MT"/>
          <w:sz w:val="22"/>
          <w:szCs w:val="22"/>
        </w:rPr>
        <w:t xml:space="preserve">seven days prior to the survey. </w:t>
      </w:r>
    </w:p>
    <w:p w:rsidR="006E60E3" w:rsidRPr="007630CC" w:rsidRDefault="00DA6E9D" w:rsidP="007630CC">
      <w:pPr>
        <w:rPr>
          <w:rFonts w:ascii="Gill Sans MT" w:hAnsi="Gill Sans MT"/>
          <w:sz w:val="22"/>
          <w:szCs w:val="22"/>
        </w:rPr>
      </w:pPr>
      <w:r w:rsidRPr="007630CC">
        <w:rPr>
          <w:rFonts w:ascii="Gill Sans MT" w:hAnsi="Gill Sans MT"/>
          <w:sz w:val="22"/>
          <w:szCs w:val="22"/>
        </w:rPr>
        <w:t xml:space="preserve">Surveys of Tasmanian secondary school students have been conducted every three years since 1984 and </w:t>
      </w:r>
      <w:r w:rsidR="00C6649D" w:rsidRPr="007630CC">
        <w:rPr>
          <w:rFonts w:ascii="Gill Sans MT" w:hAnsi="Gill Sans MT"/>
          <w:sz w:val="22"/>
          <w:szCs w:val="22"/>
        </w:rPr>
        <w:t>rates in 2014 are the lowest ever recorded.</w:t>
      </w:r>
      <w:r w:rsidR="007630CC">
        <w:rPr>
          <w:rFonts w:ascii="Gill Sans MT" w:hAnsi="Gill Sans MT"/>
          <w:sz w:val="22"/>
          <w:szCs w:val="22"/>
        </w:rPr>
        <w:t xml:space="preserve"> </w:t>
      </w:r>
    </w:p>
    <w:p w:rsidR="00C218EB" w:rsidRPr="007630CC" w:rsidRDefault="00C218EB" w:rsidP="007630CC">
      <w:pPr>
        <w:rPr>
          <w:rFonts w:ascii="Gill Sans MT" w:hAnsi="Gill Sans MT"/>
          <w:sz w:val="22"/>
          <w:szCs w:val="22"/>
        </w:rPr>
      </w:pPr>
      <w:r w:rsidRPr="007630CC">
        <w:rPr>
          <w:rFonts w:ascii="Gill Sans MT" w:hAnsi="Gill Sans MT"/>
          <w:sz w:val="22"/>
          <w:szCs w:val="22"/>
        </w:rPr>
        <w:t>The prevalence of students that have never s</w:t>
      </w:r>
      <w:r w:rsidR="006D4BAB" w:rsidRPr="007630CC">
        <w:rPr>
          <w:rFonts w:ascii="Gill Sans MT" w:hAnsi="Gill Sans MT"/>
          <w:sz w:val="22"/>
          <w:szCs w:val="22"/>
        </w:rPr>
        <w:t xml:space="preserve">moked a cigarette is on an </w:t>
      </w:r>
      <w:r w:rsidRPr="007630CC">
        <w:rPr>
          <w:rFonts w:ascii="Gill Sans MT" w:hAnsi="Gill Sans MT"/>
          <w:sz w:val="22"/>
          <w:szCs w:val="22"/>
        </w:rPr>
        <w:t xml:space="preserve">upward trend. </w:t>
      </w:r>
    </w:p>
    <w:p w:rsidR="00516AEF" w:rsidRPr="007630CC" w:rsidRDefault="00516AEF" w:rsidP="007630CC">
      <w:pPr>
        <w:rPr>
          <w:rFonts w:ascii="Gill Sans MT" w:hAnsi="Gill Sans MT"/>
          <w:color w:val="365F91"/>
          <w:sz w:val="40"/>
          <w:szCs w:val="40"/>
        </w:rPr>
      </w:pPr>
      <w:r w:rsidRPr="007630CC">
        <w:rPr>
          <w:rFonts w:ascii="Gill Sans MT" w:hAnsi="Gill Sans MT"/>
          <w:color w:val="365F91"/>
          <w:sz w:val="40"/>
          <w:szCs w:val="40"/>
        </w:rPr>
        <w:br w:type="page"/>
      </w:r>
    </w:p>
    <w:p w:rsidR="009A2024" w:rsidRPr="00945550" w:rsidRDefault="009A2024" w:rsidP="00945550">
      <w:pPr>
        <w:pStyle w:val="Heading1"/>
        <w:rPr>
          <w:b w:val="0"/>
          <w:color w:val="0070C0"/>
          <w:sz w:val="40"/>
          <w:szCs w:val="40"/>
        </w:rPr>
      </w:pPr>
      <w:r w:rsidRPr="00945550">
        <w:rPr>
          <w:b w:val="0"/>
          <w:color w:val="0070C0"/>
          <w:sz w:val="40"/>
          <w:szCs w:val="40"/>
        </w:rPr>
        <w:lastRenderedPageBreak/>
        <w:t>Action Area 1</w:t>
      </w:r>
    </w:p>
    <w:p w:rsidR="009A2024" w:rsidRPr="005D797D" w:rsidRDefault="009A2024" w:rsidP="005D797D">
      <w:pPr>
        <w:pStyle w:val="Heading2"/>
        <w:spacing w:before="0" w:line="300" w:lineRule="atLeast"/>
        <w:rPr>
          <w:rFonts w:ascii="Gill Sans MT" w:hAnsi="Gill Sans MT"/>
        </w:rPr>
      </w:pPr>
      <w:r w:rsidRPr="005D797D">
        <w:rPr>
          <w:rFonts w:ascii="Gill Sans MT" w:hAnsi="Gill Sans MT"/>
        </w:rPr>
        <w:t>Encourage and help all people who smoke to quit for good</w:t>
      </w:r>
      <w:r w:rsidR="007630CC" w:rsidRPr="005D797D">
        <w:rPr>
          <w:rFonts w:ascii="Gill Sans MT" w:hAnsi="Gill Sans MT"/>
        </w:rPr>
        <w:t xml:space="preserve"> </w:t>
      </w:r>
    </w:p>
    <w:p w:rsidR="005B705D" w:rsidRPr="007630CC" w:rsidRDefault="009A2024" w:rsidP="007630CC">
      <w:pPr>
        <w:rPr>
          <w:rFonts w:ascii="Gill Sans MT" w:hAnsi="Gill Sans MT"/>
          <w:sz w:val="22"/>
          <w:szCs w:val="22"/>
        </w:rPr>
      </w:pPr>
      <w:r w:rsidRPr="007630CC">
        <w:rPr>
          <w:rFonts w:ascii="Gill Sans MT" w:hAnsi="Gill Sans MT"/>
          <w:sz w:val="22"/>
          <w:szCs w:val="22"/>
        </w:rPr>
        <w:t xml:space="preserve">Quitting smoking can be a difficult and challenging process. This is because the nicotine in cigarettes is highly addictive. To quit successfully, people who smoke need to change many entrenched smoking behaviours </w:t>
      </w:r>
      <w:r w:rsidR="00B45F3E" w:rsidRPr="007630CC">
        <w:rPr>
          <w:rFonts w:ascii="Gill Sans MT" w:hAnsi="Gill Sans MT"/>
          <w:sz w:val="22"/>
          <w:szCs w:val="22"/>
        </w:rPr>
        <w:t xml:space="preserve">while </w:t>
      </w:r>
      <w:r w:rsidRPr="007630CC">
        <w:rPr>
          <w:rFonts w:ascii="Gill Sans MT" w:hAnsi="Gill Sans MT"/>
          <w:sz w:val="22"/>
          <w:szCs w:val="22"/>
        </w:rPr>
        <w:t>also dealing with nicotine withdrawal. This is why many people who smoke need to be encouraged and supported to quit.</w:t>
      </w:r>
      <w:r w:rsidR="007630CC">
        <w:rPr>
          <w:rFonts w:ascii="Gill Sans MT" w:hAnsi="Gill Sans MT"/>
          <w:sz w:val="22"/>
          <w:szCs w:val="22"/>
        </w:rPr>
        <w:t xml:space="preserve"> </w:t>
      </w:r>
    </w:p>
    <w:p w:rsidR="009A2024" w:rsidRPr="007630CC" w:rsidRDefault="005B705D" w:rsidP="007630CC">
      <w:pPr>
        <w:rPr>
          <w:rFonts w:ascii="Gill Sans MT" w:hAnsi="Gill Sans MT"/>
          <w:sz w:val="22"/>
          <w:szCs w:val="22"/>
        </w:rPr>
      </w:pPr>
      <w:r w:rsidRPr="007630CC">
        <w:rPr>
          <w:rFonts w:ascii="Gill Sans MT" w:hAnsi="Gill Sans MT"/>
          <w:sz w:val="22"/>
          <w:szCs w:val="22"/>
        </w:rPr>
        <w:t>There are around 74 000 adults and 2 200 secondary school students that smoke in Tasmania. A focus on prompting quit attempts and providing support remains a high priority.</w:t>
      </w:r>
    </w:p>
    <w:p w:rsidR="00D4560B" w:rsidRPr="007630CC" w:rsidRDefault="009A2024" w:rsidP="007630CC">
      <w:pPr>
        <w:rPr>
          <w:rFonts w:ascii="Gill Sans MT" w:hAnsi="Gill Sans MT"/>
          <w:sz w:val="22"/>
          <w:szCs w:val="22"/>
        </w:rPr>
      </w:pPr>
      <w:r w:rsidRPr="007630CC">
        <w:rPr>
          <w:rFonts w:ascii="Gill Sans MT" w:hAnsi="Gill Sans MT"/>
          <w:sz w:val="22"/>
          <w:szCs w:val="22"/>
        </w:rPr>
        <w:t>The evidence for the effectiveness of media campaigns to prompt quit attempts is strong.</w:t>
      </w:r>
      <w:r w:rsidR="005E7E5A" w:rsidRPr="007630CC">
        <w:rPr>
          <w:rStyle w:val="EndnoteReference"/>
          <w:rFonts w:ascii="Gill Sans MT" w:hAnsi="Gill Sans MT"/>
          <w:sz w:val="22"/>
          <w:szCs w:val="22"/>
        </w:rPr>
        <w:endnoteReference w:id="4"/>
      </w:r>
      <w:r w:rsidRPr="007630CC">
        <w:rPr>
          <w:rFonts w:ascii="Gill Sans MT" w:hAnsi="Gill Sans MT"/>
          <w:sz w:val="22"/>
          <w:szCs w:val="22"/>
        </w:rPr>
        <w:t xml:space="preserve"> </w:t>
      </w:r>
      <w:r w:rsidR="004D6DB9" w:rsidRPr="007630CC">
        <w:rPr>
          <w:rStyle w:val="EndnoteReference"/>
          <w:rFonts w:ascii="Gill Sans MT" w:hAnsi="Gill Sans MT"/>
          <w:sz w:val="22"/>
          <w:szCs w:val="22"/>
        </w:rPr>
        <w:endnoteReference w:id="5"/>
      </w:r>
      <w:r w:rsidR="007630CC">
        <w:rPr>
          <w:rFonts w:ascii="Gill Sans MT" w:hAnsi="Gill Sans MT"/>
          <w:sz w:val="22"/>
          <w:szCs w:val="22"/>
        </w:rPr>
        <w:t xml:space="preserve"> </w:t>
      </w:r>
      <w:r w:rsidRPr="007630CC">
        <w:rPr>
          <w:rFonts w:ascii="Gill Sans MT" w:hAnsi="Gill Sans MT"/>
          <w:sz w:val="22"/>
          <w:szCs w:val="22"/>
        </w:rPr>
        <w:t xml:space="preserve">Campaigns also prompt discussion about tobacco use, influence uptake by young people and are shown to prevent relapse by ex-smokers. </w:t>
      </w:r>
    </w:p>
    <w:p w:rsidR="009A2024" w:rsidRPr="007630CC" w:rsidRDefault="009A2024" w:rsidP="007630CC">
      <w:pPr>
        <w:rPr>
          <w:rFonts w:ascii="Gill Sans MT" w:hAnsi="Gill Sans MT"/>
          <w:sz w:val="22"/>
          <w:szCs w:val="22"/>
        </w:rPr>
      </w:pPr>
      <w:r w:rsidRPr="007630CC">
        <w:rPr>
          <w:rFonts w:ascii="Gill Sans MT" w:hAnsi="Gill Sans MT"/>
          <w:sz w:val="22"/>
          <w:szCs w:val="22"/>
        </w:rPr>
        <w:t xml:space="preserve">In recent years, campaigns have adapted to changing communication and social marketing formats, particularly digital and social media. Although television continues to be the primary and most effective medium to promote anti-smoking messages, opportunities </w:t>
      </w:r>
      <w:r w:rsidR="00B45F3E" w:rsidRPr="007630CC">
        <w:rPr>
          <w:rFonts w:ascii="Gill Sans MT" w:hAnsi="Gill Sans MT"/>
          <w:sz w:val="22"/>
          <w:szCs w:val="22"/>
        </w:rPr>
        <w:t xml:space="preserve">exist </w:t>
      </w:r>
      <w:r w:rsidRPr="007630CC">
        <w:rPr>
          <w:rFonts w:ascii="Gill Sans MT" w:hAnsi="Gill Sans MT"/>
          <w:sz w:val="22"/>
          <w:szCs w:val="22"/>
        </w:rPr>
        <w:t>to deliver messages in different ways.</w:t>
      </w:r>
      <w:r w:rsidR="007630CC">
        <w:rPr>
          <w:rFonts w:ascii="Gill Sans MT" w:hAnsi="Gill Sans MT"/>
          <w:sz w:val="22"/>
          <w:szCs w:val="22"/>
        </w:rPr>
        <w:t xml:space="preserve"> </w:t>
      </w:r>
    </w:p>
    <w:p w:rsidR="00F51363" w:rsidRPr="007630CC" w:rsidRDefault="00F51363" w:rsidP="007630CC">
      <w:pPr>
        <w:rPr>
          <w:rFonts w:ascii="Gill Sans MT" w:hAnsi="Gill Sans MT"/>
          <w:sz w:val="22"/>
          <w:szCs w:val="22"/>
        </w:rPr>
      </w:pPr>
      <w:r w:rsidRPr="007630CC">
        <w:rPr>
          <w:rFonts w:ascii="Gill Sans MT" w:hAnsi="Gill Sans MT"/>
          <w:sz w:val="22"/>
          <w:szCs w:val="22"/>
        </w:rPr>
        <w:t xml:space="preserve">Healthcare workers are well placed to prompt quit attempts by providing encouragement and support to quit. Continued investment in training to ensure brief interventions and referral to cessation support services are delivered as part of routine care is needed along with a renewed effort by health managers and the Tasmanian Health Service to ensure this occurs. </w:t>
      </w:r>
    </w:p>
    <w:p w:rsidR="006D4BAB" w:rsidRPr="007630CC" w:rsidRDefault="00240741" w:rsidP="007630CC">
      <w:pPr>
        <w:rPr>
          <w:rFonts w:ascii="Gill Sans MT" w:hAnsi="Gill Sans MT"/>
          <w:sz w:val="22"/>
          <w:szCs w:val="22"/>
        </w:rPr>
      </w:pPr>
      <w:r w:rsidRPr="007630CC">
        <w:rPr>
          <w:rFonts w:ascii="Gill Sans MT" w:hAnsi="Gill Sans MT"/>
          <w:sz w:val="22"/>
          <w:szCs w:val="22"/>
        </w:rPr>
        <w:t>Increasing prices of tobacco products is ano</w:t>
      </w:r>
      <w:r w:rsidR="00F51363" w:rsidRPr="007630CC">
        <w:rPr>
          <w:rFonts w:ascii="Gill Sans MT" w:hAnsi="Gill Sans MT"/>
          <w:sz w:val="22"/>
          <w:szCs w:val="22"/>
        </w:rPr>
        <w:t>ther strong prompt for quitting</w:t>
      </w:r>
      <w:r w:rsidR="00F66194" w:rsidRPr="007630CC">
        <w:rPr>
          <w:rFonts w:ascii="Gill Sans MT" w:hAnsi="Gill Sans MT"/>
          <w:sz w:val="22"/>
          <w:szCs w:val="22"/>
        </w:rPr>
        <w:t>.</w:t>
      </w:r>
      <w:r w:rsidR="007630CC">
        <w:rPr>
          <w:rFonts w:ascii="Gill Sans MT" w:hAnsi="Gill Sans MT"/>
          <w:sz w:val="22"/>
          <w:szCs w:val="22"/>
        </w:rPr>
        <w:t xml:space="preserve"> </w:t>
      </w:r>
    </w:p>
    <w:p w:rsidR="008C2BD1" w:rsidRDefault="00240741" w:rsidP="007630CC">
      <w:pPr>
        <w:rPr>
          <w:rFonts w:ascii="Gill Sans MT" w:hAnsi="Gill Sans MT"/>
          <w:sz w:val="22"/>
          <w:szCs w:val="22"/>
        </w:rPr>
      </w:pPr>
      <w:r w:rsidRPr="007630CC">
        <w:rPr>
          <w:rFonts w:ascii="Gill Sans MT" w:hAnsi="Gill Sans MT"/>
          <w:sz w:val="22"/>
          <w:szCs w:val="22"/>
        </w:rPr>
        <w:t>For all these actions, support services are needed as quit attempts are more successful with professional help such as counselling support and pharmacotherapy.</w:t>
      </w:r>
    </w:p>
    <w:p w:rsidR="00691A12" w:rsidRPr="00691A12" w:rsidRDefault="00691A12" w:rsidP="00691A12">
      <w:pPr>
        <w:pStyle w:val="Heading2"/>
        <w:spacing w:before="0" w:line="300" w:lineRule="atLeast"/>
        <w:rPr>
          <w:rFonts w:ascii="Gill Sans MT" w:hAnsi="Gill Sans MT"/>
          <w:sz w:val="22"/>
          <w:szCs w:val="22"/>
        </w:rPr>
      </w:pPr>
      <w:r w:rsidRPr="00691A12">
        <w:rPr>
          <w:rFonts w:ascii="Gill Sans MT" w:hAnsi="Gill Sans MT"/>
          <w:sz w:val="22"/>
          <w:szCs w:val="22"/>
        </w:rPr>
        <w:t>RECOMMENDED ACTIONS</w:t>
      </w:r>
    </w:p>
    <w:p w:rsidR="00691A12" w:rsidRPr="00691A12" w:rsidRDefault="00691A12" w:rsidP="00691A12">
      <w:pPr>
        <w:ind w:left="720" w:hanging="720"/>
        <w:rPr>
          <w:rFonts w:ascii="Gill Sans MT" w:hAnsi="Gill Sans MT"/>
          <w:sz w:val="22"/>
          <w:szCs w:val="22"/>
        </w:rPr>
      </w:pPr>
      <w:r w:rsidRPr="00691A12">
        <w:rPr>
          <w:rFonts w:ascii="Gill Sans MT" w:hAnsi="Gill Sans MT"/>
          <w:sz w:val="22"/>
          <w:szCs w:val="22"/>
        </w:rPr>
        <w:t>1</w:t>
      </w:r>
      <w:r w:rsidRPr="00691A12">
        <w:rPr>
          <w:rFonts w:ascii="Gill Sans MT" w:hAnsi="Gill Sans MT"/>
          <w:sz w:val="22"/>
          <w:szCs w:val="22"/>
        </w:rPr>
        <w:tab/>
        <w:t xml:space="preserve">Deliver media campaigns of at least 700 TARPs a month to increase public awareness about the health risks of smoking and prompt quit attempts.  </w:t>
      </w:r>
    </w:p>
    <w:p w:rsidR="00691A12" w:rsidRPr="00691A12" w:rsidRDefault="00691A12" w:rsidP="00691A12">
      <w:pPr>
        <w:ind w:left="720" w:hanging="720"/>
        <w:rPr>
          <w:rFonts w:ascii="Gill Sans MT" w:hAnsi="Gill Sans MT"/>
          <w:sz w:val="22"/>
          <w:szCs w:val="22"/>
        </w:rPr>
      </w:pPr>
      <w:r w:rsidRPr="00691A12">
        <w:rPr>
          <w:rFonts w:ascii="Gill Sans MT" w:hAnsi="Gill Sans MT"/>
          <w:sz w:val="22"/>
          <w:szCs w:val="22"/>
        </w:rPr>
        <w:t>2</w:t>
      </w:r>
      <w:r w:rsidRPr="00691A12">
        <w:rPr>
          <w:rFonts w:ascii="Gill Sans MT" w:hAnsi="Gill Sans MT"/>
          <w:sz w:val="22"/>
          <w:szCs w:val="22"/>
        </w:rPr>
        <w:tab/>
        <w:t xml:space="preserve">Use and adapt quickly to changing media and communication channels to promote quit and smoke free messages. </w:t>
      </w:r>
    </w:p>
    <w:p w:rsidR="00691A12" w:rsidRPr="00691A12" w:rsidRDefault="00691A12" w:rsidP="00691A12">
      <w:pPr>
        <w:ind w:left="720" w:hanging="720"/>
        <w:rPr>
          <w:rFonts w:ascii="Gill Sans MT" w:hAnsi="Gill Sans MT"/>
          <w:sz w:val="22"/>
          <w:szCs w:val="22"/>
        </w:rPr>
      </w:pPr>
      <w:r w:rsidRPr="00691A12">
        <w:rPr>
          <w:rFonts w:ascii="Gill Sans MT" w:hAnsi="Gill Sans MT"/>
          <w:sz w:val="22"/>
          <w:szCs w:val="22"/>
        </w:rPr>
        <w:t>3</w:t>
      </w:r>
      <w:r w:rsidRPr="00691A12">
        <w:rPr>
          <w:rFonts w:ascii="Gill Sans MT" w:hAnsi="Gill Sans MT"/>
          <w:sz w:val="22"/>
          <w:szCs w:val="22"/>
        </w:rPr>
        <w:tab/>
        <w:t xml:space="preserve">Ensure healthcare workers conduct brief interventions with all clients and have the skills and knowledge to provide cessation support. </w:t>
      </w:r>
    </w:p>
    <w:p w:rsidR="00691A12" w:rsidRPr="00691A12" w:rsidRDefault="00691A12" w:rsidP="00691A12">
      <w:pPr>
        <w:ind w:left="720" w:hanging="720"/>
        <w:rPr>
          <w:rFonts w:ascii="Gill Sans MT" w:hAnsi="Gill Sans MT"/>
          <w:sz w:val="22"/>
          <w:szCs w:val="22"/>
        </w:rPr>
      </w:pPr>
      <w:r w:rsidRPr="00691A12">
        <w:rPr>
          <w:rFonts w:ascii="Gill Sans MT" w:hAnsi="Gill Sans MT"/>
          <w:sz w:val="22"/>
          <w:szCs w:val="22"/>
        </w:rPr>
        <w:t>4</w:t>
      </w:r>
      <w:r w:rsidRPr="00691A12">
        <w:rPr>
          <w:rFonts w:ascii="Gill Sans MT" w:hAnsi="Gill Sans MT"/>
          <w:sz w:val="22"/>
          <w:szCs w:val="22"/>
        </w:rPr>
        <w:tab/>
        <w:t xml:space="preserve">Increase brief interventions and referrals by healthcare workers such as by establishing contract performance indicators in service agreements and investigate opportunities to increase the Commonwealth activity based funding model. </w:t>
      </w:r>
    </w:p>
    <w:p w:rsidR="00691A12" w:rsidRPr="00691A12" w:rsidRDefault="00691A12" w:rsidP="00691A12">
      <w:pPr>
        <w:ind w:left="720" w:hanging="720"/>
        <w:rPr>
          <w:rFonts w:ascii="Gill Sans MT" w:hAnsi="Gill Sans MT"/>
          <w:sz w:val="22"/>
          <w:szCs w:val="22"/>
        </w:rPr>
      </w:pPr>
      <w:r w:rsidRPr="00691A12">
        <w:rPr>
          <w:rFonts w:ascii="Gill Sans MT" w:hAnsi="Gill Sans MT"/>
          <w:sz w:val="22"/>
          <w:szCs w:val="22"/>
        </w:rPr>
        <w:t>5</w:t>
      </w:r>
      <w:r w:rsidRPr="00691A12">
        <w:rPr>
          <w:rFonts w:ascii="Gill Sans MT" w:hAnsi="Gill Sans MT"/>
          <w:sz w:val="22"/>
          <w:szCs w:val="22"/>
        </w:rPr>
        <w:tab/>
        <w:t xml:space="preserve">Ensure awareness and access to best practice cessation treatments and services, including the </w:t>
      </w:r>
      <w:proofErr w:type="spellStart"/>
      <w:r w:rsidRPr="00691A12">
        <w:rPr>
          <w:rFonts w:ascii="Gill Sans MT" w:hAnsi="Gill Sans MT"/>
          <w:sz w:val="22"/>
          <w:szCs w:val="22"/>
        </w:rPr>
        <w:t>Quitline</w:t>
      </w:r>
      <w:proofErr w:type="spellEnd"/>
      <w:r w:rsidRPr="00691A12">
        <w:rPr>
          <w:rFonts w:ascii="Gill Sans MT" w:hAnsi="Gill Sans MT"/>
          <w:sz w:val="22"/>
          <w:szCs w:val="22"/>
        </w:rPr>
        <w:t xml:space="preserve">, group programs at work and in the community, pharmacotherapy and non-clinical self-help supports such as phone apps and websites. </w:t>
      </w:r>
    </w:p>
    <w:p w:rsidR="00691A12" w:rsidRPr="00691A12" w:rsidRDefault="00691A12" w:rsidP="00691A12">
      <w:pPr>
        <w:ind w:left="720" w:hanging="720"/>
        <w:rPr>
          <w:rFonts w:ascii="Gill Sans MT" w:hAnsi="Gill Sans MT"/>
          <w:sz w:val="22"/>
          <w:szCs w:val="22"/>
        </w:rPr>
      </w:pPr>
      <w:r w:rsidRPr="00691A12">
        <w:rPr>
          <w:rFonts w:ascii="Gill Sans MT" w:hAnsi="Gill Sans MT"/>
          <w:sz w:val="22"/>
          <w:szCs w:val="22"/>
        </w:rPr>
        <w:t>6</w:t>
      </w:r>
      <w:r w:rsidRPr="00691A12">
        <w:rPr>
          <w:rFonts w:ascii="Gill Sans MT" w:hAnsi="Gill Sans MT"/>
          <w:sz w:val="22"/>
          <w:szCs w:val="22"/>
        </w:rPr>
        <w:tab/>
        <w:t>Support and advocate for increases in the tobacco product excise.</w:t>
      </w:r>
    </w:p>
    <w:p w:rsidR="009A2024" w:rsidRPr="00945550" w:rsidRDefault="001902D1" w:rsidP="00945550">
      <w:pPr>
        <w:pStyle w:val="Heading1"/>
        <w:rPr>
          <w:b w:val="0"/>
          <w:color w:val="0070C0"/>
          <w:sz w:val="40"/>
          <w:szCs w:val="40"/>
        </w:rPr>
      </w:pPr>
      <w:r w:rsidRPr="007630CC">
        <w:rPr>
          <w:color w:val="365F91"/>
          <w:sz w:val="40"/>
          <w:szCs w:val="40"/>
        </w:rPr>
        <w:br w:type="page"/>
      </w:r>
      <w:r w:rsidR="009A2024" w:rsidRPr="00945550">
        <w:rPr>
          <w:b w:val="0"/>
          <w:color w:val="0070C0"/>
          <w:sz w:val="40"/>
          <w:szCs w:val="40"/>
        </w:rPr>
        <w:lastRenderedPageBreak/>
        <w:t>Action Area 2</w:t>
      </w:r>
    </w:p>
    <w:p w:rsidR="009A2024" w:rsidRPr="005D797D" w:rsidRDefault="009A2024" w:rsidP="005D797D">
      <w:pPr>
        <w:pStyle w:val="Heading2"/>
        <w:spacing w:before="0" w:line="300" w:lineRule="atLeast"/>
        <w:rPr>
          <w:rFonts w:ascii="Gill Sans MT" w:hAnsi="Gill Sans MT"/>
        </w:rPr>
      </w:pPr>
      <w:r w:rsidRPr="005D797D">
        <w:rPr>
          <w:rFonts w:ascii="Gill Sans MT" w:hAnsi="Gill Sans MT"/>
        </w:rPr>
        <w:t>Prevent smoking uptake and de-normalise tobacco use</w:t>
      </w:r>
      <w:r w:rsidR="007630CC" w:rsidRPr="005D797D">
        <w:rPr>
          <w:rFonts w:ascii="Gill Sans MT" w:hAnsi="Gill Sans MT"/>
        </w:rPr>
        <w:t xml:space="preserve"> </w:t>
      </w:r>
    </w:p>
    <w:p w:rsidR="009A2024" w:rsidRPr="007630CC" w:rsidRDefault="009A2024" w:rsidP="007630CC">
      <w:pPr>
        <w:rPr>
          <w:rFonts w:ascii="Gill Sans MT" w:hAnsi="Gill Sans MT"/>
          <w:sz w:val="22"/>
          <w:szCs w:val="22"/>
        </w:rPr>
      </w:pPr>
      <w:r w:rsidRPr="007630CC">
        <w:rPr>
          <w:rFonts w:ascii="Gill Sans MT" w:hAnsi="Gill Sans MT"/>
          <w:sz w:val="22"/>
          <w:szCs w:val="22"/>
        </w:rPr>
        <w:t xml:space="preserve">Social norms and community attitudes to smoking are changing for the better. Significant progress has been made to reshape social norms about tobacco use but there is still a way to go. This has mostly been achieved through strong laws that restrict the promotion of tobacco products and their use in public areas. </w:t>
      </w:r>
    </w:p>
    <w:p w:rsidR="00CD028D" w:rsidRPr="007630CC" w:rsidRDefault="009A2024" w:rsidP="007630CC">
      <w:pPr>
        <w:rPr>
          <w:rFonts w:ascii="Gill Sans MT" w:hAnsi="Gill Sans MT"/>
          <w:sz w:val="22"/>
          <w:szCs w:val="22"/>
        </w:rPr>
      </w:pPr>
      <w:r w:rsidRPr="007630CC">
        <w:rPr>
          <w:rFonts w:ascii="Gill Sans MT" w:hAnsi="Gill Sans MT"/>
          <w:sz w:val="22"/>
          <w:szCs w:val="22"/>
        </w:rPr>
        <w:t>Tobacco control strategies in Tasmania have generally focussed on reducing demand rather than supply.</w:t>
      </w:r>
      <w:r w:rsidR="00BB40A3" w:rsidRPr="007630CC">
        <w:rPr>
          <w:rFonts w:ascii="Gill Sans MT" w:hAnsi="Gill Sans MT"/>
          <w:sz w:val="22"/>
          <w:szCs w:val="22"/>
        </w:rPr>
        <w:t xml:space="preserve"> </w:t>
      </w:r>
      <w:r w:rsidR="00F17BA1" w:rsidRPr="007630CC">
        <w:rPr>
          <w:rFonts w:ascii="Gill Sans MT" w:hAnsi="Gill Sans MT"/>
          <w:sz w:val="22"/>
          <w:szCs w:val="22"/>
        </w:rPr>
        <w:t>Addressing supply is important as the</w:t>
      </w:r>
      <w:r w:rsidRPr="007630CC">
        <w:rPr>
          <w:rFonts w:ascii="Gill Sans MT" w:hAnsi="Gill Sans MT"/>
          <w:sz w:val="22"/>
          <w:szCs w:val="22"/>
        </w:rPr>
        <w:t xml:space="preserve"> </w:t>
      </w:r>
      <w:r w:rsidR="00F17BA1" w:rsidRPr="007630CC">
        <w:rPr>
          <w:rFonts w:ascii="Gill Sans MT" w:hAnsi="Gill Sans MT"/>
          <w:sz w:val="22"/>
          <w:szCs w:val="22"/>
        </w:rPr>
        <w:t xml:space="preserve">widespread availability of tobacco </w:t>
      </w:r>
      <w:r w:rsidRPr="007630CC">
        <w:rPr>
          <w:rFonts w:ascii="Gill Sans MT" w:hAnsi="Gill Sans MT"/>
          <w:sz w:val="22"/>
          <w:szCs w:val="22"/>
        </w:rPr>
        <w:t>may contribute to inequalities in smoking prevalence in some local areas.</w:t>
      </w:r>
      <w:r w:rsidR="007630CC">
        <w:rPr>
          <w:rFonts w:ascii="Gill Sans MT" w:hAnsi="Gill Sans MT"/>
          <w:sz w:val="22"/>
          <w:szCs w:val="22"/>
        </w:rPr>
        <w:t xml:space="preserve"> </w:t>
      </w:r>
    </w:p>
    <w:p w:rsidR="009A2024" w:rsidRPr="007630CC" w:rsidRDefault="009A2024" w:rsidP="007630CC">
      <w:pPr>
        <w:rPr>
          <w:rFonts w:ascii="Gill Sans MT" w:hAnsi="Gill Sans MT"/>
          <w:sz w:val="22"/>
          <w:szCs w:val="22"/>
        </w:rPr>
      </w:pPr>
      <w:r w:rsidRPr="007630CC">
        <w:rPr>
          <w:rFonts w:ascii="Gill Sans MT" w:hAnsi="Gill Sans MT"/>
          <w:sz w:val="22"/>
          <w:szCs w:val="22"/>
        </w:rPr>
        <w:t>The promotion of a smoke</w:t>
      </w:r>
      <w:r w:rsidR="00B45F3E" w:rsidRPr="007630CC">
        <w:rPr>
          <w:rFonts w:ascii="Gill Sans MT" w:hAnsi="Gill Sans MT"/>
          <w:sz w:val="22"/>
          <w:szCs w:val="22"/>
        </w:rPr>
        <w:t>-</w:t>
      </w:r>
      <w:r w:rsidRPr="007630CC">
        <w:rPr>
          <w:rFonts w:ascii="Gill Sans MT" w:hAnsi="Gill Sans MT"/>
          <w:sz w:val="22"/>
          <w:szCs w:val="22"/>
        </w:rPr>
        <w:t xml:space="preserve">free lifestyle through education and health promotion is </w:t>
      </w:r>
      <w:r w:rsidR="00CD028D" w:rsidRPr="007630CC">
        <w:rPr>
          <w:rFonts w:ascii="Gill Sans MT" w:hAnsi="Gill Sans MT"/>
          <w:sz w:val="22"/>
          <w:szCs w:val="22"/>
        </w:rPr>
        <w:t xml:space="preserve">also </w:t>
      </w:r>
      <w:r w:rsidRPr="007630CC">
        <w:rPr>
          <w:rFonts w:ascii="Gill Sans MT" w:hAnsi="Gill Sans MT"/>
          <w:sz w:val="22"/>
          <w:szCs w:val="22"/>
        </w:rPr>
        <w:t>a critical part of reducing smoking uptake and ensuring our young Tasmanians grow up tobacco free.</w:t>
      </w:r>
      <w:r w:rsidR="007630CC">
        <w:rPr>
          <w:rFonts w:ascii="Gill Sans MT" w:hAnsi="Gill Sans MT"/>
          <w:sz w:val="22"/>
          <w:szCs w:val="22"/>
        </w:rPr>
        <w:t xml:space="preserve"> </w:t>
      </w:r>
      <w:r w:rsidRPr="007630CC">
        <w:rPr>
          <w:rFonts w:ascii="Gill Sans MT" w:hAnsi="Gill Sans MT"/>
          <w:sz w:val="22"/>
          <w:szCs w:val="22"/>
        </w:rPr>
        <w:t xml:space="preserve"> </w:t>
      </w:r>
    </w:p>
    <w:p w:rsidR="00F17BA1" w:rsidRDefault="009A2024" w:rsidP="007630CC">
      <w:pPr>
        <w:rPr>
          <w:rFonts w:ascii="Gill Sans MT" w:hAnsi="Gill Sans MT"/>
          <w:sz w:val="22"/>
          <w:szCs w:val="22"/>
        </w:rPr>
      </w:pPr>
      <w:r w:rsidRPr="007630CC">
        <w:rPr>
          <w:rFonts w:ascii="Gill Sans MT" w:hAnsi="Gill Sans MT"/>
          <w:sz w:val="22"/>
          <w:szCs w:val="22"/>
        </w:rPr>
        <w:t xml:space="preserve">The tobacco </w:t>
      </w:r>
      <w:r w:rsidR="00B45F3E" w:rsidRPr="007630CC">
        <w:rPr>
          <w:rFonts w:ascii="Gill Sans MT" w:hAnsi="Gill Sans MT"/>
          <w:sz w:val="22"/>
          <w:szCs w:val="22"/>
        </w:rPr>
        <w:t>smoking</w:t>
      </w:r>
      <w:r w:rsidRPr="007630CC">
        <w:rPr>
          <w:rFonts w:ascii="Gill Sans MT" w:hAnsi="Gill Sans MT"/>
          <w:sz w:val="22"/>
          <w:szCs w:val="22"/>
        </w:rPr>
        <w:t xml:space="preserve"> landscape has changed with the emergence of alternative products</w:t>
      </w:r>
      <w:r w:rsidR="00F17BA1" w:rsidRPr="007630CC">
        <w:rPr>
          <w:rFonts w:ascii="Gill Sans MT" w:hAnsi="Gill Sans MT"/>
          <w:sz w:val="22"/>
          <w:szCs w:val="22"/>
        </w:rPr>
        <w:t xml:space="preserve"> such as personal vaporisers (commonly known as electronic cigarettes)</w:t>
      </w:r>
      <w:r w:rsidRPr="007630CC">
        <w:rPr>
          <w:rFonts w:ascii="Gill Sans MT" w:hAnsi="Gill Sans MT"/>
          <w:sz w:val="22"/>
          <w:szCs w:val="22"/>
        </w:rPr>
        <w:t xml:space="preserve"> for which the evidence </w:t>
      </w:r>
      <w:r w:rsidR="00B45F3E" w:rsidRPr="007630CC">
        <w:rPr>
          <w:rFonts w:ascii="Gill Sans MT" w:hAnsi="Gill Sans MT"/>
          <w:sz w:val="22"/>
          <w:szCs w:val="22"/>
        </w:rPr>
        <w:t>of</w:t>
      </w:r>
      <w:r w:rsidRPr="007630CC">
        <w:rPr>
          <w:rFonts w:ascii="Gill Sans MT" w:hAnsi="Gill Sans MT"/>
          <w:sz w:val="22"/>
          <w:szCs w:val="22"/>
        </w:rPr>
        <w:t xml:space="preserve"> their safety</w:t>
      </w:r>
      <w:r w:rsidR="00FC5A47" w:rsidRPr="007630CC">
        <w:rPr>
          <w:rFonts w:ascii="Gill Sans MT" w:hAnsi="Gill Sans MT"/>
          <w:sz w:val="22"/>
          <w:szCs w:val="22"/>
        </w:rPr>
        <w:t xml:space="preserve"> and effectiveness</w:t>
      </w:r>
      <w:r w:rsidRPr="007630CC">
        <w:rPr>
          <w:rFonts w:ascii="Gill Sans MT" w:hAnsi="Gill Sans MT"/>
          <w:sz w:val="22"/>
          <w:szCs w:val="22"/>
        </w:rPr>
        <w:t xml:space="preserve"> is </w:t>
      </w:r>
      <w:r w:rsidR="00B45F3E" w:rsidRPr="007630CC">
        <w:rPr>
          <w:rFonts w:ascii="Gill Sans MT" w:hAnsi="Gill Sans MT"/>
          <w:sz w:val="22"/>
          <w:szCs w:val="22"/>
        </w:rPr>
        <w:t xml:space="preserve">not </w:t>
      </w:r>
      <w:r w:rsidRPr="007630CC">
        <w:rPr>
          <w:rFonts w:ascii="Gill Sans MT" w:hAnsi="Gill Sans MT"/>
          <w:sz w:val="22"/>
          <w:szCs w:val="22"/>
        </w:rPr>
        <w:t xml:space="preserve">yet </w:t>
      </w:r>
      <w:r w:rsidR="00B45F3E" w:rsidRPr="007630CC">
        <w:rPr>
          <w:rFonts w:ascii="Gill Sans MT" w:hAnsi="Gill Sans MT"/>
          <w:sz w:val="22"/>
          <w:szCs w:val="22"/>
        </w:rPr>
        <w:t>known</w:t>
      </w:r>
      <w:r w:rsidRPr="007630CC">
        <w:rPr>
          <w:rFonts w:ascii="Gill Sans MT" w:hAnsi="Gill Sans MT"/>
          <w:sz w:val="22"/>
          <w:szCs w:val="22"/>
        </w:rPr>
        <w:t>.</w:t>
      </w:r>
      <w:r w:rsidR="00F17BA1" w:rsidRPr="007630CC">
        <w:rPr>
          <w:rFonts w:ascii="Gill Sans MT" w:hAnsi="Gill Sans MT"/>
          <w:sz w:val="22"/>
          <w:szCs w:val="22"/>
        </w:rPr>
        <w:t xml:space="preserve"> There is</w:t>
      </w:r>
      <w:r w:rsidRPr="007630CC">
        <w:rPr>
          <w:rFonts w:ascii="Gill Sans MT" w:hAnsi="Gill Sans MT"/>
          <w:sz w:val="22"/>
          <w:szCs w:val="22"/>
        </w:rPr>
        <w:t xml:space="preserve"> considerable concern </w:t>
      </w:r>
      <w:r w:rsidR="00B45F3E" w:rsidRPr="007630CC">
        <w:rPr>
          <w:rFonts w:ascii="Gill Sans MT" w:hAnsi="Gill Sans MT"/>
          <w:sz w:val="22"/>
          <w:szCs w:val="22"/>
        </w:rPr>
        <w:t xml:space="preserve">about </w:t>
      </w:r>
      <w:r w:rsidRPr="007630CC">
        <w:rPr>
          <w:rFonts w:ascii="Gill Sans MT" w:hAnsi="Gill Sans MT"/>
          <w:sz w:val="22"/>
          <w:szCs w:val="22"/>
        </w:rPr>
        <w:t xml:space="preserve">their potential role in the re-normalisation of smoking </w:t>
      </w:r>
      <w:r w:rsidR="00032ED8" w:rsidRPr="007630CC">
        <w:rPr>
          <w:rFonts w:ascii="Gill Sans MT" w:hAnsi="Gill Sans MT"/>
          <w:sz w:val="22"/>
          <w:szCs w:val="22"/>
        </w:rPr>
        <w:t>and uptake by young people.</w:t>
      </w:r>
    </w:p>
    <w:p w:rsidR="00931D77" w:rsidRPr="006178D2" w:rsidRDefault="00931D77" w:rsidP="006178D2">
      <w:pPr>
        <w:pStyle w:val="Heading2"/>
        <w:spacing w:before="0" w:line="300" w:lineRule="atLeast"/>
        <w:rPr>
          <w:rFonts w:ascii="Gill Sans MT" w:hAnsi="Gill Sans MT"/>
          <w:sz w:val="22"/>
          <w:szCs w:val="22"/>
        </w:rPr>
      </w:pPr>
      <w:r w:rsidRPr="006178D2">
        <w:rPr>
          <w:rFonts w:ascii="Gill Sans MT" w:hAnsi="Gill Sans MT"/>
          <w:sz w:val="22"/>
          <w:szCs w:val="22"/>
        </w:rPr>
        <w:t>RECOMMENDED ACTIONS</w:t>
      </w:r>
    </w:p>
    <w:p w:rsidR="00931D77" w:rsidRPr="00931D77" w:rsidRDefault="00931D77" w:rsidP="00931D77">
      <w:pPr>
        <w:ind w:left="720" w:hanging="720"/>
        <w:rPr>
          <w:rFonts w:ascii="Gill Sans MT" w:hAnsi="Gill Sans MT"/>
          <w:sz w:val="22"/>
          <w:szCs w:val="22"/>
        </w:rPr>
      </w:pPr>
      <w:r w:rsidRPr="00931D77">
        <w:rPr>
          <w:rFonts w:ascii="Gill Sans MT" w:hAnsi="Gill Sans MT"/>
          <w:sz w:val="22"/>
          <w:szCs w:val="22"/>
        </w:rPr>
        <w:t>1</w:t>
      </w:r>
      <w:r w:rsidRPr="00931D77">
        <w:rPr>
          <w:rFonts w:ascii="Gill Sans MT" w:hAnsi="Gill Sans MT"/>
          <w:sz w:val="22"/>
          <w:szCs w:val="22"/>
        </w:rPr>
        <w:tab/>
        <w:t xml:space="preserve">Continue to monitor and enforce laws that restrict exposure to second-hand smoke, access to and the promotion of tobacco products. </w:t>
      </w:r>
    </w:p>
    <w:p w:rsidR="00931D77" w:rsidRPr="00931D77" w:rsidRDefault="00931D77" w:rsidP="00931D77">
      <w:pPr>
        <w:ind w:left="720" w:hanging="720"/>
        <w:rPr>
          <w:rFonts w:ascii="Gill Sans MT" w:hAnsi="Gill Sans MT"/>
          <w:sz w:val="22"/>
          <w:szCs w:val="22"/>
        </w:rPr>
      </w:pPr>
      <w:r w:rsidRPr="00931D77">
        <w:rPr>
          <w:rFonts w:ascii="Gill Sans MT" w:hAnsi="Gill Sans MT"/>
          <w:sz w:val="22"/>
          <w:szCs w:val="22"/>
        </w:rPr>
        <w:t>2</w:t>
      </w:r>
      <w:r w:rsidRPr="00931D77">
        <w:rPr>
          <w:rFonts w:ascii="Gill Sans MT" w:hAnsi="Gill Sans MT"/>
          <w:sz w:val="22"/>
          <w:szCs w:val="22"/>
        </w:rPr>
        <w:tab/>
        <w:t xml:space="preserve">Strengthen existing laws on how tobacco is sold such as licensing, removing visual cues that tobacco is sold in shops and reducing access and retail availability. </w:t>
      </w:r>
    </w:p>
    <w:p w:rsidR="00931D77" w:rsidRPr="00931D77" w:rsidRDefault="00931D77" w:rsidP="00931D77">
      <w:pPr>
        <w:ind w:left="720" w:hanging="720"/>
        <w:rPr>
          <w:rFonts w:ascii="Gill Sans MT" w:hAnsi="Gill Sans MT"/>
          <w:sz w:val="22"/>
          <w:szCs w:val="22"/>
        </w:rPr>
      </w:pPr>
      <w:r w:rsidRPr="00931D77">
        <w:rPr>
          <w:rFonts w:ascii="Gill Sans MT" w:hAnsi="Gill Sans MT"/>
          <w:sz w:val="22"/>
          <w:szCs w:val="22"/>
        </w:rPr>
        <w:t>3</w:t>
      </w:r>
      <w:r w:rsidRPr="00931D77">
        <w:rPr>
          <w:rFonts w:ascii="Gill Sans MT" w:hAnsi="Gill Sans MT"/>
          <w:sz w:val="22"/>
          <w:szCs w:val="22"/>
        </w:rPr>
        <w:tab/>
        <w:t xml:space="preserve">Help retailers transition away from selling tobacco. </w:t>
      </w:r>
    </w:p>
    <w:p w:rsidR="00931D77" w:rsidRPr="00931D77" w:rsidRDefault="00931D77" w:rsidP="00931D77">
      <w:pPr>
        <w:ind w:left="720" w:hanging="720"/>
        <w:rPr>
          <w:rFonts w:ascii="Gill Sans MT" w:hAnsi="Gill Sans MT"/>
          <w:sz w:val="22"/>
          <w:szCs w:val="22"/>
        </w:rPr>
      </w:pPr>
      <w:r w:rsidRPr="00931D77">
        <w:rPr>
          <w:rFonts w:ascii="Gill Sans MT" w:hAnsi="Gill Sans MT"/>
          <w:sz w:val="22"/>
          <w:szCs w:val="22"/>
        </w:rPr>
        <w:t>4</w:t>
      </w:r>
      <w:r w:rsidRPr="00931D77">
        <w:rPr>
          <w:rFonts w:ascii="Gill Sans MT" w:hAnsi="Gill Sans MT"/>
          <w:sz w:val="22"/>
          <w:szCs w:val="22"/>
        </w:rPr>
        <w:tab/>
        <w:t xml:space="preserve">Encourage the creation of new smoke-free areas by local councils using existing laws such as by applying smoke-free restrictions in outdoor dining areas at all times. </w:t>
      </w:r>
    </w:p>
    <w:p w:rsidR="00931D77" w:rsidRPr="00931D77" w:rsidRDefault="00931D77" w:rsidP="00931D77">
      <w:pPr>
        <w:ind w:left="720" w:hanging="720"/>
        <w:rPr>
          <w:rFonts w:ascii="Gill Sans MT" w:hAnsi="Gill Sans MT"/>
          <w:sz w:val="22"/>
          <w:szCs w:val="22"/>
        </w:rPr>
      </w:pPr>
      <w:r w:rsidRPr="00931D77">
        <w:rPr>
          <w:rFonts w:ascii="Gill Sans MT" w:hAnsi="Gill Sans MT"/>
          <w:sz w:val="22"/>
          <w:szCs w:val="22"/>
        </w:rPr>
        <w:t>5</w:t>
      </w:r>
      <w:r w:rsidRPr="00931D77">
        <w:rPr>
          <w:rFonts w:ascii="Gill Sans MT" w:hAnsi="Gill Sans MT"/>
          <w:sz w:val="22"/>
          <w:szCs w:val="22"/>
        </w:rPr>
        <w:tab/>
        <w:t>Regulate access, display and use of alternative tobacco and nicotine delivery products, such as personal vaporisers.</w:t>
      </w:r>
    </w:p>
    <w:p w:rsidR="00931D77" w:rsidRPr="00931D77" w:rsidRDefault="00931D77" w:rsidP="00931D77">
      <w:pPr>
        <w:ind w:left="720" w:hanging="720"/>
        <w:rPr>
          <w:rFonts w:ascii="Gill Sans MT" w:hAnsi="Gill Sans MT"/>
          <w:sz w:val="22"/>
          <w:szCs w:val="22"/>
        </w:rPr>
      </w:pPr>
      <w:r w:rsidRPr="00931D77">
        <w:rPr>
          <w:rFonts w:ascii="Gill Sans MT" w:hAnsi="Gill Sans MT"/>
          <w:sz w:val="22"/>
          <w:szCs w:val="22"/>
        </w:rPr>
        <w:t>6</w:t>
      </w:r>
      <w:r w:rsidRPr="00931D77">
        <w:rPr>
          <w:rFonts w:ascii="Gill Sans MT" w:hAnsi="Gill Sans MT"/>
          <w:sz w:val="22"/>
          <w:szCs w:val="22"/>
        </w:rPr>
        <w:tab/>
        <w:t xml:space="preserve">Influence young people to be smoke-free, such as by promoting the </w:t>
      </w:r>
      <w:r w:rsidRPr="00520B38">
        <w:rPr>
          <w:rFonts w:ascii="Gill Sans MT" w:hAnsi="Gill Sans MT"/>
          <w:i/>
          <w:sz w:val="22"/>
          <w:szCs w:val="22"/>
        </w:rPr>
        <w:t>Smoke Free Generation – Be a Part of It!</w:t>
      </w:r>
      <w:r w:rsidRPr="00931D77">
        <w:rPr>
          <w:rFonts w:ascii="Gill Sans MT" w:hAnsi="Gill Sans MT"/>
          <w:sz w:val="22"/>
          <w:szCs w:val="22"/>
        </w:rPr>
        <w:t xml:space="preserve"> messages and resources, and the idea of a tobacco free generation. </w:t>
      </w:r>
    </w:p>
    <w:p w:rsidR="00931D77" w:rsidRPr="007630CC" w:rsidRDefault="00931D77" w:rsidP="00931D77">
      <w:pPr>
        <w:ind w:left="720" w:hanging="720"/>
        <w:rPr>
          <w:rFonts w:ascii="Gill Sans MT" w:hAnsi="Gill Sans MT"/>
          <w:sz w:val="22"/>
          <w:szCs w:val="22"/>
        </w:rPr>
      </w:pPr>
      <w:r w:rsidRPr="00931D77">
        <w:rPr>
          <w:rFonts w:ascii="Gill Sans MT" w:hAnsi="Gill Sans MT"/>
          <w:sz w:val="22"/>
          <w:szCs w:val="22"/>
        </w:rPr>
        <w:t>7</w:t>
      </w:r>
      <w:r w:rsidRPr="00931D77">
        <w:rPr>
          <w:rFonts w:ascii="Gill Sans MT" w:hAnsi="Gill Sans MT"/>
          <w:sz w:val="22"/>
          <w:szCs w:val="22"/>
        </w:rPr>
        <w:tab/>
        <w:t>Advocate for regulation of tobacco products, such as cigarette engineering, reducing nicotine content and the elimination of filter ventilation and additives.</w:t>
      </w:r>
    </w:p>
    <w:p w:rsidR="00B41B1D" w:rsidRPr="007630CC" w:rsidRDefault="00B41B1D" w:rsidP="007630CC">
      <w:pPr>
        <w:rPr>
          <w:rFonts w:ascii="Gill Sans MT" w:hAnsi="Gill Sans MT"/>
          <w:color w:val="365F91"/>
          <w:sz w:val="40"/>
          <w:szCs w:val="40"/>
        </w:rPr>
      </w:pPr>
      <w:r w:rsidRPr="007630CC">
        <w:rPr>
          <w:rFonts w:ascii="Gill Sans MT" w:hAnsi="Gill Sans MT"/>
          <w:color w:val="365F91"/>
          <w:sz w:val="40"/>
          <w:szCs w:val="40"/>
        </w:rPr>
        <w:br w:type="page"/>
      </w:r>
    </w:p>
    <w:p w:rsidR="009A2024" w:rsidRPr="00945550" w:rsidRDefault="009A2024" w:rsidP="00945550">
      <w:pPr>
        <w:pStyle w:val="Heading1"/>
        <w:rPr>
          <w:b w:val="0"/>
          <w:color w:val="0070C0"/>
          <w:sz w:val="40"/>
          <w:szCs w:val="40"/>
        </w:rPr>
      </w:pPr>
      <w:r w:rsidRPr="00945550">
        <w:rPr>
          <w:b w:val="0"/>
          <w:color w:val="0070C0"/>
          <w:sz w:val="40"/>
          <w:szCs w:val="40"/>
        </w:rPr>
        <w:lastRenderedPageBreak/>
        <w:t>Action Area 3</w:t>
      </w:r>
    </w:p>
    <w:p w:rsidR="009A2024" w:rsidRPr="005D797D" w:rsidRDefault="009A2024" w:rsidP="005D797D">
      <w:pPr>
        <w:pStyle w:val="Heading2"/>
        <w:spacing w:before="0" w:line="300" w:lineRule="atLeast"/>
        <w:rPr>
          <w:rFonts w:ascii="Gill Sans MT" w:hAnsi="Gill Sans MT"/>
        </w:rPr>
      </w:pPr>
      <w:r w:rsidRPr="005D797D">
        <w:rPr>
          <w:rFonts w:ascii="Gill Sans MT" w:hAnsi="Gill Sans MT"/>
        </w:rPr>
        <w:t xml:space="preserve">Reduce smoking by high prevalence groups </w:t>
      </w:r>
    </w:p>
    <w:p w:rsidR="004531CC" w:rsidRPr="007630CC" w:rsidRDefault="0063522B" w:rsidP="007630CC">
      <w:pPr>
        <w:rPr>
          <w:rFonts w:ascii="Gill Sans MT" w:hAnsi="Gill Sans MT"/>
          <w:sz w:val="22"/>
          <w:szCs w:val="22"/>
        </w:rPr>
      </w:pPr>
      <w:r w:rsidRPr="007630CC">
        <w:rPr>
          <w:rFonts w:ascii="Gill Sans MT" w:hAnsi="Gill Sans MT"/>
          <w:sz w:val="22"/>
          <w:szCs w:val="22"/>
        </w:rPr>
        <w:t>M</w:t>
      </w:r>
      <w:r w:rsidR="009A2024" w:rsidRPr="007630CC">
        <w:rPr>
          <w:rFonts w:ascii="Gill Sans MT" w:hAnsi="Gill Sans MT"/>
          <w:sz w:val="22"/>
          <w:szCs w:val="22"/>
        </w:rPr>
        <w:t>edia campaigns,</w:t>
      </w:r>
      <w:r w:rsidR="00F70CB1" w:rsidRPr="007630CC">
        <w:rPr>
          <w:rFonts w:ascii="Gill Sans MT" w:hAnsi="Gill Sans MT"/>
          <w:sz w:val="22"/>
          <w:szCs w:val="22"/>
        </w:rPr>
        <w:t xml:space="preserve"> </w:t>
      </w:r>
      <w:r w:rsidR="003A350C" w:rsidRPr="007630CC">
        <w:rPr>
          <w:rFonts w:ascii="Gill Sans MT" w:hAnsi="Gill Sans MT"/>
          <w:sz w:val="22"/>
          <w:szCs w:val="22"/>
        </w:rPr>
        <w:t xml:space="preserve">price increases and </w:t>
      </w:r>
      <w:r w:rsidR="00F70CB1" w:rsidRPr="007630CC">
        <w:rPr>
          <w:rFonts w:ascii="Gill Sans MT" w:hAnsi="Gill Sans MT"/>
          <w:sz w:val="22"/>
          <w:szCs w:val="22"/>
        </w:rPr>
        <w:t>legislation to restrict access and</w:t>
      </w:r>
      <w:r w:rsidR="009A2024" w:rsidRPr="007630CC">
        <w:rPr>
          <w:rFonts w:ascii="Gill Sans MT" w:hAnsi="Gill Sans MT"/>
          <w:sz w:val="22"/>
          <w:szCs w:val="22"/>
        </w:rPr>
        <w:t xml:space="preserve"> promo</w:t>
      </w:r>
      <w:r w:rsidR="00F70CB1" w:rsidRPr="007630CC">
        <w:rPr>
          <w:rFonts w:ascii="Gill Sans MT" w:hAnsi="Gill Sans MT"/>
          <w:sz w:val="22"/>
          <w:szCs w:val="22"/>
        </w:rPr>
        <w:t>tion</w:t>
      </w:r>
      <w:r w:rsidR="0056465C" w:rsidRPr="007630CC">
        <w:rPr>
          <w:rFonts w:ascii="Gill Sans MT" w:hAnsi="Gill Sans MT"/>
          <w:sz w:val="22"/>
          <w:szCs w:val="22"/>
        </w:rPr>
        <w:t xml:space="preserve"> </w:t>
      </w:r>
      <w:r w:rsidRPr="007630CC">
        <w:rPr>
          <w:rFonts w:ascii="Gill Sans MT" w:hAnsi="Gill Sans MT"/>
          <w:sz w:val="22"/>
          <w:szCs w:val="22"/>
        </w:rPr>
        <w:t xml:space="preserve">all </w:t>
      </w:r>
      <w:r w:rsidR="009A2024" w:rsidRPr="007630CC">
        <w:rPr>
          <w:rFonts w:ascii="Gill Sans MT" w:hAnsi="Gill Sans MT"/>
          <w:sz w:val="22"/>
          <w:szCs w:val="22"/>
        </w:rPr>
        <w:t>contribut</w:t>
      </w:r>
      <w:r w:rsidRPr="007630CC">
        <w:rPr>
          <w:rFonts w:ascii="Gill Sans MT" w:hAnsi="Gill Sans MT"/>
          <w:sz w:val="22"/>
          <w:szCs w:val="22"/>
        </w:rPr>
        <w:t>e</w:t>
      </w:r>
      <w:r w:rsidR="009A2024" w:rsidRPr="007630CC">
        <w:rPr>
          <w:rFonts w:ascii="Gill Sans MT" w:hAnsi="Gill Sans MT"/>
          <w:sz w:val="22"/>
          <w:szCs w:val="22"/>
        </w:rPr>
        <w:t xml:space="preserve"> to declines in smoking </w:t>
      </w:r>
      <w:r w:rsidRPr="007630CC">
        <w:rPr>
          <w:rFonts w:ascii="Gill Sans MT" w:hAnsi="Gill Sans MT"/>
          <w:sz w:val="22"/>
          <w:szCs w:val="22"/>
        </w:rPr>
        <w:t>among</w:t>
      </w:r>
      <w:r w:rsidR="0056465C" w:rsidRPr="007630CC">
        <w:rPr>
          <w:rFonts w:ascii="Gill Sans MT" w:hAnsi="Gill Sans MT"/>
          <w:sz w:val="22"/>
          <w:szCs w:val="22"/>
        </w:rPr>
        <w:t xml:space="preserve"> the general population.</w:t>
      </w:r>
      <w:r w:rsidR="00F70CB1" w:rsidRPr="007630CC">
        <w:rPr>
          <w:rFonts w:ascii="Gill Sans MT" w:hAnsi="Gill Sans MT"/>
          <w:sz w:val="22"/>
          <w:szCs w:val="22"/>
        </w:rPr>
        <w:t xml:space="preserve"> </w:t>
      </w:r>
    </w:p>
    <w:p w:rsidR="009A2024" w:rsidRPr="007630CC" w:rsidRDefault="009A2024" w:rsidP="007630CC">
      <w:pPr>
        <w:rPr>
          <w:rFonts w:ascii="Gill Sans MT" w:hAnsi="Gill Sans MT"/>
          <w:sz w:val="22"/>
          <w:szCs w:val="22"/>
        </w:rPr>
      </w:pPr>
      <w:r w:rsidRPr="007630CC">
        <w:rPr>
          <w:rFonts w:ascii="Gill Sans MT" w:hAnsi="Gill Sans MT"/>
          <w:sz w:val="22"/>
          <w:szCs w:val="22"/>
        </w:rPr>
        <w:t xml:space="preserve">However, if we were to focus on population-wide approaches only, smoking could be reduced but the gaps between some </w:t>
      </w:r>
      <w:proofErr w:type="gramStart"/>
      <w:r w:rsidRPr="007630CC">
        <w:rPr>
          <w:rFonts w:ascii="Gill Sans MT" w:hAnsi="Gill Sans MT"/>
          <w:sz w:val="22"/>
          <w:szCs w:val="22"/>
        </w:rPr>
        <w:t>popu</w:t>
      </w:r>
      <w:r w:rsidR="00F70CB1" w:rsidRPr="007630CC">
        <w:rPr>
          <w:rFonts w:ascii="Gill Sans MT" w:hAnsi="Gill Sans MT"/>
          <w:sz w:val="22"/>
          <w:szCs w:val="22"/>
        </w:rPr>
        <w:t>lation</w:t>
      </w:r>
      <w:proofErr w:type="gramEnd"/>
      <w:r w:rsidR="00F70CB1" w:rsidRPr="007630CC">
        <w:rPr>
          <w:rFonts w:ascii="Gill Sans MT" w:hAnsi="Gill Sans MT"/>
          <w:sz w:val="22"/>
          <w:szCs w:val="22"/>
        </w:rPr>
        <w:t xml:space="preserve"> groups will widen. </w:t>
      </w:r>
      <w:r w:rsidRPr="007630CC">
        <w:rPr>
          <w:rFonts w:ascii="Gill Sans MT" w:hAnsi="Gill Sans MT"/>
          <w:sz w:val="22"/>
          <w:szCs w:val="22"/>
        </w:rPr>
        <w:t xml:space="preserve">This is because the burden of smoking lies most heavily in some groups of people </w:t>
      </w:r>
      <w:r w:rsidR="0063522B" w:rsidRPr="007630CC">
        <w:rPr>
          <w:rFonts w:ascii="Gill Sans MT" w:hAnsi="Gill Sans MT"/>
          <w:sz w:val="22"/>
          <w:szCs w:val="22"/>
        </w:rPr>
        <w:t xml:space="preserve">who need </w:t>
      </w:r>
      <w:r w:rsidRPr="007630CC">
        <w:rPr>
          <w:rFonts w:ascii="Gill Sans MT" w:hAnsi="Gill Sans MT"/>
          <w:sz w:val="22"/>
          <w:szCs w:val="22"/>
        </w:rPr>
        <w:t>targeted actions.</w:t>
      </w:r>
      <w:r w:rsidR="007630CC">
        <w:rPr>
          <w:rFonts w:ascii="Gill Sans MT" w:hAnsi="Gill Sans MT"/>
          <w:sz w:val="22"/>
          <w:szCs w:val="22"/>
        </w:rPr>
        <w:t xml:space="preserve"> </w:t>
      </w:r>
      <w:r w:rsidRPr="007630CC">
        <w:rPr>
          <w:rFonts w:ascii="Gill Sans MT" w:hAnsi="Gill Sans MT"/>
          <w:sz w:val="22"/>
          <w:szCs w:val="22"/>
        </w:rPr>
        <w:t xml:space="preserve"> </w:t>
      </w:r>
    </w:p>
    <w:p w:rsidR="009A2024" w:rsidRDefault="00FC5A47" w:rsidP="007630CC">
      <w:pPr>
        <w:rPr>
          <w:rFonts w:ascii="Gill Sans MT" w:hAnsi="Gill Sans MT"/>
          <w:sz w:val="22"/>
          <w:szCs w:val="22"/>
        </w:rPr>
      </w:pPr>
      <w:r w:rsidRPr="007630CC">
        <w:rPr>
          <w:rFonts w:ascii="Gill Sans MT" w:hAnsi="Gill Sans MT"/>
          <w:sz w:val="22"/>
          <w:szCs w:val="22"/>
        </w:rPr>
        <w:t>P</w:t>
      </w:r>
      <w:r w:rsidR="009A2024" w:rsidRPr="007630CC">
        <w:rPr>
          <w:rFonts w:ascii="Gill Sans MT" w:hAnsi="Gill Sans MT"/>
          <w:sz w:val="22"/>
          <w:szCs w:val="22"/>
        </w:rPr>
        <w:t xml:space="preserve">opulation groups </w:t>
      </w:r>
      <w:r w:rsidR="0063522B" w:rsidRPr="007630CC">
        <w:rPr>
          <w:rFonts w:ascii="Gill Sans MT" w:hAnsi="Gill Sans MT"/>
          <w:sz w:val="22"/>
          <w:szCs w:val="22"/>
        </w:rPr>
        <w:t xml:space="preserve">who smoke most </w:t>
      </w:r>
      <w:r w:rsidRPr="007630CC">
        <w:rPr>
          <w:rFonts w:ascii="Gill Sans MT" w:hAnsi="Gill Sans MT"/>
          <w:sz w:val="22"/>
          <w:szCs w:val="22"/>
        </w:rPr>
        <w:t>to be targeted as a priority are:</w:t>
      </w:r>
      <w:r w:rsidR="007630CC">
        <w:rPr>
          <w:rFonts w:ascii="Gill Sans MT" w:hAnsi="Gill Sans MT"/>
          <w:sz w:val="22"/>
          <w:szCs w:val="22"/>
        </w:rPr>
        <w:t xml:space="preserve"> </w:t>
      </w:r>
    </w:p>
    <w:p w:rsidR="00931D77" w:rsidRPr="00931D77" w:rsidRDefault="00931D77" w:rsidP="00931D77">
      <w:pPr>
        <w:tabs>
          <w:tab w:val="left" w:pos="2552"/>
        </w:tabs>
        <w:ind w:left="2552" w:hanging="2552"/>
        <w:rPr>
          <w:rFonts w:ascii="Gill Sans MT" w:hAnsi="Gill Sans MT"/>
          <w:sz w:val="22"/>
          <w:szCs w:val="22"/>
        </w:rPr>
      </w:pPr>
      <w:r w:rsidRPr="00526870">
        <w:rPr>
          <w:rFonts w:ascii="Gill Sans MT" w:eastAsiaTheme="majorEastAsia" w:hAnsi="Gill Sans MT" w:cstheme="majorBidi"/>
          <w:bCs/>
          <w:color w:val="5B9BD5" w:themeColor="accent1"/>
          <w:sz w:val="26"/>
          <w:szCs w:val="26"/>
          <w:lang w:val="en-AU"/>
        </w:rPr>
        <w:t>Pregnant women</w:t>
      </w:r>
      <w:r w:rsidRPr="00931D77">
        <w:rPr>
          <w:rFonts w:ascii="Gill Sans MT" w:hAnsi="Gill Sans MT"/>
          <w:sz w:val="22"/>
          <w:szCs w:val="22"/>
        </w:rPr>
        <w:t xml:space="preserve"> </w:t>
      </w:r>
      <w:r>
        <w:rPr>
          <w:rFonts w:ascii="Gill Sans MT" w:hAnsi="Gill Sans MT"/>
          <w:sz w:val="22"/>
          <w:szCs w:val="22"/>
        </w:rPr>
        <w:tab/>
      </w:r>
      <w:r w:rsidRPr="00931D77">
        <w:rPr>
          <w:rFonts w:ascii="Gill Sans MT" w:hAnsi="Gill Sans MT"/>
          <w:sz w:val="22"/>
          <w:szCs w:val="22"/>
        </w:rPr>
        <w:t>Around one in seven Tasmanian women report smoking during pregnancy (14.3 per cent in 2014) with the rate much higher for those under 20 years old at one in every three (34.9 per cent in 2014).</w:t>
      </w:r>
      <w:r w:rsidR="00A804E7">
        <w:rPr>
          <w:rStyle w:val="EndnoteReference"/>
          <w:rFonts w:ascii="Gill Sans MT" w:hAnsi="Gill Sans MT"/>
          <w:sz w:val="22"/>
          <w:szCs w:val="22"/>
        </w:rPr>
        <w:endnoteReference w:id="6"/>
      </w:r>
    </w:p>
    <w:p w:rsidR="00931D77" w:rsidRPr="00931D77" w:rsidRDefault="00931D77" w:rsidP="00560A01">
      <w:pPr>
        <w:tabs>
          <w:tab w:val="left" w:pos="2552"/>
        </w:tabs>
        <w:ind w:left="2552" w:hanging="2552"/>
        <w:rPr>
          <w:rFonts w:ascii="Gill Sans MT" w:hAnsi="Gill Sans MT"/>
          <w:sz w:val="22"/>
          <w:szCs w:val="22"/>
        </w:rPr>
      </w:pPr>
      <w:r w:rsidRPr="00526870">
        <w:rPr>
          <w:rFonts w:ascii="Gill Sans MT" w:eastAsiaTheme="majorEastAsia" w:hAnsi="Gill Sans MT" w:cstheme="majorBidi"/>
          <w:bCs/>
          <w:color w:val="5B9BD5" w:themeColor="accent1"/>
          <w:sz w:val="26"/>
          <w:szCs w:val="26"/>
          <w:lang w:val="en-AU"/>
        </w:rPr>
        <w:t>Middle aged males</w:t>
      </w:r>
      <w:r w:rsidRPr="00931D77">
        <w:rPr>
          <w:rFonts w:ascii="Gill Sans MT" w:hAnsi="Gill Sans MT"/>
          <w:sz w:val="22"/>
          <w:szCs w:val="22"/>
        </w:rPr>
        <w:t xml:space="preserve"> </w:t>
      </w:r>
      <w:r>
        <w:rPr>
          <w:rFonts w:ascii="Gill Sans MT" w:hAnsi="Gill Sans MT"/>
          <w:sz w:val="22"/>
          <w:szCs w:val="22"/>
        </w:rPr>
        <w:tab/>
      </w:r>
      <w:proofErr w:type="gramStart"/>
      <w:r w:rsidRPr="00931D77">
        <w:rPr>
          <w:rFonts w:ascii="Gill Sans MT" w:hAnsi="Gill Sans MT"/>
          <w:sz w:val="22"/>
          <w:szCs w:val="22"/>
        </w:rPr>
        <w:t>Around</w:t>
      </w:r>
      <w:proofErr w:type="gramEnd"/>
      <w:r w:rsidRPr="00931D77">
        <w:rPr>
          <w:rFonts w:ascii="Gill Sans MT" w:hAnsi="Gill Sans MT"/>
          <w:sz w:val="22"/>
          <w:szCs w:val="22"/>
        </w:rPr>
        <w:t xml:space="preserve"> one in every three males aged 35 to 44 smoke (35.7 per cent in 2014/15). This is the age-group who </w:t>
      </w:r>
      <w:proofErr w:type="gramStart"/>
      <w:r w:rsidRPr="00931D77">
        <w:rPr>
          <w:rFonts w:ascii="Gill Sans MT" w:hAnsi="Gill Sans MT"/>
          <w:sz w:val="22"/>
          <w:szCs w:val="22"/>
        </w:rPr>
        <w:t>smoke</w:t>
      </w:r>
      <w:proofErr w:type="gramEnd"/>
      <w:r w:rsidRPr="00931D77">
        <w:rPr>
          <w:rFonts w:ascii="Gill Sans MT" w:hAnsi="Gill Sans MT"/>
          <w:sz w:val="22"/>
          <w:szCs w:val="22"/>
        </w:rPr>
        <w:t xml:space="preserve"> most in Tasmania and we compare poorly to the national rate (of 22.2 per cent).</w:t>
      </w:r>
      <w:r>
        <w:rPr>
          <w:rFonts w:ascii="Gill Sans MT" w:hAnsi="Gill Sans MT"/>
          <w:sz w:val="22"/>
          <w:szCs w:val="22"/>
        </w:rPr>
        <w:tab/>
      </w:r>
    </w:p>
    <w:p w:rsidR="00931D77" w:rsidRDefault="00931D77" w:rsidP="00560A01">
      <w:pPr>
        <w:tabs>
          <w:tab w:val="left" w:pos="2552"/>
        </w:tabs>
        <w:ind w:left="2550" w:hanging="2550"/>
        <w:rPr>
          <w:rFonts w:ascii="Gill Sans MT" w:hAnsi="Gill Sans MT"/>
          <w:sz w:val="22"/>
          <w:szCs w:val="22"/>
        </w:rPr>
      </w:pPr>
      <w:r w:rsidRPr="00526870">
        <w:rPr>
          <w:rFonts w:ascii="Gill Sans MT" w:eastAsiaTheme="majorEastAsia" w:hAnsi="Gill Sans MT" w:cstheme="majorBidi"/>
          <w:bCs/>
          <w:color w:val="5B9BD5" w:themeColor="accent1"/>
          <w:sz w:val="26"/>
          <w:szCs w:val="26"/>
          <w:lang w:val="en-AU"/>
        </w:rPr>
        <w:t>Young people</w:t>
      </w:r>
      <w:r w:rsidRPr="00931D77">
        <w:rPr>
          <w:rFonts w:ascii="Gill Sans MT" w:hAnsi="Gill Sans MT"/>
          <w:sz w:val="22"/>
          <w:szCs w:val="22"/>
        </w:rPr>
        <w:t xml:space="preserve"> </w:t>
      </w:r>
      <w:r w:rsidRPr="00931D77">
        <w:rPr>
          <w:rFonts w:ascii="Gill Sans MT" w:hAnsi="Gill Sans MT"/>
          <w:sz w:val="22"/>
          <w:szCs w:val="22"/>
        </w:rPr>
        <w:tab/>
      </w:r>
      <w:proofErr w:type="gramStart"/>
      <w:r w:rsidRPr="00931D77">
        <w:rPr>
          <w:rFonts w:ascii="Gill Sans MT" w:hAnsi="Gill Sans MT"/>
          <w:sz w:val="22"/>
          <w:szCs w:val="22"/>
        </w:rPr>
        <w:t>Most</w:t>
      </w:r>
      <w:proofErr w:type="gramEnd"/>
      <w:r w:rsidRPr="00931D77">
        <w:rPr>
          <w:rFonts w:ascii="Gill Sans MT" w:hAnsi="Gill Sans MT"/>
          <w:sz w:val="22"/>
          <w:szCs w:val="22"/>
        </w:rPr>
        <w:t xml:space="preserve"> people who smoke take it up before the age of 25, predominantly during their teenage years. Very few take it up after the age of 25. Smoking rates for Tasmanian students have fallen in recent years to the lowest recorded at three per cent for 12 to 15 year olds and 13 per cent for 16 to 17 year olds.</w:t>
      </w:r>
      <w:r w:rsidR="00A804E7">
        <w:rPr>
          <w:rStyle w:val="EndnoteReference"/>
          <w:rFonts w:ascii="Gill Sans MT" w:hAnsi="Gill Sans MT"/>
          <w:sz w:val="22"/>
          <w:szCs w:val="22"/>
        </w:rPr>
        <w:endnoteReference w:id="7"/>
      </w:r>
      <w:r w:rsidRPr="00931D77">
        <w:rPr>
          <w:rFonts w:ascii="Gill Sans MT" w:hAnsi="Gill Sans MT"/>
          <w:sz w:val="22"/>
          <w:szCs w:val="22"/>
        </w:rPr>
        <w:t xml:space="preserve">  However, smoking among 18 to 24 year olds is around 24 per cent.</w:t>
      </w:r>
      <w:r w:rsidR="00A804E7">
        <w:rPr>
          <w:rStyle w:val="EndnoteReference"/>
          <w:rFonts w:ascii="Gill Sans MT" w:hAnsi="Gill Sans MT"/>
          <w:sz w:val="22"/>
          <w:szCs w:val="22"/>
        </w:rPr>
        <w:endnoteReference w:id="8"/>
      </w:r>
      <w:r w:rsidRPr="00931D77">
        <w:rPr>
          <w:rFonts w:ascii="Gill Sans MT" w:hAnsi="Gill Sans MT"/>
          <w:sz w:val="22"/>
          <w:szCs w:val="22"/>
        </w:rPr>
        <w:t xml:space="preserve">  </w:t>
      </w:r>
    </w:p>
    <w:p w:rsidR="00560A01" w:rsidRPr="00526870" w:rsidRDefault="00931D77" w:rsidP="00560A01">
      <w:pPr>
        <w:tabs>
          <w:tab w:val="left" w:pos="2552"/>
        </w:tabs>
        <w:rPr>
          <w:rFonts w:ascii="Gill Sans MT" w:eastAsiaTheme="majorEastAsia" w:hAnsi="Gill Sans MT" w:cstheme="majorBidi"/>
          <w:bCs/>
          <w:color w:val="5B9BD5" w:themeColor="accent1"/>
          <w:sz w:val="26"/>
          <w:szCs w:val="26"/>
          <w:lang w:val="en-AU"/>
        </w:rPr>
      </w:pPr>
      <w:r w:rsidRPr="00526870">
        <w:rPr>
          <w:rFonts w:ascii="Gill Sans MT" w:eastAsiaTheme="majorEastAsia" w:hAnsi="Gill Sans MT" w:cstheme="majorBidi"/>
          <w:bCs/>
          <w:color w:val="5B9BD5" w:themeColor="accent1"/>
          <w:sz w:val="26"/>
          <w:szCs w:val="26"/>
          <w:lang w:val="en-AU"/>
        </w:rPr>
        <w:t xml:space="preserve">Aboriginal and </w:t>
      </w:r>
      <w:r w:rsidR="00560A01" w:rsidRPr="00526870">
        <w:rPr>
          <w:rFonts w:ascii="Gill Sans MT" w:eastAsiaTheme="majorEastAsia" w:hAnsi="Gill Sans MT" w:cstheme="majorBidi"/>
          <w:bCs/>
          <w:color w:val="5B9BD5" w:themeColor="accent1"/>
          <w:sz w:val="26"/>
          <w:szCs w:val="26"/>
          <w:lang w:val="en-AU"/>
        </w:rPr>
        <w:t>Torres Strait Islander peoples</w:t>
      </w:r>
    </w:p>
    <w:p w:rsidR="00560A01" w:rsidRDefault="00560A01" w:rsidP="009563F0">
      <w:pPr>
        <w:tabs>
          <w:tab w:val="left" w:pos="2552"/>
        </w:tabs>
        <w:ind w:left="2552"/>
        <w:rPr>
          <w:rFonts w:ascii="Gill Sans MT" w:hAnsi="Gill Sans MT"/>
          <w:sz w:val="22"/>
          <w:szCs w:val="22"/>
        </w:rPr>
      </w:pPr>
      <w:r w:rsidRPr="00931D77">
        <w:rPr>
          <w:rFonts w:ascii="Gill Sans MT" w:hAnsi="Gill Sans MT"/>
          <w:sz w:val="22"/>
          <w:szCs w:val="22"/>
        </w:rPr>
        <w:t>Smoking by Indigenous Tasmanians is ve</w:t>
      </w:r>
      <w:r w:rsidR="009563F0">
        <w:rPr>
          <w:rFonts w:ascii="Gill Sans MT" w:hAnsi="Gill Sans MT"/>
          <w:sz w:val="22"/>
          <w:szCs w:val="22"/>
        </w:rPr>
        <w:t xml:space="preserve">ry high with two in five aged 15 </w:t>
      </w:r>
      <w:r w:rsidRPr="00931D77">
        <w:rPr>
          <w:rFonts w:ascii="Gill Sans MT" w:hAnsi="Gill Sans MT"/>
          <w:sz w:val="22"/>
          <w:szCs w:val="22"/>
        </w:rPr>
        <w:t>years and over reporting smoking daily (37.7 per cent).</w:t>
      </w:r>
      <w:r w:rsidR="00A804E7">
        <w:rPr>
          <w:rStyle w:val="EndnoteReference"/>
          <w:rFonts w:ascii="Gill Sans MT" w:hAnsi="Gill Sans MT"/>
          <w:sz w:val="22"/>
          <w:szCs w:val="22"/>
        </w:rPr>
        <w:endnoteReference w:id="9"/>
      </w:r>
    </w:p>
    <w:p w:rsidR="00560A01" w:rsidRPr="00526870" w:rsidRDefault="00931D77" w:rsidP="00560A01">
      <w:pPr>
        <w:tabs>
          <w:tab w:val="left" w:pos="2552"/>
        </w:tabs>
        <w:rPr>
          <w:rFonts w:ascii="Gill Sans MT" w:eastAsiaTheme="majorEastAsia" w:hAnsi="Gill Sans MT" w:cstheme="majorBidi"/>
          <w:bCs/>
          <w:color w:val="5B9BD5" w:themeColor="accent1"/>
          <w:sz w:val="26"/>
          <w:szCs w:val="26"/>
          <w:lang w:val="en-AU"/>
        </w:rPr>
      </w:pPr>
      <w:r w:rsidRPr="00526870">
        <w:rPr>
          <w:rFonts w:ascii="Gill Sans MT" w:eastAsiaTheme="majorEastAsia" w:hAnsi="Gill Sans MT" w:cstheme="majorBidi"/>
          <w:bCs/>
          <w:color w:val="5B9BD5" w:themeColor="accent1"/>
          <w:sz w:val="26"/>
          <w:szCs w:val="26"/>
          <w:lang w:val="en-AU"/>
        </w:rPr>
        <w:t xml:space="preserve">People experiencing </w:t>
      </w:r>
      <w:r w:rsidR="00560A01" w:rsidRPr="00526870">
        <w:rPr>
          <w:rFonts w:ascii="Gill Sans MT" w:eastAsiaTheme="majorEastAsia" w:hAnsi="Gill Sans MT" w:cstheme="majorBidi"/>
          <w:bCs/>
          <w:color w:val="5B9BD5" w:themeColor="accent1"/>
          <w:sz w:val="26"/>
          <w:szCs w:val="26"/>
          <w:lang w:val="en-AU"/>
        </w:rPr>
        <w:t>mental ill-health</w:t>
      </w:r>
      <w:r w:rsidR="00560A01" w:rsidRPr="00526870">
        <w:rPr>
          <w:rFonts w:ascii="Gill Sans MT" w:eastAsiaTheme="majorEastAsia" w:hAnsi="Gill Sans MT" w:cstheme="majorBidi"/>
          <w:bCs/>
          <w:color w:val="5B9BD5" w:themeColor="accent1"/>
          <w:sz w:val="26"/>
          <w:szCs w:val="26"/>
          <w:lang w:val="en-AU"/>
        </w:rPr>
        <w:tab/>
      </w:r>
    </w:p>
    <w:p w:rsidR="00560A01" w:rsidRDefault="00560A01" w:rsidP="00F71C35">
      <w:pPr>
        <w:tabs>
          <w:tab w:val="left" w:pos="2552"/>
        </w:tabs>
        <w:ind w:left="2552" w:hanging="2552"/>
        <w:rPr>
          <w:rFonts w:ascii="Gill Sans MT" w:hAnsi="Gill Sans MT"/>
          <w:sz w:val="22"/>
          <w:szCs w:val="22"/>
        </w:rPr>
      </w:pPr>
      <w:r>
        <w:rPr>
          <w:rFonts w:ascii="Gill Sans MT" w:hAnsi="Gill Sans MT"/>
          <w:sz w:val="22"/>
          <w:szCs w:val="22"/>
        </w:rPr>
        <w:tab/>
      </w:r>
      <w:r w:rsidRPr="00931D77">
        <w:rPr>
          <w:rFonts w:ascii="Gill Sans MT" w:hAnsi="Gill Sans MT"/>
          <w:sz w:val="22"/>
          <w:szCs w:val="22"/>
        </w:rPr>
        <w:t xml:space="preserve">Nationally, people with high or very </w:t>
      </w:r>
      <w:r>
        <w:rPr>
          <w:rFonts w:ascii="Gill Sans MT" w:hAnsi="Gill Sans MT"/>
          <w:sz w:val="22"/>
          <w:szCs w:val="22"/>
        </w:rPr>
        <w:t>high psychological distress are</w:t>
      </w:r>
      <w:r w:rsidR="00F71C35">
        <w:rPr>
          <w:rFonts w:ascii="Gill Sans MT" w:hAnsi="Gill Sans MT"/>
          <w:sz w:val="22"/>
          <w:szCs w:val="22"/>
        </w:rPr>
        <w:t xml:space="preserve"> </w:t>
      </w:r>
      <w:r w:rsidRPr="00931D77">
        <w:rPr>
          <w:rFonts w:ascii="Gill Sans MT" w:hAnsi="Gill Sans MT"/>
          <w:sz w:val="22"/>
          <w:szCs w:val="22"/>
        </w:rPr>
        <w:t>twice as likely (31 per cent) to smoke as those with low or moderate psychological distress (16 per cent).</w:t>
      </w:r>
      <w:r w:rsidR="00A804E7">
        <w:rPr>
          <w:rStyle w:val="EndnoteReference"/>
          <w:rFonts w:ascii="Gill Sans MT" w:hAnsi="Gill Sans MT"/>
          <w:sz w:val="22"/>
          <w:szCs w:val="22"/>
        </w:rPr>
        <w:endnoteReference w:id="10"/>
      </w:r>
      <w:r w:rsidRPr="00931D77">
        <w:rPr>
          <w:rFonts w:ascii="Gill Sans MT" w:hAnsi="Gill Sans MT"/>
          <w:sz w:val="22"/>
          <w:szCs w:val="22"/>
        </w:rPr>
        <w:t xml:space="preserve">  </w:t>
      </w:r>
    </w:p>
    <w:p w:rsidR="00931D77" w:rsidRPr="00931D77" w:rsidRDefault="00931D77" w:rsidP="00560A01">
      <w:pPr>
        <w:tabs>
          <w:tab w:val="left" w:pos="2552"/>
        </w:tabs>
        <w:ind w:left="2552"/>
        <w:rPr>
          <w:rFonts w:ascii="Gill Sans MT" w:hAnsi="Gill Sans MT"/>
          <w:sz w:val="22"/>
          <w:szCs w:val="22"/>
        </w:rPr>
      </w:pPr>
      <w:r w:rsidRPr="00931D77">
        <w:rPr>
          <w:rFonts w:ascii="Gill Sans MT" w:hAnsi="Gill Sans MT"/>
          <w:sz w:val="22"/>
          <w:szCs w:val="22"/>
        </w:rPr>
        <w:t>Smoking among people with mental ill health in Tasmania is uncertain.</w:t>
      </w:r>
    </w:p>
    <w:p w:rsidR="00931D77" w:rsidRPr="00931D77" w:rsidRDefault="00931D77" w:rsidP="00560A01">
      <w:pPr>
        <w:tabs>
          <w:tab w:val="left" w:pos="2552"/>
        </w:tabs>
        <w:ind w:left="2552"/>
        <w:rPr>
          <w:rFonts w:ascii="Gill Sans MT" w:hAnsi="Gill Sans MT"/>
          <w:sz w:val="22"/>
          <w:szCs w:val="22"/>
        </w:rPr>
      </w:pPr>
      <w:r w:rsidRPr="00931D77">
        <w:rPr>
          <w:rFonts w:ascii="Gill Sans MT" w:hAnsi="Gill Sans MT"/>
          <w:sz w:val="22"/>
          <w:szCs w:val="22"/>
        </w:rPr>
        <w:t>Many barriers to quitting for people experiencing mental ill-health are largely based on misconceptions. It is important to acknowledge they can become smoke-free without worsening mental health conditions.</w:t>
      </w:r>
    </w:p>
    <w:p w:rsidR="00560A01" w:rsidRPr="00526870" w:rsidRDefault="00931D77" w:rsidP="00560A01">
      <w:pPr>
        <w:tabs>
          <w:tab w:val="left" w:pos="2552"/>
        </w:tabs>
        <w:rPr>
          <w:rFonts w:ascii="Gill Sans MT" w:eastAsiaTheme="majorEastAsia" w:hAnsi="Gill Sans MT" w:cstheme="majorBidi"/>
          <w:bCs/>
          <w:color w:val="5B9BD5" w:themeColor="accent1"/>
          <w:sz w:val="26"/>
          <w:szCs w:val="26"/>
          <w:lang w:val="en-AU"/>
        </w:rPr>
      </w:pPr>
      <w:r w:rsidRPr="00526870">
        <w:rPr>
          <w:rFonts w:ascii="Gill Sans MT" w:eastAsiaTheme="majorEastAsia" w:hAnsi="Gill Sans MT" w:cstheme="majorBidi"/>
          <w:bCs/>
          <w:color w:val="5B9BD5" w:themeColor="accent1"/>
          <w:sz w:val="26"/>
          <w:szCs w:val="26"/>
          <w:lang w:val="en-AU"/>
        </w:rPr>
        <w:t xml:space="preserve">People from low socio economic areas </w:t>
      </w:r>
      <w:r w:rsidRPr="00526870">
        <w:rPr>
          <w:rFonts w:ascii="Gill Sans MT" w:eastAsiaTheme="majorEastAsia" w:hAnsi="Gill Sans MT" w:cstheme="majorBidi"/>
          <w:bCs/>
          <w:color w:val="5B9BD5" w:themeColor="accent1"/>
          <w:sz w:val="26"/>
          <w:szCs w:val="26"/>
          <w:lang w:val="en-AU"/>
        </w:rPr>
        <w:tab/>
      </w:r>
    </w:p>
    <w:p w:rsidR="00931D77" w:rsidRPr="007630CC" w:rsidRDefault="00931D77" w:rsidP="00560A01">
      <w:pPr>
        <w:tabs>
          <w:tab w:val="left" w:pos="2552"/>
        </w:tabs>
        <w:ind w:left="2552"/>
        <w:rPr>
          <w:rFonts w:ascii="Gill Sans MT" w:hAnsi="Gill Sans MT"/>
          <w:sz w:val="22"/>
          <w:szCs w:val="22"/>
        </w:rPr>
      </w:pPr>
      <w:r w:rsidRPr="00931D77">
        <w:rPr>
          <w:rFonts w:ascii="Gill Sans MT" w:hAnsi="Gill Sans MT"/>
          <w:sz w:val="22"/>
          <w:szCs w:val="22"/>
        </w:rPr>
        <w:t>Smoking is more common among Tasmanians who live in areas of greatest disadvantage at 23.4 per cent compared to 7.6 per cent in the least disadvantaged.</w:t>
      </w:r>
      <w:r w:rsidR="00A804E7">
        <w:rPr>
          <w:rStyle w:val="EndnoteReference"/>
          <w:rFonts w:ascii="Gill Sans MT" w:hAnsi="Gill Sans MT"/>
          <w:sz w:val="22"/>
          <w:szCs w:val="22"/>
        </w:rPr>
        <w:endnoteReference w:id="11"/>
      </w:r>
    </w:p>
    <w:p w:rsidR="0045132B" w:rsidRPr="007630CC" w:rsidRDefault="0045132B" w:rsidP="007630CC">
      <w:pPr>
        <w:rPr>
          <w:rFonts w:ascii="Gill Sans MT" w:hAnsi="Gill Sans MT"/>
          <w:sz w:val="22"/>
          <w:szCs w:val="22"/>
        </w:rPr>
        <w:sectPr w:rsidR="0045132B" w:rsidRPr="007630CC" w:rsidSect="00AC7B5F">
          <w:endnotePr>
            <w:numFmt w:val="decimal"/>
          </w:endnotePr>
          <w:pgSz w:w="11900" w:h="16840"/>
          <w:pgMar w:top="1134" w:right="1440" w:bottom="709" w:left="1134" w:header="708" w:footer="78" w:gutter="0"/>
          <w:cols w:space="708"/>
          <w:docGrid w:linePitch="360"/>
        </w:sectPr>
      </w:pPr>
    </w:p>
    <w:p w:rsidR="007630CC" w:rsidRDefault="007630CC">
      <w:pPr>
        <w:rPr>
          <w:rFonts w:ascii="Gill Sans MT" w:hAnsi="Gill Sans MT"/>
          <w:sz w:val="22"/>
          <w:szCs w:val="22"/>
        </w:rPr>
      </w:pPr>
      <w:r>
        <w:rPr>
          <w:rFonts w:ascii="Gill Sans MT" w:hAnsi="Gill Sans MT"/>
          <w:sz w:val="22"/>
          <w:szCs w:val="22"/>
        </w:rPr>
        <w:lastRenderedPageBreak/>
        <w:br w:type="page"/>
      </w:r>
    </w:p>
    <w:p w:rsidR="002E1017" w:rsidRPr="007630CC" w:rsidRDefault="00480E84" w:rsidP="00E07EC0">
      <w:pPr>
        <w:rPr>
          <w:rFonts w:ascii="Gill Sans MT" w:hAnsi="Gill Sans MT"/>
          <w:sz w:val="22"/>
          <w:szCs w:val="22"/>
        </w:rPr>
      </w:pPr>
      <w:r w:rsidRPr="007630CC">
        <w:rPr>
          <w:rFonts w:ascii="Gill Sans MT" w:hAnsi="Gill Sans MT"/>
          <w:sz w:val="22"/>
          <w:szCs w:val="22"/>
        </w:rPr>
        <w:lastRenderedPageBreak/>
        <w:t>O</w:t>
      </w:r>
      <w:r w:rsidR="003A350C" w:rsidRPr="007630CC">
        <w:rPr>
          <w:rFonts w:ascii="Gill Sans MT" w:hAnsi="Gill Sans MT"/>
          <w:sz w:val="22"/>
          <w:szCs w:val="22"/>
        </w:rPr>
        <w:t>ther</w:t>
      </w:r>
      <w:r w:rsidR="009A2024" w:rsidRPr="007630CC">
        <w:rPr>
          <w:rFonts w:ascii="Gill Sans MT" w:hAnsi="Gill Sans MT"/>
          <w:sz w:val="22"/>
          <w:szCs w:val="22"/>
        </w:rPr>
        <w:t xml:space="preserve"> at-ri</w:t>
      </w:r>
      <w:r w:rsidR="006D4BAB" w:rsidRPr="007630CC">
        <w:rPr>
          <w:rFonts w:ascii="Gill Sans MT" w:hAnsi="Gill Sans MT"/>
          <w:sz w:val="22"/>
          <w:szCs w:val="22"/>
        </w:rPr>
        <w:t xml:space="preserve">sk populations </w:t>
      </w:r>
      <w:r w:rsidRPr="007630CC">
        <w:rPr>
          <w:rFonts w:ascii="Gill Sans MT" w:hAnsi="Gill Sans MT"/>
          <w:sz w:val="22"/>
          <w:szCs w:val="22"/>
        </w:rPr>
        <w:t xml:space="preserve">we </w:t>
      </w:r>
      <w:r w:rsidR="006D4BAB" w:rsidRPr="007630CC">
        <w:rPr>
          <w:rFonts w:ascii="Gill Sans MT" w:hAnsi="Gill Sans MT"/>
          <w:sz w:val="22"/>
          <w:szCs w:val="22"/>
        </w:rPr>
        <w:t xml:space="preserve">may need </w:t>
      </w:r>
      <w:r w:rsidR="009A2024" w:rsidRPr="007630CC">
        <w:rPr>
          <w:rFonts w:ascii="Gill Sans MT" w:hAnsi="Gill Sans MT"/>
          <w:sz w:val="22"/>
          <w:szCs w:val="22"/>
        </w:rPr>
        <w:t>to target</w:t>
      </w:r>
      <w:r w:rsidRPr="007630CC">
        <w:rPr>
          <w:rFonts w:ascii="Gill Sans MT" w:hAnsi="Gill Sans MT"/>
          <w:sz w:val="22"/>
          <w:szCs w:val="22"/>
        </w:rPr>
        <w:t>,</w:t>
      </w:r>
      <w:r w:rsidR="009A2024" w:rsidRPr="007630CC">
        <w:rPr>
          <w:rFonts w:ascii="Gill Sans MT" w:hAnsi="Gill Sans MT"/>
          <w:sz w:val="22"/>
          <w:szCs w:val="22"/>
        </w:rPr>
        <w:t xml:space="preserve"> d</w:t>
      </w:r>
      <w:r w:rsidR="002E1017" w:rsidRPr="007630CC">
        <w:rPr>
          <w:rFonts w:ascii="Gill Sans MT" w:hAnsi="Gill Sans MT"/>
          <w:sz w:val="22"/>
          <w:szCs w:val="22"/>
        </w:rPr>
        <w:t>epending on evidence and need</w:t>
      </w:r>
      <w:r w:rsidRPr="007630CC">
        <w:rPr>
          <w:rFonts w:ascii="Gill Sans MT" w:hAnsi="Gill Sans MT"/>
          <w:sz w:val="22"/>
          <w:szCs w:val="22"/>
        </w:rPr>
        <w:t xml:space="preserve">, </w:t>
      </w:r>
      <w:r w:rsidR="009A2024" w:rsidRPr="007630CC">
        <w:rPr>
          <w:rFonts w:ascii="Gill Sans MT" w:hAnsi="Gill Sans MT"/>
          <w:sz w:val="22"/>
          <w:szCs w:val="22"/>
        </w:rPr>
        <w:t xml:space="preserve">include people with substance use issues, disabilities, culturally and linguistically diverse and Lesbian, Gay, Bisexual, Transgender and Intersex communities. </w:t>
      </w:r>
    </w:p>
    <w:p w:rsidR="004531CC" w:rsidRPr="007630CC" w:rsidRDefault="00DD609F" w:rsidP="00E07EC0">
      <w:pPr>
        <w:rPr>
          <w:rFonts w:ascii="Gill Sans MT" w:hAnsi="Gill Sans MT"/>
          <w:sz w:val="22"/>
          <w:szCs w:val="22"/>
        </w:rPr>
      </w:pPr>
      <w:proofErr w:type="gramStart"/>
      <w:r w:rsidRPr="007630CC">
        <w:rPr>
          <w:rFonts w:ascii="Gill Sans MT" w:hAnsi="Gill Sans MT"/>
          <w:sz w:val="22"/>
          <w:szCs w:val="22"/>
        </w:rPr>
        <w:t>R</w:t>
      </w:r>
      <w:r w:rsidR="002E1017" w:rsidRPr="007630CC">
        <w:rPr>
          <w:rFonts w:ascii="Gill Sans MT" w:hAnsi="Gill Sans MT"/>
          <w:sz w:val="22"/>
          <w:szCs w:val="22"/>
        </w:rPr>
        <w:t>educing gaps for those groups w</w:t>
      </w:r>
      <w:r w:rsidR="00480E84" w:rsidRPr="007630CC">
        <w:rPr>
          <w:rFonts w:ascii="Gill Sans MT" w:hAnsi="Gill Sans MT"/>
          <w:sz w:val="22"/>
          <w:szCs w:val="22"/>
        </w:rPr>
        <w:t xml:space="preserve">ho smoke more than </w:t>
      </w:r>
      <w:r w:rsidR="002E1017" w:rsidRPr="007630CC">
        <w:rPr>
          <w:rFonts w:ascii="Gill Sans MT" w:hAnsi="Gill Sans MT"/>
          <w:sz w:val="22"/>
          <w:szCs w:val="22"/>
        </w:rPr>
        <w:t>the general population</w:t>
      </w:r>
      <w:r w:rsidRPr="007630CC">
        <w:rPr>
          <w:rFonts w:ascii="Gill Sans MT" w:hAnsi="Gill Sans MT"/>
          <w:sz w:val="22"/>
          <w:szCs w:val="22"/>
        </w:rPr>
        <w:t xml:space="preserve"> is a priority</w:t>
      </w:r>
      <w:r w:rsidR="002E1017" w:rsidRPr="007630CC">
        <w:rPr>
          <w:rFonts w:ascii="Gill Sans MT" w:hAnsi="Gill Sans MT"/>
          <w:sz w:val="22"/>
          <w:szCs w:val="22"/>
        </w:rPr>
        <w:t>.</w:t>
      </w:r>
      <w:proofErr w:type="gramEnd"/>
      <w:r w:rsidR="002E1017" w:rsidRPr="007630CC">
        <w:rPr>
          <w:rFonts w:ascii="Gill Sans MT" w:hAnsi="Gill Sans MT"/>
          <w:sz w:val="22"/>
          <w:szCs w:val="22"/>
        </w:rPr>
        <w:t xml:space="preserve"> </w:t>
      </w:r>
    </w:p>
    <w:p w:rsidR="00A459CB" w:rsidRPr="007630CC" w:rsidRDefault="00480E84" w:rsidP="00E07EC0">
      <w:pPr>
        <w:rPr>
          <w:rFonts w:ascii="Gill Sans MT" w:hAnsi="Gill Sans MT"/>
          <w:sz w:val="22"/>
          <w:szCs w:val="22"/>
        </w:rPr>
      </w:pPr>
      <w:r w:rsidRPr="007630CC">
        <w:rPr>
          <w:rFonts w:ascii="Gill Sans MT" w:hAnsi="Gill Sans MT"/>
          <w:sz w:val="22"/>
          <w:szCs w:val="22"/>
        </w:rPr>
        <w:t xml:space="preserve">We </w:t>
      </w:r>
      <w:r w:rsidR="00DD609F" w:rsidRPr="007630CC">
        <w:rPr>
          <w:rFonts w:ascii="Gill Sans MT" w:hAnsi="Gill Sans MT"/>
          <w:sz w:val="22"/>
          <w:szCs w:val="22"/>
        </w:rPr>
        <w:t xml:space="preserve">will </w:t>
      </w:r>
      <w:r w:rsidRPr="007630CC">
        <w:rPr>
          <w:rFonts w:ascii="Gill Sans MT" w:hAnsi="Gill Sans MT"/>
          <w:sz w:val="22"/>
          <w:szCs w:val="22"/>
        </w:rPr>
        <w:t xml:space="preserve">need to </w:t>
      </w:r>
      <w:r w:rsidR="00A459CB" w:rsidRPr="007630CC">
        <w:rPr>
          <w:rFonts w:ascii="Gill Sans MT" w:hAnsi="Gill Sans MT"/>
          <w:sz w:val="22"/>
          <w:szCs w:val="22"/>
        </w:rPr>
        <w:t xml:space="preserve">improve integration of smoking cessation support </w:t>
      </w:r>
      <w:r w:rsidR="009A2024" w:rsidRPr="007630CC">
        <w:rPr>
          <w:rFonts w:ascii="Gill Sans MT" w:hAnsi="Gill Sans MT"/>
          <w:sz w:val="22"/>
          <w:szCs w:val="22"/>
        </w:rPr>
        <w:t xml:space="preserve">into the routine care provided by staff </w:t>
      </w:r>
      <w:r w:rsidRPr="007630CC">
        <w:rPr>
          <w:rFonts w:ascii="Gill Sans MT" w:hAnsi="Gill Sans MT"/>
          <w:sz w:val="22"/>
          <w:szCs w:val="22"/>
        </w:rPr>
        <w:t xml:space="preserve">who </w:t>
      </w:r>
      <w:r w:rsidR="009A2024" w:rsidRPr="007630CC">
        <w:rPr>
          <w:rFonts w:ascii="Gill Sans MT" w:hAnsi="Gill Sans MT"/>
          <w:sz w:val="22"/>
          <w:szCs w:val="22"/>
        </w:rPr>
        <w:t>work with each of the groups</w:t>
      </w:r>
      <w:r w:rsidRPr="007630CC">
        <w:rPr>
          <w:rFonts w:ascii="Gill Sans MT" w:hAnsi="Gill Sans MT"/>
          <w:sz w:val="22"/>
          <w:szCs w:val="22"/>
        </w:rPr>
        <w:t xml:space="preserve"> with high smoking rates</w:t>
      </w:r>
      <w:proofErr w:type="gramStart"/>
      <w:r w:rsidR="009A2024" w:rsidRPr="007630CC">
        <w:rPr>
          <w:rFonts w:ascii="Gill Sans MT" w:hAnsi="Gill Sans MT"/>
          <w:sz w:val="22"/>
          <w:szCs w:val="22"/>
        </w:rPr>
        <w:t>,</w:t>
      </w:r>
      <w:r w:rsidR="0056465C" w:rsidRPr="007630CC">
        <w:rPr>
          <w:rFonts w:ascii="Gill Sans MT" w:hAnsi="Gill Sans MT"/>
          <w:sz w:val="22"/>
          <w:szCs w:val="22"/>
        </w:rPr>
        <w:t>.</w:t>
      </w:r>
      <w:proofErr w:type="gramEnd"/>
      <w:r w:rsidR="007630CC">
        <w:rPr>
          <w:rFonts w:ascii="Gill Sans MT" w:hAnsi="Gill Sans MT"/>
          <w:sz w:val="22"/>
          <w:szCs w:val="22"/>
        </w:rPr>
        <w:t xml:space="preserve"> </w:t>
      </w:r>
    </w:p>
    <w:p w:rsidR="00A459CB" w:rsidRPr="007630CC" w:rsidRDefault="009A2024" w:rsidP="00E07EC0">
      <w:pPr>
        <w:rPr>
          <w:rFonts w:ascii="Gill Sans MT" w:hAnsi="Gill Sans MT"/>
          <w:sz w:val="22"/>
          <w:szCs w:val="22"/>
        </w:rPr>
      </w:pPr>
      <w:r w:rsidRPr="007630CC">
        <w:rPr>
          <w:rFonts w:ascii="Gill Sans MT" w:hAnsi="Gill Sans MT"/>
          <w:sz w:val="22"/>
          <w:szCs w:val="22"/>
        </w:rPr>
        <w:t xml:space="preserve">This includes identifying those who smoke, </w:t>
      </w:r>
      <w:r w:rsidR="00480E84" w:rsidRPr="007630CC">
        <w:rPr>
          <w:rFonts w:ascii="Gill Sans MT" w:hAnsi="Gill Sans MT"/>
          <w:sz w:val="22"/>
          <w:szCs w:val="22"/>
        </w:rPr>
        <w:t xml:space="preserve">help </w:t>
      </w:r>
      <w:r w:rsidRPr="007630CC">
        <w:rPr>
          <w:rFonts w:ascii="Gill Sans MT" w:hAnsi="Gill Sans MT"/>
          <w:sz w:val="22"/>
          <w:szCs w:val="22"/>
        </w:rPr>
        <w:t xml:space="preserve">with quitting and follow-up. </w:t>
      </w:r>
    </w:p>
    <w:p w:rsidR="004531CC" w:rsidRPr="007630CC" w:rsidRDefault="009A2024" w:rsidP="00E07EC0">
      <w:pPr>
        <w:rPr>
          <w:rFonts w:ascii="Gill Sans MT" w:hAnsi="Gill Sans MT"/>
          <w:sz w:val="22"/>
          <w:szCs w:val="22"/>
        </w:rPr>
      </w:pPr>
      <w:r w:rsidRPr="007630CC">
        <w:rPr>
          <w:rFonts w:ascii="Gill Sans MT" w:hAnsi="Gill Sans MT"/>
          <w:sz w:val="22"/>
          <w:szCs w:val="22"/>
        </w:rPr>
        <w:t xml:space="preserve">This would be best achieved through a coordinated and shared approach across </w:t>
      </w:r>
      <w:r w:rsidR="008F0418" w:rsidRPr="007630CC">
        <w:rPr>
          <w:rFonts w:ascii="Gill Sans MT" w:hAnsi="Gill Sans MT"/>
          <w:sz w:val="22"/>
          <w:szCs w:val="22"/>
        </w:rPr>
        <w:t xml:space="preserve">all targeted </w:t>
      </w:r>
      <w:r w:rsidR="0056465C" w:rsidRPr="007630CC">
        <w:rPr>
          <w:rFonts w:ascii="Gill Sans MT" w:hAnsi="Gill Sans MT"/>
          <w:sz w:val="22"/>
          <w:szCs w:val="22"/>
        </w:rPr>
        <w:t xml:space="preserve">groups. </w:t>
      </w:r>
    </w:p>
    <w:p w:rsidR="0014432A" w:rsidRDefault="0056465C" w:rsidP="00E07EC0">
      <w:pPr>
        <w:rPr>
          <w:rFonts w:ascii="Gill Sans MT" w:hAnsi="Gill Sans MT"/>
          <w:sz w:val="22"/>
          <w:szCs w:val="22"/>
        </w:rPr>
      </w:pPr>
      <w:r w:rsidRPr="007630CC">
        <w:rPr>
          <w:rFonts w:ascii="Gill Sans MT" w:hAnsi="Gill Sans MT"/>
          <w:sz w:val="22"/>
          <w:szCs w:val="22"/>
        </w:rPr>
        <w:t>Engagement with people who smoke is also critical for the success of this action area.</w:t>
      </w:r>
    </w:p>
    <w:p w:rsidR="00E07EC0" w:rsidRPr="00E07EC0" w:rsidRDefault="00E07EC0" w:rsidP="00E07EC0">
      <w:pPr>
        <w:rPr>
          <w:rFonts w:ascii="Gill Sans MT" w:hAnsi="Gill Sans MT"/>
          <w:b/>
          <w:color w:val="4F81BD"/>
          <w:sz w:val="22"/>
          <w:szCs w:val="22"/>
          <w:lang w:val="en-AU"/>
        </w:rPr>
      </w:pPr>
      <w:r w:rsidRPr="00E07EC0">
        <w:rPr>
          <w:rFonts w:ascii="Gill Sans MT" w:hAnsi="Gill Sans MT"/>
          <w:b/>
          <w:color w:val="4F81BD"/>
          <w:sz w:val="22"/>
          <w:szCs w:val="22"/>
          <w:lang w:val="en-AU"/>
        </w:rPr>
        <w:t>RECOMMENDED ACTIONS</w:t>
      </w:r>
    </w:p>
    <w:p w:rsidR="00E07EC0" w:rsidRPr="00E07EC0" w:rsidRDefault="00E07EC0" w:rsidP="006178D2">
      <w:pPr>
        <w:ind w:left="567" w:hanging="567"/>
        <w:rPr>
          <w:rFonts w:ascii="Gill Sans MT" w:hAnsi="Gill Sans MT"/>
          <w:sz w:val="22"/>
          <w:szCs w:val="22"/>
        </w:rPr>
      </w:pPr>
      <w:r w:rsidRPr="00E07EC0">
        <w:rPr>
          <w:rFonts w:ascii="Gill Sans MT" w:hAnsi="Gill Sans MT"/>
          <w:sz w:val="22"/>
          <w:szCs w:val="22"/>
        </w:rPr>
        <w:t>1</w:t>
      </w:r>
      <w:r w:rsidRPr="00E07EC0">
        <w:rPr>
          <w:rFonts w:ascii="Gill Sans MT" w:hAnsi="Gill Sans MT"/>
          <w:sz w:val="22"/>
          <w:szCs w:val="22"/>
        </w:rPr>
        <w:tab/>
        <w:t xml:space="preserve">Establish a working group to focus on cessation for groups with high smoking prevalence groups that will: </w:t>
      </w:r>
    </w:p>
    <w:p w:rsidR="00E07EC0" w:rsidRPr="006178D2" w:rsidRDefault="00E07EC0" w:rsidP="00F71C35">
      <w:pPr>
        <w:pStyle w:val="ListParagraph"/>
        <w:numPr>
          <w:ilvl w:val="0"/>
          <w:numId w:val="41"/>
        </w:numPr>
        <w:tabs>
          <w:tab w:val="left" w:pos="1134"/>
        </w:tabs>
        <w:ind w:left="1134" w:hanging="567"/>
        <w:rPr>
          <w:rFonts w:ascii="Gill Sans MT" w:hAnsi="Gill Sans MT"/>
        </w:rPr>
      </w:pPr>
      <w:r w:rsidRPr="006178D2">
        <w:rPr>
          <w:rFonts w:ascii="Gill Sans MT" w:hAnsi="Gill Sans MT"/>
        </w:rPr>
        <w:t>share information and evidence</w:t>
      </w:r>
    </w:p>
    <w:p w:rsidR="00E07EC0" w:rsidRPr="006178D2" w:rsidRDefault="00E07EC0" w:rsidP="00F71C35">
      <w:pPr>
        <w:pStyle w:val="ListParagraph"/>
        <w:numPr>
          <w:ilvl w:val="0"/>
          <w:numId w:val="41"/>
        </w:numPr>
        <w:tabs>
          <w:tab w:val="left" w:pos="1134"/>
        </w:tabs>
        <w:ind w:left="1134" w:hanging="567"/>
        <w:rPr>
          <w:rFonts w:ascii="Gill Sans MT" w:hAnsi="Gill Sans MT"/>
        </w:rPr>
      </w:pPr>
      <w:r w:rsidRPr="006178D2">
        <w:rPr>
          <w:rFonts w:ascii="Gill Sans MT" w:hAnsi="Gill Sans MT"/>
        </w:rPr>
        <w:t xml:space="preserve">create partnerships </w:t>
      </w:r>
    </w:p>
    <w:p w:rsidR="00E07EC0" w:rsidRPr="006178D2" w:rsidRDefault="00E07EC0" w:rsidP="00F71C35">
      <w:pPr>
        <w:pStyle w:val="ListParagraph"/>
        <w:numPr>
          <w:ilvl w:val="0"/>
          <w:numId w:val="41"/>
        </w:numPr>
        <w:tabs>
          <w:tab w:val="left" w:pos="1134"/>
        </w:tabs>
        <w:ind w:left="1134" w:hanging="567"/>
        <w:rPr>
          <w:rFonts w:ascii="Gill Sans MT" w:hAnsi="Gill Sans MT"/>
        </w:rPr>
      </w:pPr>
      <w:r w:rsidRPr="006178D2">
        <w:rPr>
          <w:rFonts w:ascii="Gill Sans MT" w:hAnsi="Gill Sans MT"/>
        </w:rPr>
        <w:t xml:space="preserve">ensure consistent messaging </w:t>
      </w:r>
    </w:p>
    <w:p w:rsidR="00E07EC0" w:rsidRPr="006178D2" w:rsidRDefault="00E07EC0" w:rsidP="00F71C35">
      <w:pPr>
        <w:pStyle w:val="ListParagraph"/>
        <w:numPr>
          <w:ilvl w:val="0"/>
          <w:numId w:val="41"/>
        </w:numPr>
        <w:tabs>
          <w:tab w:val="left" w:pos="1134"/>
        </w:tabs>
        <w:ind w:left="1134" w:hanging="567"/>
        <w:rPr>
          <w:rFonts w:ascii="Gill Sans MT" w:hAnsi="Gill Sans MT"/>
        </w:rPr>
      </w:pPr>
      <w:r w:rsidRPr="006178D2">
        <w:rPr>
          <w:rFonts w:ascii="Gill Sans MT" w:hAnsi="Gill Sans MT"/>
        </w:rPr>
        <w:t xml:space="preserve">engage with people who smoke, local communities and councils </w:t>
      </w:r>
    </w:p>
    <w:p w:rsidR="00E07EC0" w:rsidRPr="006178D2" w:rsidRDefault="00E07EC0" w:rsidP="00F71C35">
      <w:pPr>
        <w:pStyle w:val="ListParagraph"/>
        <w:numPr>
          <w:ilvl w:val="0"/>
          <w:numId w:val="41"/>
        </w:numPr>
        <w:tabs>
          <w:tab w:val="left" w:pos="1134"/>
        </w:tabs>
        <w:ind w:left="1134" w:hanging="567"/>
        <w:rPr>
          <w:rFonts w:ascii="Gill Sans MT" w:hAnsi="Gill Sans MT"/>
        </w:rPr>
      </w:pPr>
      <w:proofErr w:type="gramStart"/>
      <w:r w:rsidRPr="006178D2">
        <w:rPr>
          <w:rFonts w:ascii="Gill Sans MT" w:hAnsi="Gill Sans MT"/>
        </w:rPr>
        <w:t>promote</w:t>
      </w:r>
      <w:proofErr w:type="gramEnd"/>
      <w:r w:rsidRPr="006178D2">
        <w:rPr>
          <w:rFonts w:ascii="Gill Sans MT" w:hAnsi="Gill Sans MT"/>
        </w:rPr>
        <w:t xml:space="preserve"> </w:t>
      </w:r>
      <w:proofErr w:type="spellStart"/>
      <w:r w:rsidRPr="006178D2">
        <w:rPr>
          <w:rFonts w:ascii="Gill Sans MT" w:hAnsi="Gill Sans MT"/>
        </w:rPr>
        <w:t>Quitline</w:t>
      </w:r>
      <w:proofErr w:type="spellEnd"/>
      <w:r w:rsidRPr="006178D2">
        <w:rPr>
          <w:rFonts w:ascii="Gill Sans MT" w:hAnsi="Gill Sans MT"/>
        </w:rPr>
        <w:t xml:space="preserve"> services and the Community Services Workers Toolkit.</w:t>
      </w:r>
    </w:p>
    <w:p w:rsidR="00E07EC0" w:rsidRPr="00E07EC0" w:rsidRDefault="00E07EC0" w:rsidP="006178D2">
      <w:pPr>
        <w:ind w:left="567" w:hanging="567"/>
        <w:rPr>
          <w:rFonts w:ascii="Gill Sans MT" w:hAnsi="Gill Sans MT"/>
          <w:sz w:val="22"/>
          <w:szCs w:val="22"/>
        </w:rPr>
      </w:pPr>
      <w:r w:rsidRPr="00E07EC0">
        <w:rPr>
          <w:rFonts w:ascii="Gill Sans MT" w:hAnsi="Gill Sans MT"/>
          <w:sz w:val="22"/>
          <w:szCs w:val="22"/>
        </w:rPr>
        <w:t>2</w:t>
      </w:r>
      <w:r w:rsidRPr="00E07EC0">
        <w:rPr>
          <w:rFonts w:ascii="Gill Sans MT" w:hAnsi="Gill Sans MT"/>
          <w:sz w:val="22"/>
          <w:szCs w:val="22"/>
        </w:rPr>
        <w:tab/>
        <w:t xml:space="preserve">Respond to demand in the healthcare sector for increased one-on-one intensive cessation support, such as for clients experiencing mental ill-health and pregnant women – particularly those </w:t>
      </w:r>
      <w:proofErr w:type="gramStart"/>
      <w:r w:rsidRPr="00E07EC0">
        <w:rPr>
          <w:rFonts w:ascii="Gill Sans MT" w:hAnsi="Gill Sans MT"/>
          <w:sz w:val="22"/>
          <w:szCs w:val="22"/>
        </w:rPr>
        <w:t>under</w:t>
      </w:r>
      <w:proofErr w:type="gramEnd"/>
      <w:r w:rsidRPr="00E07EC0">
        <w:rPr>
          <w:rFonts w:ascii="Gill Sans MT" w:hAnsi="Gill Sans MT"/>
          <w:sz w:val="22"/>
          <w:szCs w:val="22"/>
        </w:rPr>
        <w:t xml:space="preserve"> 20 years old. </w:t>
      </w:r>
    </w:p>
    <w:p w:rsidR="00E07EC0" w:rsidRPr="00E07EC0" w:rsidRDefault="00E07EC0" w:rsidP="00E07EC0">
      <w:pPr>
        <w:ind w:left="567" w:hanging="567"/>
        <w:rPr>
          <w:rFonts w:ascii="Gill Sans MT" w:hAnsi="Gill Sans MT"/>
          <w:sz w:val="22"/>
          <w:szCs w:val="22"/>
        </w:rPr>
      </w:pPr>
      <w:r w:rsidRPr="00E07EC0">
        <w:rPr>
          <w:rFonts w:ascii="Gill Sans MT" w:hAnsi="Gill Sans MT"/>
          <w:sz w:val="22"/>
          <w:szCs w:val="22"/>
        </w:rPr>
        <w:t>3</w:t>
      </w:r>
      <w:r w:rsidRPr="00E07EC0">
        <w:rPr>
          <w:rFonts w:ascii="Gill Sans MT" w:hAnsi="Gill Sans MT"/>
          <w:sz w:val="22"/>
          <w:szCs w:val="22"/>
        </w:rPr>
        <w:tab/>
        <w:t xml:space="preserve">Provide specialised education for workers in the health and community sector who work with pregnant women. </w:t>
      </w:r>
    </w:p>
    <w:p w:rsidR="00E07EC0" w:rsidRPr="00E07EC0" w:rsidRDefault="00E07EC0" w:rsidP="00E07EC0">
      <w:pPr>
        <w:ind w:left="567" w:hanging="567"/>
        <w:rPr>
          <w:rFonts w:ascii="Gill Sans MT" w:hAnsi="Gill Sans MT"/>
          <w:sz w:val="22"/>
          <w:szCs w:val="22"/>
        </w:rPr>
      </w:pPr>
      <w:r w:rsidRPr="00E07EC0">
        <w:rPr>
          <w:rFonts w:ascii="Gill Sans MT" w:hAnsi="Gill Sans MT"/>
          <w:sz w:val="22"/>
          <w:szCs w:val="22"/>
        </w:rPr>
        <w:t>4</w:t>
      </w:r>
      <w:r w:rsidRPr="00E07EC0">
        <w:rPr>
          <w:rFonts w:ascii="Gill Sans MT" w:hAnsi="Gill Sans MT"/>
          <w:sz w:val="22"/>
          <w:szCs w:val="22"/>
        </w:rPr>
        <w:tab/>
        <w:t xml:space="preserve">Provide and promote options for young people in schools and where youth gather to quit smoking, such as continued development and promotion of the Smoke Free Generation – Be a Part of It! website and self-help resources.  </w:t>
      </w:r>
    </w:p>
    <w:p w:rsidR="00E07EC0" w:rsidRPr="00E07EC0" w:rsidRDefault="00E07EC0" w:rsidP="00E07EC0">
      <w:pPr>
        <w:ind w:left="567" w:hanging="567"/>
        <w:rPr>
          <w:rFonts w:ascii="Gill Sans MT" w:hAnsi="Gill Sans MT"/>
          <w:sz w:val="22"/>
          <w:szCs w:val="22"/>
        </w:rPr>
      </w:pPr>
      <w:r w:rsidRPr="00E07EC0">
        <w:rPr>
          <w:rFonts w:ascii="Gill Sans MT" w:hAnsi="Gill Sans MT"/>
          <w:sz w:val="22"/>
          <w:szCs w:val="22"/>
        </w:rPr>
        <w:t>5</w:t>
      </w:r>
      <w:r w:rsidRPr="00E07EC0">
        <w:rPr>
          <w:rFonts w:ascii="Gill Sans MT" w:hAnsi="Gill Sans MT"/>
          <w:sz w:val="22"/>
          <w:szCs w:val="22"/>
        </w:rPr>
        <w:tab/>
        <w:t xml:space="preserve">Ensure media campaign messages and placement target people on low incomes and middle-aged males, wherever possible. </w:t>
      </w:r>
    </w:p>
    <w:p w:rsidR="00E07EC0" w:rsidRPr="007630CC" w:rsidRDefault="00E07EC0" w:rsidP="00E07EC0">
      <w:pPr>
        <w:ind w:left="567" w:hanging="567"/>
        <w:rPr>
          <w:rFonts w:ascii="Gill Sans MT" w:hAnsi="Gill Sans MT"/>
          <w:sz w:val="22"/>
          <w:szCs w:val="22"/>
        </w:rPr>
      </w:pPr>
      <w:r w:rsidRPr="00E07EC0">
        <w:rPr>
          <w:rFonts w:ascii="Gill Sans MT" w:hAnsi="Gill Sans MT"/>
          <w:sz w:val="22"/>
          <w:szCs w:val="22"/>
        </w:rPr>
        <w:t>6</w:t>
      </w:r>
      <w:r w:rsidRPr="00E07EC0">
        <w:rPr>
          <w:rFonts w:ascii="Gill Sans MT" w:hAnsi="Gill Sans MT"/>
          <w:sz w:val="22"/>
          <w:szCs w:val="22"/>
        </w:rPr>
        <w:tab/>
        <w:t>Recognise Aboriginal community control and empowerment as a key factor in successful tobacco control.</w:t>
      </w:r>
    </w:p>
    <w:p w:rsidR="00F70CB1" w:rsidRPr="007630CC" w:rsidRDefault="00F70CB1" w:rsidP="00E07EC0">
      <w:pPr>
        <w:ind w:left="567"/>
        <w:rPr>
          <w:rFonts w:ascii="Gill Sans MT" w:hAnsi="Gill Sans MT"/>
          <w:color w:val="365F91"/>
          <w:sz w:val="40"/>
          <w:szCs w:val="40"/>
        </w:rPr>
      </w:pPr>
      <w:r w:rsidRPr="007630CC">
        <w:rPr>
          <w:rFonts w:ascii="Gill Sans MT" w:hAnsi="Gill Sans MT"/>
          <w:color w:val="365F91"/>
          <w:sz w:val="40"/>
          <w:szCs w:val="40"/>
        </w:rPr>
        <w:br w:type="page"/>
      </w:r>
    </w:p>
    <w:p w:rsidR="009A2024" w:rsidRPr="00945550" w:rsidRDefault="009A2024" w:rsidP="00E07EC0">
      <w:pPr>
        <w:pStyle w:val="Heading1"/>
        <w:rPr>
          <w:b w:val="0"/>
          <w:color w:val="0070C0"/>
          <w:sz w:val="40"/>
          <w:szCs w:val="40"/>
        </w:rPr>
      </w:pPr>
      <w:r w:rsidRPr="00945550">
        <w:rPr>
          <w:b w:val="0"/>
          <w:color w:val="0070C0"/>
          <w:sz w:val="40"/>
          <w:szCs w:val="40"/>
        </w:rPr>
        <w:lastRenderedPageBreak/>
        <w:t>Action Area 4</w:t>
      </w:r>
    </w:p>
    <w:p w:rsidR="009A2024" w:rsidRPr="005D797D" w:rsidRDefault="009A2024" w:rsidP="00E07EC0">
      <w:pPr>
        <w:pStyle w:val="Heading2"/>
        <w:spacing w:before="0" w:line="300" w:lineRule="atLeast"/>
        <w:rPr>
          <w:rFonts w:ascii="Gill Sans MT" w:hAnsi="Gill Sans MT"/>
        </w:rPr>
      </w:pPr>
      <w:r w:rsidRPr="005D797D">
        <w:rPr>
          <w:rFonts w:ascii="Gill Sans MT" w:hAnsi="Gill Sans MT"/>
        </w:rPr>
        <w:t>Strengthen and integrate the evidence base</w:t>
      </w:r>
    </w:p>
    <w:p w:rsidR="009A2024" w:rsidRPr="007630CC" w:rsidRDefault="008C2A1F" w:rsidP="00E07EC0">
      <w:pPr>
        <w:rPr>
          <w:rFonts w:ascii="Gill Sans MT" w:hAnsi="Gill Sans MT"/>
          <w:sz w:val="22"/>
          <w:szCs w:val="22"/>
        </w:rPr>
      </w:pPr>
      <w:r w:rsidRPr="007630CC">
        <w:rPr>
          <w:rFonts w:ascii="Gill Sans MT" w:hAnsi="Gill Sans MT"/>
          <w:sz w:val="22"/>
          <w:szCs w:val="22"/>
        </w:rPr>
        <w:t>The actions</w:t>
      </w:r>
      <w:r w:rsidR="009A2024" w:rsidRPr="007630CC">
        <w:rPr>
          <w:rFonts w:ascii="Gill Sans MT" w:hAnsi="Gill Sans MT"/>
          <w:sz w:val="22"/>
          <w:szCs w:val="22"/>
        </w:rPr>
        <w:t xml:space="preserve"> </w:t>
      </w:r>
      <w:r w:rsidR="00E27193" w:rsidRPr="007630CC">
        <w:rPr>
          <w:rFonts w:ascii="Gill Sans MT" w:hAnsi="Gill Sans MT"/>
          <w:sz w:val="22"/>
          <w:szCs w:val="22"/>
        </w:rPr>
        <w:t xml:space="preserve">in </w:t>
      </w:r>
      <w:r w:rsidR="00D1427C" w:rsidRPr="007630CC">
        <w:rPr>
          <w:rFonts w:ascii="Gill Sans MT" w:hAnsi="Gill Sans MT"/>
          <w:sz w:val="22"/>
          <w:szCs w:val="22"/>
        </w:rPr>
        <w:t xml:space="preserve">the </w:t>
      </w:r>
      <w:r w:rsidR="001770D6" w:rsidRPr="007630CC">
        <w:rPr>
          <w:rFonts w:ascii="Gill Sans MT" w:hAnsi="Gill Sans MT"/>
          <w:sz w:val="22"/>
          <w:szCs w:val="22"/>
        </w:rPr>
        <w:t xml:space="preserve">Tobacco Control </w:t>
      </w:r>
      <w:r w:rsidR="00BD712D" w:rsidRPr="007630CC">
        <w:rPr>
          <w:rFonts w:ascii="Gill Sans MT" w:hAnsi="Gill Sans MT"/>
          <w:sz w:val="22"/>
          <w:szCs w:val="22"/>
        </w:rPr>
        <w:t xml:space="preserve">Plan </w:t>
      </w:r>
      <w:r w:rsidR="00E27193" w:rsidRPr="007630CC">
        <w:rPr>
          <w:rFonts w:ascii="Gill Sans MT" w:hAnsi="Gill Sans MT"/>
          <w:sz w:val="22"/>
          <w:szCs w:val="22"/>
        </w:rPr>
        <w:t>are</w:t>
      </w:r>
      <w:r w:rsidR="009A2024" w:rsidRPr="007630CC">
        <w:rPr>
          <w:rFonts w:ascii="Gill Sans MT" w:hAnsi="Gill Sans MT"/>
          <w:sz w:val="22"/>
          <w:szCs w:val="22"/>
        </w:rPr>
        <w:t xml:space="preserve"> underpinned by </w:t>
      </w:r>
      <w:r w:rsidR="00E27193" w:rsidRPr="007630CC">
        <w:rPr>
          <w:rFonts w:ascii="Gill Sans MT" w:hAnsi="Gill Sans MT"/>
          <w:sz w:val="22"/>
          <w:szCs w:val="22"/>
        </w:rPr>
        <w:t>the best available evidence</w:t>
      </w:r>
      <w:r w:rsidR="00AF6B15" w:rsidRPr="007630CC">
        <w:rPr>
          <w:rFonts w:ascii="Gill Sans MT" w:hAnsi="Gill Sans MT"/>
          <w:sz w:val="22"/>
          <w:szCs w:val="22"/>
        </w:rPr>
        <w:t>. W</w:t>
      </w:r>
      <w:r w:rsidR="00E27193" w:rsidRPr="007630CC">
        <w:rPr>
          <w:rFonts w:ascii="Gill Sans MT" w:hAnsi="Gill Sans MT"/>
          <w:sz w:val="22"/>
          <w:szCs w:val="22"/>
        </w:rPr>
        <w:t xml:space="preserve">here evidence </w:t>
      </w:r>
      <w:r w:rsidR="009A2024" w:rsidRPr="007630CC">
        <w:rPr>
          <w:rFonts w:ascii="Gill Sans MT" w:hAnsi="Gill Sans MT"/>
          <w:sz w:val="22"/>
          <w:szCs w:val="22"/>
        </w:rPr>
        <w:t xml:space="preserve">does not yet exist or is unclear, </w:t>
      </w:r>
      <w:r w:rsidR="00AF6B15" w:rsidRPr="007630CC">
        <w:rPr>
          <w:rFonts w:ascii="Gill Sans MT" w:hAnsi="Gill Sans MT"/>
          <w:sz w:val="22"/>
          <w:szCs w:val="22"/>
        </w:rPr>
        <w:t xml:space="preserve">actions are </w:t>
      </w:r>
      <w:r w:rsidR="009A2024" w:rsidRPr="007630CC">
        <w:rPr>
          <w:rFonts w:ascii="Gill Sans MT" w:hAnsi="Gill Sans MT"/>
          <w:sz w:val="22"/>
          <w:szCs w:val="22"/>
        </w:rPr>
        <w:t>guided by the best available information.</w:t>
      </w:r>
      <w:r w:rsidR="007630CC">
        <w:rPr>
          <w:rFonts w:ascii="Gill Sans MT" w:hAnsi="Gill Sans MT"/>
          <w:sz w:val="22"/>
          <w:szCs w:val="22"/>
        </w:rPr>
        <w:t xml:space="preserve"> </w:t>
      </w:r>
    </w:p>
    <w:p w:rsidR="00AF6B15" w:rsidRPr="007630CC" w:rsidRDefault="00D1427C" w:rsidP="00E07EC0">
      <w:pPr>
        <w:rPr>
          <w:rFonts w:ascii="Gill Sans MT" w:hAnsi="Gill Sans MT"/>
          <w:sz w:val="22"/>
          <w:szCs w:val="22"/>
        </w:rPr>
      </w:pPr>
      <w:r w:rsidRPr="007630CC">
        <w:rPr>
          <w:rFonts w:ascii="Gill Sans MT" w:hAnsi="Gill Sans MT"/>
          <w:sz w:val="22"/>
          <w:szCs w:val="22"/>
        </w:rPr>
        <w:t>Th</w:t>
      </w:r>
      <w:r w:rsidR="003E37AA" w:rsidRPr="007630CC">
        <w:rPr>
          <w:rFonts w:ascii="Gill Sans MT" w:hAnsi="Gill Sans MT"/>
          <w:sz w:val="22"/>
          <w:szCs w:val="22"/>
        </w:rPr>
        <w:t xml:space="preserve">e Tobacco Control </w:t>
      </w:r>
      <w:r w:rsidR="003B0A46" w:rsidRPr="007630CC">
        <w:rPr>
          <w:rFonts w:ascii="Gill Sans MT" w:hAnsi="Gill Sans MT"/>
          <w:sz w:val="22"/>
          <w:szCs w:val="22"/>
        </w:rPr>
        <w:t>Plan</w:t>
      </w:r>
      <w:r w:rsidR="003E37AA" w:rsidRPr="007630CC">
        <w:rPr>
          <w:rFonts w:ascii="Gill Sans MT" w:hAnsi="Gill Sans MT"/>
          <w:sz w:val="22"/>
          <w:szCs w:val="22"/>
        </w:rPr>
        <w:t xml:space="preserve"> recommends</w:t>
      </w:r>
      <w:r w:rsidR="003A350C" w:rsidRPr="007630CC">
        <w:rPr>
          <w:rFonts w:ascii="Gill Sans MT" w:hAnsi="Gill Sans MT"/>
          <w:sz w:val="22"/>
          <w:szCs w:val="22"/>
        </w:rPr>
        <w:t xml:space="preserve"> robust evaluation to ensure </w:t>
      </w:r>
      <w:r w:rsidR="00AF6B15" w:rsidRPr="007630CC">
        <w:rPr>
          <w:rFonts w:ascii="Gill Sans MT" w:hAnsi="Gill Sans MT"/>
          <w:sz w:val="22"/>
          <w:szCs w:val="22"/>
        </w:rPr>
        <w:t xml:space="preserve">the most effective action </w:t>
      </w:r>
      <w:r w:rsidR="00B6275D" w:rsidRPr="007630CC">
        <w:rPr>
          <w:rFonts w:ascii="Gill Sans MT" w:hAnsi="Gill Sans MT"/>
          <w:sz w:val="22"/>
          <w:szCs w:val="22"/>
        </w:rPr>
        <w:t>is taken</w:t>
      </w:r>
      <w:r w:rsidR="00AF6B15" w:rsidRPr="007630CC">
        <w:rPr>
          <w:rFonts w:ascii="Gill Sans MT" w:hAnsi="Gill Sans MT"/>
          <w:sz w:val="22"/>
          <w:szCs w:val="22"/>
        </w:rPr>
        <w:t xml:space="preserve">. </w:t>
      </w:r>
      <w:r w:rsidR="003A350C" w:rsidRPr="007630CC">
        <w:rPr>
          <w:rFonts w:ascii="Gill Sans MT" w:hAnsi="Gill Sans MT"/>
          <w:sz w:val="22"/>
          <w:szCs w:val="22"/>
        </w:rPr>
        <w:t>This</w:t>
      </w:r>
      <w:r w:rsidR="009A2024" w:rsidRPr="007630CC">
        <w:rPr>
          <w:rFonts w:ascii="Gill Sans MT" w:hAnsi="Gill Sans MT"/>
          <w:sz w:val="22"/>
          <w:szCs w:val="22"/>
        </w:rPr>
        <w:t xml:space="preserve"> </w:t>
      </w:r>
      <w:r w:rsidR="00AF6B15" w:rsidRPr="007630CC">
        <w:rPr>
          <w:rFonts w:ascii="Gill Sans MT" w:hAnsi="Gill Sans MT"/>
          <w:sz w:val="22"/>
          <w:szCs w:val="22"/>
        </w:rPr>
        <w:t xml:space="preserve">is important as it will </w:t>
      </w:r>
      <w:r w:rsidR="008F0418" w:rsidRPr="007630CC">
        <w:rPr>
          <w:rFonts w:ascii="Gill Sans MT" w:hAnsi="Gill Sans MT"/>
          <w:sz w:val="22"/>
          <w:szCs w:val="22"/>
        </w:rPr>
        <w:t xml:space="preserve">help </w:t>
      </w:r>
      <w:r w:rsidR="00B6275D" w:rsidRPr="007630CC">
        <w:rPr>
          <w:rFonts w:ascii="Gill Sans MT" w:hAnsi="Gill Sans MT"/>
          <w:sz w:val="22"/>
          <w:szCs w:val="22"/>
        </w:rPr>
        <w:t xml:space="preserve">Tasmania </w:t>
      </w:r>
      <w:r w:rsidR="009A2024" w:rsidRPr="007630CC">
        <w:rPr>
          <w:rFonts w:ascii="Gill Sans MT" w:hAnsi="Gill Sans MT"/>
          <w:sz w:val="22"/>
          <w:szCs w:val="22"/>
        </w:rPr>
        <w:t>contribute to future evidence, particularly for new and innovative policies</w:t>
      </w:r>
      <w:r w:rsidR="00AF6B15" w:rsidRPr="007630CC">
        <w:rPr>
          <w:rFonts w:ascii="Gill Sans MT" w:hAnsi="Gill Sans MT"/>
          <w:sz w:val="22"/>
          <w:szCs w:val="22"/>
        </w:rPr>
        <w:t>.</w:t>
      </w:r>
      <w:r w:rsidR="007630CC">
        <w:rPr>
          <w:rFonts w:ascii="Gill Sans MT" w:hAnsi="Gill Sans MT"/>
          <w:sz w:val="22"/>
          <w:szCs w:val="22"/>
        </w:rPr>
        <w:t xml:space="preserve"> </w:t>
      </w:r>
    </w:p>
    <w:p w:rsidR="00A459CB" w:rsidRPr="007630CC" w:rsidRDefault="008F0418" w:rsidP="00E07EC0">
      <w:pPr>
        <w:rPr>
          <w:rFonts w:ascii="Gill Sans MT" w:hAnsi="Gill Sans MT"/>
          <w:sz w:val="22"/>
          <w:szCs w:val="22"/>
        </w:rPr>
      </w:pPr>
      <w:r w:rsidRPr="007630CC">
        <w:rPr>
          <w:rFonts w:ascii="Gill Sans MT" w:hAnsi="Gill Sans MT"/>
          <w:sz w:val="22"/>
          <w:szCs w:val="22"/>
        </w:rPr>
        <w:t xml:space="preserve">It is particularly important that </w:t>
      </w:r>
      <w:r w:rsidR="009A2024" w:rsidRPr="007630CC">
        <w:rPr>
          <w:rFonts w:ascii="Gill Sans MT" w:hAnsi="Gill Sans MT"/>
          <w:sz w:val="22"/>
          <w:szCs w:val="22"/>
        </w:rPr>
        <w:t xml:space="preserve">interventions targeting population groups </w:t>
      </w:r>
      <w:r w:rsidRPr="007630CC">
        <w:rPr>
          <w:rFonts w:ascii="Gill Sans MT" w:hAnsi="Gill Sans MT"/>
          <w:sz w:val="22"/>
          <w:szCs w:val="22"/>
        </w:rPr>
        <w:t>where</w:t>
      </w:r>
      <w:r w:rsidR="009A2024" w:rsidRPr="007630CC">
        <w:rPr>
          <w:rFonts w:ascii="Gill Sans MT" w:hAnsi="Gill Sans MT"/>
          <w:sz w:val="22"/>
          <w:szCs w:val="22"/>
        </w:rPr>
        <w:t xml:space="preserve"> smoking </w:t>
      </w:r>
      <w:r w:rsidR="00F71C35">
        <w:rPr>
          <w:rFonts w:ascii="Gill Sans MT" w:hAnsi="Gill Sans MT"/>
          <w:sz w:val="22"/>
          <w:szCs w:val="22"/>
        </w:rPr>
        <w:t xml:space="preserve">is </w:t>
      </w:r>
      <w:proofErr w:type="gramStart"/>
      <w:r w:rsidRPr="007630CC">
        <w:rPr>
          <w:rFonts w:ascii="Gill Sans MT" w:hAnsi="Gill Sans MT"/>
          <w:sz w:val="22"/>
          <w:szCs w:val="22"/>
        </w:rPr>
        <w:t>common</w:t>
      </w:r>
      <w:r w:rsidR="009A2024" w:rsidRPr="007630CC">
        <w:rPr>
          <w:rFonts w:ascii="Gill Sans MT" w:hAnsi="Gill Sans MT"/>
          <w:sz w:val="22"/>
          <w:szCs w:val="22"/>
        </w:rPr>
        <w:t>,</w:t>
      </w:r>
      <w:proofErr w:type="gramEnd"/>
      <w:r w:rsidR="009A2024" w:rsidRPr="007630CC">
        <w:rPr>
          <w:rFonts w:ascii="Gill Sans MT" w:hAnsi="Gill Sans MT"/>
          <w:sz w:val="22"/>
          <w:szCs w:val="22"/>
        </w:rPr>
        <w:t xml:space="preserve"> </w:t>
      </w:r>
      <w:r w:rsidR="00A459CB" w:rsidRPr="007630CC">
        <w:rPr>
          <w:rFonts w:ascii="Gill Sans MT" w:hAnsi="Gill Sans MT"/>
          <w:sz w:val="22"/>
          <w:szCs w:val="22"/>
        </w:rPr>
        <w:t xml:space="preserve">are continually evaluated and based on best evidence. </w:t>
      </w:r>
    </w:p>
    <w:p w:rsidR="004531CC" w:rsidRPr="007630CC" w:rsidRDefault="00A459CB" w:rsidP="00E07EC0">
      <w:pPr>
        <w:rPr>
          <w:rFonts w:ascii="Gill Sans MT" w:hAnsi="Gill Sans MT"/>
          <w:sz w:val="22"/>
          <w:szCs w:val="22"/>
        </w:rPr>
      </w:pPr>
      <w:r w:rsidRPr="007630CC">
        <w:rPr>
          <w:rFonts w:ascii="Gill Sans MT" w:hAnsi="Gill Sans MT"/>
          <w:sz w:val="22"/>
          <w:szCs w:val="22"/>
        </w:rPr>
        <w:t xml:space="preserve">Where new interventions are effective, it is important to capture our findings to </w:t>
      </w:r>
      <w:r w:rsidR="008F0418" w:rsidRPr="007630CC">
        <w:rPr>
          <w:rFonts w:ascii="Gill Sans MT" w:hAnsi="Gill Sans MT"/>
          <w:sz w:val="22"/>
          <w:szCs w:val="22"/>
        </w:rPr>
        <w:t xml:space="preserve">add </w:t>
      </w:r>
      <w:r w:rsidRPr="007630CC">
        <w:rPr>
          <w:rFonts w:ascii="Gill Sans MT" w:hAnsi="Gill Sans MT"/>
          <w:sz w:val="22"/>
          <w:szCs w:val="22"/>
        </w:rPr>
        <w:t>to the evidence.</w:t>
      </w:r>
      <w:r w:rsidR="007630CC">
        <w:rPr>
          <w:rFonts w:ascii="Gill Sans MT" w:hAnsi="Gill Sans MT"/>
          <w:sz w:val="22"/>
          <w:szCs w:val="22"/>
        </w:rPr>
        <w:t xml:space="preserve"> </w:t>
      </w:r>
    </w:p>
    <w:p w:rsidR="00AF6B15" w:rsidRDefault="00A459CB" w:rsidP="00E07EC0">
      <w:pPr>
        <w:rPr>
          <w:rFonts w:ascii="Gill Sans MT" w:hAnsi="Gill Sans MT"/>
          <w:sz w:val="22"/>
          <w:szCs w:val="22"/>
        </w:rPr>
      </w:pPr>
      <w:r w:rsidRPr="007630CC">
        <w:rPr>
          <w:rFonts w:ascii="Gill Sans MT" w:hAnsi="Gill Sans MT"/>
          <w:sz w:val="22"/>
          <w:szCs w:val="22"/>
        </w:rPr>
        <w:t xml:space="preserve">This </w:t>
      </w:r>
      <w:r w:rsidR="009A2024" w:rsidRPr="007630CC">
        <w:rPr>
          <w:rFonts w:ascii="Gill Sans MT" w:hAnsi="Gill Sans MT"/>
          <w:sz w:val="22"/>
          <w:szCs w:val="22"/>
        </w:rPr>
        <w:t xml:space="preserve">can then be used to support </w:t>
      </w:r>
      <w:r w:rsidR="00AF6B15" w:rsidRPr="007630CC">
        <w:rPr>
          <w:rFonts w:ascii="Gill Sans MT" w:hAnsi="Gill Sans MT"/>
          <w:sz w:val="22"/>
          <w:szCs w:val="22"/>
        </w:rPr>
        <w:t>future</w:t>
      </w:r>
      <w:r w:rsidR="009A2024" w:rsidRPr="007630CC">
        <w:rPr>
          <w:rFonts w:ascii="Gill Sans MT" w:hAnsi="Gill Sans MT"/>
          <w:sz w:val="22"/>
          <w:szCs w:val="22"/>
        </w:rPr>
        <w:t xml:space="preserve"> decisions on how and where to act.</w:t>
      </w:r>
      <w:r w:rsidR="007630CC">
        <w:rPr>
          <w:rFonts w:ascii="Gill Sans MT" w:hAnsi="Gill Sans MT"/>
          <w:sz w:val="22"/>
          <w:szCs w:val="22"/>
        </w:rPr>
        <w:t xml:space="preserve"> </w:t>
      </w:r>
    </w:p>
    <w:p w:rsidR="00E07EC0" w:rsidRPr="00181A88" w:rsidRDefault="00E07EC0" w:rsidP="00E07EC0">
      <w:pPr>
        <w:rPr>
          <w:rFonts w:ascii="Gill Sans MT" w:hAnsi="Gill Sans MT"/>
          <w:b/>
          <w:color w:val="4F81BD"/>
          <w:sz w:val="22"/>
          <w:szCs w:val="22"/>
          <w:lang w:val="en-AU"/>
        </w:rPr>
      </w:pPr>
      <w:r w:rsidRPr="00181A88">
        <w:rPr>
          <w:rFonts w:ascii="Gill Sans MT" w:hAnsi="Gill Sans MT"/>
          <w:b/>
          <w:color w:val="4F81BD"/>
          <w:sz w:val="22"/>
          <w:szCs w:val="22"/>
          <w:lang w:val="en-AU"/>
        </w:rPr>
        <w:t xml:space="preserve">RECOMMENDED ACTIONS </w:t>
      </w:r>
    </w:p>
    <w:p w:rsidR="00E07EC0" w:rsidRPr="00E07EC0" w:rsidRDefault="00E07EC0" w:rsidP="00F71C35">
      <w:pPr>
        <w:ind w:left="567" w:hanging="567"/>
        <w:rPr>
          <w:rFonts w:ascii="Gill Sans MT" w:hAnsi="Gill Sans MT"/>
          <w:sz w:val="22"/>
          <w:szCs w:val="22"/>
        </w:rPr>
      </w:pPr>
      <w:r w:rsidRPr="00E07EC0">
        <w:rPr>
          <w:rFonts w:ascii="Gill Sans MT" w:hAnsi="Gill Sans MT"/>
          <w:sz w:val="22"/>
          <w:szCs w:val="22"/>
        </w:rPr>
        <w:t>1</w:t>
      </w:r>
      <w:r w:rsidRPr="00E07EC0">
        <w:rPr>
          <w:rFonts w:ascii="Gill Sans MT" w:hAnsi="Gill Sans MT"/>
          <w:sz w:val="22"/>
          <w:szCs w:val="22"/>
        </w:rPr>
        <w:tab/>
        <w:t xml:space="preserve">Prepare a </w:t>
      </w:r>
      <w:r w:rsidRPr="00181A88">
        <w:rPr>
          <w:rFonts w:ascii="Gill Sans MT" w:hAnsi="Gill Sans MT"/>
          <w:i/>
          <w:sz w:val="22"/>
          <w:szCs w:val="22"/>
        </w:rPr>
        <w:t>Tobacco Action Evaluation Plan</w:t>
      </w:r>
      <w:r w:rsidRPr="00E07EC0">
        <w:rPr>
          <w:rFonts w:ascii="Gill Sans MT" w:hAnsi="Gill Sans MT"/>
          <w:sz w:val="22"/>
          <w:szCs w:val="22"/>
        </w:rPr>
        <w:t xml:space="preserve"> to:</w:t>
      </w:r>
    </w:p>
    <w:p w:rsidR="00E07EC0" w:rsidRPr="00F46ED7" w:rsidRDefault="00E07EC0" w:rsidP="00F71C35">
      <w:pPr>
        <w:pStyle w:val="ListParagraph"/>
        <w:numPr>
          <w:ilvl w:val="0"/>
          <w:numId w:val="42"/>
        </w:numPr>
        <w:ind w:left="1134" w:hanging="567"/>
        <w:rPr>
          <w:rFonts w:ascii="Gill Sans MT" w:hAnsi="Gill Sans MT"/>
        </w:rPr>
      </w:pPr>
      <w:r w:rsidRPr="00F46ED7">
        <w:rPr>
          <w:rFonts w:ascii="Gill Sans MT" w:hAnsi="Gill Sans MT"/>
        </w:rPr>
        <w:t>set and monitor targets, particularly for groups where smoking is common</w:t>
      </w:r>
    </w:p>
    <w:p w:rsidR="00E07EC0" w:rsidRPr="00F46ED7" w:rsidRDefault="00E07EC0" w:rsidP="00F71C35">
      <w:pPr>
        <w:pStyle w:val="ListParagraph"/>
        <w:numPr>
          <w:ilvl w:val="0"/>
          <w:numId w:val="42"/>
        </w:numPr>
        <w:ind w:left="1134" w:hanging="567"/>
        <w:rPr>
          <w:rFonts w:ascii="Gill Sans MT" w:hAnsi="Gill Sans MT"/>
        </w:rPr>
      </w:pPr>
      <w:r w:rsidRPr="00F46ED7">
        <w:rPr>
          <w:rFonts w:ascii="Gill Sans MT" w:hAnsi="Gill Sans MT"/>
        </w:rPr>
        <w:t xml:space="preserve">guide the need for economic and cost/benefit analyses </w:t>
      </w:r>
    </w:p>
    <w:p w:rsidR="00E07EC0" w:rsidRPr="00F46ED7" w:rsidRDefault="00E07EC0" w:rsidP="00F71C35">
      <w:pPr>
        <w:pStyle w:val="ListParagraph"/>
        <w:numPr>
          <w:ilvl w:val="0"/>
          <w:numId w:val="42"/>
        </w:numPr>
        <w:ind w:left="1134" w:hanging="567"/>
        <w:rPr>
          <w:rFonts w:ascii="Gill Sans MT" w:hAnsi="Gill Sans MT"/>
        </w:rPr>
      </w:pPr>
      <w:r w:rsidRPr="00F46ED7">
        <w:rPr>
          <w:rFonts w:ascii="Gill Sans MT" w:hAnsi="Gill Sans MT"/>
        </w:rPr>
        <w:t xml:space="preserve">expand data such as tobacco and electronic cigarette sales volumes </w:t>
      </w:r>
    </w:p>
    <w:p w:rsidR="00E07EC0" w:rsidRPr="00F46ED7" w:rsidRDefault="00E07EC0" w:rsidP="00F71C35">
      <w:pPr>
        <w:pStyle w:val="ListParagraph"/>
        <w:numPr>
          <w:ilvl w:val="0"/>
          <w:numId w:val="42"/>
        </w:numPr>
        <w:ind w:left="1134" w:hanging="567"/>
        <w:rPr>
          <w:rFonts w:ascii="Gill Sans MT" w:hAnsi="Gill Sans MT"/>
        </w:rPr>
      </w:pPr>
      <w:proofErr w:type="gramStart"/>
      <w:r w:rsidRPr="00F46ED7">
        <w:rPr>
          <w:rFonts w:ascii="Gill Sans MT" w:hAnsi="Gill Sans MT"/>
        </w:rPr>
        <w:t>increase</w:t>
      </w:r>
      <w:proofErr w:type="gramEnd"/>
      <w:r w:rsidRPr="00F46ED7">
        <w:rPr>
          <w:rFonts w:ascii="Gill Sans MT" w:hAnsi="Gill Sans MT"/>
        </w:rPr>
        <w:t xml:space="preserve"> access to data such as by partnering with </w:t>
      </w:r>
      <w:r w:rsidR="00181A88" w:rsidRPr="00F46ED7">
        <w:rPr>
          <w:rFonts w:ascii="Gill Sans MT" w:hAnsi="Gill Sans MT"/>
        </w:rPr>
        <w:t>the Tasmanian Data Linkage Unit.</w:t>
      </w:r>
      <w:r w:rsidRPr="00F46ED7">
        <w:rPr>
          <w:rFonts w:ascii="Gill Sans MT" w:hAnsi="Gill Sans MT"/>
        </w:rPr>
        <w:t xml:space="preserve"> </w:t>
      </w:r>
    </w:p>
    <w:p w:rsidR="00E07EC0" w:rsidRPr="00E07EC0" w:rsidRDefault="00E07EC0" w:rsidP="00F71C35">
      <w:pPr>
        <w:ind w:left="567" w:hanging="567"/>
        <w:rPr>
          <w:rFonts w:ascii="Gill Sans MT" w:hAnsi="Gill Sans MT"/>
          <w:sz w:val="22"/>
          <w:szCs w:val="22"/>
        </w:rPr>
      </w:pPr>
      <w:r w:rsidRPr="00E07EC0">
        <w:rPr>
          <w:rFonts w:ascii="Gill Sans MT" w:hAnsi="Gill Sans MT"/>
          <w:sz w:val="22"/>
          <w:szCs w:val="22"/>
        </w:rPr>
        <w:t>2</w:t>
      </w:r>
      <w:r w:rsidRPr="00E07EC0">
        <w:rPr>
          <w:rFonts w:ascii="Gill Sans MT" w:hAnsi="Gill Sans MT"/>
          <w:sz w:val="22"/>
          <w:szCs w:val="22"/>
        </w:rPr>
        <w:tab/>
        <w:t>Develop capacity across government and non-government sectors to conduct research and evaluation.</w:t>
      </w:r>
    </w:p>
    <w:p w:rsidR="00E07EC0" w:rsidRPr="00E07EC0" w:rsidRDefault="00E07EC0" w:rsidP="00F71C35">
      <w:pPr>
        <w:ind w:left="567" w:hanging="567"/>
        <w:rPr>
          <w:rFonts w:ascii="Gill Sans MT" w:hAnsi="Gill Sans MT"/>
          <w:sz w:val="22"/>
          <w:szCs w:val="22"/>
        </w:rPr>
      </w:pPr>
      <w:r w:rsidRPr="00E07EC0">
        <w:rPr>
          <w:rFonts w:ascii="Gill Sans MT" w:hAnsi="Gill Sans MT"/>
          <w:sz w:val="22"/>
          <w:szCs w:val="22"/>
        </w:rPr>
        <w:t>3</w:t>
      </w:r>
      <w:r w:rsidRPr="00E07EC0">
        <w:rPr>
          <w:rFonts w:ascii="Gill Sans MT" w:hAnsi="Gill Sans MT"/>
          <w:sz w:val="22"/>
          <w:szCs w:val="22"/>
        </w:rPr>
        <w:tab/>
        <w:t>Further develop partnerships to expand and build on existing research and to identify new opportunities for Tasmanian based research.</w:t>
      </w:r>
    </w:p>
    <w:p w:rsidR="00E07EC0" w:rsidRDefault="00E07EC0" w:rsidP="00F71C35">
      <w:pPr>
        <w:ind w:left="567" w:hanging="567"/>
        <w:rPr>
          <w:rFonts w:ascii="Gill Sans MT" w:hAnsi="Gill Sans MT"/>
          <w:sz w:val="22"/>
          <w:szCs w:val="22"/>
        </w:rPr>
      </w:pPr>
      <w:r w:rsidRPr="00E07EC0">
        <w:rPr>
          <w:rFonts w:ascii="Gill Sans MT" w:hAnsi="Gill Sans MT"/>
          <w:sz w:val="22"/>
          <w:szCs w:val="22"/>
        </w:rPr>
        <w:t>4</w:t>
      </w:r>
      <w:r w:rsidRPr="00E07EC0">
        <w:rPr>
          <w:rFonts w:ascii="Gill Sans MT" w:hAnsi="Gill Sans MT"/>
          <w:sz w:val="22"/>
          <w:szCs w:val="22"/>
        </w:rPr>
        <w:tab/>
        <w:t>Advocate for sustainable and adequate sampling for Tasmania in relevant surveys such as the National Health Survey and Australian Secondary Students Alcohol and Drug Survey.</w:t>
      </w:r>
    </w:p>
    <w:p w:rsidR="00E07EC0" w:rsidRPr="007630CC" w:rsidRDefault="00E07EC0" w:rsidP="00E07EC0">
      <w:pPr>
        <w:rPr>
          <w:rFonts w:ascii="Gill Sans MT" w:hAnsi="Gill Sans MT"/>
          <w:sz w:val="22"/>
          <w:szCs w:val="22"/>
        </w:rPr>
      </w:pPr>
    </w:p>
    <w:p w:rsidR="001902D1" w:rsidRPr="007630CC" w:rsidRDefault="001902D1" w:rsidP="00E07EC0">
      <w:pPr>
        <w:rPr>
          <w:rFonts w:ascii="Gill Sans MT" w:hAnsi="Gill Sans MT"/>
          <w:color w:val="365F91"/>
          <w:sz w:val="40"/>
          <w:szCs w:val="40"/>
        </w:rPr>
      </w:pPr>
      <w:r w:rsidRPr="007630CC">
        <w:rPr>
          <w:rFonts w:ascii="Gill Sans MT" w:hAnsi="Gill Sans MT"/>
          <w:color w:val="365F91"/>
          <w:sz w:val="40"/>
          <w:szCs w:val="40"/>
        </w:rPr>
        <w:br w:type="page"/>
      </w:r>
    </w:p>
    <w:p w:rsidR="00AA1597" w:rsidRPr="00945550" w:rsidRDefault="00163281" w:rsidP="00F71C35">
      <w:pPr>
        <w:pStyle w:val="Heading1"/>
        <w:rPr>
          <w:b w:val="0"/>
          <w:color w:val="0070C0"/>
          <w:sz w:val="40"/>
          <w:szCs w:val="40"/>
        </w:rPr>
      </w:pPr>
      <w:r w:rsidRPr="00945550">
        <w:rPr>
          <w:b w:val="0"/>
          <w:color w:val="0070C0"/>
          <w:sz w:val="40"/>
          <w:szCs w:val="40"/>
        </w:rPr>
        <w:lastRenderedPageBreak/>
        <w:t xml:space="preserve">Monitoring and Reporting </w:t>
      </w:r>
    </w:p>
    <w:p w:rsidR="00346B9F" w:rsidRPr="007630CC" w:rsidRDefault="00346B9F" w:rsidP="00F71C35">
      <w:pPr>
        <w:tabs>
          <w:tab w:val="left" w:pos="426"/>
        </w:tabs>
        <w:rPr>
          <w:rFonts w:ascii="Gill Sans MT" w:hAnsi="Gill Sans MT"/>
          <w:sz w:val="22"/>
          <w:szCs w:val="22"/>
        </w:rPr>
      </w:pPr>
      <w:r w:rsidRPr="007630CC">
        <w:rPr>
          <w:rFonts w:ascii="Gill Sans MT" w:hAnsi="Gill Sans MT"/>
          <w:sz w:val="22"/>
          <w:szCs w:val="22"/>
        </w:rPr>
        <w:t xml:space="preserve">The Tobacco Control Coalition will monitor and report on progress in 2019 and review recommendations as required. </w:t>
      </w:r>
    </w:p>
    <w:p w:rsidR="001902D1" w:rsidRPr="007630CC" w:rsidRDefault="00346B9F" w:rsidP="00F71C35">
      <w:pPr>
        <w:tabs>
          <w:tab w:val="left" w:pos="426"/>
        </w:tabs>
        <w:rPr>
          <w:rFonts w:ascii="Gill Sans MT" w:hAnsi="Gill Sans MT"/>
          <w:sz w:val="22"/>
          <w:szCs w:val="22"/>
        </w:rPr>
      </w:pPr>
      <w:r w:rsidRPr="007630CC">
        <w:rPr>
          <w:rFonts w:ascii="Gill Sans MT" w:hAnsi="Gill Sans MT"/>
          <w:sz w:val="22"/>
          <w:szCs w:val="22"/>
        </w:rPr>
        <w:t xml:space="preserve">The progress report will be guided by the </w:t>
      </w:r>
      <w:r w:rsidR="009A2024" w:rsidRPr="007630CC">
        <w:rPr>
          <w:rFonts w:ascii="Gill Sans MT" w:hAnsi="Gill Sans MT"/>
          <w:i/>
          <w:sz w:val="22"/>
          <w:szCs w:val="22"/>
        </w:rPr>
        <w:t>Tobacco Action Evaluation Plan</w:t>
      </w:r>
      <w:r w:rsidRPr="007630CC">
        <w:rPr>
          <w:rFonts w:ascii="Gill Sans MT" w:hAnsi="Gill Sans MT"/>
          <w:sz w:val="22"/>
          <w:szCs w:val="22"/>
        </w:rPr>
        <w:t xml:space="preserve"> </w:t>
      </w:r>
      <w:r w:rsidR="006A7074" w:rsidRPr="007630CC">
        <w:rPr>
          <w:rFonts w:ascii="Gill Sans MT" w:hAnsi="Gill Sans MT"/>
          <w:sz w:val="22"/>
          <w:szCs w:val="22"/>
        </w:rPr>
        <w:t xml:space="preserve">and based on </w:t>
      </w:r>
      <w:r w:rsidR="009A2024" w:rsidRPr="007630CC">
        <w:rPr>
          <w:rFonts w:ascii="Gill Sans MT" w:hAnsi="Gill Sans MT"/>
          <w:sz w:val="22"/>
          <w:szCs w:val="22"/>
        </w:rPr>
        <w:t>suitable indicators to gauge progress.</w:t>
      </w:r>
      <w:r w:rsidR="007630CC">
        <w:rPr>
          <w:rFonts w:ascii="Gill Sans MT" w:hAnsi="Gill Sans MT"/>
          <w:sz w:val="22"/>
          <w:szCs w:val="22"/>
        </w:rPr>
        <w:t xml:space="preserve"> </w:t>
      </w:r>
    </w:p>
    <w:p w:rsidR="00986806" w:rsidRPr="007630CC" w:rsidRDefault="007E087A" w:rsidP="00F71C35">
      <w:pPr>
        <w:rPr>
          <w:rFonts w:ascii="Gill Sans MT" w:hAnsi="Gill Sans MT"/>
          <w:sz w:val="22"/>
          <w:szCs w:val="22"/>
        </w:rPr>
      </w:pPr>
      <w:r w:rsidRPr="007630CC">
        <w:rPr>
          <w:rFonts w:ascii="Gill Sans MT" w:hAnsi="Gill Sans MT"/>
          <w:sz w:val="22"/>
          <w:szCs w:val="22"/>
        </w:rPr>
        <w:t>Progress will be measured against the</w:t>
      </w:r>
      <w:r w:rsidR="00275904" w:rsidRPr="007630CC">
        <w:rPr>
          <w:rFonts w:ascii="Gill Sans MT" w:hAnsi="Gill Sans MT"/>
          <w:sz w:val="22"/>
          <w:szCs w:val="22"/>
        </w:rPr>
        <w:t xml:space="preserve"> </w:t>
      </w:r>
      <w:r w:rsidRPr="007630CC">
        <w:rPr>
          <w:rFonts w:ascii="Gill Sans MT" w:hAnsi="Gill Sans MT"/>
          <w:sz w:val="22"/>
          <w:szCs w:val="22"/>
        </w:rPr>
        <w:t xml:space="preserve">targets established in </w:t>
      </w:r>
      <w:r w:rsidR="00275904" w:rsidRPr="007630CC">
        <w:rPr>
          <w:rFonts w:ascii="Gill Sans MT" w:hAnsi="Gill Sans MT"/>
          <w:sz w:val="22"/>
          <w:szCs w:val="22"/>
        </w:rPr>
        <w:t>H</w:t>
      </w:r>
      <w:r w:rsidRPr="007630CC">
        <w:rPr>
          <w:rFonts w:ascii="Gill Sans MT" w:hAnsi="Gill Sans MT"/>
          <w:sz w:val="22"/>
          <w:szCs w:val="22"/>
        </w:rPr>
        <w:t>ealthy Tasmania</w:t>
      </w:r>
      <w:r w:rsidR="00275904" w:rsidRPr="007630CC">
        <w:rPr>
          <w:rFonts w:ascii="Gill Sans MT" w:hAnsi="Gill Sans MT"/>
          <w:sz w:val="22"/>
          <w:szCs w:val="22"/>
        </w:rPr>
        <w:t xml:space="preserve"> and any new </w:t>
      </w:r>
      <w:r w:rsidR="00346B9F" w:rsidRPr="007630CC">
        <w:rPr>
          <w:rFonts w:ascii="Gill Sans MT" w:hAnsi="Gill Sans MT"/>
          <w:sz w:val="22"/>
          <w:szCs w:val="22"/>
        </w:rPr>
        <w:t xml:space="preserve">indicators recommended in the </w:t>
      </w:r>
      <w:r w:rsidR="00AA1597" w:rsidRPr="007630CC">
        <w:rPr>
          <w:rFonts w:ascii="Gill Sans MT" w:hAnsi="Gill Sans MT"/>
          <w:i/>
          <w:sz w:val="22"/>
          <w:szCs w:val="22"/>
        </w:rPr>
        <w:t>Tobacco Action Evaluation Plan</w:t>
      </w:r>
      <w:r w:rsidR="00374040" w:rsidRPr="007630CC">
        <w:rPr>
          <w:rFonts w:ascii="Gill Sans MT" w:hAnsi="Gill Sans MT"/>
          <w:sz w:val="22"/>
          <w:szCs w:val="22"/>
        </w:rPr>
        <w:t>.</w:t>
      </w:r>
    </w:p>
    <w:p w:rsidR="009A2024" w:rsidRPr="007630CC" w:rsidRDefault="009A2024" w:rsidP="00F71C35">
      <w:pPr>
        <w:rPr>
          <w:rFonts w:ascii="Gill Sans MT" w:hAnsi="Gill Sans MT"/>
          <w:sz w:val="40"/>
          <w:szCs w:val="40"/>
        </w:rPr>
      </w:pPr>
      <w:r w:rsidRPr="007630CC">
        <w:rPr>
          <w:rFonts w:ascii="Gill Sans MT" w:hAnsi="Gill Sans MT"/>
          <w:sz w:val="40"/>
          <w:szCs w:val="40"/>
        </w:rPr>
        <w:br w:type="page"/>
      </w:r>
    </w:p>
    <w:p w:rsidR="0014359C" w:rsidRPr="00945550" w:rsidRDefault="002F112B" w:rsidP="00D20EE2">
      <w:pPr>
        <w:pStyle w:val="Heading1"/>
        <w:rPr>
          <w:b w:val="0"/>
          <w:color w:val="0070C0"/>
          <w:sz w:val="40"/>
          <w:szCs w:val="40"/>
        </w:rPr>
      </w:pPr>
      <w:r w:rsidRPr="00945550">
        <w:rPr>
          <w:b w:val="0"/>
          <w:color w:val="0070C0"/>
          <w:sz w:val="40"/>
          <w:szCs w:val="40"/>
        </w:rPr>
        <w:lastRenderedPageBreak/>
        <w:t>Appendix 1</w:t>
      </w:r>
      <w:r w:rsidR="007C354A" w:rsidRPr="00945550">
        <w:rPr>
          <w:b w:val="0"/>
          <w:color w:val="0070C0"/>
          <w:sz w:val="40"/>
          <w:szCs w:val="40"/>
        </w:rPr>
        <w:t xml:space="preserve">: </w:t>
      </w:r>
      <w:r w:rsidR="0014359C" w:rsidRPr="00945550">
        <w:rPr>
          <w:b w:val="0"/>
          <w:color w:val="0070C0"/>
          <w:sz w:val="40"/>
          <w:szCs w:val="40"/>
        </w:rPr>
        <w:t xml:space="preserve">Guiding Principles </w:t>
      </w:r>
    </w:p>
    <w:p w:rsidR="0014359C" w:rsidRPr="007630CC" w:rsidRDefault="0014359C" w:rsidP="00D20EE2">
      <w:pPr>
        <w:rPr>
          <w:rFonts w:ascii="Gill Sans MT" w:hAnsi="Gill Sans MT"/>
          <w:sz w:val="22"/>
          <w:szCs w:val="22"/>
        </w:rPr>
      </w:pPr>
      <w:r w:rsidRPr="007630CC">
        <w:rPr>
          <w:rFonts w:ascii="Gill Sans MT" w:hAnsi="Gill Sans MT"/>
          <w:sz w:val="22"/>
          <w:szCs w:val="22"/>
        </w:rPr>
        <w:t>Th</w:t>
      </w:r>
      <w:r w:rsidR="00B6275D" w:rsidRPr="007630CC">
        <w:rPr>
          <w:rFonts w:ascii="Gill Sans MT" w:hAnsi="Gill Sans MT"/>
          <w:sz w:val="22"/>
          <w:szCs w:val="22"/>
        </w:rPr>
        <w:t xml:space="preserve">e Tobacco Control </w:t>
      </w:r>
      <w:r w:rsidR="00BD712D" w:rsidRPr="007630CC">
        <w:rPr>
          <w:rFonts w:ascii="Gill Sans MT" w:hAnsi="Gill Sans MT"/>
          <w:sz w:val="22"/>
          <w:szCs w:val="22"/>
        </w:rPr>
        <w:t>Plan</w:t>
      </w:r>
      <w:r w:rsidR="00B6275D" w:rsidRPr="007630CC">
        <w:rPr>
          <w:rFonts w:ascii="Gill Sans MT" w:hAnsi="Gill Sans MT"/>
          <w:sz w:val="22"/>
          <w:szCs w:val="22"/>
        </w:rPr>
        <w:t xml:space="preserve"> </w:t>
      </w:r>
      <w:r w:rsidRPr="007630CC">
        <w:rPr>
          <w:rFonts w:ascii="Gill Sans MT" w:hAnsi="Gill Sans MT"/>
          <w:sz w:val="22"/>
          <w:szCs w:val="22"/>
        </w:rPr>
        <w:t>is underpinned and guided by the following principles:</w:t>
      </w:r>
    </w:p>
    <w:p w:rsidR="0014359C" w:rsidRPr="00F46ED7" w:rsidRDefault="0014359C" w:rsidP="00D20EE2">
      <w:pPr>
        <w:pStyle w:val="Heading2"/>
        <w:numPr>
          <w:ilvl w:val="0"/>
          <w:numId w:val="31"/>
        </w:numPr>
        <w:spacing w:before="0" w:line="300" w:lineRule="atLeast"/>
        <w:ind w:left="142" w:firstLine="0"/>
        <w:rPr>
          <w:rFonts w:ascii="Gill Sans MT" w:hAnsi="Gill Sans MT"/>
          <w:b w:val="0"/>
        </w:rPr>
      </w:pPr>
      <w:r w:rsidRPr="00F46ED7">
        <w:rPr>
          <w:rFonts w:ascii="Gill Sans MT" w:hAnsi="Gill Sans MT"/>
          <w:b w:val="0"/>
        </w:rPr>
        <w:t xml:space="preserve">Population-wide Approach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These are approaches that target the health of an entire population. They are usually more effective, less costly and more sustainable than measures or interventions that target individuals. </w:t>
      </w:r>
    </w:p>
    <w:p w:rsidR="0014359C" w:rsidRPr="00F46ED7" w:rsidRDefault="0014359C" w:rsidP="00D20EE2">
      <w:pPr>
        <w:pStyle w:val="Heading2"/>
        <w:numPr>
          <w:ilvl w:val="0"/>
          <w:numId w:val="31"/>
        </w:numPr>
        <w:spacing w:before="0" w:line="300" w:lineRule="atLeast"/>
        <w:ind w:left="142" w:firstLine="0"/>
        <w:rPr>
          <w:rFonts w:ascii="Gill Sans MT" w:hAnsi="Gill Sans MT"/>
          <w:b w:val="0"/>
        </w:rPr>
      </w:pPr>
      <w:r w:rsidRPr="00F46ED7">
        <w:rPr>
          <w:rFonts w:ascii="Gill Sans MT" w:hAnsi="Gill Sans MT"/>
          <w:b w:val="0"/>
        </w:rPr>
        <w:t xml:space="preserve">Evidence Based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Strategies will be informed by the best available evidence from scientific methods and critical evaluation. </w:t>
      </w:r>
    </w:p>
    <w:p w:rsidR="0014359C" w:rsidRPr="00F46ED7" w:rsidRDefault="0014359C" w:rsidP="00D20EE2">
      <w:pPr>
        <w:pStyle w:val="Heading2"/>
        <w:numPr>
          <w:ilvl w:val="0"/>
          <w:numId w:val="31"/>
        </w:numPr>
        <w:spacing w:before="0" w:line="300" w:lineRule="atLeast"/>
        <w:ind w:left="142" w:firstLine="0"/>
        <w:rPr>
          <w:rFonts w:ascii="Gill Sans MT" w:hAnsi="Gill Sans MT"/>
          <w:b w:val="0"/>
        </w:rPr>
      </w:pPr>
      <w:r w:rsidRPr="00F46ED7">
        <w:rPr>
          <w:rFonts w:ascii="Gill Sans MT" w:hAnsi="Gill Sans MT"/>
          <w:b w:val="0"/>
        </w:rPr>
        <w:t xml:space="preserve">Social, Economic and Environmental Factors that influence Health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The conditions in which people are born, grow, live, work and age shape the conditions of daily life which can impact on a person’s chances of maintaining good health.</w:t>
      </w:r>
      <w:r w:rsidR="007630CC">
        <w:rPr>
          <w:rFonts w:ascii="Gill Sans MT" w:hAnsi="Gill Sans MT"/>
          <w:sz w:val="22"/>
          <w:szCs w:val="22"/>
        </w:rPr>
        <w:t xml:space="preserve"> </w:t>
      </w:r>
    </w:p>
    <w:p w:rsidR="0014359C" w:rsidRPr="00D20EE2"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Considering these conditions can lead to improvements in health status experienced by certain groups of people. </w:t>
      </w:r>
    </w:p>
    <w:p w:rsidR="0014359C" w:rsidRPr="00F46ED7" w:rsidRDefault="0014359C" w:rsidP="00D20EE2">
      <w:pPr>
        <w:pStyle w:val="Heading2"/>
        <w:numPr>
          <w:ilvl w:val="0"/>
          <w:numId w:val="31"/>
        </w:numPr>
        <w:spacing w:before="0" w:line="300" w:lineRule="atLeast"/>
        <w:ind w:left="142" w:firstLine="0"/>
        <w:rPr>
          <w:rFonts w:ascii="Gill Sans MT" w:hAnsi="Gill Sans MT"/>
          <w:b w:val="0"/>
        </w:rPr>
      </w:pPr>
      <w:r w:rsidRPr="00F46ED7">
        <w:rPr>
          <w:rFonts w:ascii="Gill Sans MT" w:hAnsi="Gill Sans MT"/>
          <w:b w:val="0"/>
        </w:rPr>
        <w:t xml:space="preserve">Equity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While population-wide approaches are effective, if we were to focus on these only, our work could reduce smoking rates but still widen the gaps between some population groups for whom the burden of disease and disadvantage is particularly high.</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Extra effort is needed to ensure equity so that no one experiences poor health and wellbeing because of unfair and avoidable disadvantage. </w:t>
      </w:r>
    </w:p>
    <w:p w:rsidR="0014359C" w:rsidRPr="00F46ED7" w:rsidRDefault="0014359C" w:rsidP="00D20EE2">
      <w:pPr>
        <w:pStyle w:val="Heading2"/>
        <w:numPr>
          <w:ilvl w:val="0"/>
          <w:numId w:val="31"/>
        </w:numPr>
        <w:spacing w:before="0" w:line="300" w:lineRule="atLeast"/>
        <w:ind w:left="-142" w:firstLine="284"/>
        <w:rPr>
          <w:rFonts w:ascii="Gill Sans MT" w:hAnsi="Gill Sans MT"/>
          <w:b w:val="0"/>
        </w:rPr>
      </w:pPr>
      <w:r w:rsidRPr="00F46ED7">
        <w:rPr>
          <w:rFonts w:ascii="Gill Sans MT" w:hAnsi="Gill Sans MT"/>
          <w:b w:val="0"/>
        </w:rPr>
        <w:t xml:space="preserve">Community Engagement and Capacity Building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This </w:t>
      </w:r>
      <w:proofErr w:type="spellStart"/>
      <w:r w:rsidRPr="00D20EE2">
        <w:rPr>
          <w:rFonts w:ascii="Gill Sans MT" w:hAnsi="Gill Sans MT"/>
          <w:sz w:val="22"/>
          <w:szCs w:val="22"/>
        </w:rPr>
        <w:t>recognises</w:t>
      </w:r>
      <w:proofErr w:type="spellEnd"/>
      <w:r w:rsidRPr="007630CC">
        <w:rPr>
          <w:rFonts w:ascii="Gill Sans MT" w:hAnsi="Gill Sans MT"/>
          <w:sz w:val="22"/>
          <w:szCs w:val="22"/>
        </w:rPr>
        <w:t xml:space="preserve"> communities are best positioned to understand their particular circumstances and should be engaged in ways that enable them to actively contribute to their health needs. </w:t>
      </w:r>
    </w:p>
    <w:p w:rsidR="0014359C" w:rsidRPr="00F46ED7" w:rsidRDefault="0014359C" w:rsidP="00D20EE2">
      <w:pPr>
        <w:pStyle w:val="Heading2"/>
        <w:numPr>
          <w:ilvl w:val="0"/>
          <w:numId w:val="31"/>
        </w:numPr>
        <w:spacing w:before="0" w:line="300" w:lineRule="atLeast"/>
        <w:ind w:left="142" w:firstLine="0"/>
        <w:rPr>
          <w:rFonts w:ascii="Gill Sans MT" w:hAnsi="Gill Sans MT"/>
          <w:b w:val="0"/>
        </w:rPr>
      </w:pPr>
      <w:r w:rsidRPr="00F46ED7">
        <w:rPr>
          <w:rFonts w:ascii="Gill Sans MT" w:hAnsi="Gill Sans MT"/>
          <w:b w:val="0"/>
        </w:rPr>
        <w:t xml:space="preserve">Collaboration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This </w:t>
      </w:r>
      <w:proofErr w:type="spellStart"/>
      <w:r w:rsidRPr="007630CC">
        <w:rPr>
          <w:rFonts w:ascii="Gill Sans MT" w:hAnsi="Gill Sans MT"/>
          <w:sz w:val="22"/>
          <w:szCs w:val="22"/>
        </w:rPr>
        <w:t>recognises</w:t>
      </w:r>
      <w:proofErr w:type="spellEnd"/>
      <w:r w:rsidRPr="007630CC">
        <w:rPr>
          <w:rFonts w:ascii="Gill Sans MT" w:hAnsi="Gill Sans MT"/>
          <w:sz w:val="22"/>
          <w:szCs w:val="22"/>
        </w:rPr>
        <w:t xml:space="preserve"> that policy outcomes are best achieved when sectors work together to make better use of collective skills and resources to achieve a common outcome.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This includes government, non-government, community and business sectors and is reflected in the whole-of-government and partnership approach outlined in the Healthy Tasmania Five Year Strategic Plan. </w:t>
      </w:r>
    </w:p>
    <w:p w:rsidR="0014359C" w:rsidRPr="00F46ED7" w:rsidRDefault="0014359C" w:rsidP="00D20EE2">
      <w:pPr>
        <w:pStyle w:val="Heading2"/>
        <w:numPr>
          <w:ilvl w:val="0"/>
          <w:numId w:val="31"/>
        </w:numPr>
        <w:spacing w:before="0" w:line="300" w:lineRule="atLeast"/>
        <w:ind w:left="142" w:firstLine="0"/>
        <w:rPr>
          <w:rFonts w:ascii="Gill Sans MT" w:hAnsi="Gill Sans MT"/>
          <w:b w:val="0"/>
        </w:rPr>
      </w:pPr>
      <w:r w:rsidRPr="00F46ED7">
        <w:rPr>
          <w:rFonts w:ascii="Gill Sans MT" w:hAnsi="Gill Sans MT"/>
          <w:b w:val="0"/>
        </w:rPr>
        <w:t xml:space="preserve">Innovation </w:t>
      </w:r>
    </w:p>
    <w:p w:rsidR="0014359C" w:rsidRPr="007630CC" w:rsidRDefault="0014359C" w:rsidP="00F46ED7">
      <w:pPr>
        <w:pStyle w:val="Bullet1"/>
        <w:numPr>
          <w:ilvl w:val="0"/>
          <w:numId w:val="0"/>
        </w:numPr>
        <w:ind w:left="709"/>
        <w:rPr>
          <w:rFonts w:ascii="Gill Sans MT" w:hAnsi="Gill Sans MT"/>
          <w:sz w:val="22"/>
          <w:szCs w:val="22"/>
        </w:rPr>
      </w:pPr>
      <w:r w:rsidRPr="007630CC">
        <w:rPr>
          <w:rFonts w:ascii="Gill Sans MT" w:hAnsi="Gill Sans MT"/>
          <w:sz w:val="22"/>
          <w:szCs w:val="22"/>
        </w:rPr>
        <w:t xml:space="preserve">Advocacy for new ideas is to be supported and encouraged, particularly if it builds on the evidence base and complements what already works. </w:t>
      </w:r>
    </w:p>
    <w:p w:rsidR="0014359C" w:rsidRPr="007630CC" w:rsidRDefault="0014359C" w:rsidP="00E07EC0">
      <w:pPr>
        <w:ind w:left="567"/>
        <w:rPr>
          <w:rFonts w:ascii="Gill Sans MT" w:hAnsi="Gill Sans MT"/>
          <w:color w:val="365F91"/>
          <w:sz w:val="40"/>
          <w:szCs w:val="40"/>
        </w:rPr>
      </w:pPr>
      <w:r w:rsidRPr="007630CC">
        <w:rPr>
          <w:rFonts w:ascii="Gill Sans MT" w:hAnsi="Gill Sans MT"/>
          <w:color w:val="365F91"/>
          <w:sz w:val="40"/>
          <w:szCs w:val="40"/>
        </w:rPr>
        <w:br w:type="page"/>
      </w:r>
    </w:p>
    <w:p w:rsidR="00B93F7A" w:rsidRPr="00945550" w:rsidRDefault="002F112B" w:rsidP="00D20EE2">
      <w:pPr>
        <w:pStyle w:val="Heading1"/>
        <w:rPr>
          <w:b w:val="0"/>
          <w:color w:val="0070C0"/>
          <w:sz w:val="40"/>
          <w:szCs w:val="40"/>
        </w:rPr>
      </w:pPr>
      <w:r w:rsidRPr="00945550">
        <w:rPr>
          <w:b w:val="0"/>
          <w:color w:val="0070C0"/>
          <w:sz w:val="40"/>
          <w:szCs w:val="40"/>
        </w:rPr>
        <w:lastRenderedPageBreak/>
        <w:t>Appendix 2</w:t>
      </w:r>
      <w:r w:rsidR="007C354A" w:rsidRPr="00945550">
        <w:rPr>
          <w:b w:val="0"/>
          <w:color w:val="0070C0"/>
          <w:sz w:val="40"/>
          <w:szCs w:val="40"/>
        </w:rPr>
        <w:t>: Related Strategic Directions</w:t>
      </w:r>
      <w:r w:rsidR="007630CC" w:rsidRPr="00945550">
        <w:rPr>
          <w:b w:val="0"/>
          <w:color w:val="0070C0"/>
          <w:sz w:val="40"/>
          <w:szCs w:val="40"/>
        </w:rPr>
        <w:t xml:space="preserve"> </w:t>
      </w:r>
    </w:p>
    <w:p w:rsidR="0014359C" w:rsidRPr="007630CC" w:rsidRDefault="008A3C0D" w:rsidP="00D20EE2">
      <w:pPr>
        <w:rPr>
          <w:rFonts w:ascii="Gill Sans MT" w:hAnsi="Gill Sans MT"/>
          <w:sz w:val="22"/>
          <w:szCs w:val="22"/>
        </w:rPr>
      </w:pPr>
      <w:r w:rsidRPr="007630CC">
        <w:rPr>
          <w:rFonts w:ascii="Gill Sans MT" w:hAnsi="Gill Sans MT"/>
          <w:sz w:val="22"/>
          <w:szCs w:val="22"/>
        </w:rPr>
        <w:t xml:space="preserve">The </w:t>
      </w:r>
      <w:r w:rsidR="001770D6" w:rsidRPr="007630CC">
        <w:rPr>
          <w:rFonts w:ascii="Gill Sans MT" w:hAnsi="Gill Sans MT"/>
          <w:sz w:val="22"/>
          <w:szCs w:val="22"/>
        </w:rPr>
        <w:t xml:space="preserve">Tobacco Control </w:t>
      </w:r>
      <w:r w:rsidR="00BD712D" w:rsidRPr="007630CC">
        <w:rPr>
          <w:rFonts w:ascii="Gill Sans MT" w:hAnsi="Gill Sans MT"/>
          <w:sz w:val="22"/>
          <w:szCs w:val="22"/>
        </w:rPr>
        <w:t xml:space="preserve">Plan </w:t>
      </w:r>
      <w:r w:rsidR="0014359C" w:rsidRPr="007630CC">
        <w:rPr>
          <w:rFonts w:ascii="Gill Sans MT" w:hAnsi="Gill Sans MT"/>
          <w:sz w:val="22"/>
          <w:szCs w:val="22"/>
        </w:rPr>
        <w:t xml:space="preserve">is influenced by various international, national and local strategic frameworks and policies such as: </w:t>
      </w:r>
    </w:p>
    <w:p w:rsidR="0014359C" w:rsidRPr="00F46ED7" w:rsidRDefault="0014359C" w:rsidP="004B4744">
      <w:pPr>
        <w:pStyle w:val="Heading2"/>
        <w:numPr>
          <w:ilvl w:val="0"/>
          <w:numId w:val="32"/>
        </w:numPr>
        <w:tabs>
          <w:tab w:val="left" w:pos="567"/>
        </w:tabs>
        <w:spacing w:before="0" w:line="300" w:lineRule="atLeast"/>
        <w:ind w:left="142" w:firstLine="0"/>
        <w:rPr>
          <w:rFonts w:ascii="Gill Sans MT" w:hAnsi="Gill Sans MT"/>
          <w:b w:val="0"/>
        </w:rPr>
      </w:pPr>
      <w:r w:rsidRPr="00F46ED7">
        <w:rPr>
          <w:rFonts w:ascii="Gill Sans MT" w:hAnsi="Gill Sans MT"/>
          <w:b w:val="0"/>
        </w:rPr>
        <w:t>Framework Convention on Tobacco Control (FCTC)</w:t>
      </w:r>
    </w:p>
    <w:p w:rsidR="00A97234" w:rsidRPr="007630CC" w:rsidRDefault="0014359C" w:rsidP="009F73A1">
      <w:pPr>
        <w:pStyle w:val="ListParagraph"/>
        <w:spacing w:after="140" w:line="300" w:lineRule="atLeast"/>
        <w:ind w:left="567"/>
        <w:contextualSpacing w:val="0"/>
        <w:rPr>
          <w:rFonts w:ascii="Gill Sans MT" w:hAnsi="Gill Sans MT"/>
        </w:rPr>
      </w:pPr>
      <w:r w:rsidRPr="007630CC">
        <w:rPr>
          <w:rFonts w:ascii="Gill Sans MT" w:hAnsi="Gill Sans MT"/>
        </w:rPr>
        <w:t>This is a global public health treaty that was developed by the World Health Organization to advance international cooperation to protect present and future generations from the ill-effects of tobacco use.</w:t>
      </w:r>
      <w:r w:rsidR="009C5DB7" w:rsidRPr="007630CC">
        <w:rPr>
          <w:rStyle w:val="EndnoteReference"/>
          <w:rFonts w:ascii="Gill Sans MT" w:hAnsi="Gill Sans MT"/>
        </w:rPr>
        <w:endnoteReference w:id="12"/>
      </w:r>
      <w:r w:rsidR="007630CC">
        <w:rPr>
          <w:rFonts w:ascii="Gill Sans MT" w:hAnsi="Gill Sans MT"/>
        </w:rPr>
        <w:t xml:space="preserve"> </w:t>
      </w:r>
    </w:p>
    <w:p w:rsidR="00A97234" w:rsidRPr="007630CC" w:rsidRDefault="0045132B" w:rsidP="009F73A1">
      <w:pPr>
        <w:pStyle w:val="ListParagraph"/>
        <w:spacing w:after="140" w:line="300" w:lineRule="atLeast"/>
        <w:ind w:left="567"/>
        <w:contextualSpacing w:val="0"/>
        <w:rPr>
          <w:rFonts w:ascii="Gill Sans MT" w:hAnsi="Gill Sans MT"/>
        </w:rPr>
      </w:pPr>
      <w:r w:rsidRPr="007630CC">
        <w:rPr>
          <w:rFonts w:ascii="Gill Sans MT" w:hAnsi="Gill Sans MT"/>
        </w:rPr>
        <w:t>Australia became a signatory in 2004 and reports to the FCTC on progress to implement the conve</w:t>
      </w:r>
      <w:r w:rsidR="00C04575" w:rsidRPr="007630CC">
        <w:rPr>
          <w:rFonts w:ascii="Gill Sans MT" w:hAnsi="Gill Sans MT"/>
        </w:rPr>
        <w:t xml:space="preserve">ntion every two years. </w:t>
      </w:r>
      <w:r w:rsidR="00A97234" w:rsidRPr="007630CC">
        <w:rPr>
          <w:rFonts w:ascii="Gill Sans MT" w:hAnsi="Gill Sans MT"/>
        </w:rPr>
        <w:t xml:space="preserve">This plan aims to be consistent with the FCTC. </w:t>
      </w:r>
    </w:p>
    <w:p w:rsidR="00EE6325" w:rsidRPr="00F46ED7" w:rsidRDefault="0045132B" w:rsidP="004B4744">
      <w:pPr>
        <w:pStyle w:val="Heading2"/>
        <w:numPr>
          <w:ilvl w:val="0"/>
          <w:numId w:val="32"/>
        </w:numPr>
        <w:tabs>
          <w:tab w:val="left" w:pos="567"/>
        </w:tabs>
        <w:spacing w:before="0" w:line="300" w:lineRule="atLeast"/>
        <w:ind w:left="142" w:firstLine="0"/>
        <w:rPr>
          <w:rFonts w:ascii="Gill Sans MT" w:hAnsi="Gill Sans MT"/>
          <w:b w:val="0"/>
        </w:rPr>
      </w:pPr>
      <w:r w:rsidRPr="00F46ED7">
        <w:rPr>
          <w:rFonts w:ascii="Gill Sans MT" w:hAnsi="Gill Sans MT"/>
          <w:b w:val="0"/>
        </w:rPr>
        <w:t>National Tobacco Strategy 2012-2018</w:t>
      </w:r>
    </w:p>
    <w:p w:rsidR="0045132B" w:rsidRDefault="0045132B" w:rsidP="005B7AD0">
      <w:pPr>
        <w:tabs>
          <w:tab w:val="left" w:pos="567"/>
        </w:tabs>
        <w:ind w:left="567"/>
        <w:rPr>
          <w:rFonts w:ascii="Gill Sans MT" w:hAnsi="Gill Sans MT"/>
          <w:sz w:val="22"/>
          <w:szCs w:val="22"/>
        </w:rPr>
      </w:pPr>
      <w:r w:rsidRPr="007630CC">
        <w:rPr>
          <w:rFonts w:ascii="Gill Sans MT" w:hAnsi="Gill Sans MT"/>
          <w:sz w:val="22"/>
          <w:szCs w:val="22"/>
        </w:rPr>
        <w:t>This sets out a national framework to reduce tobacco-related harm in Australia.</w:t>
      </w:r>
      <w:r w:rsidR="009C5DB7" w:rsidRPr="007630CC">
        <w:rPr>
          <w:rStyle w:val="EndnoteReference"/>
          <w:rFonts w:ascii="Gill Sans MT" w:hAnsi="Gill Sans MT"/>
          <w:sz w:val="22"/>
          <w:szCs w:val="22"/>
        </w:rPr>
        <w:endnoteReference w:id="13"/>
      </w:r>
      <w:r w:rsidR="00B95BB6">
        <w:rPr>
          <w:rFonts w:ascii="Gill Sans MT" w:hAnsi="Gill Sans MT"/>
          <w:sz w:val="22"/>
          <w:szCs w:val="22"/>
        </w:rPr>
        <w:br/>
      </w:r>
      <w:r w:rsidRPr="007630CC">
        <w:rPr>
          <w:rFonts w:ascii="Gill Sans MT" w:hAnsi="Gill Sans MT"/>
          <w:sz w:val="22"/>
          <w:szCs w:val="22"/>
        </w:rPr>
        <w:t>Tasmania had input into t</w:t>
      </w:r>
      <w:r w:rsidR="00F2524F" w:rsidRPr="007630CC">
        <w:rPr>
          <w:rFonts w:ascii="Gill Sans MT" w:hAnsi="Gill Sans MT"/>
          <w:sz w:val="22"/>
          <w:szCs w:val="22"/>
        </w:rPr>
        <w:t>he dev</w:t>
      </w:r>
      <w:r w:rsidR="00247AF8" w:rsidRPr="007630CC">
        <w:rPr>
          <w:rFonts w:ascii="Gill Sans MT" w:hAnsi="Gill Sans MT"/>
          <w:sz w:val="22"/>
          <w:szCs w:val="22"/>
        </w:rPr>
        <w:t>elopment of the Strategy</w:t>
      </w:r>
      <w:r w:rsidR="002F6C8D" w:rsidRPr="007630CC">
        <w:rPr>
          <w:rFonts w:ascii="Gill Sans MT" w:hAnsi="Gill Sans MT"/>
          <w:sz w:val="22"/>
          <w:szCs w:val="22"/>
        </w:rPr>
        <w:t xml:space="preserve"> and its </w:t>
      </w:r>
      <w:r w:rsidR="00C04575" w:rsidRPr="007630CC">
        <w:rPr>
          <w:rFonts w:ascii="Gill Sans MT" w:hAnsi="Gill Sans MT"/>
          <w:sz w:val="22"/>
          <w:szCs w:val="22"/>
        </w:rPr>
        <w:t>nine priority areas being:</w:t>
      </w:r>
    </w:p>
    <w:p w:rsidR="005B7AD0" w:rsidRPr="005B7AD0" w:rsidRDefault="00C04575"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Protect public health and tobacco control policies from tobacco industry interference</w:t>
      </w:r>
    </w:p>
    <w:p w:rsidR="005B7AD0" w:rsidRPr="005B7AD0" w:rsidRDefault="00C04575"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 xml:space="preserve">Strengthen mass media campaigns </w:t>
      </w:r>
    </w:p>
    <w:p w:rsidR="005B7AD0" w:rsidRPr="005B7AD0" w:rsidRDefault="00C04575"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Continue to reduce the affordability of tobacco products</w:t>
      </w:r>
    </w:p>
    <w:p w:rsidR="005B7AD0" w:rsidRPr="005B7AD0" w:rsidRDefault="00C04575"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 xml:space="preserve">Bolster and build on existing programs and partnerships to reduce smoking rates among Aboriginal and Torres Strait Islander people </w:t>
      </w:r>
    </w:p>
    <w:p w:rsidR="005B7AD0" w:rsidRPr="005B7AD0" w:rsidRDefault="00C04575"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 xml:space="preserve">Strengthen efforts to reduce smoking among populations with high smoking prevalence </w:t>
      </w:r>
    </w:p>
    <w:p w:rsidR="005B7AD0" w:rsidRPr="005B7AD0" w:rsidRDefault="00ED5A26"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Eliminate remaining advertising, promotion and sponsorship of tobacco products</w:t>
      </w:r>
    </w:p>
    <w:p w:rsidR="005B7AD0" w:rsidRPr="005B7AD0" w:rsidRDefault="00ED5A26"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 xml:space="preserve">Consider further regulation of contents, product disclosure and supply of tobacco products and alternative nicotine delivery systems </w:t>
      </w:r>
    </w:p>
    <w:p w:rsidR="005B7AD0" w:rsidRPr="005B7AD0" w:rsidRDefault="00ED5A26"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Reduce exceptions to smoke free workplaces, public places and other settings</w:t>
      </w:r>
    </w:p>
    <w:p w:rsidR="00ED5A26" w:rsidRPr="005B7AD0" w:rsidRDefault="00ED5A26" w:rsidP="00411D0A">
      <w:pPr>
        <w:pStyle w:val="ListParagraph"/>
        <w:numPr>
          <w:ilvl w:val="0"/>
          <w:numId w:val="49"/>
        </w:numPr>
        <w:tabs>
          <w:tab w:val="left" w:pos="1134"/>
        </w:tabs>
        <w:spacing w:before="120" w:after="240" w:line="360" w:lineRule="auto"/>
        <w:ind w:left="1134" w:hanging="425"/>
        <w:rPr>
          <w:rFonts w:ascii="Gill Sans MT" w:hAnsi="Gill Sans MT"/>
        </w:rPr>
      </w:pPr>
      <w:r w:rsidRPr="005B7AD0">
        <w:rPr>
          <w:rFonts w:ascii="Gill Sans MT" w:hAnsi="Gill Sans MT"/>
        </w:rPr>
        <w:t xml:space="preserve">Provide greater access to a range of evidence-based cessation services and supports to support smokers to quit. </w:t>
      </w:r>
    </w:p>
    <w:p w:rsidR="00710751" w:rsidRPr="00F46ED7" w:rsidRDefault="00710751" w:rsidP="00ED3B92">
      <w:pPr>
        <w:pStyle w:val="Heading2"/>
        <w:numPr>
          <w:ilvl w:val="0"/>
          <w:numId w:val="40"/>
        </w:numPr>
        <w:tabs>
          <w:tab w:val="left" w:pos="567"/>
        </w:tabs>
        <w:spacing w:before="0" w:line="300" w:lineRule="atLeast"/>
        <w:ind w:left="567" w:hanging="567"/>
        <w:rPr>
          <w:rFonts w:ascii="Gill Sans MT" w:hAnsi="Gill Sans MT"/>
          <w:b w:val="0"/>
        </w:rPr>
      </w:pPr>
      <w:r w:rsidRPr="00F46ED7">
        <w:rPr>
          <w:rFonts w:ascii="Gill Sans MT" w:hAnsi="Gill Sans MT"/>
          <w:b w:val="0"/>
        </w:rPr>
        <w:t xml:space="preserve">Healthy Tasmania Five Year Strategic Plan </w:t>
      </w:r>
    </w:p>
    <w:p w:rsidR="00D01B8D" w:rsidRDefault="00021352" w:rsidP="00996274">
      <w:pPr>
        <w:ind w:left="567"/>
        <w:rPr>
          <w:rFonts w:ascii="Gill Sans MT" w:hAnsi="Gill Sans MT"/>
          <w:sz w:val="22"/>
          <w:szCs w:val="22"/>
        </w:rPr>
      </w:pPr>
      <w:r w:rsidRPr="007630CC">
        <w:rPr>
          <w:rFonts w:ascii="Gill Sans MT" w:hAnsi="Gill Sans MT"/>
          <w:sz w:val="22"/>
          <w:szCs w:val="22"/>
        </w:rPr>
        <w:t>This is the Tasmanian Government’s plan for how individuals, communities and government can work together to ensure people stay healthier for longer.</w:t>
      </w:r>
      <w:r w:rsidR="001E5F15" w:rsidRPr="007630CC">
        <w:rPr>
          <w:rStyle w:val="EndnoteReference"/>
          <w:rFonts w:ascii="Gill Sans MT" w:hAnsi="Gill Sans MT"/>
          <w:sz w:val="22"/>
          <w:szCs w:val="22"/>
        </w:rPr>
        <w:endnoteReference w:id="14"/>
      </w:r>
      <w:r w:rsidRPr="007630CC">
        <w:rPr>
          <w:rFonts w:ascii="Gill Sans MT" w:hAnsi="Gill Sans MT"/>
          <w:sz w:val="22"/>
          <w:szCs w:val="22"/>
        </w:rPr>
        <w:t xml:space="preserve"> It has four priority areas, one being smoking with a range of actions focussing on enforcement, education and marketing to help people quit. </w:t>
      </w:r>
    </w:p>
    <w:p w:rsidR="00D01B8D" w:rsidRDefault="00D01B8D">
      <w:pPr>
        <w:rPr>
          <w:rFonts w:ascii="Gill Sans MT" w:hAnsi="Gill Sans MT"/>
          <w:sz w:val="22"/>
          <w:szCs w:val="22"/>
        </w:rPr>
      </w:pPr>
      <w:r>
        <w:rPr>
          <w:rFonts w:ascii="Gill Sans MT" w:hAnsi="Gill Sans MT"/>
          <w:sz w:val="22"/>
          <w:szCs w:val="22"/>
        </w:rPr>
        <w:br w:type="page"/>
      </w:r>
    </w:p>
    <w:p w:rsidR="00A97234" w:rsidRPr="007630CC" w:rsidRDefault="00A97234" w:rsidP="00D20EE2">
      <w:pPr>
        <w:rPr>
          <w:rFonts w:ascii="Gill Sans MT" w:hAnsi="Gill Sans MT"/>
          <w:sz w:val="22"/>
          <w:szCs w:val="22"/>
        </w:rPr>
      </w:pPr>
    </w:p>
    <w:p w:rsidR="0045132B" w:rsidRPr="00F46ED7" w:rsidRDefault="0045132B" w:rsidP="00526870">
      <w:pPr>
        <w:pStyle w:val="Heading2"/>
        <w:numPr>
          <w:ilvl w:val="0"/>
          <w:numId w:val="40"/>
        </w:numPr>
        <w:tabs>
          <w:tab w:val="left" w:pos="567"/>
        </w:tabs>
        <w:spacing w:before="0" w:line="300" w:lineRule="atLeast"/>
        <w:ind w:left="142" w:firstLine="0"/>
        <w:rPr>
          <w:rFonts w:ascii="Gill Sans MT" w:hAnsi="Gill Sans MT"/>
          <w:b w:val="0"/>
        </w:rPr>
      </w:pPr>
      <w:r w:rsidRPr="00F46ED7">
        <w:rPr>
          <w:rFonts w:ascii="Gill Sans MT" w:hAnsi="Gill Sans MT"/>
          <w:b w:val="0"/>
        </w:rPr>
        <w:t xml:space="preserve">State of Public Health Report </w:t>
      </w:r>
    </w:p>
    <w:p w:rsidR="002F6C8D" w:rsidRPr="007630CC" w:rsidRDefault="0045132B" w:rsidP="00526870">
      <w:pPr>
        <w:ind w:left="567"/>
        <w:rPr>
          <w:rFonts w:ascii="Gill Sans MT" w:hAnsi="Gill Sans MT"/>
          <w:sz w:val="22"/>
          <w:szCs w:val="22"/>
        </w:rPr>
      </w:pPr>
      <w:r w:rsidRPr="007630CC">
        <w:rPr>
          <w:rFonts w:ascii="Gill Sans MT" w:hAnsi="Gill Sans MT"/>
          <w:sz w:val="22"/>
          <w:szCs w:val="22"/>
        </w:rPr>
        <w:t xml:space="preserve">This is a report to the Tasmanian Parliament that is required by the </w:t>
      </w:r>
      <w:r w:rsidRPr="00526870">
        <w:rPr>
          <w:rFonts w:ascii="Gill Sans MT" w:hAnsi="Gill Sans MT"/>
          <w:sz w:val="22"/>
          <w:szCs w:val="22"/>
        </w:rPr>
        <w:t>Public Health Act 1997</w:t>
      </w:r>
      <w:r w:rsidRPr="007630CC">
        <w:rPr>
          <w:rFonts w:ascii="Gill Sans MT" w:hAnsi="Gill Sans MT"/>
          <w:sz w:val="22"/>
          <w:szCs w:val="22"/>
        </w:rPr>
        <w:t xml:space="preserve"> every five years.</w:t>
      </w:r>
      <w:r w:rsidR="00A804E7">
        <w:rPr>
          <w:rStyle w:val="EndnoteReference"/>
          <w:rFonts w:ascii="Gill Sans MT" w:hAnsi="Gill Sans MT"/>
          <w:sz w:val="22"/>
          <w:szCs w:val="22"/>
        </w:rPr>
        <w:endnoteReference w:id="15"/>
      </w:r>
      <w:r w:rsidR="007630CC">
        <w:rPr>
          <w:rFonts w:ascii="Gill Sans MT" w:hAnsi="Gill Sans MT"/>
          <w:sz w:val="22"/>
          <w:szCs w:val="22"/>
        </w:rPr>
        <w:t xml:space="preserve"> </w:t>
      </w:r>
      <w:r w:rsidR="000B21C2">
        <w:rPr>
          <w:rFonts w:ascii="Gill Sans MT" w:hAnsi="Gill Sans MT"/>
          <w:sz w:val="22"/>
          <w:szCs w:val="22"/>
        </w:rPr>
        <w:t xml:space="preserve"> </w:t>
      </w:r>
      <w:r w:rsidRPr="007630CC">
        <w:rPr>
          <w:rFonts w:ascii="Gill Sans MT" w:hAnsi="Gill Sans MT"/>
          <w:sz w:val="22"/>
          <w:szCs w:val="22"/>
        </w:rPr>
        <w:t>It provides an appraisal of trends in performance across public health and makes recommendations as required to promote and improve the health status of Tasmanians.</w:t>
      </w:r>
      <w:r w:rsidR="007630CC">
        <w:rPr>
          <w:rFonts w:ascii="Gill Sans MT" w:hAnsi="Gill Sans MT"/>
          <w:sz w:val="22"/>
          <w:szCs w:val="22"/>
        </w:rPr>
        <w:t xml:space="preserve"> </w:t>
      </w:r>
    </w:p>
    <w:p w:rsidR="0045132B" w:rsidRPr="007630CC" w:rsidRDefault="0045132B" w:rsidP="00526870">
      <w:pPr>
        <w:ind w:left="567"/>
        <w:rPr>
          <w:rFonts w:ascii="Gill Sans MT" w:hAnsi="Gill Sans MT"/>
          <w:sz w:val="22"/>
          <w:szCs w:val="22"/>
        </w:rPr>
      </w:pPr>
      <w:r w:rsidRPr="007630CC">
        <w:rPr>
          <w:rFonts w:ascii="Gill Sans MT" w:hAnsi="Gill Sans MT"/>
          <w:sz w:val="22"/>
          <w:szCs w:val="22"/>
        </w:rPr>
        <w:t xml:space="preserve">The next report is due in 2018. </w:t>
      </w:r>
    </w:p>
    <w:p w:rsidR="0045132B" w:rsidRPr="00F46ED7" w:rsidRDefault="0045132B" w:rsidP="005B7AD0">
      <w:pPr>
        <w:pStyle w:val="Heading2"/>
        <w:numPr>
          <w:ilvl w:val="0"/>
          <w:numId w:val="40"/>
        </w:numPr>
        <w:spacing w:before="0" w:line="300" w:lineRule="atLeast"/>
        <w:ind w:left="567" w:hanging="425"/>
        <w:rPr>
          <w:rFonts w:ascii="Gill Sans MT" w:hAnsi="Gill Sans MT"/>
          <w:b w:val="0"/>
        </w:rPr>
      </w:pPr>
      <w:r w:rsidRPr="00F46ED7">
        <w:rPr>
          <w:rFonts w:ascii="Gill Sans MT" w:hAnsi="Gill Sans MT"/>
          <w:b w:val="0"/>
        </w:rPr>
        <w:t xml:space="preserve">Everybody’s Business </w:t>
      </w:r>
    </w:p>
    <w:p w:rsidR="002F6C8D" w:rsidRPr="007630CC" w:rsidRDefault="0045132B" w:rsidP="00526870">
      <w:pPr>
        <w:ind w:left="567"/>
        <w:rPr>
          <w:rFonts w:ascii="Gill Sans MT" w:hAnsi="Gill Sans MT"/>
          <w:sz w:val="22"/>
          <w:szCs w:val="22"/>
        </w:rPr>
      </w:pPr>
      <w:r w:rsidRPr="007630CC">
        <w:rPr>
          <w:rFonts w:ascii="Gill Sans MT" w:hAnsi="Gill Sans MT"/>
          <w:sz w:val="22"/>
          <w:szCs w:val="22"/>
        </w:rPr>
        <w:t>This is the Tasmanian Government’s strategic framework on prevention and early intervention that seeks to address the complex underlying causes of substance use relating</w:t>
      </w:r>
      <w:r w:rsidR="008002EE" w:rsidRPr="007630CC">
        <w:rPr>
          <w:rFonts w:ascii="Gill Sans MT" w:hAnsi="Gill Sans MT"/>
          <w:sz w:val="22"/>
          <w:szCs w:val="22"/>
        </w:rPr>
        <w:t xml:space="preserve"> </w:t>
      </w:r>
      <w:r w:rsidRPr="007630CC">
        <w:rPr>
          <w:rFonts w:ascii="Gill Sans MT" w:hAnsi="Gill Sans MT"/>
          <w:sz w:val="22"/>
          <w:szCs w:val="22"/>
        </w:rPr>
        <w:t>to alcohol, tobacco and other drugs.</w:t>
      </w:r>
      <w:r w:rsidR="00A804E7">
        <w:rPr>
          <w:rStyle w:val="EndnoteReference"/>
          <w:rFonts w:ascii="Gill Sans MT" w:hAnsi="Gill Sans MT"/>
          <w:sz w:val="22"/>
          <w:szCs w:val="22"/>
        </w:rPr>
        <w:endnoteReference w:id="16"/>
      </w:r>
      <w:r w:rsidR="00F2524F" w:rsidRPr="007630CC">
        <w:rPr>
          <w:rFonts w:ascii="Gill Sans MT" w:hAnsi="Gill Sans MT"/>
          <w:sz w:val="22"/>
          <w:szCs w:val="22"/>
        </w:rPr>
        <w:t xml:space="preserve"> </w:t>
      </w:r>
    </w:p>
    <w:p w:rsidR="0014359C" w:rsidRPr="007630CC" w:rsidRDefault="0014359C" w:rsidP="00526870">
      <w:pPr>
        <w:ind w:left="567"/>
        <w:rPr>
          <w:rFonts w:ascii="Gill Sans MT" w:hAnsi="Gill Sans MT"/>
          <w:sz w:val="22"/>
          <w:szCs w:val="22"/>
        </w:rPr>
      </w:pPr>
      <w:r w:rsidRPr="007630CC">
        <w:rPr>
          <w:rFonts w:ascii="Gill Sans MT" w:hAnsi="Gill Sans MT"/>
          <w:sz w:val="22"/>
          <w:szCs w:val="22"/>
        </w:rPr>
        <w:t>It intends to broaden the focus beyond traditional</w:t>
      </w:r>
      <w:r w:rsidR="008002EE" w:rsidRPr="007630CC">
        <w:rPr>
          <w:rFonts w:ascii="Gill Sans MT" w:hAnsi="Gill Sans MT"/>
          <w:sz w:val="22"/>
          <w:szCs w:val="22"/>
        </w:rPr>
        <w:t xml:space="preserve"> </w:t>
      </w:r>
      <w:r w:rsidRPr="007630CC">
        <w:rPr>
          <w:rFonts w:ascii="Gill Sans MT" w:hAnsi="Gill Sans MT"/>
          <w:sz w:val="22"/>
          <w:szCs w:val="22"/>
        </w:rPr>
        <w:t>education, law enforcement and justice responses by advocating strategies and approaches that cut across multiple sectors</w:t>
      </w:r>
      <w:r w:rsidRPr="00ED3B92">
        <w:rPr>
          <w:rFonts w:ascii="Gill Sans MT" w:hAnsi="Gill Sans MT"/>
          <w:sz w:val="22"/>
          <w:szCs w:val="22"/>
        </w:rPr>
        <w:t xml:space="preserve">. </w:t>
      </w:r>
    </w:p>
    <w:p w:rsidR="0045132B" w:rsidRPr="00526870" w:rsidRDefault="0014359C" w:rsidP="00526870">
      <w:pPr>
        <w:ind w:left="426"/>
        <w:rPr>
          <w:rFonts w:ascii="Gill Sans MT" w:hAnsi="Gill Sans MT"/>
          <w:sz w:val="22"/>
          <w:szCs w:val="22"/>
        </w:rPr>
        <w:sectPr w:rsidR="0045132B" w:rsidRPr="00526870" w:rsidSect="00137CE0">
          <w:endnotePr>
            <w:numFmt w:val="decimal"/>
          </w:endnotePr>
          <w:type w:val="continuous"/>
          <w:pgSz w:w="11900" w:h="16840"/>
          <w:pgMar w:top="993" w:right="701" w:bottom="426" w:left="1418" w:header="708" w:footer="0" w:gutter="0"/>
          <w:cols w:space="708"/>
          <w:docGrid w:linePitch="360"/>
        </w:sectPr>
      </w:pPr>
      <w:r w:rsidRPr="00526870">
        <w:rPr>
          <w:rFonts w:ascii="Gill Sans MT" w:hAnsi="Gill Sans MT"/>
          <w:sz w:val="22"/>
          <w:szCs w:val="22"/>
        </w:rPr>
        <w:br w:type="page"/>
      </w:r>
    </w:p>
    <w:p w:rsidR="009A2024" w:rsidRPr="00945550" w:rsidRDefault="0045132B" w:rsidP="00945550">
      <w:pPr>
        <w:pStyle w:val="Heading1"/>
        <w:rPr>
          <w:b w:val="0"/>
          <w:color w:val="0070C0"/>
          <w:sz w:val="40"/>
          <w:szCs w:val="40"/>
        </w:rPr>
      </w:pPr>
      <w:r w:rsidRPr="00945550">
        <w:rPr>
          <w:b w:val="0"/>
          <w:color w:val="0070C0"/>
          <w:sz w:val="40"/>
          <w:szCs w:val="40"/>
        </w:rPr>
        <w:lastRenderedPageBreak/>
        <w:t>References</w:t>
      </w:r>
    </w:p>
    <w:sectPr w:rsidR="009A2024" w:rsidRPr="00945550" w:rsidSect="000B21C2">
      <w:headerReference w:type="default" r:id="rId12"/>
      <w:footerReference w:type="default" r:id="rId13"/>
      <w:endnotePr>
        <w:numFmt w:val="decimal"/>
      </w:endnotePr>
      <w:pgSz w:w="11900" w:h="16840"/>
      <w:pgMar w:top="1134"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7A" w:rsidRDefault="00AF207A" w:rsidP="009A2024">
      <w:r>
        <w:separator/>
      </w:r>
    </w:p>
  </w:endnote>
  <w:endnote w:type="continuationSeparator" w:id="0">
    <w:p w:rsidR="00AF207A" w:rsidRDefault="00AF207A" w:rsidP="009A2024">
      <w:r>
        <w:continuationSeparator/>
      </w:r>
    </w:p>
  </w:endnote>
  <w:endnote w:id="1">
    <w:p w:rsidR="0063522B" w:rsidRPr="00945550" w:rsidRDefault="0063522B" w:rsidP="00F71760">
      <w:pPr>
        <w:pStyle w:val="EndnoteText"/>
        <w:ind w:left="567" w:hanging="567"/>
        <w:rPr>
          <w:rFonts w:ascii="Gill Sans MT" w:hAnsi="Gill Sans MT"/>
          <w:sz w:val="22"/>
          <w:szCs w:val="22"/>
        </w:rPr>
      </w:pPr>
      <w:r>
        <w:rPr>
          <w:rStyle w:val="EndnoteReference"/>
        </w:rPr>
        <w:endnoteRef/>
      </w:r>
      <w:r>
        <w:t xml:space="preserve"> </w:t>
      </w:r>
      <w:r>
        <w:tab/>
      </w:r>
      <w:proofErr w:type="gramStart"/>
      <w:r w:rsidRPr="00945550">
        <w:rPr>
          <w:rFonts w:ascii="Gill Sans MT" w:hAnsi="Gill Sans MT"/>
          <w:sz w:val="22"/>
          <w:szCs w:val="22"/>
        </w:rPr>
        <w:t>DHHS Epidemiology Unit (2015).</w:t>
      </w:r>
      <w:proofErr w:type="gramEnd"/>
      <w:r w:rsidRPr="00945550">
        <w:rPr>
          <w:rFonts w:ascii="Gill Sans MT" w:hAnsi="Gill Sans MT"/>
          <w:sz w:val="22"/>
          <w:szCs w:val="22"/>
        </w:rPr>
        <w:t xml:space="preserve"> Deaths caused by smoking, alcohol and other selected causes, Tasmania 2008-12.  </w:t>
      </w:r>
    </w:p>
  </w:endnote>
  <w:endnote w:id="2">
    <w:p w:rsidR="0063522B" w:rsidRPr="00945550" w:rsidRDefault="0063522B"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Pr="00945550">
        <w:rPr>
          <w:rFonts w:ascii="Gill Sans MT" w:hAnsi="Gill Sans MT"/>
          <w:sz w:val="22"/>
          <w:szCs w:val="22"/>
        </w:rPr>
        <w:t xml:space="preserve"> </w:t>
      </w:r>
      <w:r w:rsidRPr="00945550">
        <w:rPr>
          <w:rFonts w:ascii="Gill Sans MT" w:hAnsi="Gill Sans MT"/>
          <w:sz w:val="22"/>
          <w:szCs w:val="22"/>
        </w:rPr>
        <w:tab/>
        <w:t xml:space="preserve">Banks et al. Tobacco smoking and all-cause mortality in a large Australian cohort study: findings from a mature epidemic with current low smoking prevalence. </w:t>
      </w:r>
      <w:proofErr w:type="gramStart"/>
      <w:r w:rsidRPr="00945550">
        <w:rPr>
          <w:rFonts w:ascii="Gill Sans MT" w:hAnsi="Gill Sans MT"/>
          <w:i/>
          <w:sz w:val="22"/>
          <w:szCs w:val="22"/>
        </w:rPr>
        <w:t>BMC Medicine</w:t>
      </w:r>
      <w:r w:rsidRPr="00945550">
        <w:rPr>
          <w:rFonts w:ascii="Gill Sans MT" w:hAnsi="Gill Sans MT"/>
          <w:sz w:val="22"/>
          <w:szCs w:val="22"/>
        </w:rPr>
        <w:t>.</w:t>
      </w:r>
      <w:proofErr w:type="gramEnd"/>
      <w:r w:rsidRPr="00945550">
        <w:rPr>
          <w:rFonts w:ascii="Gill Sans MT" w:hAnsi="Gill Sans MT"/>
          <w:sz w:val="22"/>
          <w:szCs w:val="22"/>
        </w:rPr>
        <w:t xml:space="preserve"> 13:18.</w:t>
      </w:r>
    </w:p>
  </w:endnote>
  <w:endnote w:id="3">
    <w:p w:rsidR="0063522B" w:rsidRPr="00945550" w:rsidRDefault="0063522B"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Pr="00945550">
        <w:rPr>
          <w:rFonts w:ascii="Gill Sans MT" w:hAnsi="Gill Sans MT"/>
          <w:sz w:val="22"/>
          <w:szCs w:val="22"/>
        </w:rPr>
        <w:t xml:space="preserve"> </w:t>
      </w:r>
      <w:r w:rsidRPr="00945550">
        <w:rPr>
          <w:rFonts w:ascii="Gill Sans MT" w:hAnsi="Gill Sans MT"/>
          <w:sz w:val="22"/>
          <w:szCs w:val="22"/>
        </w:rPr>
        <w:tab/>
      </w:r>
      <w:proofErr w:type="gramStart"/>
      <w:r w:rsidRPr="00945550">
        <w:rPr>
          <w:rFonts w:ascii="Gill Sans MT" w:hAnsi="Gill Sans MT"/>
          <w:sz w:val="22"/>
          <w:szCs w:val="22"/>
        </w:rPr>
        <w:t>DHHS Epidemiology Unit (2015).</w:t>
      </w:r>
      <w:proofErr w:type="gramEnd"/>
      <w:r w:rsidRPr="00945550">
        <w:rPr>
          <w:rFonts w:ascii="Gill Sans MT" w:hAnsi="Gill Sans MT"/>
          <w:sz w:val="22"/>
          <w:szCs w:val="22"/>
        </w:rPr>
        <w:t xml:space="preserve"> Deaths caused by smoking, alcohol and other selected causes, Tasmania 2008-12.  Estimate used age and sex specific aetiological fractions (Collins method). </w:t>
      </w:r>
    </w:p>
  </w:endnote>
  <w:endnote w:id="4">
    <w:p w:rsidR="005E7E5A" w:rsidRPr="00945550" w:rsidRDefault="005E7E5A"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Pr="00945550">
        <w:rPr>
          <w:rFonts w:ascii="Gill Sans MT" w:hAnsi="Gill Sans MT"/>
          <w:sz w:val="22"/>
          <w:szCs w:val="22"/>
        </w:rPr>
        <w:t xml:space="preserve">  </w:t>
      </w:r>
      <w:r w:rsidRPr="00945550">
        <w:rPr>
          <w:rFonts w:ascii="Gill Sans MT" w:hAnsi="Gill Sans MT"/>
          <w:sz w:val="22"/>
          <w:szCs w:val="22"/>
        </w:rPr>
        <w:tab/>
      </w:r>
      <w:proofErr w:type="gramStart"/>
      <w:r w:rsidRPr="00945550">
        <w:rPr>
          <w:rFonts w:ascii="Gill Sans MT" w:hAnsi="Gill Sans MT"/>
          <w:sz w:val="22"/>
          <w:szCs w:val="22"/>
        </w:rPr>
        <w:t>Intergovernmental Committee on Drugs (2012).</w:t>
      </w:r>
      <w:proofErr w:type="gramEnd"/>
      <w:r w:rsidRPr="00945550">
        <w:rPr>
          <w:rFonts w:ascii="Gill Sans MT" w:hAnsi="Gill Sans MT"/>
          <w:sz w:val="22"/>
          <w:szCs w:val="22"/>
        </w:rPr>
        <w:t xml:space="preserve"> </w:t>
      </w:r>
      <w:r w:rsidRPr="00945550">
        <w:rPr>
          <w:rFonts w:ascii="Gill Sans MT" w:hAnsi="Gill Sans MT"/>
          <w:i/>
          <w:sz w:val="22"/>
          <w:szCs w:val="22"/>
        </w:rPr>
        <w:t>National Tobacco Strategy 2012-2018</w:t>
      </w:r>
      <w:r w:rsidRPr="00945550">
        <w:rPr>
          <w:rFonts w:ascii="Gill Sans MT" w:hAnsi="Gill Sans MT"/>
          <w:sz w:val="22"/>
          <w:szCs w:val="22"/>
        </w:rPr>
        <w:t xml:space="preserve">. </w:t>
      </w:r>
      <w:proofErr w:type="gramStart"/>
      <w:r w:rsidRPr="00945550">
        <w:rPr>
          <w:rFonts w:ascii="Gill Sans MT" w:hAnsi="Gill Sans MT"/>
          <w:sz w:val="22"/>
          <w:szCs w:val="22"/>
        </w:rPr>
        <w:t>Page 16.</w:t>
      </w:r>
      <w:proofErr w:type="gramEnd"/>
    </w:p>
  </w:endnote>
  <w:endnote w:id="5">
    <w:p w:rsidR="004D6DB9" w:rsidRPr="00945550" w:rsidRDefault="004D6DB9"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Pr="00945550">
        <w:rPr>
          <w:rFonts w:ascii="Gill Sans MT" w:hAnsi="Gill Sans MT"/>
          <w:sz w:val="22"/>
          <w:szCs w:val="22"/>
        </w:rPr>
        <w:t xml:space="preserve"> </w:t>
      </w:r>
      <w:r w:rsidRPr="00945550">
        <w:rPr>
          <w:rFonts w:ascii="Gill Sans MT" w:hAnsi="Gill Sans MT"/>
          <w:sz w:val="22"/>
          <w:szCs w:val="22"/>
        </w:rPr>
        <w:tab/>
      </w:r>
      <w:proofErr w:type="gramStart"/>
      <w:r w:rsidRPr="00945550">
        <w:rPr>
          <w:rFonts w:ascii="Gill Sans MT" w:hAnsi="Gill Sans MT"/>
          <w:sz w:val="22"/>
          <w:szCs w:val="22"/>
        </w:rPr>
        <w:t xml:space="preserve">Wakefield M, </w:t>
      </w:r>
      <w:proofErr w:type="spellStart"/>
      <w:r w:rsidRPr="00945550">
        <w:rPr>
          <w:rFonts w:ascii="Gill Sans MT" w:hAnsi="Gill Sans MT"/>
          <w:sz w:val="22"/>
          <w:szCs w:val="22"/>
        </w:rPr>
        <w:t>Spittal</w:t>
      </w:r>
      <w:proofErr w:type="spellEnd"/>
      <w:r w:rsidRPr="00945550">
        <w:rPr>
          <w:rFonts w:ascii="Gill Sans MT" w:hAnsi="Gill Sans MT"/>
          <w:sz w:val="22"/>
          <w:szCs w:val="22"/>
        </w:rPr>
        <w:t xml:space="preserve"> M, Young H, Durkin S and Borland R. (2011).</w:t>
      </w:r>
      <w:proofErr w:type="gramEnd"/>
      <w:r w:rsidRPr="00945550">
        <w:rPr>
          <w:rFonts w:ascii="Gill Sans MT" w:hAnsi="Gill Sans MT"/>
          <w:sz w:val="22"/>
          <w:szCs w:val="22"/>
        </w:rPr>
        <w:t xml:space="preserve"> Effects of mass media exposure intensity and durability on quit attempts in a population based cohort study</w:t>
      </w:r>
      <w:r w:rsidRPr="00945550">
        <w:rPr>
          <w:rFonts w:ascii="Gill Sans MT" w:hAnsi="Gill Sans MT"/>
          <w:i/>
          <w:sz w:val="22"/>
          <w:szCs w:val="22"/>
        </w:rPr>
        <w:t>.</w:t>
      </w:r>
      <w:r w:rsidRPr="00945550">
        <w:rPr>
          <w:rFonts w:ascii="Gill Sans MT" w:hAnsi="Gill Sans MT"/>
          <w:sz w:val="22"/>
          <w:szCs w:val="22"/>
        </w:rPr>
        <w:t xml:space="preserve"> </w:t>
      </w:r>
      <w:r w:rsidR="00B95BB6">
        <w:rPr>
          <w:rFonts w:ascii="Gill Sans MT" w:hAnsi="Gill Sans MT"/>
          <w:sz w:val="22"/>
          <w:szCs w:val="22"/>
        </w:rPr>
        <w:br/>
      </w:r>
      <w:proofErr w:type="gramStart"/>
      <w:r w:rsidRPr="00945550">
        <w:rPr>
          <w:rFonts w:ascii="Gill Sans MT" w:hAnsi="Gill Sans MT"/>
          <w:i/>
          <w:sz w:val="22"/>
          <w:szCs w:val="22"/>
        </w:rPr>
        <w:t>Health Education Research.</w:t>
      </w:r>
      <w:proofErr w:type="gramEnd"/>
      <w:r w:rsidRPr="00945550">
        <w:rPr>
          <w:rFonts w:ascii="Gill Sans MT" w:hAnsi="Gill Sans MT"/>
          <w:i/>
          <w:sz w:val="22"/>
          <w:szCs w:val="22"/>
        </w:rPr>
        <w:t xml:space="preserve"> </w:t>
      </w:r>
      <w:r w:rsidRPr="00945550">
        <w:rPr>
          <w:rFonts w:ascii="Gill Sans MT" w:hAnsi="Gill Sans MT"/>
          <w:sz w:val="22"/>
          <w:szCs w:val="22"/>
        </w:rPr>
        <w:t>26(6): 998-97.</w:t>
      </w:r>
    </w:p>
  </w:endnote>
  <w:endnote w:id="6">
    <w:p w:rsidR="00A804E7" w:rsidRPr="00842EB4" w:rsidRDefault="00A804E7" w:rsidP="00A804E7">
      <w:pPr>
        <w:pStyle w:val="EndnoteText"/>
        <w:ind w:left="567" w:hanging="567"/>
        <w:rPr>
          <w:rFonts w:ascii="Gill Sans MT" w:hAnsi="Gill Sans MT"/>
          <w:sz w:val="22"/>
          <w:szCs w:val="22"/>
        </w:rPr>
      </w:pPr>
      <w:r>
        <w:rPr>
          <w:rStyle w:val="EndnoteReference"/>
        </w:rPr>
        <w:endnoteRef/>
      </w:r>
      <w:r>
        <w:t xml:space="preserve"> </w:t>
      </w:r>
      <w:r>
        <w:tab/>
      </w:r>
      <w:r w:rsidR="00842EB4">
        <w:rPr>
          <w:rFonts w:ascii="Gill Sans MT" w:hAnsi="Gill Sans MT"/>
          <w:sz w:val="22"/>
          <w:szCs w:val="22"/>
        </w:rPr>
        <w:t xml:space="preserve">DHHS (August 2016). </w:t>
      </w:r>
      <w:proofErr w:type="gramStart"/>
      <w:r w:rsidR="00842EB4" w:rsidRPr="00842EB4">
        <w:rPr>
          <w:rFonts w:ascii="Gill Sans MT" w:hAnsi="Gill Sans MT"/>
          <w:i/>
          <w:sz w:val="22"/>
          <w:szCs w:val="22"/>
        </w:rPr>
        <w:t>Smoking and Pregnancy in Tasmania 2014</w:t>
      </w:r>
      <w:r w:rsidR="00842EB4">
        <w:rPr>
          <w:rFonts w:ascii="Gill Sans MT" w:hAnsi="Gill Sans MT"/>
          <w:sz w:val="22"/>
          <w:szCs w:val="22"/>
        </w:rPr>
        <w:t>.</w:t>
      </w:r>
      <w:proofErr w:type="gramEnd"/>
      <w:r w:rsidR="00842EB4">
        <w:rPr>
          <w:rFonts w:ascii="Gill Sans MT" w:hAnsi="Gill Sans MT"/>
          <w:sz w:val="22"/>
          <w:szCs w:val="22"/>
        </w:rPr>
        <w:t xml:space="preserve"> </w:t>
      </w:r>
    </w:p>
  </w:endnote>
  <w:endnote w:id="7">
    <w:p w:rsidR="00A804E7" w:rsidRPr="00BE7149" w:rsidRDefault="00A804E7" w:rsidP="00025F95">
      <w:pPr>
        <w:pStyle w:val="EndnoteText"/>
        <w:ind w:left="567" w:hanging="567"/>
        <w:rPr>
          <w:sz w:val="22"/>
          <w:szCs w:val="22"/>
        </w:rPr>
      </w:pPr>
      <w:r>
        <w:rPr>
          <w:rStyle w:val="EndnoteReference"/>
        </w:rPr>
        <w:endnoteRef/>
      </w:r>
      <w:r>
        <w:t xml:space="preserve"> </w:t>
      </w:r>
      <w:r w:rsidR="00025F95">
        <w:tab/>
      </w:r>
      <w:proofErr w:type="gramStart"/>
      <w:r w:rsidR="00025F95" w:rsidRPr="00BE7149">
        <w:rPr>
          <w:sz w:val="22"/>
          <w:szCs w:val="22"/>
        </w:rPr>
        <w:t>Cancer Council Victoria (2016).</w:t>
      </w:r>
      <w:proofErr w:type="gramEnd"/>
      <w:r w:rsidR="00025F95" w:rsidRPr="00BE7149">
        <w:rPr>
          <w:sz w:val="22"/>
          <w:szCs w:val="22"/>
        </w:rPr>
        <w:t xml:space="preserve"> </w:t>
      </w:r>
      <w:proofErr w:type="gramStart"/>
      <w:r w:rsidR="00025F95" w:rsidRPr="00BE7149">
        <w:rPr>
          <w:i/>
          <w:sz w:val="22"/>
          <w:szCs w:val="22"/>
        </w:rPr>
        <w:t>The use of alcohol, tobacco, over-the-counter substances and illicit substances among Tasmanian secondary school students in 2014 and trends over time</w:t>
      </w:r>
      <w:r w:rsidR="00025F95" w:rsidRPr="00BE7149">
        <w:rPr>
          <w:sz w:val="22"/>
          <w:szCs w:val="22"/>
        </w:rPr>
        <w:t>.</w:t>
      </w:r>
      <w:proofErr w:type="gramEnd"/>
      <w:r w:rsidR="00025F95" w:rsidRPr="00BE7149">
        <w:rPr>
          <w:sz w:val="22"/>
          <w:szCs w:val="22"/>
        </w:rPr>
        <w:t xml:space="preserve"> </w:t>
      </w:r>
    </w:p>
  </w:endnote>
  <w:endnote w:id="8">
    <w:p w:rsidR="00A804E7" w:rsidRDefault="00A804E7" w:rsidP="00025F95">
      <w:pPr>
        <w:pStyle w:val="EndnoteText"/>
        <w:ind w:left="567" w:hanging="567"/>
      </w:pPr>
      <w:r>
        <w:rPr>
          <w:rStyle w:val="EndnoteReference"/>
        </w:rPr>
        <w:endnoteRef/>
      </w:r>
      <w:r>
        <w:t xml:space="preserve"> </w:t>
      </w:r>
      <w:r w:rsidR="00025F95">
        <w:tab/>
      </w:r>
      <w:r w:rsidR="00025F95" w:rsidRPr="00BE7149">
        <w:rPr>
          <w:rFonts w:ascii="Gill Sans MT" w:hAnsi="Gill Sans MT"/>
          <w:sz w:val="22"/>
          <w:szCs w:val="22"/>
        </w:rPr>
        <w:t xml:space="preserve">Australian Bureau of Statistics (March 2016). </w:t>
      </w:r>
      <w:r w:rsidR="00025F95" w:rsidRPr="00BE7149">
        <w:rPr>
          <w:rFonts w:ascii="Gill Sans MT" w:hAnsi="Gill Sans MT"/>
          <w:i/>
          <w:sz w:val="22"/>
          <w:szCs w:val="22"/>
        </w:rPr>
        <w:t>National Health Survey 2014/15 First Results</w:t>
      </w:r>
      <w:r w:rsidR="00025F95" w:rsidRPr="00BE7149">
        <w:rPr>
          <w:rFonts w:ascii="Gill Sans MT" w:hAnsi="Gill Sans MT"/>
          <w:sz w:val="22"/>
          <w:szCs w:val="22"/>
        </w:rPr>
        <w:t>.</w:t>
      </w:r>
      <w:r w:rsidR="00025F95">
        <w:t xml:space="preserve"> </w:t>
      </w:r>
    </w:p>
  </w:endnote>
  <w:endnote w:id="9">
    <w:p w:rsidR="00A804E7" w:rsidRPr="00BE7149" w:rsidRDefault="00A804E7" w:rsidP="00025F95">
      <w:pPr>
        <w:pStyle w:val="EndnoteText"/>
        <w:ind w:left="567" w:hanging="567"/>
        <w:rPr>
          <w:rFonts w:ascii="Gill Sans MT" w:hAnsi="Gill Sans MT"/>
          <w:sz w:val="22"/>
          <w:szCs w:val="22"/>
        </w:rPr>
      </w:pPr>
      <w:r>
        <w:rPr>
          <w:rStyle w:val="EndnoteReference"/>
        </w:rPr>
        <w:endnoteRef/>
      </w:r>
      <w:r>
        <w:t xml:space="preserve"> </w:t>
      </w:r>
      <w:r w:rsidR="00025F95">
        <w:tab/>
      </w:r>
      <w:r w:rsidR="00BE7149" w:rsidRPr="00BE7149">
        <w:rPr>
          <w:rFonts w:ascii="Gill Sans MT" w:hAnsi="Gill Sans MT"/>
          <w:sz w:val="22"/>
          <w:szCs w:val="22"/>
        </w:rPr>
        <w:t xml:space="preserve">Australian Bureau of Statistics (March 2014). </w:t>
      </w:r>
      <w:r w:rsidR="00BE7149" w:rsidRPr="00BE7149">
        <w:rPr>
          <w:rFonts w:ascii="Gill Sans MT" w:hAnsi="Gill Sans MT"/>
          <w:i/>
          <w:sz w:val="22"/>
          <w:szCs w:val="22"/>
        </w:rPr>
        <w:t>Australian Aboriginal and Torres Strait Islander Health Survey: First Results 2012/2013</w:t>
      </w:r>
      <w:r w:rsidR="00BE7149" w:rsidRPr="00BE7149">
        <w:rPr>
          <w:rFonts w:ascii="Gill Sans MT" w:hAnsi="Gill Sans MT"/>
          <w:sz w:val="22"/>
          <w:szCs w:val="22"/>
        </w:rPr>
        <w:t>.</w:t>
      </w:r>
      <w:r w:rsidR="00BE7149">
        <w:t xml:space="preserve"> </w:t>
      </w:r>
    </w:p>
  </w:endnote>
  <w:endnote w:id="10">
    <w:p w:rsidR="00A804E7" w:rsidRPr="00BE7149" w:rsidRDefault="00A804E7" w:rsidP="00BE7149">
      <w:pPr>
        <w:pStyle w:val="EndnoteText"/>
        <w:ind w:left="567" w:hanging="567"/>
        <w:rPr>
          <w:i/>
        </w:rPr>
      </w:pPr>
      <w:r>
        <w:rPr>
          <w:rStyle w:val="EndnoteReference"/>
        </w:rPr>
        <w:endnoteRef/>
      </w:r>
      <w:r>
        <w:t xml:space="preserve"> </w:t>
      </w:r>
      <w:r w:rsidR="00BE7149">
        <w:tab/>
      </w:r>
      <w:proofErr w:type="gramStart"/>
      <w:r w:rsidR="00BE7149">
        <w:rPr>
          <w:rFonts w:ascii="Gill Sans MT" w:hAnsi="Gill Sans MT"/>
          <w:sz w:val="22"/>
          <w:szCs w:val="22"/>
        </w:rPr>
        <w:t>Australian Bureau of Statistics (2013).</w:t>
      </w:r>
      <w:proofErr w:type="gramEnd"/>
      <w:r w:rsidR="00BE7149">
        <w:rPr>
          <w:rFonts w:ascii="Gill Sans MT" w:hAnsi="Gill Sans MT"/>
          <w:sz w:val="22"/>
          <w:szCs w:val="22"/>
        </w:rPr>
        <w:t xml:space="preserve"> </w:t>
      </w:r>
      <w:proofErr w:type="gramStart"/>
      <w:r w:rsidR="00BE7149" w:rsidRPr="00BE7149">
        <w:rPr>
          <w:rFonts w:ascii="Gill Sans MT" w:hAnsi="Gill Sans MT"/>
          <w:i/>
          <w:sz w:val="22"/>
          <w:szCs w:val="22"/>
        </w:rPr>
        <w:t>Australian Health Survey, National Health Survey 2011/12</w:t>
      </w:r>
      <w:r w:rsidR="00BE7149">
        <w:rPr>
          <w:rFonts w:ascii="Gill Sans MT" w:hAnsi="Gill Sans MT"/>
          <w:sz w:val="22"/>
          <w:szCs w:val="22"/>
        </w:rPr>
        <w:t>.</w:t>
      </w:r>
      <w:proofErr w:type="gramEnd"/>
      <w:r w:rsidR="00BE7149">
        <w:rPr>
          <w:rFonts w:ascii="Gill Sans MT" w:hAnsi="Gill Sans MT"/>
          <w:sz w:val="22"/>
          <w:szCs w:val="22"/>
        </w:rPr>
        <w:t xml:space="preserve"> </w:t>
      </w:r>
      <w:proofErr w:type="gramStart"/>
      <w:r w:rsidR="00BE7149">
        <w:rPr>
          <w:rFonts w:ascii="Gill Sans MT" w:hAnsi="Gill Sans MT"/>
          <w:sz w:val="22"/>
          <w:szCs w:val="22"/>
        </w:rPr>
        <w:t>K5 score categorised by persons and smoker status.</w:t>
      </w:r>
      <w:proofErr w:type="gramEnd"/>
      <w:r w:rsidR="00BE7149">
        <w:rPr>
          <w:rFonts w:ascii="Gill Sans MT" w:hAnsi="Gill Sans MT"/>
          <w:sz w:val="22"/>
          <w:szCs w:val="22"/>
        </w:rPr>
        <w:t xml:space="preserve"> </w:t>
      </w:r>
      <w:r w:rsidR="00BE7149" w:rsidRPr="00BE7149">
        <w:rPr>
          <w:i/>
        </w:rPr>
        <w:t xml:space="preserve"> </w:t>
      </w:r>
    </w:p>
  </w:endnote>
  <w:endnote w:id="11">
    <w:p w:rsidR="00A804E7" w:rsidRDefault="00A804E7" w:rsidP="00BE7149">
      <w:pPr>
        <w:pStyle w:val="EndnoteText"/>
        <w:ind w:left="567" w:hanging="567"/>
      </w:pPr>
      <w:r>
        <w:rPr>
          <w:rStyle w:val="EndnoteReference"/>
        </w:rPr>
        <w:endnoteRef/>
      </w:r>
      <w:r>
        <w:t xml:space="preserve"> </w:t>
      </w:r>
      <w:r w:rsidR="00BE7149">
        <w:tab/>
      </w:r>
      <w:r w:rsidR="00BE7149" w:rsidRPr="00BE7149">
        <w:rPr>
          <w:rFonts w:ascii="Gill Sans MT" w:hAnsi="Gill Sans MT"/>
          <w:sz w:val="22"/>
          <w:szCs w:val="22"/>
        </w:rPr>
        <w:t xml:space="preserve">Australian Bureau of Statistics (March 2016). </w:t>
      </w:r>
      <w:r w:rsidR="00BE7149" w:rsidRPr="00BE7149">
        <w:rPr>
          <w:rFonts w:ascii="Gill Sans MT" w:hAnsi="Gill Sans MT"/>
          <w:i/>
          <w:sz w:val="22"/>
          <w:szCs w:val="22"/>
        </w:rPr>
        <w:t>National Health Survey 2014/15 First Results</w:t>
      </w:r>
      <w:r w:rsidR="00BE7149" w:rsidRPr="00BE7149">
        <w:rPr>
          <w:rFonts w:ascii="Gill Sans MT" w:hAnsi="Gill Sans MT"/>
          <w:sz w:val="22"/>
          <w:szCs w:val="22"/>
        </w:rPr>
        <w:t>.</w:t>
      </w:r>
      <w:r w:rsidR="00BE7149">
        <w:t xml:space="preserve"> </w:t>
      </w:r>
    </w:p>
  </w:endnote>
  <w:endnote w:id="12">
    <w:p w:rsidR="0063522B" w:rsidRPr="00945550" w:rsidRDefault="0063522B"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Pr="00945550">
        <w:rPr>
          <w:rFonts w:ascii="Gill Sans MT" w:hAnsi="Gill Sans MT"/>
          <w:sz w:val="22"/>
          <w:szCs w:val="22"/>
        </w:rPr>
        <w:t xml:space="preserve"> </w:t>
      </w:r>
      <w:r w:rsidRPr="00945550">
        <w:rPr>
          <w:rFonts w:ascii="Gill Sans MT" w:hAnsi="Gill Sans MT"/>
          <w:sz w:val="22"/>
          <w:szCs w:val="22"/>
        </w:rPr>
        <w:tab/>
        <w:t>World Health Organi</w:t>
      </w:r>
      <w:r w:rsidR="00BF0417">
        <w:rPr>
          <w:rFonts w:ascii="Gill Sans MT" w:hAnsi="Gill Sans MT"/>
          <w:sz w:val="22"/>
          <w:szCs w:val="22"/>
        </w:rPr>
        <w:t>z</w:t>
      </w:r>
      <w:r w:rsidRPr="00945550">
        <w:rPr>
          <w:rFonts w:ascii="Gill Sans MT" w:hAnsi="Gill Sans MT"/>
          <w:sz w:val="22"/>
          <w:szCs w:val="22"/>
        </w:rPr>
        <w:t>ation Framework Conven</w:t>
      </w:r>
      <w:r w:rsidR="00BE7149">
        <w:rPr>
          <w:rFonts w:ascii="Gill Sans MT" w:hAnsi="Gill Sans MT"/>
          <w:sz w:val="22"/>
          <w:szCs w:val="22"/>
        </w:rPr>
        <w:t xml:space="preserve">tion on Tobacco Control, </w:t>
      </w:r>
      <w:r w:rsidRPr="00945550">
        <w:rPr>
          <w:rFonts w:ascii="Gill Sans MT" w:hAnsi="Gill Sans MT"/>
          <w:sz w:val="22"/>
          <w:szCs w:val="22"/>
        </w:rPr>
        <w:t>www.who.int/fctc/en/</w:t>
      </w:r>
    </w:p>
  </w:endnote>
  <w:endnote w:id="13">
    <w:p w:rsidR="0063522B" w:rsidRPr="00945550" w:rsidRDefault="0063522B"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Pr="00945550">
        <w:rPr>
          <w:rFonts w:ascii="Gill Sans MT" w:hAnsi="Gill Sans MT"/>
          <w:sz w:val="22"/>
          <w:szCs w:val="22"/>
        </w:rPr>
        <w:t xml:space="preserve">  </w:t>
      </w:r>
      <w:r w:rsidRPr="00945550">
        <w:rPr>
          <w:rFonts w:ascii="Gill Sans MT" w:hAnsi="Gill Sans MT"/>
          <w:sz w:val="22"/>
          <w:szCs w:val="22"/>
        </w:rPr>
        <w:tab/>
      </w:r>
      <w:proofErr w:type="gramStart"/>
      <w:r w:rsidRPr="00945550">
        <w:rPr>
          <w:rFonts w:ascii="Gill Sans MT" w:hAnsi="Gill Sans MT"/>
          <w:sz w:val="22"/>
          <w:szCs w:val="22"/>
        </w:rPr>
        <w:t>Intergovernmental Committee on Drugs (2012).</w:t>
      </w:r>
      <w:proofErr w:type="gramEnd"/>
      <w:r w:rsidRPr="00945550">
        <w:rPr>
          <w:rFonts w:ascii="Gill Sans MT" w:hAnsi="Gill Sans MT"/>
          <w:sz w:val="22"/>
          <w:szCs w:val="22"/>
        </w:rPr>
        <w:t xml:space="preserve"> </w:t>
      </w:r>
      <w:r w:rsidRPr="00945550">
        <w:rPr>
          <w:rFonts w:ascii="Gill Sans MT" w:hAnsi="Gill Sans MT"/>
          <w:i/>
          <w:sz w:val="22"/>
          <w:szCs w:val="22"/>
        </w:rPr>
        <w:t>National Tobacco Strategy 2012-2018</w:t>
      </w:r>
      <w:r w:rsidRPr="00945550">
        <w:rPr>
          <w:rFonts w:ascii="Gill Sans MT" w:hAnsi="Gill Sans MT"/>
          <w:sz w:val="22"/>
          <w:szCs w:val="22"/>
        </w:rPr>
        <w:t>.</w:t>
      </w:r>
    </w:p>
  </w:endnote>
  <w:endnote w:id="14">
    <w:p w:rsidR="0063522B" w:rsidRPr="00945550" w:rsidRDefault="0063522B" w:rsidP="00F71760">
      <w:pPr>
        <w:pStyle w:val="EndnoteText"/>
        <w:ind w:left="567" w:hanging="567"/>
        <w:rPr>
          <w:rFonts w:ascii="Gill Sans MT" w:hAnsi="Gill Sans MT"/>
          <w:sz w:val="22"/>
          <w:szCs w:val="22"/>
        </w:rPr>
      </w:pPr>
      <w:r w:rsidRPr="00945550">
        <w:rPr>
          <w:rStyle w:val="EndnoteReference"/>
          <w:rFonts w:ascii="Gill Sans MT" w:hAnsi="Gill Sans MT"/>
          <w:sz w:val="22"/>
          <w:szCs w:val="22"/>
        </w:rPr>
        <w:endnoteRef/>
      </w:r>
      <w:r w:rsidR="00F71760">
        <w:rPr>
          <w:rFonts w:ascii="Gill Sans MT" w:hAnsi="Gill Sans MT"/>
          <w:sz w:val="22"/>
          <w:szCs w:val="22"/>
        </w:rPr>
        <w:t xml:space="preserve"> </w:t>
      </w:r>
      <w:r w:rsidRPr="00945550">
        <w:rPr>
          <w:rFonts w:ascii="Gill Sans MT" w:hAnsi="Gill Sans MT"/>
          <w:sz w:val="22"/>
          <w:szCs w:val="22"/>
        </w:rPr>
        <w:tab/>
        <w:t>www.dhhs.tas.gov.au/about_the_department/our_plans_and_strategies/a_healthy-tasmania</w:t>
      </w:r>
    </w:p>
  </w:endnote>
  <w:endnote w:id="15">
    <w:p w:rsidR="00A804E7" w:rsidRPr="00137CE0" w:rsidRDefault="00A804E7" w:rsidP="00BE7149">
      <w:pPr>
        <w:pStyle w:val="EndnoteText"/>
        <w:ind w:left="567" w:hanging="567"/>
        <w:rPr>
          <w:rFonts w:ascii="Gill Sans MT" w:hAnsi="Gill Sans MT"/>
        </w:rPr>
      </w:pPr>
      <w:r>
        <w:rPr>
          <w:rStyle w:val="EndnoteReference"/>
        </w:rPr>
        <w:endnoteRef/>
      </w:r>
      <w:r>
        <w:t xml:space="preserve"> </w:t>
      </w:r>
      <w:r w:rsidR="00BE7149">
        <w:tab/>
      </w:r>
      <w:bookmarkStart w:id="0" w:name="_GoBack"/>
      <w:bookmarkEnd w:id="0"/>
      <w:r w:rsidR="00BE7149" w:rsidRPr="00137CE0">
        <w:rPr>
          <w:rFonts w:ascii="Gill Sans MT" w:hAnsi="Gill Sans MT"/>
          <w:sz w:val="22"/>
          <w:szCs w:val="22"/>
        </w:rPr>
        <w:t>www.dhhs.tas.gov.au/publichealth/epidemiology</w:t>
      </w:r>
      <w:r w:rsidR="00BE7149" w:rsidRPr="00137CE0">
        <w:rPr>
          <w:rFonts w:ascii="Gill Sans MT" w:hAnsi="Gill Sans MT"/>
        </w:rPr>
        <w:t xml:space="preserve"> </w:t>
      </w:r>
    </w:p>
  </w:endnote>
  <w:endnote w:id="16">
    <w:p w:rsidR="00A804E7" w:rsidRDefault="00A804E7" w:rsidP="00137CE0">
      <w:pPr>
        <w:pStyle w:val="EndnoteText"/>
        <w:ind w:left="567" w:right="-336" w:hanging="567"/>
      </w:pPr>
      <w:r>
        <w:rPr>
          <w:rStyle w:val="EndnoteReference"/>
        </w:rPr>
        <w:endnoteRef/>
      </w:r>
      <w:r w:rsidR="00B95BB6">
        <w:t xml:space="preserve"> </w:t>
      </w:r>
      <w:r w:rsidR="00B95BB6">
        <w:tab/>
      </w:r>
      <w:r w:rsidR="00BE7149" w:rsidRPr="00137CE0">
        <w:rPr>
          <w:rFonts w:ascii="Gill Sans MT" w:hAnsi="Gill Sans MT"/>
          <w:sz w:val="22"/>
          <w:szCs w:val="22"/>
        </w:rPr>
        <w:t>www.dhhs.tas.gov.au/drugstrategy/news_items/ppei_everybodys_business_implementation_plan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Segoe UI Semibold"/>
    <w:charset w:val="00"/>
    <w:family w:val="swiss"/>
    <w:pitch w:val="variable"/>
    <w:sig w:usb0="00000001" w:usb1="50000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56317"/>
      <w:docPartObj>
        <w:docPartGallery w:val="Page Numbers (Bottom of Page)"/>
        <w:docPartUnique/>
      </w:docPartObj>
    </w:sdtPr>
    <w:sdtEndPr>
      <w:rPr>
        <w:noProof/>
      </w:rPr>
    </w:sdtEndPr>
    <w:sdtContent>
      <w:p w:rsidR="0063522B" w:rsidRDefault="0063522B" w:rsidP="00770231">
        <w:pPr>
          <w:pStyle w:val="Footer"/>
          <w:ind w:right="-336"/>
          <w:jc w:val="right"/>
        </w:pPr>
        <w:r>
          <w:fldChar w:fldCharType="begin"/>
        </w:r>
        <w:r>
          <w:instrText xml:space="preserve"> PAGE   \* MERGEFORMAT </w:instrText>
        </w:r>
        <w:r>
          <w:fldChar w:fldCharType="separate"/>
        </w:r>
        <w:r w:rsidR="00B95BB6">
          <w:rPr>
            <w:noProof/>
          </w:rPr>
          <w:t>17</w:t>
        </w:r>
        <w:r>
          <w:rPr>
            <w:noProof/>
          </w:rPr>
          <w:fldChar w:fldCharType="end"/>
        </w:r>
      </w:p>
    </w:sdtContent>
  </w:sdt>
  <w:p w:rsidR="0063522B" w:rsidRPr="006662AB" w:rsidRDefault="0063522B" w:rsidP="006746F4">
    <w:pPr>
      <w:pStyle w:val="Footer"/>
      <w:ind w:right="-24"/>
      <w:jc w:val="cen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87860"/>
      <w:docPartObj>
        <w:docPartGallery w:val="Page Numbers (Bottom of Page)"/>
        <w:docPartUnique/>
      </w:docPartObj>
    </w:sdtPr>
    <w:sdtEndPr>
      <w:rPr>
        <w:noProof/>
      </w:rPr>
    </w:sdtEndPr>
    <w:sdtContent>
      <w:p w:rsidR="00ED4FFF" w:rsidRDefault="00ED4FFF" w:rsidP="00ED4FFF">
        <w:pPr>
          <w:pStyle w:val="Footer"/>
          <w:ind w:right="-336"/>
          <w:jc w:val="right"/>
          <w:rPr>
            <w:noProof/>
          </w:rPr>
        </w:pPr>
        <w:r>
          <w:fldChar w:fldCharType="begin"/>
        </w:r>
        <w:r>
          <w:instrText xml:space="preserve"> PAGE   \* MERGEFORMAT </w:instrText>
        </w:r>
        <w:r>
          <w:fldChar w:fldCharType="separate"/>
        </w:r>
        <w:r w:rsidR="00B95BB6">
          <w:rPr>
            <w:noProof/>
          </w:rPr>
          <w:t>18</w:t>
        </w:r>
        <w:r>
          <w:rPr>
            <w:noProof/>
          </w:rPr>
          <w:fldChar w:fldCharType="end"/>
        </w:r>
      </w:p>
    </w:sdtContent>
  </w:sdt>
  <w:p w:rsidR="0063522B" w:rsidRDefault="0063522B" w:rsidP="0045132B">
    <w:pPr>
      <w:pStyle w:val="Footer"/>
      <w:jc w:val="center"/>
    </w:pPr>
  </w:p>
  <w:p w:rsidR="0063522B" w:rsidRPr="006662AB" w:rsidRDefault="0063522B" w:rsidP="006746F4">
    <w:pPr>
      <w:pStyle w:val="Footer"/>
      <w:ind w:right="-24"/>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7A" w:rsidRDefault="00AF207A" w:rsidP="009A2024">
      <w:r>
        <w:separator/>
      </w:r>
    </w:p>
  </w:footnote>
  <w:footnote w:type="continuationSeparator" w:id="0">
    <w:p w:rsidR="00AF207A" w:rsidRDefault="00AF207A" w:rsidP="009A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2B" w:rsidRDefault="0063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71"/>
    <w:multiLevelType w:val="hybridMultilevel"/>
    <w:tmpl w:val="39FE27F0"/>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nsid w:val="02B15D9C"/>
    <w:multiLevelType w:val="hybridMultilevel"/>
    <w:tmpl w:val="A4D63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2F5703"/>
    <w:multiLevelType w:val="hybridMultilevel"/>
    <w:tmpl w:val="9BE8B850"/>
    <w:lvl w:ilvl="0" w:tplc="1F74F2AC">
      <w:start w:val="1"/>
      <w:numFmt w:val="decimal"/>
      <w:lvlText w:val="%1."/>
      <w:lvlJc w:val="right"/>
      <w:pPr>
        <w:ind w:left="360" w:hanging="360"/>
      </w:pPr>
      <w:rPr>
        <w:rFonts w:ascii="Gill Sans MT" w:hAnsi="Gill Sans MT"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nsid w:val="06994CA6"/>
    <w:multiLevelType w:val="hybridMultilevel"/>
    <w:tmpl w:val="A894C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DD5B6E"/>
    <w:multiLevelType w:val="hybridMultilevel"/>
    <w:tmpl w:val="ABD8F5F4"/>
    <w:lvl w:ilvl="0" w:tplc="03F08C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0507D5"/>
    <w:multiLevelType w:val="hybridMultilevel"/>
    <w:tmpl w:val="35B86502"/>
    <w:lvl w:ilvl="0" w:tplc="778A8B94">
      <w:start w:val="3"/>
      <w:numFmt w:val="decimal"/>
      <w:lvlText w:val="%1."/>
      <w:lvlJc w:val="right"/>
      <w:pPr>
        <w:ind w:left="2138" w:hanging="360"/>
      </w:pPr>
      <w:rPr>
        <w:rFonts w:ascii="Gill Sans MT" w:hAnsi="Gill Sans 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3F49B5"/>
    <w:multiLevelType w:val="hybridMultilevel"/>
    <w:tmpl w:val="D5F2247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7">
    <w:nsid w:val="1D352040"/>
    <w:multiLevelType w:val="hybridMultilevel"/>
    <w:tmpl w:val="D5F00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07889"/>
    <w:multiLevelType w:val="hybridMultilevel"/>
    <w:tmpl w:val="EBF23B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4A1BE6"/>
    <w:multiLevelType w:val="hybridMultilevel"/>
    <w:tmpl w:val="EBE09CB4"/>
    <w:lvl w:ilvl="0" w:tplc="11BCC1B4">
      <w:start w:val="1"/>
      <w:numFmt w:val="decimal"/>
      <w:lvlText w:val="%1."/>
      <w:lvlJc w:val="left"/>
      <w:pPr>
        <w:ind w:hanging="425"/>
      </w:pPr>
      <w:rPr>
        <w:rFonts w:ascii="Gill Sans MT" w:eastAsia="Gill Sans MT" w:hAnsi="Gill Sans MT" w:hint="default"/>
        <w:color w:val="auto"/>
        <w:spacing w:val="1"/>
        <w:sz w:val="22"/>
        <w:szCs w:val="22"/>
      </w:rPr>
    </w:lvl>
    <w:lvl w:ilvl="1" w:tplc="9050C3DA">
      <w:start w:val="1"/>
      <w:numFmt w:val="bullet"/>
      <w:lvlText w:val=""/>
      <w:lvlJc w:val="left"/>
      <w:pPr>
        <w:ind w:hanging="569"/>
      </w:pPr>
      <w:rPr>
        <w:rFonts w:ascii="Symbol" w:eastAsia="Symbol" w:hAnsi="Symbol" w:hint="default"/>
        <w:sz w:val="22"/>
        <w:szCs w:val="22"/>
      </w:rPr>
    </w:lvl>
    <w:lvl w:ilvl="2" w:tplc="101EACF8">
      <w:start w:val="1"/>
      <w:numFmt w:val="bullet"/>
      <w:lvlText w:val="•"/>
      <w:lvlJc w:val="left"/>
      <w:rPr>
        <w:rFonts w:hint="default"/>
      </w:rPr>
    </w:lvl>
    <w:lvl w:ilvl="3" w:tplc="2CC60318">
      <w:start w:val="1"/>
      <w:numFmt w:val="bullet"/>
      <w:lvlText w:val="•"/>
      <w:lvlJc w:val="left"/>
      <w:rPr>
        <w:rFonts w:hint="default"/>
      </w:rPr>
    </w:lvl>
    <w:lvl w:ilvl="4" w:tplc="280E0738">
      <w:start w:val="1"/>
      <w:numFmt w:val="bullet"/>
      <w:lvlText w:val="•"/>
      <w:lvlJc w:val="left"/>
      <w:rPr>
        <w:rFonts w:hint="default"/>
      </w:rPr>
    </w:lvl>
    <w:lvl w:ilvl="5" w:tplc="3C0056F6">
      <w:start w:val="1"/>
      <w:numFmt w:val="bullet"/>
      <w:lvlText w:val="•"/>
      <w:lvlJc w:val="left"/>
      <w:rPr>
        <w:rFonts w:hint="default"/>
      </w:rPr>
    </w:lvl>
    <w:lvl w:ilvl="6" w:tplc="7D082344">
      <w:start w:val="1"/>
      <w:numFmt w:val="bullet"/>
      <w:lvlText w:val="•"/>
      <w:lvlJc w:val="left"/>
      <w:rPr>
        <w:rFonts w:hint="default"/>
      </w:rPr>
    </w:lvl>
    <w:lvl w:ilvl="7" w:tplc="5350952C">
      <w:start w:val="1"/>
      <w:numFmt w:val="bullet"/>
      <w:lvlText w:val="•"/>
      <w:lvlJc w:val="left"/>
      <w:rPr>
        <w:rFonts w:hint="default"/>
      </w:rPr>
    </w:lvl>
    <w:lvl w:ilvl="8" w:tplc="2DE05A9A">
      <w:start w:val="1"/>
      <w:numFmt w:val="bullet"/>
      <w:lvlText w:val="•"/>
      <w:lvlJc w:val="left"/>
      <w:rPr>
        <w:rFonts w:hint="default"/>
      </w:rPr>
    </w:lvl>
  </w:abstractNum>
  <w:abstractNum w:abstractNumId="10">
    <w:nsid w:val="30281A75"/>
    <w:multiLevelType w:val="hybridMultilevel"/>
    <w:tmpl w:val="798C7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560556"/>
    <w:multiLevelType w:val="hybridMultilevel"/>
    <w:tmpl w:val="DB54B000"/>
    <w:lvl w:ilvl="0" w:tplc="74266BBA">
      <w:start w:val="1"/>
      <w:numFmt w:val="decimal"/>
      <w:lvlText w:val="%1."/>
      <w:lvlJc w:val="right"/>
      <w:pPr>
        <w:ind w:left="2138" w:hanging="360"/>
      </w:pPr>
      <w:rPr>
        <w:rFonts w:ascii="Gill Sans MT" w:hAnsi="Gill Sans 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48655A"/>
    <w:multiLevelType w:val="hybridMultilevel"/>
    <w:tmpl w:val="F686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693EE6"/>
    <w:multiLevelType w:val="hybridMultilevel"/>
    <w:tmpl w:val="65B41296"/>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4">
    <w:nsid w:val="31A12EA7"/>
    <w:multiLevelType w:val="hybridMultilevel"/>
    <w:tmpl w:val="FB50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BA6A45"/>
    <w:multiLevelType w:val="hybridMultilevel"/>
    <w:tmpl w:val="45148554"/>
    <w:lvl w:ilvl="0" w:tplc="5D0025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A527B8"/>
    <w:multiLevelType w:val="hybridMultilevel"/>
    <w:tmpl w:val="D50A86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ED225D"/>
    <w:multiLevelType w:val="hybridMultilevel"/>
    <w:tmpl w:val="DF264E22"/>
    <w:lvl w:ilvl="0" w:tplc="1F74F2AC">
      <w:start w:val="1"/>
      <w:numFmt w:val="decimal"/>
      <w:lvlText w:val="%1."/>
      <w:lvlJc w:val="right"/>
      <w:pPr>
        <w:ind w:left="1070" w:hanging="360"/>
      </w:pPr>
      <w:rPr>
        <w:rFonts w:ascii="Gill Sans MT" w:hAnsi="Gill Sans MT"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43C51749"/>
    <w:multiLevelType w:val="hybridMultilevel"/>
    <w:tmpl w:val="F84E7A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AF0E4B"/>
    <w:multiLevelType w:val="hybridMultilevel"/>
    <w:tmpl w:val="FA9033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E86339"/>
    <w:multiLevelType w:val="hybridMultilevel"/>
    <w:tmpl w:val="A964D976"/>
    <w:lvl w:ilvl="0" w:tplc="1466CF96">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F00548"/>
    <w:multiLevelType w:val="hybridMultilevel"/>
    <w:tmpl w:val="7E94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05291B"/>
    <w:multiLevelType w:val="hybridMultilevel"/>
    <w:tmpl w:val="51FE1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472FA1"/>
    <w:multiLevelType w:val="hybridMultilevel"/>
    <w:tmpl w:val="D250C0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216C06"/>
    <w:multiLevelType w:val="hybridMultilevel"/>
    <w:tmpl w:val="0512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C05EB4"/>
    <w:multiLevelType w:val="hybridMultilevel"/>
    <w:tmpl w:val="18C220E8"/>
    <w:lvl w:ilvl="0" w:tplc="FF423F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ADC67CA"/>
    <w:multiLevelType w:val="hybridMultilevel"/>
    <w:tmpl w:val="00E6E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585230"/>
    <w:multiLevelType w:val="hybridMultilevel"/>
    <w:tmpl w:val="3EF47B92"/>
    <w:lvl w:ilvl="0" w:tplc="C89A45D0">
      <w:start w:val="3"/>
      <w:numFmt w:val="decimal"/>
      <w:lvlText w:val="%1."/>
      <w:lvlJc w:val="right"/>
      <w:pPr>
        <w:ind w:left="2138" w:hanging="360"/>
      </w:pPr>
      <w:rPr>
        <w:rFonts w:ascii="Gill Sans MT" w:hAnsi="Gill Sans 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0370C2"/>
    <w:multiLevelType w:val="hybridMultilevel"/>
    <w:tmpl w:val="39DAD0FE"/>
    <w:lvl w:ilvl="0" w:tplc="1466CF96">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D90051"/>
    <w:multiLevelType w:val="hybridMultilevel"/>
    <w:tmpl w:val="8FDA4930"/>
    <w:lvl w:ilvl="0" w:tplc="FF68DE44">
      <w:start w:val="1"/>
      <w:numFmt w:val="decimal"/>
      <w:lvlText w:val="%1."/>
      <w:lvlJc w:val="left"/>
      <w:pPr>
        <w:ind w:left="3153" w:hanging="360"/>
      </w:pPr>
      <w:rPr>
        <w:rFonts w:hint="default"/>
        <w:color w:val="auto"/>
      </w:rPr>
    </w:lvl>
    <w:lvl w:ilvl="1" w:tplc="0C090003">
      <w:start w:val="1"/>
      <w:numFmt w:val="bullet"/>
      <w:lvlText w:val="o"/>
      <w:lvlJc w:val="left"/>
      <w:pPr>
        <w:ind w:left="3873" w:hanging="360"/>
      </w:pPr>
      <w:rPr>
        <w:rFonts w:ascii="Courier New" w:hAnsi="Courier New" w:cs="Courier New" w:hint="default"/>
      </w:rPr>
    </w:lvl>
    <w:lvl w:ilvl="2" w:tplc="0C090005" w:tentative="1">
      <w:start w:val="1"/>
      <w:numFmt w:val="bullet"/>
      <w:lvlText w:val=""/>
      <w:lvlJc w:val="left"/>
      <w:pPr>
        <w:ind w:left="4593" w:hanging="360"/>
      </w:pPr>
      <w:rPr>
        <w:rFonts w:ascii="Wingdings" w:hAnsi="Wingdings" w:hint="default"/>
      </w:rPr>
    </w:lvl>
    <w:lvl w:ilvl="3" w:tplc="0C090001" w:tentative="1">
      <w:start w:val="1"/>
      <w:numFmt w:val="bullet"/>
      <w:lvlText w:val=""/>
      <w:lvlJc w:val="left"/>
      <w:pPr>
        <w:ind w:left="5313" w:hanging="360"/>
      </w:pPr>
      <w:rPr>
        <w:rFonts w:ascii="Symbol" w:hAnsi="Symbol" w:hint="default"/>
      </w:rPr>
    </w:lvl>
    <w:lvl w:ilvl="4" w:tplc="0C090003" w:tentative="1">
      <w:start w:val="1"/>
      <w:numFmt w:val="bullet"/>
      <w:lvlText w:val="o"/>
      <w:lvlJc w:val="left"/>
      <w:pPr>
        <w:ind w:left="6033" w:hanging="360"/>
      </w:pPr>
      <w:rPr>
        <w:rFonts w:ascii="Courier New" w:hAnsi="Courier New" w:cs="Courier New" w:hint="default"/>
      </w:rPr>
    </w:lvl>
    <w:lvl w:ilvl="5" w:tplc="0C090005" w:tentative="1">
      <w:start w:val="1"/>
      <w:numFmt w:val="bullet"/>
      <w:lvlText w:val=""/>
      <w:lvlJc w:val="left"/>
      <w:pPr>
        <w:ind w:left="6753" w:hanging="360"/>
      </w:pPr>
      <w:rPr>
        <w:rFonts w:ascii="Wingdings" w:hAnsi="Wingdings" w:hint="default"/>
      </w:rPr>
    </w:lvl>
    <w:lvl w:ilvl="6" w:tplc="0C090001" w:tentative="1">
      <w:start w:val="1"/>
      <w:numFmt w:val="bullet"/>
      <w:lvlText w:val=""/>
      <w:lvlJc w:val="left"/>
      <w:pPr>
        <w:ind w:left="7473" w:hanging="360"/>
      </w:pPr>
      <w:rPr>
        <w:rFonts w:ascii="Symbol" w:hAnsi="Symbol" w:hint="default"/>
      </w:rPr>
    </w:lvl>
    <w:lvl w:ilvl="7" w:tplc="0C090003" w:tentative="1">
      <w:start w:val="1"/>
      <w:numFmt w:val="bullet"/>
      <w:lvlText w:val="o"/>
      <w:lvlJc w:val="left"/>
      <w:pPr>
        <w:ind w:left="8193" w:hanging="360"/>
      </w:pPr>
      <w:rPr>
        <w:rFonts w:ascii="Courier New" w:hAnsi="Courier New" w:cs="Courier New" w:hint="default"/>
      </w:rPr>
    </w:lvl>
    <w:lvl w:ilvl="8" w:tplc="0C090005" w:tentative="1">
      <w:start w:val="1"/>
      <w:numFmt w:val="bullet"/>
      <w:lvlText w:val=""/>
      <w:lvlJc w:val="left"/>
      <w:pPr>
        <w:ind w:left="8913" w:hanging="360"/>
      </w:pPr>
      <w:rPr>
        <w:rFonts w:ascii="Wingdings" w:hAnsi="Wingdings" w:hint="default"/>
      </w:rPr>
    </w:lvl>
  </w:abstractNum>
  <w:abstractNum w:abstractNumId="30">
    <w:nsid w:val="637727E2"/>
    <w:multiLevelType w:val="hybridMultilevel"/>
    <w:tmpl w:val="7DC096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370826"/>
    <w:multiLevelType w:val="hybridMultilevel"/>
    <w:tmpl w:val="EBE09CB4"/>
    <w:lvl w:ilvl="0" w:tplc="11BCC1B4">
      <w:start w:val="1"/>
      <w:numFmt w:val="decimal"/>
      <w:lvlText w:val="%1."/>
      <w:lvlJc w:val="left"/>
      <w:pPr>
        <w:ind w:hanging="425"/>
      </w:pPr>
      <w:rPr>
        <w:rFonts w:ascii="Gill Sans MT" w:eastAsia="Gill Sans MT" w:hAnsi="Gill Sans MT" w:hint="default"/>
        <w:color w:val="auto"/>
        <w:spacing w:val="1"/>
        <w:sz w:val="22"/>
        <w:szCs w:val="22"/>
      </w:rPr>
    </w:lvl>
    <w:lvl w:ilvl="1" w:tplc="9050C3DA">
      <w:start w:val="1"/>
      <w:numFmt w:val="bullet"/>
      <w:lvlText w:val=""/>
      <w:lvlJc w:val="left"/>
      <w:pPr>
        <w:ind w:hanging="569"/>
      </w:pPr>
      <w:rPr>
        <w:rFonts w:ascii="Symbol" w:eastAsia="Symbol" w:hAnsi="Symbol" w:hint="default"/>
        <w:sz w:val="22"/>
        <w:szCs w:val="22"/>
      </w:rPr>
    </w:lvl>
    <w:lvl w:ilvl="2" w:tplc="101EACF8">
      <w:start w:val="1"/>
      <w:numFmt w:val="bullet"/>
      <w:lvlText w:val="•"/>
      <w:lvlJc w:val="left"/>
      <w:rPr>
        <w:rFonts w:hint="default"/>
      </w:rPr>
    </w:lvl>
    <w:lvl w:ilvl="3" w:tplc="2CC60318">
      <w:start w:val="1"/>
      <w:numFmt w:val="bullet"/>
      <w:lvlText w:val="•"/>
      <w:lvlJc w:val="left"/>
      <w:rPr>
        <w:rFonts w:hint="default"/>
      </w:rPr>
    </w:lvl>
    <w:lvl w:ilvl="4" w:tplc="280E0738">
      <w:start w:val="1"/>
      <w:numFmt w:val="bullet"/>
      <w:lvlText w:val="•"/>
      <w:lvlJc w:val="left"/>
      <w:rPr>
        <w:rFonts w:hint="default"/>
      </w:rPr>
    </w:lvl>
    <w:lvl w:ilvl="5" w:tplc="3C0056F6">
      <w:start w:val="1"/>
      <w:numFmt w:val="bullet"/>
      <w:lvlText w:val="•"/>
      <w:lvlJc w:val="left"/>
      <w:rPr>
        <w:rFonts w:hint="default"/>
      </w:rPr>
    </w:lvl>
    <w:lvl w:ilvl="6" w:tplc="7D082344">
      <w:start w:val="1"/>
      <w:numFmt w:val="bullet"/>
      <w:lvlText w:val="•"/>
      <w:lvlJc w:val="left"/>
      <w:rPr>
        <w:rFonts w:hint="default"/>
      </w:rPr>
    </w:lvl>
    <w:lvl w:ilvl="7" w:tplc="5350952C">
      <w:start w:val="1"/>
      <w:numFmt w:val="bullet"/>
      <w:lvlText w:val="•"/>
      <w:lvlJc w:val="left"/>
      <w:rPr>
        <w:rFonts w:hint="default"/>
      </w:rPr>
    </w:lvl>
    <w:lvl w:ilvl="8" w:tplc="2DE05A9A">
      <w:start w:val="1"/>
      <w:numFmt w:val="bullet"/>
      <w:lvlText w:val="•"/>
      <w:lvlJc w:val="left"/>
      <w:rPr>
        <w:rFonts w:hint="default"/>
      </w:rPr>
    </w:lvl>
  </w:abstractNum>
  <w:abstractNum w:abstractNumId="32">
    <w:nsid w:val="6A2F63AC"/>
    <w:multiLevelType w:val="hybridMultilevel"/>
    <w:tmpl w:val="11C4F278"/>
    <w:lvl w:ilvl="0" w:tplc="817AC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921D6D"/>
    <w:multiLevelType w:val="hybridMultilevel"/>
    <w:tmpl w:val="3C9A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9B6EC2"/>
    <w:multiLevelType w:val="hybridMultilevel"/>
    <w:tmpl w:val="A452475A"/>
    <w:lvl w:ilvl="0" w:tplc="55AE6AF6">
      <w:start w:val="1"/>
      <w:numFmt w:val="bullet"/>
      <w:pStyle w:val="Bullet1"/>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293"/>
        </w:tabs>
        <w:ind w:left="1293" w:hanging="360"/>
      </w:pPr>
      <w:rPr>
        <w:rFonts w:ascii="Courier New" w:hAnsi="Courier New" w:cs="Gill Sans" w:hint="default"/>
      </w:rPr>
    </w:lvl>
    <w:lvl w:ilvl="2" w:tplc="0C090005" w:tentative="1">
      <w:start w:val="1"/>
      <w:numFmt w:val="bullet"/>
      <w:lvlText w:val=""/>
      <w:lvlJc w:val="left"/>
      <w:pPr>
        <w:tabs>
          <w:tab w:val="num" w:pos="2013"/>
        </w:tabs>
        <w:ind w:left="2013" w:hanging="360"/>
      </w:pPr>
      <w:rPr>
        <w:rFonts w:ascii="Wingdings" w:hAnsi="Wingdings" w:hint="default"/>
      </w:rPr>
    </w:lvl>
    <w:lvl w:ilvl="3" w:tplc="0C090001" w:tentative="1">
      <w:start w:val="1"/>
      <w:numFmt w:val="bullet"/>
      <w:lvlText w:val=""/>
      <w:lvlJc w:val="left"/>
      <w:pPr>
        <w:tabs>
          <w:tab w:val="num" w:pos="2733"/>
        </w:tabs>
        <w:ind w:left="2733" w:hanging="360"/>
      </w:pPr>
      <w:rPr>
        <w:rFonts w:ascii="Symbol" w:hAnsi="Symbol" w:hint="default"/>
      </w:rPr>
    </w:lvl>
    <w:lvl w:ilvl="4" w:tplc="0C090003" w:tentative="1">
      <w:start w:val="1"/>
      <w:numFmt w:val="bullet"/>
      <w:lvlText w:val="o"/>
      <w:lvlJc w:val="left"/>
      <w:pPr>
        <w:tabs>
          <w:tab w:val="num" w:pos="3453"/>
        </w:tabs>
        <w:ind w:left="3453" w:hanging="360"/>
      </w:pPr>
      <w:rPr>
        <w:rFonts w:ascii="Courier New" w:hAnsi="Courier New" w:cs="Gill Sans" w:hint="default"/>
      </w:rPr>
    </w:lvl>
    <w:lvl w:ilvl="5" w:tplc="0C090005" w:tentative="1">
      <w:start w:val="1"/>
      <w:numFmt w:val="bullet"/>
      <w:lvlText w:val=""/>
      <w:lvlJc w:val="left"/>
      <w:pPr>
        <w:tabs>
          <w:tab w:val="num" w:pos="4173"/>
        </w:tabs>
        <w:ind w:left="4173" w:hanging="360"/>
      </w:pPr>
      <w:rPr>
        <w:rFonts w:ascii="Wingdings" w:hAnsi="Wingdings" w:hint="default"/>
      </w:rPr>
    </w:lvl>
    <w:lvl w:ilvl="6" w:tplc="0C090001" w:tentative="1">
      <w:start w:val="1"/>
      <w:numFmt w:val="bullet"/>
      <w:lvlText w:val=""/>
      <w:lvlJc w:val="left"/>
      <w:pPr>
        <w:tabs>
          <w:tab w:val="num" w:pos="4893"/>
        </w:tabs>
        <w:ind w:left="4893" w:hanging="360"/>
      </w:pPr>
      <w:rPr>
        <w:rFonts w:ascii="Symbol" w:hAnsi="Symbol" w:hint="default"/>
      </w:rPr>
    </w:lvl>
    <w:lvl w:ilvl="7" w:tplc="0C090003" w:tentative="1">
      <w:start w:val="1"/>
      <w:numFmt w:val="bullet"/>
      <w:lvlText w:val="o"/>
      <w:lvlJc w:val="left"/>
      <w:pPr>
        <w:tabs>
          <w:tab w:val="num" w:pos="5613"/>
        </w:tabs>
        <w:ind w:left="5613" w:hanging="360"/>
      </w:pPr>
      <w:rPr>
        <w:rFonts w:ascii="Courier New" w:hAnsi="Courier New" w:cs="Gill Sans" w:hint="default"/>
      </w:rPr>
    </w:lvl>
    <w:lvl w:ilvl="8" w:tplc="0C090005" w:tentative="1">
      <w:start w:val="1"/>
      <w:numFmt w:val="bullet"/>
      <w:lvlText w:val=""/>
      <w:lvlJc w:val="left"/>
      <w:pPr>
        <w:tabs>
          <w:tab w:val="num" w:pos="6333"/>
        </w:tabs>
        <w:ind w:left="6333" w:hanging="360"/>
      </w:pPr>
      <w:rPr>
        <w:rFonts w:ascii="Wingdings" w:hAnsi="Wingdings" w:hint="default"/>
      </w:rPr>
    </w:lvl>
  </w:abstractNum>
  <w:abstractNum w:abstractNumId="35">
    <w:nsid w:val="6FE74EA6"/>
    <w:multiLevelType w:val="hybridMultilevel"/>
    <w:tmpl w:val="A9B63D18"/>
    <w:lvl w:ilvl="0" w:tplc="D61A2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852164"/>
    <w:multiLevelType w:val="hybridMultilevel"/>
    <w:tmpl w:val="6070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
  </w:num>
  <w:num w:numId="4">
    <w:abstractNumId w:val="34"/>
  </w:num>
  <w:num w:numId="5">
    <w:abstractNumId w:val="32"/>
  </w:num>
  <w:num w:numId="6">
    <w:abstractNumId w:val="15"/>
  </w:num>
  <w:num w:numId="7">
    <w:abstractNumId w:val="4"/>
  </w:num>
  <w:num w:numId="8">
    <w:abstractNumId w:val="6"/>
  </w:num>
  <w:num w:numId="9">
    <w:abstractNumId w:val="0"/>
  </w:num>
  <w:num w:numId="10">
    <w:abstractNumId w:val="31"/>
  </w:num>
  <w:num w:numId="11">
    <w:abstractNumId w:val="9"/>
  </w:num>
  <w:num w:numId="12">
    <w:abstractNumId w:val="20"/>
  </w:num>
  <w:num w:numId="13">
    <w:abstractNumId w:val="28"/>
  </w:num>
  <w:num w:numId="14">
    <w:abstractNumId w:val="13"/>
  </w:num>
  <w:num w:numId="15">
    <w:abstractNumId w:val="21"/>
  </w:num>
  <w:num w:numId="16">
    <w:abstractNumId w:val="16"/>
  </w:num>
  <w:num w:numId="17">
    <w:abstractNumId w:val="30"/>
  </w:num>
  <w:num w:numId="18">
    <w:abstractNumId w:val="7"/>
  </w:num>
  <w:num w:numId="19">
    <w:abstractNumId w:val="8"/>
  </w:num>
  <w:num w:numId="20">
    <w:abstractNumId w:val="23"/>
  </w:num>
  <w:num w:numId="21">
    <w:abstractNumId w:val="18"/>
  </w:num>
  <w:num w:numId="22">
    <w:abstractNumId w:val="19"/>
  </w:num>
  <w:num w:numId="23">
    <w:abstractNumId w:val="29"/>
  </w:num>
  <w:num w:numId="24">
    <w:abstractNumId w:val="10"/>
  </w:num>
  <w:num w:numId="25">
    <w:abstractNumId w:val="12"/>
  </w:num>
  <w:num w:numId="26">
    <w:abstractNumId w:val="33"/>
  </w:num>
  <w:num w:numId="27">
    <w:abstractNumId w:val="24"/>
  </w:num>
  <w:num w:numId="28">
    <w:abstractNumId w:val="22"/>
  </w:num>
  <w:num w:numId="29">
    <w:abstractNumId w:val="3"/>
  </w:num>
  <w:num w:numId="30">
    <w:abstractNumId w:val="26"/>
  </w:num>
  <w:num w:numId="31">
    <w:abstractNumId w:val="2"/>
  </w:num>
  <w:num w:numId="32">
    <w:abstractNumId w:val="17"/>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5"/>
  </w:num>
  <w:num w:numId="40">
    <w:abstractNumId w:val="27"/>
  </w:num>
  <w:num w:numId="41">
    <w:abstractNumId w:val="36"/>
  </w:num>
  <w:num w:numId="42">
    <w:abstractNumId w:val="1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69"/>
    <w:rsid w:val="00007618"/>
    <w:rsid w:val="0001070E"/>
    <w:rsid w:val="00011587"/>
    <w:rsid w:val="0001632E"/>
    <w:rsid w:val="00021352"/>
    <w:rsid w:val="00025F95"/>
    <w:rsid w:val="0003181E"/>
    <w:rsid w:val="00032ED8"/>
    <w:rsid w:val="000473DC"/>
    <w:rsid w:val="0005320C"/>
    <w:rsid w:val="0008651E"/>
    <w:rsid w:val="000A3F9B"/>
    <w:rsid w:val="000B0674"/>
    <w:rsid w:val="000B21C2"/>
    <w:rsid w:val="000B2E63"/>
    <w:rsid w:val="000C0F66"/>
    <w:rsid w:val="000E49B1"/>
    <w:rsid w:val="0010555A"/>
    <w:rsid w:val="001068AD"/>
    <w:rsid w:val="0011085D"/>
    <w:rsid w:val="00137CE0"/>
    <w:rsid w:val="001421E6"/>
    <w:rsid w:val="0014359C"/>
    <w:rsid w:val="0014432A"/>
    <w:rsid w:val="001537FA"/>
    <w:rsid w:val="0015424E"/>
    <w:rsid w:val="00163281"/>
    <w:rsid w:val="00163A10"/>
    <w:rsid w:val="001770D6"/>
    <w:rsid w:val="00181A88"/>
    <w:rsid w:val="001902D1"/>
    <w:rsid w:val="001C0699"/>
    <w:rsid w:val="001C081C"/>
    <w:rsid w:val="001C183F"/>
    <w:rsid w:val="001E5F15"/>
    <w:rsid w:val="001F05E0"/>
    <w:rsid w:val="001F0A31"/>
    <w:rsid w:val="001F2B73"/>
    <w:rsid w:val="00203400"/>
    <w:rsid w:val="00205755"/>
    <w:rsid w:val="0021187C"/>
    <w:rsid w:val="00216C6C"/>
    <w:rsid w:val="00221706"/>
    <w:rsid w:val="00222121"/>
    <w:rsid w:val="00223B63"/>
    <w:rsid w:val="00240741"/>
    <w:rsid w:val="002415F6"/>
    <w:rsid w:val="00247AF8"/>
    <w:rsid w:val="00250908"/>
    <w:rsid w:val="002557F3"/>
    <w:rsid w:val="00264526"/>
    <w:rsid w:val="0027011B"/>
    <w:rsid w:val="00275904"/>
    <w:rsid w:val="002803D7"/>
    <w:rsid w:val="00287068"/>
    <w:rsid w:val="002C225F"/>
    <w:rsid w:val="002C3C82"/>
    <w:rsid w:val="002C555A"/>
    <w:rsid w:val="002D06DC"/>
    <w:rsid w:val="002D6D7D"/>
    <w:rsid w:val="002E1017"/>
    <w:rsid w:val="002F112B"/>
    <w:rsid w:val="002F6C8D"/>
    <w:rsid w:val="00310A2A"/>
    <w:rsid w:val="00313F93"/>
    <w:rsid w:val="003201B1"/>
    <w:rsid w:val="00336DDC"/>
    <w:rsid w:val="00346B9F"/>
    <w:rsid w:val="00355DD8"/>
    <w:rsid w:val="00366029"/>
    <w:rsid w:val="00366AC5"/>
    <w:rsid w:val="00374040"/>
    <w:rsid w:val="00374AE3"/>
    <w:rsid w:val="00374FFB"/>
    <w:rsid w:val="003926DF"/>
    <w:rsid w:val="00393EA3"/>
    <w:rsid w:val="00396905"/>
    <w:rsid w:val="003A350C"/>
    <w:rsid w:val="003A7FF5"/>
    <w:rsid w:val="003B03FC"/>
    <w:rsid w:val="003B0A46"/>
    <w:rsid w:val="003C15C1"/>
    <w:rsid w:val="003C1FEF"/>
    <w:rsid w:val="003C4849"/>
    <w:rsid w:val="003C5156"/>
    <w:rsid w:val="003E205B"/>
    <w:rsid w:val="003E37AA"/>
    <w:rsid w:val="003E5018"/>
    <w:rsid w:val="003E62F4"/>
    <w:rsid w:val="003F0FD1"/>
    <w:rsid w:val="003F347D"/>
    <w:rsid w:val="004029BC"/>
    <w:rsid w:val="00405672"/>
    <w:rsid w:val="00411D0A"/>
    <w:rsid w:val="004214D7"/>
    <w:rsid w:val="004240CF"/>
    <w:rsid w:val="004306F9"/>
    <w:rsid w:val="00431435"/>
    <w:rsid w:val="00431F05"/>
    <w:rsid w:val="00434610"/>
    <w:rsid w:val="00440B1A"/>
    <w:rsid w:val="00444232"/>
    <w:rsid w:val="00446889"/>
    <w:rsid w:val="0045132B"/>
    <w:rsid w:val="004531CC"/>
    <w:rsid w:val="00470AB1"/>
    <w:rsid w:val="00472781"/>
    <w:rsid w:val="00480E84"/>
    <w:rsid w:val="004A2FEB"/>
    <w:rsid w:val="004A7932"/>
    <w:rsid w:val="004B4744"/>
    <w:rsid w:val="004C05C5"/>
    <w:rsid w:val="004D29BB"/>
    <w:rsid w:val="004D6DB9"/>
    <w:rsid w:val="004E253B"/>
    <w:rsid w:val="00503EB4"/>
    <w:rsid w:val="00516AEF"/>
    <w:rsid w:val="0052057C"/>
    <w:rsid w:val="00520B38"/>
    <w:rsid w:val="00523033"/>
    <w:rsid w:val="00523C0A"/>
    <w:rsid w:val="005266AB"/>
    <w:rsid w:val="00526870"/>
    <w:rsid w:val="00534E7A"/>
    <w:rsid w:val="00536F2A"/>
    <w:rsid w:val="00546515"/>
    <w:rsid w:val="005512B6"/>
    <w:rsid w:val="00551CBA"/>
    <w:rsid w:val="00552B3E"/>
    <w:rsid w:val="00553110"/>
    <w:rsid w:val="0055655D"/>
    <w:rsid w:val="00560A01"/>
    <w:rsid w:val="0056465C"/>
    <w:rsid w:val="005672A1"/>
    <w:rsid w:val="0057411D"/>
    <w:rsid w:val="005811AB"/>
    <w:rsid w:val="00593FF2"/>
    <w:rsid w:val="005A7CA9"/>
    <w:rsid w:val="005B1FCE"/>
    <w:rsid w:val="005B258D"/>
    <w:rsid w:val="005B705D"/>
    <w:rsid w:val="005B7AD0"/>
    <w:rsid w:val="005C03D1"/>
    <w:rsid w:val="005C21EC"/>
    <w:rsid w:val="005C6367"/>
    <w:rsid w:val="005D797D"/>
    <w:rsid w:val="005E1E56"/>
    <w:rsid w:val="005E40F3"/>
    <w:rsid w:val="005E7E5A"/>
    <w:rsid w:val="006020A5"/>
    <w:rsid w:val="00611965"/>
    <w:rsid w:val="00615326"/>
    <w:rsid w:val="006178D2"/>
    <w:rsid w:val="006227BB"/>
    <w:rsid w:val="00624369"/>
    <w:rsid w:val="006262AB"/>
    <w:rsid w:val="006309DE"/>
    <w:rsid w:val="0063522B"/>
    <w:rsid w:val="006500E4"/>
    <w:rsid w:val="006628EF"/>
    <w:rsid w:val="006671FD"/>
    <w:rsid w:val="006746F4"/>
    <w:rsid w:val="00676B2E"/>
    <w:rsid w:val="00691A12"/>
    <w:rsid w:val="00695284"/>
    <w:rsid w:val="00697F94"/>
    <w:rsid w:val="006A7074"/>
    <w:rsid w:val="006C152D"/>
    <w:rsid w:val="006C1540"/>
    <w:rsid w:val="006C1953"/>
    <w:rsid w:val="006D4BAB"/>
    <w:rsid w:val="006D5625"/>
    <w:rsid w:val="006E43AA"/>
    <w:rsid w:val="006E60BF"/>
    <w:rsid w:val="006E60E3"/>
    <w:rsid w:val="006E6D8F"/>
    <w:rsid w:val="006F0FA3"/>
    <w:rsid w:val="006F5036"/>
    <w:rsid w:val="006F5455"/>
    <w:rsid w:val="007001C4"/>
    <w:rsid w:val="007042C2"/>
    <w:rsid w:val="00707811"/>
    <w:rsid w:val="00710751"/>
    <w:rsid w:val="00711A98"/>
    <w:rsid w:val="00714C48"/>
    <w:rsid w:val="00746A81"/>
    <w:rsid w:val="007630CC"/>
    <w:rsid w:val="00767F24"/>
    <w:rsid w:val="00770231"/>
    <w:rsid w:val="007933A3"/>
    <w:rsid w:val="007A262F"/>
    <w:rsid w:val="007A3A66"/>
    <w:rsid w:val="007A5EAC"/>
    <w:rsid w:val="007B7FAA"/>
    <w:rsid w:val="007C0746"/>
    <w:rsid w:val="007C354A"/>
    <w:rsid w:val="007E087A"/>
    <w:rsid w:val="007E18B4"/>
    <w:rsid w:val="007E4C33"/>
    <w:rsid w:val="008002EE"/>
    <w:rsid w:val="008221B8"/>
    <w:rsid w:val="008255AA"/>
    <w:rsid w:val="00831285"/>
    <w:rsid w:val="008373DB"/>
    <w:rsid w:val="00842EB4"/>
    <w:rsid w:val="00847B14"/>
    <w:rsid w:val="00851F9C"/>
    <w:rsid w:val="00853FC9"/>
    <w:rsid w:val="00862536"/>
    <w:rsid w:val="00866466"/>
    <w:rsid w:val="008913BA"/>
    <w:rsid w:val="00892A65"/>
    <w:rsid w:val="008A3C0D"/>
    <w:rsid w:val="008B31D0"/>
    <w:rsid w:val="008C2700"/>
    <w:rsid w:val="008C2A1F"/>
    <w:rsid w:val="008C2BD1"/>
    <w:rsid w:val="008C4E1C"/>
    <w:rsid w:val="008E2D34"/>
    <w:rsid w:val="008E60A1"/>
    <w:rsid w:val="008F0418"/>
    <w:rsid w:val="009144F8"/>
    <w:rsid w:val="00917DD4"/>
    <w:rsid w:val="00917DD9"/>
    <w:rsid w:val="0092430F"/>
    <w:rsid w:val="009258AA"/>
    <w:rsid w:val="00931D77"/>
    <w:rsid w:val="0093310D"/>
    <w:rsid w:val="00945550"/>
    <w:rsid w:val="00952940"/>
    <w:rsid w:val="009563F0"/>
    <w:rsid w:val="00966B85"/>
    <w:rsid w:val="00980739"/>
    <w:rsid w:val="00980A9C"/>
    <w:rsid w:val="00986806"/>
    <w:rsid w:val="009958B1"/>
    <w:rsid w:val="00996274"/>
    <w:rsid w:val="00996EAE"/>
    <w:rsid w:val="00997E80"/>
    <w:rsid w:val="009A2024"/>
    <w:rsid w:val="009B75D9"/>
    <w:rsid w:val="009C5DB7"/>
    <w:rsid w:val="009D0716"/>
    <w:rsid w:val="009D0AE4"/>
    <w:rsid w:val="009E5A5C"/>
    <w:rsid w:val="009F58FD"/>
    <w:rsid w:val="009F73A1"/>
    <w:rsid w:val="00A03F8E"/>
    <w:rsid w:val="00A16DFB"/>
    <w:rsid w:val="00A45707"/>
    <w:rsid w:val="00A459CB"/>
    <w:rsid w:val="00A545A2"/>
    <w:rsid w:val="00A546A9"/>
    <w:rsid w:val="00A55D67"/>
    <w:rsid w:val="00A57C50"/>
    <w:rsid w:val="00A60052"/>
    <w:rsid w:val="00A62510"/>
    <w:rsid w:val="00A62924"/>
    <w:rsid w:val="00A6301F"/>
    <w:rsid w:val="00A64993"/>
    <w:rsid w:val="00A653D2"/>
    <w:rsid w:val="00A66319"/>
    <w:rsid w:val="00A8011E"/>
    <w:rsid w:val="00A804E7"/>
    <w:rsid w:val="00A82286"/>
    <w:rsid w:val="00A85C74"/>
    <w:rsid w:val="00A903E0"/>
    <w:rsid w:val="00A969B9"/>
    <w:rsid w:val="00A97234"/>
    <w:rsid w:val="00AA1597"/>
    <w:rsid w:val="00AA7648"/>
    <w:rsid w:val="00AB47DD"/>
    <w:rsid w:val="00AC148A"/>
    <w:rsid w:val="00AC3AB8"/>
    <w:rsid w:val="00AC6E3F"/>
    <w:rsid w:val="00AC7B5F"/>
    <w:rsid w:val="00AD6B10"/>
    <w:rsid w:val="00AE0668"/>
    <w:rsid w:val="00AE37FE"/>
    <w:rsid w:val="00AE6469"/>
    <w:rsid w:val="00AF207A"/>
    <w:rsid w:val="00AF6B15"/>
    <w:rsid w:val="00B05564"/>
    <w:rsid w:val="00B205B2"/>
    <w:rsid w:val="00B21B0F"/>
    <w:rsid w:val="00B311E6"/>
    <w:rsid w:val="00B41B1D"/>
    <w:rsid w:val="00B42311"/>
    <w:rsid w:val="00B45F3E"/>
    <w:rsid w:val="00B60406"/>
    <w:rsid w:val="00B6275D"/>
    <w:rsid w:val="00B71C62"/>
    <w:rsid w:val="00B74C14"/>
    <w:rsid w:val="00B93F7A"/>
    <w:rsid w:val="00B95BB6"/>
    <w:rsid w:val="00BB33C7"/>
    <w:rsid w:val="00BB40A3"/>
    <w:rsid w:val="00BB45AD"/>
    <w:rsid w:val="00BD712D"/>
    <w:rsid w:val="00BE19FC"/>
    <w:rsid w:val="00BE49C5"/>
    <w:rsid w:val="00BE7149"/>
    <w:rsid w:val="00BF0417"/>
    <w:rsid w:val="00C04575"/>
    <w:rsid w:val="00C12F29"/>
    <w:rsid w:val="00C14F37"/>
    <w:rsid w:val="00C218EB"/>
    <w:rsid w:val="00C30167"/>
    <w:rsid w:val="00C436E4"/>
    <w:rsid w:val="00C45D53"/>
    <w:rsid w:val="00C559ED"/>
    <w:rsid w:val="00C6547D"/>
    <w:rsid w:val="00C6649D"/>
    <w:rsid w:val="00C67635"/>
    <w:rsid w:val="00C756B3"/>
    <w:rsid w:val="00C91AD1"/>
    <w:rsid w:val="00C93D85"/>
    <w:rsid w:val="00CA3B9D"/>
    <w:rsid w:val="00CC459F"/>
    <w:rsid w:val="00CD028D"/>
    <w:rsid w:val="00CE0CA7"/>
    <w:rsid w:val="00CE47A7"/>
    <w:rsid w:val="00D01B8D"/>
    <w:rsid w:val="00D1427C"/>
    <w:rsid w:val="00D162D5"/>
    <w:rsid w:val="00D20EE2"/>
    <w:rsid w:val="00D219DE"/>
    <w:rsid w:val="00D239BD"/>
    <w:rsid w:val="00D4560B"/>
    <w:rsid w:val="00D503F7"/>
    <w:rsid w:val="00D52839"/>
    <w:rsid w:val="00D64D23"/>
    <w:rsid w:val="00D77C04"/>
    <w:rsid w:val="00D81042"/>
    <w:rsid w:val="00D87365"/>
    <w:rsid w:val="00D95C5E"/>
    <w:rsid w:val="00DA1B7A"/>
    <w:rsid w:val="00DA330A"/>
    <w:rsid w:val="00DA4BC4"/>
    <w:rsid w:val="00DA4FA1"/>
    <w:rsid w:val="00DA6E9D"/>
    <w:rsid w:val="00DB3BE7"/>
    <w:rsid w:val="00DB67FB"/>
    <w:rsid w:val="00DC6F63"/>
    <w:rsid w:val="00DD1196"/>
    <w:rsid w:val="00DD609F"/>
    <w:rsid w:val="00DE2CA8"/>
    <w:rsid w:val="00DE2F06"/>
    <w:rsid w:val="00DE67FF"/>
    <w:rsid w:val="00E05CE3"/>
    <w:rsid w:val="00E07EC0"/>
    <w:rsid w:val="00E135FE"/>
    <w:rsid w:val="00E2321E"/>
    <w:rsid w:val="00E27193"/>
    <w:rsid w:val="00E34781"/>
    <w:rsid w:val="00E369BF"/>
    <w:rsid w:val="00E502FD"/>
    <w:rsid w:val="00E61B0D"/>
    <w:rsid w:val="00E652E2"/>
    <w:rsid w:val="00E71F49"/>
    <w:rsid w:val="00E805FF"/>
    <w:rsid w:val="00E85BF6"/>
    <w:rsid w:val="00E91CE1"/>
    <w:rsid w:val="00EB0450"/>
    <w:rsid w:val="00EB0BF3"/>
    <w:rsid w:val="00EB4C96"/>
    <w:rsid w:val="00EC1409"/>
    <w:rsid w:val="00ED3B92"/>
    <w:rsid w:val="00ED4FFF"/>
    <w:rsid w:val="00ED5A26"/>
    <w:rsid w:val="00EE36B7"/>
    <w:rsid w:val="00EE6325"/>
    <w:rsid w:val="00EF29EC"/>
    <w:rsid w:val="00F122BE"/>
    <w:rsid w:val="00F17BA1"/>
    <w:rsid w:val="00F2524F"/>
    <w:rsid w:val="00F2694E"/>
    <w:rsid w:val="00F46ED7"/>
    <w:rsid w:val="00F51363"/>
    <w:rsid w:val="00F52258"/>
    <w:rsid w:val="00F56A68"/>
    <w:rsid w:val="00F631D3"/>
    <w:rsid w:val="00F633BF"/>
    <w:rsid w:val="00F640FA"/>
    <w:rsid w:val="00F6426C"/>
    <w:rsid w:val="00F66194"/>
    <w:rsid w:val="00F70CB1"/>
    <w:rsid w:val="00F71760"/>
    <w:rsid w:val="00F71C35"/>
    <w:rsid w:val="00F84669"/>
    <w:rsid w:val="00F84948"/>
    <w:rsid w:val="00F865D7"/>
    <w:rsid w:val="00F91A7F"/>
    <w:rsid w:val="00F9579D"/>
    <w:rsid w:val="00FA5495"/>
    <w:rsid w:val="00FA769C"/>
    <w:rsid w:val="00FC300B"/>
    <w:rsid w:val="00FC5A47"/>
    <w:rsid w:val="00FD2258"/>
    <w:rsid w:val="00FD5D01"/>
    <w:rsid w:val="00FE0DE7"/>
    <w:rsid w:val="00FE1340"/>
    <w:rsid w:val="00FF482A"/>
    <w:rsid w:val="00FF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1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qFormat/>
    <w:rsid w:val="009A2024"/>
    <w:pPr>
      <w:keepNext w:val="0"/>
      <w:keepLines w:val="0"/>
      <w:spacing w:before="0" w:after="60" w:line="300" w:lineRule="atLeast"/>
      <w:ind w:right="-1055"/>
      <w:outlineLvl w:val="0"/>
    </w:pPr>
    <w:rPr>
      <w:rFonts w:ascii="Gill Sans MT" w:eastAsia="Times New Roman" w:hAnsi="Gill Sans MT" w:cs="Arial"/>
      <w:bCs w:val="0"/>
      <w:color w:val="auto"/>
      <w:sz w:val="24"/>
      <w:szCs w:val="24"/>
      <w:lang w:val="en" w:eastAsia="en-AU"/>
    </w:rPr>
  </w:style>
  <w:style w:type="paragraph" w:styleId="Heading2">
    <w:name w:val="heading 2"/>
    <w:basedOn w:val="Normal"/>
    <w:next w:val="Normal"/>
    <w:link w:val="Heading2Char"/>
    <w:uiPriority w:val="9"/>
    <w:unhideWhenUsed/>
    <w:qFormat/>
    <w:rsid w:val="009A2024"/>
    <w:pPr>
      <w:keepNext/>
      <w:keepLines/>
      <w:spacing w:before="200" w:line="276" w:lineRule="auto"/>
      <w:outlineLvl w:val="1"/>
    </w:pPr>
    <w:rPr>
      <w:rFonts w:asciiTheme="majorHAnsi" w:eastAsiaTheme="majorEastAsia" w:hAnsiTheme="majorHAnsi" w:cstheme="majorBidi"/>
      <w:b/>
      <w:bCs/>
      <w:color w:val="5B9BD5" w:themeColor="accent1"/>
      <w:sz w:val="26"/>
      <w:szCs w:val="26"/>
      <w:lang w:val="en-AU"/>
    </w:rPr>
  </w:style>
  <w:style w:type="paragraph" w:styleId="Heading3">
    <w:name w:val="heading 3"/>
    <w:basedOn w:val="Normal"/>
    <w:next w:val="Normal"/>
    <w:link w:val="Heading3Char"/>
    <w:uiPriority w:val="9"/>
    <w:semiHidden/>
    <w:unhideWhenUsed/>
    <w:qFormat/>
    <w:rsid w:val="00851F9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024"/>
    <w:rPr>
      <w:rFonts w:ascii="Gill Sans MT" w:eastAsia="Times New Roman" w:hAnsi="Gill Sans MT" w:cs="Arial"/>
      <w:b/>
      <w:lang w:val="en" w:eastAsia="en-AU"/>
    </w:rPr>
  </w:style>
  <w:style w:type="character" w:customStyle="1" w:styleId="Heading2Char">
    <w:name w:val="Heading 2 Char"/>
    <w:basedOn w:val="DefaultParagraphFont"/>
    <w:link w:val="Heading2"/>
    <w:uiPriority w:val="9"/>
    <w:rsid w:val="009A2024"/>
    <w:rPr>
      <w:rFonts w:asciiTheme="majorHAnsi" w:eastAsiaTheme="majorEastAsia" w:hAnsiTheme="majorHAnsi" w:cstheme="majorBidi"/>
      <w:b/>
      <w:bCs/>
      <w:color w:val="5B9BD5" w:themeColor="accent1"/>
      <w:sz w:val="26"/>
      <w:szCs w:val="26"/>
      <w:lang w:val="en-AU"/>
    </w:rPr>
  </w:style>
  <w:style w:type="paragraph" w:styleId="ListParagraph">
    <w:name w:val="List Paragraph"/>
    <w:basedOn w:val="Normal"/>
    <w:uiPriority w:val="34"/>
    <w:qFormat/>
    <w:rsid w:val="009A2024"/>
    <w:pPr>
      <w:spacing w:after="200" w:line="276" w:lineRule="auto"/>
      <w:ind w:left="720"/>
      <w:contextualSpacing/>
    </w:pPr>
    <w:rPr>
      <w:sz w:val="22"/>
      <w:szCs w:val="22"/>
      <w:lang w:val="en-AU"/>
    </w:rPr>
  </w:style>
  <w:style w:type="paragraph" w:styleId="FootnoteText">
    <w:name w:val="footnote text"/>
    <w:basedOn w:val="Normal"/>
    <w:link w:val="FootnoteTextChar"/>
    <w:uiPriority w:val="99"/>
    <w:semiHidden/>
    <w:unhideWhenUsed/>
    <w:rsid w:val="009A2024"/>
    <w:rPr>
      <w:sz w:val="20"/>
      <w:szCs w:val="20"/>
      <w:lang w:val="en-AU"/>
    </w:rPr>
  </w:style>
  <w:style w:type="character" w:customStyle="1" w:styleId="FootnoteTextChar">
    <w:name w:val="Footnote Text Char"/>
    <w:basedOn w:val="DefaultParagraphFont"/>
    <w:link w:val="FootnoteText"/>
    <w:uiPriority w:val="99"/>
    <w:semiHidden/>
    <w:rsid w:val="009A2024"/>
    <w:rPr>
      <w:sz w:val="20"/>
      <w:szCs w:val="20"/>
      <w:lang w:val="en-AU"/>
    </w:rPr>
  </w:style>
  <w:style w:type="character" w:styleId="FootnoteReference">
    <w:name w:val="footnote reference"/>
    <w:basedOn w:val="DefaultParagraphFont"/>
    <w:uiPriority w:val="99"/>
    <w:semiHidden/>
    <w:unhideWhenUsed/>
    <w:rsid w:val="009A2024"/>
    <w:rPr>
      <w:vertAlign w:val="superscript"/>
    </w:rPr>
  </w:style>
  <w:style w:type="paragraph" w:styleId="BalloonText">
    <w:name w:val="Balloon Text"/>
    <w:basedOn w:val="Normal"/>
    <w:link w:val="BalloonTextChar"/>
    <w:uiPriority w:val="99"/>
    <w:semiHidden/>
    <w:unhideWhenUsed/>
    <w:rsid w:val="009A2024"/>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9A2024"/>
    <w:rPr>
      <w:rFonts w:ascii="Tahoma" w:hAnsi="Tahoma" w:cs="Tahoma"/>
      <w:sz w:val="16"/>
      <w:szCs w:val="16"/>
      <w:lang w:val="en-AU"/>
    </w:rPr>
  </w:style>
  <w:style w:type="table" w:styleId="TableGrid">
    <w:name w:val="Table Grid"/>
    <w:basedOn w:val="TableNormal"/>
    <w:uiPriority w:val="59"/>
    <w:rsid w:val="009A202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2024"/>
    <w:pPr>
      <w:tabs>
        <w:tab w:val="center" w:pos="4153"/>
        <w:tab w:val="right" w:pos="8306"/>
      </w:tabs>
      <w:ind w:right="-1055"/>
    </w:pPr>
    <w:rPr>
      <w:rFonts w:ascii="Gill Sans MT" w:eastAsia="Times New Roman" w:hAnsi="Gill Sans MT" w:cs="Times New Roman"/>
      <w:sz w:val="22"/>
      <w:lang w:val="en-AU" w:eastAsia="en-AU"/>
    </w:rPr>
  </w:style>
  <w:style w:type="character" w:customStyle="1" w:styleId="HeaderChar">
    <w:name w:val="Header Char"/>
    <w:basedOn w:val="DefaultParagraphFont"/>
    <w:link w:val="Header"/>
    <w:rsid w:val="009A2024"/>
    <w:rPr>
      <w:rFonts w:ascii="Gill Sans MT" w:eastAsia="Times New Roman" w:hAnsi="Gill Sans MT" w:cs="Times New Roman"/>
      <w:sz w:val="22"/>
      <w:lang w:val="en-AU" w:eastAsia="en-AU"/>
    </w:rPr>
  </w:style>
  <w:style w:type="paragraph" w:styleId="Footer">
    <w:name w:val="footer"/>
    <w:basedOn w:val="Normal"/>
    <w:link w:val="FooterChar"/>
    <w:uiPriority w:val="99"/>
    <w:rsid w:val="009A2024"/>
    <w:pPr>
      <w:tabs>
        <w:tab w:val="center" w:pos="4153"/>
        <w:tab w:val="right" w:pos="8306"/>
      </w:tabs>
      <w:ind w:right="-1055"/>
    </w:pPr>
    <w:rPr>
      <w:rFonts w:ascii="Gill Sans MT" w:eastAsia="Times New Roman" w:hAnsi="Gill Sans MT" w:cs="Times New Roman"/>
      <w:sz w:val="22"/>
      <w:lang w:val="en-AU" w:eastAsia="en-AU"/>
    </w:rPr>
  </w:style>
  <w:style w:type="character" w:customStyle="1" w:styleId="FooterChar">
    <w:name w:val="Footer Char"/>
    <w:basedOn w:val="DefaultParagraphFont"/>
    <w:link w:val="Footer"/>
    <w:uiPriority w:val="99"/>
    <w:rsid w:val="009A2024"/>
    <w:rPr>
      <w:rFonts w:ascii="Gill Sans MT" w:eastAsia="Times New Roman" w:hAnsi="Gill Sans MT" w:cs="Times New Roman"/>
      <w:sz w:val="22"/>
      <w:lang w:val="en-AU" w:eastAsia="en-AU"/>
    </w:rPr>
  </w:style>
  <w:style w:type="paragraph" w:customStyle="1" w:styleId="Bullet1">
    <w:name w:val="Bullet 1"/>
    <w:basedOn w:val="Normal"/>
    <w:rsid w:val="009A2024"/>
    <w:pPr>
      <w:numPr>
        <w:numId w:val="4"/>
      </w:numPr>
    </w:pPr>
    <w:rPr>
      <w:rFonts w:ascii="Times New Roman" w:eastAsia="Times New Roman" w:hAnsi="Times New Roman" w:cs="Times New Roman"/>
      <w:lang w:val="en-US"/>
    </w:rPr>
  </w:style>
  <w:style w:type="paragraph" w:styleId="EndnoteText">
    <w:name w:val="endnote text"/>
    <w:basedOn w:val="Normal"/>
    <w:link w:val="EndnoteTextChar"/>
    <w:uiPriority w:val="99"/>
    <w:unhideWhenUsed/>
    <w:rsid w:val="009A2024"/>
    <w:rPr>
      <w:sz w:val="20"/>
      <w:szCs w:val="20"/>
      <w:lang w:val="en-AU"/>
    </w:rPr>
  </w:style>
  <w:style w:type="character" w:customStyle="1" w:styleId="EndnoteTextChar">
    <w:name w:val="Endnote Text Char"/>
    <w:basedOn w:val="DefaultParagraphFont"/>
    <w:link w:val="EndnoteText"/>
    <w:uiPriority w:val="99"/>
    <w:rsid w:val="009A2024"/>
    <w:rPr>
      <w:sz w:val="20"/>
      <w:szCs w:val="20"/>
      <w:lang w:val="en-AU"/>
    </w:rPr>
  </w:style>
  <w:style w:type="character" w:styleId="EndnoteReference">
    <w:name w:val="endnote reference"/>
    <w:basedOn w:val="DefaultParagraphFont"/>
    <w:uiPriority w:val="99"/>
    <w:semiHidden/>
    <w:unhideWhenUsed/>
    <w:rsid w:val="009A2024"/>
    <w:rPr>
      <w:vertAlign w:val="superscript"/>
    </w:rPr>
  </w:style>
  <w:style w:type="character" w:styleId="Hyperlink">
    <w:name w:val="Hyperlink"/>
    <w:basedOn w:val="DefaultParagraphFont"/>
    <w:uiPriority w:val="99"/>
    <w:unhideWhenUsed/>
    <w:rsid w:val="009A2024"/>
    <w:rPr>
      <w:color w:val="0563C1" w:themeColor="hyperlink"/>
      <w:u w:val="single"/>
    </w:rPr>
  </w:style>
  <w:style w:type="paragraph" w:styleId="NormalWeb">
    <w:name w:val="Normal (Web)"/>
    <w:basedOn w:val="Normal"/>
    <w:uiPriority w:val="99"/>
    <w:semiHidden/>
    <w:unhideWhenUsed/>
    <w:rsid w:val="009A2024"/>
    <w:pPr>
      <w:spacing w:before="100" w:beforeAutospacing="1" w:after="100" w:afterAutospacing="1"/>
    </w:pPr>
    <w:rPr>
      <w:rFonts w:ascii="Times New Roman" w:eastAsiaTheme="minorEastAsia" w:hAnsi="Times New Roman" w:cs="Times New Roman"/>
      <w:lang w:val="en-AU" w:eastAsia="en-AU"/>
    </w:rPr>
  </w:style>
  <w:style w:type="character" w:styleId="CommentReference">
    <w:name w:val="annotation reference"/>
    <w:basedOn w:val="DefaultParagraphFont"/>
    <w:uiPriority w:val="99"/>
    <w:semiHidden/>
    <w:unhideWhenUsed/>
    <w:rsid w:val="009A2024"/>
    <w:rPr>
      <w:sz w:val="16"/>
      <w:szCs w:val="16"/>
    </w:rPr>
  </w:style>
  <w:style w:type="paragraph" w:styleId="CommentText">
    <w:name w:val="annotation text"/>
    <w:basedOn w:val="Normal"/>
    <w:link w:val="CommentTextChar"/>
    <w:uiPriority w:val="99"/>
    <w:unhideWhenUsed/>
    <w:rsid w:val="009A2024"/>
    <w:pPr>
      <w:spacing w:after="200"/>
    </w:pPr>
    <w:rPr>
      <w:sz w:val="20"/>
      <w:szCs w:val="20"/>
      <w:lang w:val="en-AU"/>
    </w:rPr>
  </w:style>
  <w:style w:type="character" w:customStyle="1" w:styleId="CommentTextChar">
    <w:name w:val="Comment Text Char"/>
    <w:basedOn w:val="DefaultParagraphFont"/>
    <w:link w:val="CommentText"/>
    <w:uiPriority w:val="99"/>
    <w:rsid w:val="009A2024"/>
    <w:rPr>
      <w:sz w:val="20"/>
      <w:szCs w:val="20"/>
      <w:lang w:val="en-AU"/>
    </w:rPr>
  </w:style>
  <w:style w:type="paragraph" w:styleId="CommentSubject">
    <w:name w:val="annotation subject"/>
    <w:basedOn w:val="CommentText"/>
    <w:next w:val="CommentText"/>
    <w:link w:val="CommentSubjectChar"/>
    <w:uiPriority w:val="99"/>
    <w:semiHidden/>
    <w:unhideWhenUsed/>
    <w:rsid w:val="009A2024"/>
    <w:rPr>
      <w:b/>
      <w:bCs/>
    </w:rPr>
  </w:style>
  <w:style w:type="character" w:customStyle="1" w:styleId="CommentSubjectChar">
    <w:name w:val="Comment Subject Char"/>
    <w:basedOn w:val="CommentTextChar"/>
    <w:link w:val="CommentSubject"/>
    <w:uiPriority w:val="99"/>
    <w:semiHidden/>
    <w:rsid w:val="009A2024"/>
    <w:rPr>
      <w:b/>
      <w:bCs/>
      <w:sz w:val="20"/>
      <w:szCs w:val="20"/>
      <w:lang w:val="en-AU"/>
    </w:rPr>
  </w:style>
  <w:style w:type="character" w:styleId="FollowedHyperlink">
    <w:name w:val="FollowedHyperlink"/>
    <w:basedOn w:val="DefaultParagraphFont"/>
    <w:uiPriority w:val="99"/>
    <w:semiHidden/>
    <w:unhideWhenUsed/>
    <w:rsid w:val="003C5156"/>
    <w:rPr>
      <w:color w:val="954F72" w:themeColor="followedHyperlink"/>
      <w:u w:val="single"/>
    </w:rPr>
  </w:style>
  <w:style w:type="character" w:customStyle="1" w:styleId="Heading3Char">
    <w:name w:val="Heading 3 Char"/>
    <w:basedOn w:val="DefaultParagraphFont"/>
    <w:link w:val="Heading3"/>
    <w:uiPriority w:val="9"/>
    <w:semiHidden/>
    <w:rsid w:val="00851F9C"/>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3F347D"/>
    <w:pPr>
      <w:widowControl w:val="0"/>
      <w:ind w:left="100"/>
    </w:pPr>
    <w:rPr>
      <w:rFonts w:ascii="Gill Sans MT" w:eastAsia="Gill Sans MT" w:hAnsi="Gill Sans MT"/>
      <w:sz w:val="22"/>
      <w:szCs w:val="22"/>
      <w:lang w:val="en-US"/>
    </w:rPr>
  </w:style>
  <w:style w:type="character" w:customStyle="1" w:styleId="BodyTextChar">
    <w:name w:val="Body Text Char"/>
    <w:basedOn w:val="DefaultParagraphFont"/>
    <w:link w:val="BodyText"/>
    <w:uiPriority w:val="1"/>
    <w:rsid w:val="003F347D"/>
    <w:rPr>
      <w:rFonts w:ascii="Gill Sans MT" w:eastAsia="Gill Sans MT" w:hAnsi="Gill Sans MT"/>
      <w:sz w:val="22"/>
      <w:szCs w:val="22"/>
      <w:lang w:val="en-US"/>
    </w:rPr>
  </w:style>
  <w:style w:type="paragraph" w:styleId="Revision">
    <w:name w:val="Revision"/>
    <w:hidden/>
    <w:uiPriority w:val="99"/>
    <w:semiHidden/>
    <w:rsid w:val="00AC6E3F"/>
  </w:style>
  <w:style w:type="paragraph" w:styleId="Subtitle">
    <w:name w:val="Subtitle"/>
    <w:basedOn w:val="Normal"/>
    <w:next w:val="Normal"/>
    <w:link w:val="SubtitleChar"/>
    <w:uiPriority w:val="11"/>
    <w:qFormat/>
    <w:rsid w:val="00470AB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70AB1"/>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1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qFormat/>
    <w:rsid w:val="009A2024"/>
    <w:pPr>
      <w:keepNext w:val="0"/>
      <w:keepLines w:val="0"/>
      <w:spacing w:before="0" w:after="60" w:line="300" w:lineRule="atLeast"/>
      <w:ind w:right="-1055"/>
      <w:outlineLvl w:val="0"/>
    </w:pPr>
    <w:rPr>
      <w:rFonts w:ascii="Gill Sans MT" w:eastAsia="Times New Roman" w:hAnsi="Gill Sans MT" w:cs="Arial"/>
      <w:bCs w:val="0"/>
      <w:color w:val="auto"/>
      <w:sz w:val="24"/>
      <w:szCs w:val="24"/>
      <w:lang w:val="en" w:eastAsia="en-AU"/>
    </w:rPr>
  </w:style>
  <w:style w:type="paragraph" w:styleId="Heading2">
    <w:name w:val="heading 2"/>
    <w:basedOn w:val="Normal"/>
    <w:next w:val="Normal"/>
    <w:link w:val="Heading2Char"/>
    <w:uiPriority w:val="9"/>
    <w:unhideWhenUsed/>
    <w:qFormat/>
    <w:rsid w:val="009A2024"/>
    <w:pPr>
      <w:keepNext/>
      <w:keepLines/>
      <w:spacing w:before="200" w:line="276" w:lineRule="auto"/>
      <w:outlineLvl w:val="1"/>
    </w:pPr>
    <w:rPr>
      <w:rFonts w:asciiTheme="majorHAnsi" w:eastAsiaTheme="majorEastAsia" w:hAnsiTheme="majorHAnsi" w:cstheme="majorBidi"/>
      <w:b/>
      <w:bCs/>
      <w:color w:val="5B9BD5" w:themeColor="accent1"/>
      <w:sz w:val="26"/>
      <w:szCs w:val="26"/>
      <w:lang w:val="en-AU"/>
    </w:rPr>
  </w:style>
  <w:style w:type="paragraph" w:styleId="Heading3">
    <w:name w:val="heading 3"/>
    <w:basedOn w:val="Normal"/>
    <w:next w:val="Normal"/>
    <w:link w:val="Heading3Char"/>
    <w:uiPriority w:val="9"/>
    <w:semiHidden/>
    <w:unhideWhenUsed/>
    <w:qFormat/>
    <w:rsid w:val="00851F9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024"/>
    <w:rPr>
      <w:rFonts w:ascii="Gill Sans MT" w:eastAsia="Times New Roman" w:hAnsi="Gill Sans MT" w:cs="Arial"/>
      <w:b/>
      <w:lang w:val="en" w:eastAsia="en-AU"/>
    </w:rPr>
  </w:style>
  <w:style w:type="character" w:customStyle="1" w:styleId="Heading2Char">
    <w:name w:val="Heading 2 Char"/>
    <w:basedOn w:val="DefaultParagraphFont"/>
    <w:link w:val="Heading2"/>
    <w:uiPriority w:val="9"/>
    <w:rsid w:val="009A2024"/>
    <w:rPr>
      <w:rFonts w:asciiTheme="majorHAnsi" w:eastAsiaTheme="majorEastAsia" w:hAnsiTheme="majorHAnsi" w:cstheme="majorBidi"/>
      <w:b/>
      <w:bCs/>
      <w:color w:val="5B9BD5" w:themeColor="accent1"/>
      <w:sz w:val="26"/>
      <w:szCs w:val="26"/>
      <w:lang w:val="en-AU"/>
    </w:rPr>
  </w:style>
  <w:style w:type="paragraph" w:styleId="ListParagraph">
    <w:name w:val="List Paragraph"/>
    <w:basedOn w:val="Normal"/>
    <w:uiPriority w:val="34"/>
    <w:qFormat/>
    <w:rsid w:val="009A2024"/>
    <w:pPr>
      <w:spacing w:after="200" w:line="276" w:lineRule="auto"/>
      <w:ind w:left="720"/>
      <w:contextualSpacing/>
    </w:pPr>
    <w:rPr>
      <w:sz w:val="22"/>
      <w:szCs w:val="22"/>
      <w:lang w:val="en-AU"/>
    </w:rPr>
  </w:style>
  <w:style w:type="paragraph" w:styleId="FootnoteText">
    <w:name w:val="footnote text"/>
    <w:basedOn w:val="Normal"/>
    <w:link w:val="FootnoteTextChar"/>
    <w:uiPriority w:val="99"/>
    <w:semiHidden/>
    <w:unhideWhenUsed/>
    <w:rsid w:val="009A2024"/>
    <w:rPr>
      <w:sz w:val="20"/>
      <w:szCs w:val="20"/>
      <w:lang w:val="en-AU"/>
    </w:rPr>
  </w:style>
  <w:style w:type="character" w:customStyle="1" w:styleId="FootnoteTextChar">
    <w:name w:val="Footnote Text Char"/>
    <w:basedOn w:val="DefaultParagraphFont"/>
    <w:link w:val="FootnoteText"/>
    <w:uiPriority w:val="99"/>
    <w:semiHidden/>
    <w:rsid w:val="009A2024"/>
    <w:rPr>
      <w:sz w:val="20"/>
      <w:szCs w:val="20"/>
      <w:lang w:val="en-AU"/>
    </w:rPr>
  </w:style>
  <w:style w:type="character" w:styleId="FootnoteReference">
    <w:name w:val="footnote reference"/>
    <w:basedOn w:val="DefaultParagraphFont"/>
    <w:uiPriority w:val="99"/>
    <w:semiHidden/>
    <w:unhideWhenUsed/>
    <w:rsid w:val="009A2024"/>
    <w:rPr>
      <w:vertAlign w:val="superscript"/>
    </w:rPr>
  </w:style>
  <w:style w:type="paragraph" w:styleId="BalloonText">
    <w:name w:val="Balloon Text"/>
    <w:basedOn w:val="Normal"/>
    <w:link w:val="BalloonTextChar"/>
    <w:uiPriority w:val="99"/>
    <w:semiHidden/>
    <w:unhideWhenUsed/>
    <w:rsid w:val="009A2024"/>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9A2024"/>
    <w:rPr>
      <w:rFonts w:ascii="Tahoma" w:hAnsi="Tahoma" w:cs="Tahoma"/>
      <w:sz w:val="16"/>
      <w:szCs w:val="16"/>
      <w:lang w:val="en-AU"/>
    </w:rPr>
  </w:style>
  <w:style w:type="table" w:styleId="TableGrid">
    <w:name w:val="Table Grid"/>
    <w:basedOn w:val="TableNormal"/>
    <w:uiPriority w:val="59"/>
    <w:rsid w:val="009A202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2024"/>
    <w:pPr>
      <w:tabs>
        <w:tab w:val="center" w:pos="4153"/>
        <w:tab w:val="right" w:pos="8306"/>
      </w:tabs>
      <w:ind w:right="-1055"/>
    </w:pPr>
    <w:rPr>
      <w:rFonts w:ascii="Gill Sans MT" w:eastAsia="Times New Roman" w:hAnsi="Gill Sans MT" w:cs="Times New Roman"/>
      <w:sz w:val="22"/>
      <w:lang w:val="en-AU" w:eastAsia="en-AU"/>
    </w:rPr>
  </w:style>
  <w:style w:type="character" w:customStyle="1" w:styleId="HeaderChar">
    <w:name w:val="Header Char"/>
    <w:basedOn w:val="DefaultParagraphFont"/>
    <w:link w:val="Header"/>
    <w:rsid w:val="009A2024"/>
    <w:rPr>
      <w:rFonts w:ascii="Gill Sans MT" w:eastAsia="Times New Roman" w:hAnsi="Gill Sans MT" w:cs="Times New Roman"/>
      <w:sz w:val="22"/>
      <w:lang w:val="en-AU" w:eastAsia="en-AU"/>
    </w:rPr>
  </w:style>
  <w:style w:type="paragraph" w:styleId="Footer">
    <w:name w:val="footer"/>
    <w:basedOn w:val="Normal"/>
    <w:link w:val="FooterChar"/>
    <w:uiPriority w:val="99"/>
    <w:rsid w:val="009A2024"/>
    <w:pPr>
      <w:tabs>
        <w:tab w:val="center" w:pos="4153"/>
        <w:tab w:val="right" w:pos="8306"/>
      </w:tabs>
      <w:ind w:right="-1055"/>
    </w:pPr>
    <w:rPr>
      <w:rFonts w:ascii="Gill Sans MT" w:eastAsia="Times New Roman" w:hAnsi="Gill Sans MT" w:cs="Times New Roman"/>
      <w:sz w:val="22"/>
      <w:lang w:val="en-AU" w:eastAsia="en-AU"/>
    </w:rPr>
  </w:style>
  <w:style w:type="character" w:customStyle="1" w:styleId="FooterChar">
    <w:name w:val="Footer Char"/>
    <w:basedOn w:val="DefaultParagraphFont"/>
    <w:link w:val="Footer"/>
    <w:uiPriority w:val="99"/>
    <w:rsid w:val="009A2024"/>
    <w:rPr>
      <w:rFonts w:ascii="Gill Sans MT" w:eastAsia="Times New Roman" w:hAnsi="Gill Sans MT" w:cs="Times New Roman"/>
      <w:sz w:val="22"/>
      <w:lang w:val="en-AU" w:eastAsia="en-AU"/>
    </w:rPr>
  </w:style>
  <w:style w:type="paragraph" w:customStyle="1" w:styleId="Bullet1">
    <w:name w:val="Bullet 1"/>
    <w:basedOn w:val="Normal"/>
    <w:rsid w:val="009A2024"/>
    <w:pPr>
      <w:numPr>
        <w:numId w:val="4"/>
      </w:numPr>
    </w:pPr>
    <w:rPr>
      <w:rFonts w:ascii="Times New Roman" w:eastAsia="Times New Roman" w:hAnsi="Times New Roman" w:cs="Times New Roman"/>
      <w:lang w:val="en-US"/>
    </w:rPr>
  </w:style>
  <w:style w:type="paragraph" w:styleId="EndnoteText">
    <w:name w:val="endnote text"/>
    <w:basedOn w:val="Normal"/>
    <w:link w:val="EndnoteTextChar"/>
    <w:uiPriority w:val="99"/>
    <w:unhideWhenUsed/>
    <w:rsid w:val="009A2024"/>
    <w:rPr>
      <w:sz w:val="20"/>
      <w:szCs w:val="20"/>
      <w:lang w:val="en-AU"/>
    </w:rPr>
  </w:style>
  <w:style w:type="character" w:customStyle="1" w:styleId="EndnoteTextChar">
    <w:name w:val="Endnote Text Char"/>
    <w:basedOn w:val="DefaultParagraphFont"/>
    <w:link w:val="EndnoteText"/>
    <w:uiPriority w:val="99"/>
    <w:rsid w:val="009A2024"/>
    <w:rPr>
      <w:sz w:val="20"/>
      <w:szCs w:val="20"/>
      <w:lang w:val="en-AU"/>
    </w:rPr>
  </w:style>
  <w:style w:type="character" w:styleId="EndnoteReference">
    <w:name w:val="endnote reference"/>
    <w:basedOn w:val="DefaultParagraphFont"/>
    <w:uiPriority w:val="99"/>
    <w:semiHidden/>
    <w:unhideWhenUsed/>
    <w:rsid w:val="009A2024"/>
    <w:rPr>
      <w:vertAlign w:val="superscript"/>
    </w:rPr>
  </w:style>
  <w:style w:type="character" w:styleId="Hyperlink">
    <w:name w:val="Hyperlink"/>
    <w:basedOn w:val="DefaultParagraphFont"/>
    <w:uiPriority w:val="99"/>
    <w:unhideWhenUsed/>
    <w:rsid w:val="009A2024"/>
    <w:rPr>
      <w:color w:val="0563C1" w:themeColor="hyperlink"/>
      <w:u w:val="single"/>
    </w:rPr>
  </w:style>
  <w:style w:type="paragraph" w:styleId="NormalWeb">
    <w:name w:val="Normal (Web)"/>
    <w:basedOn w:val="Normal"/>
    <w:uiPriority w:val="99"/>
    <w:semiHidden/>
    <w:unhideWhenUsed/>
    <w:rsid w:val="009A2024"/>
    <w:pPr>
      <w:spacing w:before="100" w:beforeAutospacing="1" w:after="100" w:afterAutospacing="1"/>
    </w:pPr>
    <w:rPr>
      <w:rFonts w:ascii="Times New Roman" w:eastAsiaTheme="minorEastAsia" w:hAnsi="Times New Roman" w:cs="Times New Roman"/>
      <w:lang w:val="en-AU" w:eastAsia="en-AU"/>
    </w:rPr>
  </w:style>
  <w:style w:type="character" w:styleId="CommentReference">
    <w:name w:val="annotation reference"/>
    <w:basedOn w:val="DefaultParagraphFont"/>
    <w:uiPriority w:val="99"/>
    <w:semiHidden/>
    <w:unhideWhenUsed/>
    <w:rsid w:val="009A2024"/>
    <w:rPr>
      <w:sz w:val="16"/>
      <w:szCs w:val="16"/>
    </w:rPr>
  </w:style>
  <w:style w:type="paragraph" w:styleId="CommentText">
    <w:name w:val="annotation text"/>
    <w:basedOn w:val="Normal"/>
    <w:link w:val="CommentTextChar"/>
    <w:uiPriority w:val="99"/>
    <w:unhideWhenUsed/>
    <w:rsid w:val="009A2024"/>
    <w:pPr>
      <w:spacing w:after="200"/>
    </w:pPr>
    <w:rPr>
      <w:sz w:val="20"/>
      <w:szCs w:val="20"/>
      <w:lang w:val="en-AU"/>
    </w:rPr>
  </w:style>
  <w:style w:type="character" w:customStyle="1" w:styleId="CommentTextChar">
    <w:name w:val="Comment Text Char"/>
    <w:basedOn w:val="DefaultParagraphFont"/>
    <w:link w:val="CommentText"/>
    <w:uiPriority w:val="99"/>
    <w:rsid w:val="009A2024"/>
    <w:rPr>
      <w:sz w:val="20"/>
      <w:szCs w:val="20"/>
      <w:lang w:val="en-AU"/>
    </w:rPr>
  </w:style>
  <w:style w:type="paragraph" w:styleId="CommentSubject">
    <w:name w:val="annotation subject"/>
    <w:basedOn w:val="CommentText"/>
    <w:next w:val="CommentText"/>
    <w:link w:val="CommentSubjectChar"/>
    <w:uiPriority w:val="99"/>
    <w:semiHidden/>
    <w:unhideWhenUsed/>
    <w:rsid w:val="009A2024"/>
    <w:rPr>
      <w:b/>
      <w:bCs/>
    </w:rPr>
  </w:style>
  <w:style w:type="character" w:customStyle="1" w:styleId="CommentSubjectChar">
    <w:name w:val="Comment Subject Char"/>
    <w:basedOn w:val="CommentTextChar"/>
    <w:link w:val="CommentSubject"/>
    <w:uiPriority w:val="99"/>
    <w:semiHidden/>
    <w:rsid w:val="009A2024"/>
    <w:rPr>
      <w:b/>
      <w:bCs/>
      <w:sz w:val="20"/>
      <w:szCs w:val="20"/>
      <w:lang w:val="en-AU"/>
    </w:rPr>
  </w:style>
  <w:style w:type="character" w:styleId="FollowedHyperlink">
    <w:name w:val="FollowedHyperlink"/>
    <w:basedOn w:val="DefaultParagraphFont"/>
    <w:uiPriority w:val="99"/>
    <w:semiHidden/>
    <w:unhideWhenUsed/>
    <w:rsid w:val="003C5156"/>
    <w:rPr>
      <w:color w:val="954F72" w:themeColor="followedHyperlink"/>
      <w:u w:val="single"/>
    </w:rPr>
  </w:style>
  <w:style w:type="character" w:customStyle="1" w:styleId="Heading3Char">
    <w:name w:val="Heading 3 Char"/>
    <w:basedOn w:val="DefaultParagraphFont"/>
    <w:link w:val="Heading3"/>
    <w:uiPriority w:val="9"/>
    <w:semiHidden/>
    <w:rsid w:val="00851F9C"/>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3F347D"/>
    <w:pPr>
      <w:widowControl w:val="0"/>
      <w:ind w:left="100"/>
    </w:pPr>
    <w:rPr>
      <w:rFonts w:ascii="Gill Sans MT" w:eastAsia="Gill Sans MT" w:hAnsi="Gill Sans MT"/>
      <w:sz w:val="22"/>
      <w:szCs w:val="22"/>
      <w:lang w:val="en-US"/>
    </w:rPr>
  </w:style>
  <w:style w:type="character" w:customStyle="1" w:styleId="BodyTextChar">
    <w:name w:val="Body Text Char"/>
    <w:basedOn w:val="DefaultParagraphFont"/>
    <w:link w:val="BodyText"/>
    <w:uiPriority w:val="1"/>
    <w:rsid w:val="003F347D"/>
    <w:rPr>
      <w:rFonts w:ascii="Gill Sans MT" w:eastAsia="Gill Sans MT" w:hAnsi="Gill Sans MT"/>
      <w:sz w:val="22"/>
      <w:szCs w:val="22"/>
      <w:lang w:val="en-US"/>
    </w:rPr>
  </w:style>
  <w:style w:type="paragraph" w:styleId="Revision">
    <w:name w:val="Revision"/>
    <w:hidden/>
    <w:uiPriority w:val="99"/>
    <w:semiHidden/>
    <w:rsid w:val="00AC6E3F"/>
  </w:style>
  <w:style w:type="paragraph" w:styleId="Subtitle">
    <w:name w:val="Subtitle"/>
    <w:basedOn w:val="Normal"/>
    <w:next w:val="Normal"/>
    <w:link w:val="SubtitleChar"/>
    <w:uiPriority w:val="11"/>
    <w:qFormat/>
    <w:rsid w:val="00470AB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70AB1"/>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7F13C4915C8E94EA6E976DB77F112AE" ma:contentTypeVersion="11" ma:contentTypeDescription="Create a new document." ma:contentTypeScope="" ma:versionID="fe184d96b089e684fba14a7d25797182">
  <xsd:schema xmlns:xsd="http://www.w3.org/2001/XMLSchema" xmlns:xs="http://www.w3.org/2001/XMLSchema" xmlns:p="http://schemas.microsoft.com/office/2006/metadata/properties" xmlns:ns2="b1e46d13-7f28-4c3c-b77e-e9192e648740" targetNamespace="http://schemas.microsoft.com/office/2006/metadata/properties" ma:root="true" ma:fieldsID="25ad4c077bb974fa64f75448480f99b7" ns2:_="">
    <xsd:import namespace="b1e46d13-7f28-4c3c-b77e-e9192e648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6d13-7f28-4c3c-b77e-e9192e648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77BCC-CD77-485E-A9D7-58687DFBEBE1}">
  <ds:schemaRefs>
    <ds:schemaRef ds:uri="http://schemas.openxmlformats.org/officeDocument/2006/bibliography"/>
  </ds:schemaRefs>
</ds:datastoreItem>
</file>

<file path=customXml/itemProps2.xml><?xml version="1.0" encoding="utf-8"?>
<ds:datastoreItem xmlns:ds="http://schemas.openxmlformats.org/officeDocument/2006/customXml" ds:itemID="{3BF7EB27-8590-450B-845E-DB08C62A1541}"/>
</file>

<file path=customXml/itemProps3.xml><?xml version="1.0" encoding="utf-8"?>
<ds:datastoreItem xmlns:ds="http://schemas.openxmlformats.org/officeDocument/2006/customXml" ds:itemID="{9B0EB0A3-499A-4321-B792-60134B7DD077}"/>
</file>

<file path=customXml/itemProps4.xml><?xml version="1.0" encoding="utf-8"?>
<ds:datastoreItem xmlns:ds="http://schemas.openxmlformats.org/officeDocument/2006/customXml" ds:itemID="{F2AFF8B3-5911-45EE-834B-44808C9D3891}"/>
</file>

<file path=docProps/app.xml><?xml version="1.0" encoding="utf-8"?>
<Properties xmlns="http://schemas.openxmlformats.org/officeDocument/2006/extended-properties" xmlns:vt="http://schemas.openxmlformats.org/officeDocument/2006/docPropsVTypes">
  <Template>4DAA01C.dotm</Template>
  <TotalTime>5</TotalTime>
  <Pages>18</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Hemmings</dc:creator>
  <cp:lastModifiedBy>Noakes, Frank C</cp:lastModifiedBy>
  <cp:revision>2</cp:revision>
  <cp:lastPrinted>2017-09-12T01:14:00Z</cp:lastPrinted>
  <dcterms:created xsi:type="dcterms:W3CDTF">2017-11-02T03:03:00Z</dcterms:created>
  <dcterms:modified xsi:type="dcterms:W3CDTF">2017-11-02T03:03:00Z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0x010100C7F13C4915C8E94EA6E976DB77F112AE</vt:lpwstr>
  </property>
</Properties>
</file>