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5ECBD" w14:textId="77777777" w:rsidR="00B77C4D" w:rsidRDefault="00B77C4D" w:rsidP="00B77C4D"/>
    <w:p w14:paraId="6DB34B2B" w14:textId="6F8C656F" w:rsidR="00BF2E9A" w:rsidRPr="00A0458B" w:rsidRDefault="00BF2E9A" w:rsidP="00B77C4D"/>
    <w:p w14:paraId="0E955ACC" w14:textId="77777777" w:rsidR="00834E82" w:rsidRDefault="00834E82" w:rsidP="00B77C4D"/>
    <w:p w14:paraId="421CCF2F" w14:textId="77777777" w:rsidR="00834E82" w:rsidRDefault="00834E82" w:rsidP="00B77C4D"/>
    <w:p w14:paraId="6D23F97C" w14:textId="12C8F2F1" w:rsidR="004229B4" w:rsidRPr="00811B22" w:rsidRDefault="00784A4E" w:rsidP="002C7F8D">
      <w:pPr>
        <w:pStyle w:val="Title"/>
      </w:pPr>
      <w:r>
        <w:t>T</w:t>
      </w:r>
      <w:r w:rsidR="00053109">
        <w:t>asmanian Authorised Immuniser Application Guidelines</w:t>
      </w:r>
    </w:p>
    <w:p w14:paraId="3887B5FB" w14:textId="15FABFF2" w:rsidR="009D2B2B" w:rsidRDefault="0074149F" w:rsidP="00811B22">
      <w:pPr>
        <w:pStyle w:val="Subtitle2"/>
        <w:spacing w:after="336"/>
        <w:ind w:left="0" w:right="0"/>
        <w:rPr>
          <w:color w:val="005395"/>
        </w:rPr>
      </w:pPr>
      <w:r>
        <w:rPr>
          <w:color w:val="005395"/>
        </w:rPr>
        <w:t>October</w:t>
      </w:r>
      <w:r w:rsidR="00053109">
        <w:rPr>
          <w:color w:val="005395"/>
        </w:rPr>
        <w:t xml:space="preserve"> 2021</w:t>
      </w:r>
    </w:p>
    <w:p w14:paraId="495D1FAC" w14:textId="53DE4F06" w:rsidR="009D2B2B" w:rsidRDefault="009D2B2B" w:rsidP="00F64534">
      <w:pPr>
        <w:rPr>
          <w:lang w:eastAsia="en-AU"/>
        </w:rPr>
      </w:pPr>
    </w:p>
    <w:p w14:paraId="1494D9E3" w14:textId="77777777" w:rsidR="00AE0838" w:rsidRPr="009D2B2B" w:rsidRDefault="00AE0838" w:rsidP="00F64534">
      <w:pPr>
        <w:rPr>
          <w:lang w:eastAsia="en-AU"/>
        </w:rPr>
        <w:sectPr w:rsidR="00AE0838" w:rsidRPr="009D2B2B" w:rsidSect="00465403">
          <w:headerReference w:type="even" r:id="rId8"/>
          <w:headerReference w:type="default" r:id="rId9"/>
          <w:footerReference w:type="even" r:id="rId10"/>
          <w:headerReference w:type="first" r:id="rId11"/>
          <w:footerReference w:type="first" r:id="rId12"/>
          <w:pgSz w:w="11906" w:h="16838"/>
          <w:pgMar w:top="1440" w:right="1440" w:bottom="1440" w:left="1440" w:header="709" w:footer="709" w:gutter="0"/>
          <w:cols w:space="708"/>
          <w:formProt w:val="0"/>
          <w:docGrid w:linePitch="360"/>
        </w:sectPr>
      </w:pPr>
    </w:p>
    <w:p w14:paraId="3E0205FB" w14:textId="77777777" w:rsidR="00053109" w:rsidRPr="00B77C4D" w:rsidRDefault="00053109" w:rsidP="00B77C4D">
      <w:pPr>
        <w:pStyle w:val="Heading1"/>
      </w:pPr>
      <w:bookmarkStart w:id="0" w:name="_Toc321920112"/>
      <w:bookmarkStart w:id="1" w:name="_Toc321920148"/>
      <w:bookmarkStart w:id="2" w:name="_Toc400540631"/>
      <w:bookmarkStart w:id="3" w:name="_Toc401061137"/>
      <w:bookmarkStart w:id="4" w:name="_Toc431885469"/>
      <w:bookmarkStart w:id="5" w:name="_Toc431885550"/>
      <w:r w:rsidRPr="00B77C4D">
        <w:lastRenderedPageBreak/>
        <w:t>Contents</w:t>
      </w:r>
      <w:bookmarkEnd w:id="0"/>
      <w:bookmarkEnd w:id="1"/>
      <w:bookmarkEnd w:id="2"/>
      <w:bookmarkEnd w:id="3"/>
      <w:bookmarkEnd w:id="4"/>
      <w:bookmarkEnd w:id="5"/>
    </w:p>
    <w:p w14:paraId="6EAC44CC" w14:textId="77777777" w:rsidR="00053109" w:rsidRPr="00403787" w:rsidRDefault="00053109" w:rsidP="00834E82">
      <w:pPr>
        <w:pStyle w:val="TOC2"/>
        <w:ind w:left="0"/>
        <w:rPr>
          <w:noProof/>
          <w:lang w:eastAsia="en-AU"/>
        </w:rPr>
      </w:pPr>
      <w:r>
        <w:rPr>
          <w:lang w:eastAsia="en-AU"/>
        </w:rPr>
        <w:fldChar w:fldCharType="begin"/>
      </w:r>
      <w:r>
        <w:rPr>
          <w:lang w:eastAsia="en-AU"/>
        </w:rPr>
        <w:instrText xml:space="preserve"> TOC \o "1-2" \u </w:instrText>
      </w:r>
      <w:r>
        <w:rPr>
          <w:lang w:eastAsia="en-AU"/>
        </w:rPr>
        <w:fldChar w:fldCharType="separate"/>
      </w:r>
    </w:p>
    <w:p w14:paraId="61D84569" w14:textId="77777777" w:rsidR="00053109" w:rsidRPr="00403787" w:rsidRDefault="00053109" w:rsidP="00053109">
      <w:pPr>
        <w:pStyle w:val="TOC1"/>
        <w:rPr>
          <w:rFonts w:ascii="Calibri" w:hAnsi="Calibri"/>
          <w:noProof/>
          <w:lang w:eastAsia="en-AU"/>
        </w:rPr>
      </w:pPr>
      <w:r>
        <w:rPr>
          <w:noProof/>
        </w:rPr>
        <w:t>Glossary of Terms</w:t>
      </w:r>
      <w:r>
        <w:rPr>
          <w:noProof/>
        </w:rPr>
        <w:tab/>
      </w:r>
      <w:r>
        <w:rPr>
          <w:noProof/>
        </w:rPr>
        <w:fldChar w:fldCharType="begin"/>
      </w:r>
      <w:r>
        <w:rPr>
          <w:noProof/>
        </w:rPr>
        <w:instrText xml:space="preserve"> PAGEREF _Toc442278240 \h </w:instrText>
      </w:r>
      <w:r>
        <w:rPr>
          <w:noProof/>
        </w:rPr>
      </w:r>
      <w:r>
        <w:rPr>
          <w:noProof/>
        </w:rPr>
        <w:fldChar w:fldCharType="separate"/>
      </w:r>
      <w:r>
        <w:rPr>
          <w:noProof/>
        </w:rPr>
        <w:t>1</w:t>
      </w:r>
      <w:r>
        <w:rPr>
          <w:noProof/>
        </w:rPr>
        <w:fldChar w:fldCharType="end"/>
      </w:r>
    </w:p>
    <w:p w14:paraId="40EBBE5D" w14:textId="77777777" w:rsidR="00053109" w:rsidRPr="00403787" w:rsidRDefault="00053109" w:rsidP="00053109">
      <w:pPr>
        <w:pStyle w:val="TOC1"/>
        <w:rPr>
          <w:rFonts w:ascii="Calibri" w:hAnsi="Calibri"/>
          <w:noProof/>
          <w:lang w:eastAsia="en-AU"/>
        </w:rPr>
      </w:pPr>
      <w:r>
        <w:rPr>
          <w:noProof/>
        </w:rPr>
        <w:t>Introduction</w:t>
      </w:r>
      <w:r>
        <w:rPr>
          <w:noProof/>
        </w:rPr>
        <w:tab/>
      </w:r>
      <w:r>
        <w:rPr>
          <w:noProof/>
        </w:rPr>
        <w:fldChar w:fldCharType="begin"/>
      </w:r>
      <w:r>
        <w:rPr>
          <w:noProof/>
        </w:rPr>
        <w:instrText xml:space="preserve"> PAGEREF _Toc442278241 \h </w:instrText>
      </w:r>
      <w:r>
        <w:rPr>
          <w:noProof/>
        </w:rPr>
      </w:r>
      <w:r>
        <w:rPr>
          <w:noProof/>
        </w:rPr>
        <w:fldChar w:fldCharType="separate"/>
      </w:r>
      <w:r>
        <w:rPr>
          <w:noProof/>
        </w:rPr>
        <w:t>2</w:t>
      </w:r>
      <w:r>
        <w:rPr>
          <w:noProof/>
        </w:rPr>
        <w:fldChar w:fldCharType="end"/>
      </w:r>
    </w:p>
    <w:p w14:paraId="2EF2BADF" w14:textId="77777777" w:rsidR="00053109" w:rsidRPr="00403787" w:rsidRDefault="00053109" w:rsidP="00053109">
      <w:pPr>
        <w:pStyle w:val="TOC1"/>
        <w:rPr>
          <w:rFonts w:ascii="Calibri" w:hAnsi="Calibri"/>
          <w:noProof/>
          <w:lang w:eastAsia="en-AU"/>
        </w:rPr>
      </w:pPr>
      <w:r>
        <w:rPr>
          <w:noProof/>
        </w:rPr>
        <w:t>Scope of Practice</w:t>
      </w:r>
      <w:r>
        <w:rPr>
          <w:noProof/>
        </w:rPr>
        <w:tab/>
      </w:r>
      <w:r>
        <w:rPr>
          <w:noProof/>
        </w:rPr>
        <w:fldChar w:fldCharType="begin"/>
      </w:r>
      <w:r>
        <w:rPr>
          <w:noProof/>
        </w:rPr>
        <w:instrText xml:space="preserve"> PAGEREF _Toc442278242 \h </w:instrText>
      </w:r>
      <w:r>
        <w:rPr>
          <w:noProof/>
        </w:rPr>
      </w:r>
      <w:r>
        <w:rPr>
          <w:noProof/>
        </w:rPr>
        <w:fldChar w:fldCharType="separate"/>
      </w:r>
      <w:r>
        <w:rPr>
          <w:noProof/>
        </w:rPr>
        <w:t>2</w:t>
      </w:r>
      <w:r>
        <w:rPr>
          <w:noProof/>
        </w:rPr>
        <w:fldChar w:fldCharType="end"/>
      </w:r>
    </w:p>
    <w:p w14:paraId="30F7C29F" w14:textId="77777777" w:rsidR="00053109" w:rsidRPr="00403787" w:rsidRDefault="00053109" w:rsidP="00053109">
      <w:pPr>
        <w:pStyle w:val="TOC1"/>
        <w:rPr>
          <w:rFonts w:ascii="Calibri" w:hAnsi="Calibri"/>
          <w:noProof/>
          <w:lang w:eastAsia="en-AU"/>
        </w:rPr>
      </w:pPr>
      <w:r>
        <w:rPr>
          <w:noProof/>
        </w:rPr>
        <w:t>Continuing Professional Development (CPD)</w:t>
      </w:r>
      <w:r>
        <w:rPr>
          <w:noProof/>
        </w:rPr>
        <w:tab/>
      </w:r>
      <w:r>
        <w:rPr>
          <w:noProof/>
        </w:rPr>
        <w:fldChar w:fldCharType="begin"/>
      </w:r>
      <w:r>
        <w:rPr>
          <w:noProof/>
        </w:rPr>
        <w:instrText xml:space="preserve"> PAGEREF _Toc442278243 \h </w:instrText>
      </w:r>
      <w:r>
        <w:rPr>
          <w:noProof/>
        </w:rPr>
      </w:r>
      <w:r>
        <w:rPr>
          <w:noProof/>
        </w:rPr>
        <w:fldChar w:fldCharType="separate"/>
      </w:r>
      <w:r>
        <w:rPr>
          <w:noProof/>
        </w:rPr>
        <w:t>2</w:t>
      </w:r>
      <w:r>
        <w:rPr>
          <w:noProof/>
        </w:rPr>
        <w:fldChar w:fldCharType="end"/>
      </w:r>
    </w:p>
    <w:p w14:paraId="2BF21DC9" w14:textId="77777777" w:rsidR="00053109" w:rsidRPr="00403787" w:rsidRDefault="00053109" w:rsidP="00053109">
      <w:pPr>
        <w:pStyle w:val="TOC1"/>
        <w:rPr>
          <w:rFonts w:ascii="Calibri" w:hAnsi="Calibri"/>
          <w:noProof/>
          <w:lang w:eastAsia="en-AU"/>
        </w:rPr>
      </w:pPr>
      <w:r>
        <w:rPr>
          <w:noProof/>
        </w:rPr>
        <w:t>Application Process</w:t>
      </w:r>
      <w:r>
        <w:rPr>
          <w:noProof/>
        </w:rPr>
        <w:tab/>
      </w:r>
      <w:r>
        <w:rPr>
          <w:noProof/>
        </w:rPr>
        <w:fldChar w:fldCharType="begin"/>
      </w:r>
      <w:r>
        <w:rPr>
          <w:noProof/>
        </w:rPr>
        <w:instrText xml:space="preserve"> PAGEREF _Toc442278244 \h </w:instrText>
      </w:r>
      <w:r>
        <w:rPr>
          <w:noProof/>
        </w:rPr>
      </w:r>
      <w:r>
        <w:rPr>
          <w:noProof/>
        </w:rPr>
        <w:fldChar w:fldCharType="separate"/>
      </w:r>
      <w:r>
        <w:rPr>
          <w:noProof/>
        </w:rPr>
        <w:t>3</w:t>
      </w:r>
      <w:r>
        <w:rPr>
          <w:noProof/>
        </w:rPr>
        <w:fldChar w:fldCharType="end"/>
      </w:r>
    </w:p>
    <w:p w14:paraId="026D8190" w14:textId="77777777" w:rsidR="00053109" w:rsidRPr="00403787" w:rsidRDefault="00053109" w:rsidP="00053109">
      <w:pPr>
        <w:pStyle w:val="TOC2"/>
        <w:rPr>
          <w:noProof/>
          <w:lang w:eastAsia="en-AU"/>
        </w:rPr>
      </w:pPr>
      <w:r w:rsidRPr="00E07073">
        <w:rPr>
          <w:noProof/>
        </w:rPr>
        <w:t>Applying for Authorisation for the First Time</w:t>
      </w:r>
      <w:r w:rsidRPr="00E07073">
        <w:rPr>
          <w:noProof/>
        </w:rPr>
        <w:tab/>
      </w:r>
      <w:r w:rsidRPr="00E07073">
        <w:rPr>
          <w:noProof/>
        </w:rPr>
        <w:fldChar w:fldCharType="begin"/>
      </w:r>
      <w:r w:rsidRPr="00E07073">
        <w:rPr>
          <w:noProof/>
        </w:rPr>
        <w:instrText xml:space="preserve"> PAGEREF _Toc442278245 \h </w:instrText>
      </w:r>
      <w:r w:rsidRPr="00E07073">
        <w:rPr>
          <w:noProof/>
        </w:rPr>
      </w:r>
      <w:r w:rsidRPr="00E07073">
        <w:rPr>
          <w:noProof/>
        </w:rPr>
        <w:fldChar w:fldCharType="separate"/>
      </w:r>
      <w:r>
        <w:rPr>
          <w:noProof/>
        </w:rPr>
        <w:t>3</w:t>
      </w:r>
      <w:r w:rsidRPr="00E07073">
        <w:rPr>
          <w:noProof/>
        </w:rPr>
        <w:fldChar w:fldCharType="end"/>
      </w:r>
    </w:p>
    <w:p w14:paraId="3E10271D" w14:textId="77777777" w:rsidR="00053109" w:rsidRPr="00403787" w:rsidRDefault="00053109" w:rsidP="00053109">
      <w:pPr>
        <w:pStyle w:val="TOC2"/>
        <w:rPr>
          <w:noProof/>
          <w:lang w:eastAsia="en-AU"/>
        </w:rPr>
      </w:pPr>
      <w:r w:rsidRPr="00E07073">
        <w:rPr>
          <w:noProof/>
        </w:rPr>
        <w:t>Annual Authorisation Process</w:t>
      </w:r>
      <w:r w:rsidRPr="00E07073">
        <w:rPr>
          <w:noProof/>
        </w:rPr>
        <w:tab/>
      </w:r>
      <w:r w:rsidRPr="00E07073">
        <w:rPr>
          <w:noProof/>
        </w:rPr>
        <w:fldChar w:fldCharType="begin"/>
      </w:r>
      <w:r w:rsidRPr="00E07073">
        <w:rPr>
          <w:noProof/>
        </w:rPr>
        <w:instrText xml:space="preserve"> PAGEREF _Toc442278246 \h </w:instrText>
      </w:r>
      <w:r w:rsidRPr="00E07073">
        <w:rPr>
          <w:noProof/>
        </w:rPr>
      </w:r>
      <w:r w:rsidRPr="00E07073">
        <w:rPr>
          <w:noProof/>
        </w:rPr>
        <w:fldChar w:fldCharType="separate"/>
      </w:r>
      <w:r>
        <w:rPr>
          <w:noProof/>
        </w:rPr>
        <w:t>3</w:t>
      </w:r>
      <w:r w:rsidRPr="00E07073">
        <w:rPr>
          <w:noProof/>
        </w:rPr>
        <w:fldChar w:fldCharType="end"/>
      </w:r>
    </w:p>
    <w:p w14:paraId="0CB9470D" w14:textId="77777777" w:rsidR="00053109" w:rsidRPr="00403787" w:rsidRDefault="00053109" w:rsidP="00053109">
      <w:pPr>
        <w:pStyle w:val="TOC2"/>
        <w:rPr>
          <w:noProof/>
          <w:lang w:eastAsia="en-AU"/>
        </w:rPr>
      </w:pPr>
      <w:r w:rsidRPr="00E07073">
        <w:rPr>
          <w:noProof/>
        </w:rPr>
        <w:t>Assessment Process for Authorisation</w:t>
      </w:r>
      <w:r w:rsidRPr="00E07073">
        <w:rPr>
          <w:noProof/>
        </w:rPr>
        <w:tab/>
      </w:r>
      <w:r w:rsidRPr="00E07073">
        <w:rPr>
          <w:noProof/>
        </w:rPr>
        <w:fldChar w:fldCharType="begin"/>
      </w:r>
      <w:r w:rsidRPr="00E07073">
        <w:rPr>
          <w:noProof/>
        </w:rPr>
        <w:instrText xml:space="preserve"> PAGEREF _Toc442278247 \h </w:instrText>
      </w:r>
      <w:r w:rsidRPr="00E07073">
        <w:rPr>
          <w:noProof/>
        </w:rPr>
      </w:r>
      <w:r w:rsidRPr="00E07073">
        <w:rPr>
          <w:noProof/>
        </w:rPr>
        <w:fldChar w:fldCharType="separate"/>
      </w:r>
      <w:r>
        <w:rPr>
          <w:noProof/>
        </w:rPr>
        <w:t>4</w:t>
      </w:r>
      <w:r w:rsidRPr="00E07073">
        <w:rPr>
          <w:noProof/>
        </w:rPr>
        <w:fldChar w:fldCharType="end"/>
      </w:r>
    </w:p>
    <w:p w14:paraId="3AE77B17" w14:textId="77777777" w:rsidR="00053109" w:rsidRPr="00403787" w:rsidRDefault="00053109" w:rsidP="00053109">
      <w:pPr>
        <w:pStyle w:val="TOC2"/>
        <w:rPr>
          <w:noProof/>
          <w:lang w:eastAsia="en-AU"/>
        </w:rPr>
      </w:pPr>
      <w:r w:rsidRPr="00E07073">
        <w:rPr>
          <w:noProof/>
        </w:rPr>
        <w:t>Audit Process</w:t>
      </w:r>
      <w:r w:rsidRPr="00E07073">
        <w:rPr>
          <w:noProof/>
        </w:rPr>
        <w:tab/>
      </w:r>
      <w:r w:rsidRPr="00E07073">
        <w:rPr>
          <w:noProof/>
        </w:rPr>
        <w:fldChar w:fldCharType="begin"/>
      </w:r>
      <w:r w:rsidRPr="00E07073">
        <w:rPr>
          <w:noProof/>
        </w:rPr>
        <w:instrText xml:space="preserve"> PAGEREF _Toc442278248 \h </w:instrText>
      </w:r>
      <w:r w:rsidRPr="00E07073">
        <w:rPr>
          <w:noProof/>
        </w:rPr>
      </w:r>
      <w:r w:rsidRPr="00E07073">
        <w:rPr>
          <w:noProof/>
        </w:rPr>
        <w:fldChar w:fldCharType="separate"/>
      </w:r>
      <w:r>
        <w:rPr>
          <w:noProof/>
        </w:rPr>
        <w:t>4</w:t>
      </w:r>
      <w:r w:rsidRPr="00E07073">
        <w:rPr>
          <w:noProof/>
        </w:rPr>
        <w:fldChar w:fldCharType="end"/>
      </w:r>
    </w:p>
    <w:p w14:paraId="5D69F220" w14:textId="77777777" w:rsidR="00053109" w:rsidRPr="00403787" w:rsidRDefault="00053109" w:rsidP="00053109">
      <w:pPr>
        <w:pStyle w:val="TOC1"/>
        <w:rPr>
          <w:noProof/>
          <w:lang w:eastAsia="en-AU"/>
        </w:rPr>
      </w:pPr>
      <w:r w:rsidRPr="00E07073">
        <w:rPr>
          <w:noProof/>
        </w:rPr>
        <w:t>Grievance Procedure</w:t>
      </w:r>
      <w:r w:rsidRPr="00E07073">
        <w:rPr>
          <w:noProof/>
        </w:rPr>
        <w:tab/>
      </w:r>
      <w:r w:rsidRPr="00E07073">
        <w:rPr>
          <w:noProof/>
        </w:rPr>
        <w:fldChar w:fldCharType="begin"/>
      </w:r>
      <w:r w:rsidRPr="00E07073">
        <w:rPr>
          <w:noProof/>
        </w:rPr>
        <w:instrText xml:space="preserve"> PAGEREF _Toc442278249 \h </w:instrText>
      </w:r>
      <w:r w:rsidRPr="00E07073">
        <w:rPr>
          <w:noProof/>
        </w:rPr>
      </w:r>
      <w:r w:rsidRPr="00E07073">
        <w:rPr>
          <w:noProof/>
        </w:rPr>
        <w:fldChar w:fldCharType="separate"/>
      </w:r>
      <w:r>
        <w:rPr>
          <w:noProof/>
        </w:rPr>
        <w:t>4</w:t>
      </w:r>
      <w:r w:rsidRPr="00E07073">
        <w:rPr>
          <w:noProof/>
        </w:rPr>
        <w:fldChar w:fldCharType="end"/>
      </w:r>
    </w:p>
    <w:p w14:paraId="447AAE7C" w14:textId="77777777" w:rsidR="00053109" w:rsidRPr="00403787" w:rsidRDefault="00053109" w:rsidP="00053109">
      <w:pPr>
        <w:pStyle w:val="TOC1"/>
        <w:rPr>
          <w:noProof/>
          <w:lang w:eastAsia="en-AU"/>
        </w:rPr>
      </w:pPr>
      <w:r w:rsidRPr="00E07073">
        <w:rPr>
          <w:noProof/>
        </w:rPr>
        <w:t>Lapsed Authorisation Policy</w:t>
      </w:r>
      <w:r w:rsidRPr="00E07073">
        <w:rPr>
          <w:noProof/>
        </w:rPr>
        <w:tab/>
      </w:r>
      <w:r w:rsidRPr="00E07073">
        <w:rPr>
          <w:noProof/>
        </w:rPr>
        <w:fldChar w:fldCharType="begin"/>
      </w:r>
      <w:r w:rsidRPr="00E07073">
        <w:rPr>
          <w:noProof/>
        </w:rPr>
        <w:instrText xml:space="preserve"> PAGEREF _Toc442278250 \h </w:instrText>
      </w:r>
      <w:r w:rsidRPr="00E07073">
        <w:rPr>
          <w:noProof/>
        </w:rPr>
      </w:r>
      <w:r w:rsidRPr="00E07073">
        <w:rPr>
          <w:noProof/>
        </w:rPr>
        <w:fldChar w:fldCharType="separate"/>
      </w:r>
      <w:r>
        <w:rPr>
          <w:noProof/>
        </w:rPr>
        <w:t>5</w:t>
      </w:r>
      <w:r w:rsidRPr="00E07073">
        <w:rPr>
          <w:noProof/>
        </w:rPr>
        <w:fldChar w:fldCharType="end"/>
      </w:r>
    </w:p>
    <w:p w14:paraId="3184A45D" w14:textId="77777777" w:rsidR="00053109" w:rsidRPr="00403787" w:rsidRDefault="00053109" w:rsidP="00053109">
      <w:pPr>
        <w:pStyle w:val="TOC1"/>
        <w:rPr>
          <w:noProof/>
          <w:lang w:eastAsia="en-AU"/>
        </w:rPr>
      </w:pPr>
      <w:r w:rsidRPr="00E07073">
        <w:rPr>
          <w:noProof/>
        </w:rPr>
        <w:t>Information Support</w:t>
      </w:r>
      <w:r w:rsidRPr="00E07073">
        <w:rPr>
          <w:noProof/>
        </w:rPr>
        <w:tab/>
      </w:r>
      <w:r w:rsidRPr="00E07073">
        <w:rPr>
          <w:noProof/>
        </w:rPr>
        <w:fldChar w:fldCharType="begin"/>
      </w:r>
      <w:r w:rsidRPr="00E07073">
        <w:rPr>
          <w:noProof/>
        </w:rPr>
        <w:instrText xml:space="preserve"> PAGEREF _Toc442278251 \h </w:instrText>
      </w:r>
      <w:r w:rsidRPr="00E07073">
        <w:rPr>
          <w:noProof/>
        </w:rPr>
      </w:r>
      <w:r w:rsidRPr="00E07073">
        <w:rPr>
          <w:noProof/>
        </w:rPr>
        <w:fldChar w:fldCharType="separate"/>
      </w:r>
      <w:r>
        <w:rPr>
          <w:noProof/>
        </w:rPr>
        <w:t>5</w:t>
      </w:r>
      <w:r w:rsidRPr="00E07073">
        <w:rPr>
          <w:noProof/>
        </w:rPr>
        <w:fldChar w:fldCharType="end"/>
      </w:r>
    </w:p>
    <w:p w14:paraId="48A24B0B" w14:textId="77777777" w:rsidR="00053109" w:rsidRPr="00403787" w:rsidRDefault="00053109" w:rsidP="00053109">
      <w:pPr>
        <w:pStyle w:val="TOC1"/>
        <w:rPr>
          <w:noProof/>
          <w:lang w:eastAsia="en-AU"/>
        </w:rPr>
      </w:pPr>
      <w:r w:rsidRPr="00E07073">
        <w:rPr>
          <w:noProof/>
        </w:rPr>
        <w:t>Resources</w:t>
      </w:r>
      <w:r w:rsidRPr="00E07073">
        <w:rPr>
          <w:noProof/>
        </w:rPr>
        <w:tab/>
      </w:r>
      <w:r w:rsidRPr="00E07073">
        <w:rPr>
          <w:noProof/>
        </w:rPr>
        <w:fldChar w:fldCharType="begin"/>
      </w:r>
      <w:r w:rsidRPr="00E07073">
        <w:rPr>
          <w:noProof/>
        </w:rPr>
        <w:instrText xml:space="preserve"> PAGEREF _Toc442278252 \h </w:instrText>
      </w:r>
      <w:r w:rsidRPr="00E07073">
        <w:rPr>
          <w:noProof/>
        </w:rPr>
      </w:r>
      <w:r w:rsidRPr="00E07073">
        <w:rPr>
          <w:noProof/>
        </w:rPr>
        <w:fldChar w:fldCharType="separate"/>
      </w:r>
      <w:r>
        <w:rPr>
          <w:noProof/>
        </w:rPr>
        <w:t>5</w:t>
      </w:r>
      <w:r w:rsidRPr="00E07073">
        <w:rPr>
          <w:noProof/>
        </w:rPr>
        <w:fldChar w:fldCharType="end"/>
      </w:r>
    </w:p>
    <w:p w14:paraId="1525B4DF" w14:textId="77777777" w:rsidR="00053109" w:rsidRDefault="00053109" w:rsidP="00053109">
      <w:pPr>
        <w:pStyle w:val="BulletedListLevel1"/>
        <w:numPr>
          <w:ilvl w:val="0"/>
          <w:numId w:val="0"/>
        </w:numPr>
        <w:rPr>
          <w:szCs w:val="22"/>
          <w:lang w:val="en-US" w:eastAsia="en-AU"/>
        </w:rPr>
        <w:sectPr w:rsidR="00053109" w:rsidSect="00053109">
          <w:headerReference w:type="default" r:id="rId13"/>
          <w:pgSz w:w="11906" w:h="16838" w:code="9"/>
          <w:pgMar w:top="1077" w:right="1134" w:bottom="964" w:left="1134" w:header="709" w:footer="340" w:gutter="0"/>
          <w:pgNumType w:start="1"/>
          <w:cols w:space="708"/>
          <w:docGrid w:linePitch="360"/>
        </w:sectPr>
      </w:pPr>
      <w:r>
        <w:rPr>
          <w:rFonts w:ascii="Calibri" w:hAnsi="Calibri"/>
          <w:szCs w:val="22"/>
          <w:lang w:val="en-US" w:eastAsia="en-AU"/>
        </w:rPr>
        <w:fldChar w:fldCharType="end"/>
      </w:r>
    </w:p>
    <w:p w14:paraId="62989A9D" w14:textId="7F72EC82" w:rsidR="00053109" w:rsidRPr="00B77C4D" w:rsidRDefault="00834E82" w:rsidP="00B77C4D">
      <w:pPr>
        <w:pStyle w:val="Heading1"/>
      </w:pPr>
      <w:r w:rsidRPr="00B77C4D">
        <w:t>Glossary of Terms</w:t>
      </w:r>
    </w:p>
    <w:p w14:paraId="6DC6D271" w14:textId="6A190DD4" w:rsidR="00851F9E" w:rsidRDefault="00851F9E" w:rsidP="008316F1"/>
    <w:p w14:paraId="5E34663D" w14:textId="684F9CD9" w:rsidR="008316F1" w:rsidRDefault="008316F1" w:rsidP="008316F1"/>
    <w:p w14:paraId="51411A7B" w14:textId="49A1BEDE" w:rsidR="008316F1" w:rsidRDefault="008316F1" w:rsidP="008316F1"/>
    <w:tbl>
      <w:tblPr>
        <w:tblpPr w:leftFromText="180" w:rightFromText="180" w:vertAnchor="page" w:horzAnchor="margin" w:tblpY="2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637"/>
      </w:tblGrid>
      <w:tr w:rsidR="008316F1" w:rsidRPr="009A0102" w14:paraId="03511B27" w14:textId="77777777" w:rsidTr="003E450A">
        <w:trPr>
          <w:trHeight w:val="978"/>
        </w:trPr>
        <w:tc>
          <w:tcPr>
            <w:tcW w:w="0" w:type="auto"/>
            <w:vAlign w:val="center"/>
          </w:tcPr>
          <w:p w14:paraId="3C58DE7B"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AI</w:t>
            </w:r>
          </w:p>
        </w:tc>
        <w:tc>
          <w:tcPr>
            <w:tcW w:w="0" w:type="auto"/>
            <w:vAlign w:val="center"/>
          </w:tcPr>
          <w:p w14:paraId="385BDEDD"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Authorised Immuniser.</w:t>
            </w:r>
          </w:p>
          <w:p w14:paraId="3781A2D8"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Registered nurse, midwife or pharmacist authorised to administer vaccines within an approved program.</w:t>
            </w:r>
          </w:p>
        </w:tc>
      </w:tr>
      <w:tr w:rsidR="008316F1" w:rsidRPr="009A0102" w14:paraId="5ED7C808" w14:textId="77777777" w:rsidTr="003E450A">
        <w:trPr>
          <w:trHeight w:val="706"/>
        </w:trPr>
        <w:tc>
          <w:tcPr>
            <w:tcW w:w="0" w:type="auto"/>
            <w:vAlign w:val="center"/>
          </w:tcPr>
          <w:p w14:paraId="598B631C"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AHPRA</w:t>
            </w:r>
          </w:p>
        </w:tc>
        <w:tc>
          <w:tcPr>
            <w:tcW w:w="0" w:type="auto"/>
            <w:vAlign w:val="center"/>
          </w:tcPr>
          <w:p w14:paraId="53660F00"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Australian Health Practitioners Regulation Agency.</w:t>
            </w:r>
          </w:p>
          <w:p w14:paraId="0D5A5E13"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National body responsible for the regulation of nurses and midwives in Australia.</w:t>
            </w:r>
          </w:p>
        </w:tc>
      </w:tr>
      <w:tr w:rsidR="008316F1" w:rsidRPr="009A0102" w14:paraId="67651887" w14:textId="77777777" w:rsidTr="003E450A">
        <w:trPr>
          <w:trHeight w:val="1267"/>
        </w:trPr>
        <w:tc>
          <w:tcPr>
            <w:tcW w:w="0" w:type="auto"/>
            <w:vAlign w:val="center"/>
          </w:tcPr>
          <w:p w14:paraId="1721BF8A"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CDPU</w:t>
            </w:r>
          </w:p>
        </w:tc>
        <w:tc>
          <w:tcPr>
            <w:tcW w:w="0" w:type="auto"/>
            <w:vAlign w:val="center"/>
          </w:tcPr>
          <w:p w14:paraId="04BDC271"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Communicable Diseases Prevention Unit.</w:t>
            </w:r>
          </w:p>
          <w:p w14:paraId="7ED90A17"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Director of Public Health is responsible for authorising Nurse Immunisers in Tasmania. Communicable Diseases Prevention Unit is the point of communication for all Nurse Immunisers seeking authorisation.</w:t>
            </w:r>
          </w:p>
        </w:tc>
      </w:tr>
      <w:tr w:rsidR="008316F1" w:rsidRPr="009A0102" w14:paraId="55CC3700" w14:textId="77777777" w:rsidTr="003E450A">
        <w:trPr>
          <w:trHeight w:val="985"/>
        </w:trPr>
        <w:tc>
          <w:tcPr>
            <w:tcW w:w="0" w:type="auto"/>
            <w:vAlign w:val="center"/>
          </w:tcPr>
          <w:p w14:paraId="2C6ADCC5"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 xml:space="preserve"> CPR</w:t>
            </w:r>
          </w:p>
        </w:tc>
        <w:tc>
          <w:tcPr>
            <w:tcW w:w="0" w:type="auto"/>
            <w:vAlign w:val="center"/>
          </w:tcPr>
          <w:p w14:paraId="1AA4305C" w14:textId="77777777" w:rsidR="008316F1" w:rsidRPr="00F55803" w:rsidRDefault="008316F1" w:rsidP="00D62CA9">
            <w:pPr>
              <w:pStyle w:val="BulletedListLevel1"/>
              <w:numPr>
                <w:ilvl w:val="0"/>
                <w:numId w:val="0"/>
              </w:numPr>
              <w:spacing w:after="0" w:line="240" w:lineRule="atLeast"/>
              <w:rPr>
                <w:rFonts w:cs="Arial"/>
                <w:szCs w:val="22"/>
              </w:rPr>
            </w:pPr>
            <w:proofErr w:type="gramStart"/>
            <w:r w:rsidRPr="00F55803">
              <w:rPr>
                <w:rFonts w:cs="Arial"/>
                <w:szCs w:val="22"/>
              </w:rPr>
              <w:t>Cardio Pulmonary</w:t>
            </w:r>
            <w:proofErr w:type="gramEnd"/>
            <w:r w:rsidRPr="00F55803">
              <w:rPr>
                <w:rFonts w:cs="Arial"/>
                <w:szCs w:val="22"/>
              </w:rPr>
              <w:t xml:space="preserve"> Resuscitation.</w:t>
            </w:r>
          </w:p>
          <w:p w14:paraId="27DFF524"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CPR for as per Australian Resuscitation Guidelines (ARC) must be completed every 12 months.</w:t>
            </w:r>
          </w:p>
        </w:tc>
      </w:tr>
      <w:tr w:rsidR="008316F1" w:rsidRPr="009A0102" w14:paraId="3F51CB10" w14:textId="77777777" w:rsidTr="003E450A">
        <w:trPr>
          <w:trHeight w:val="1394"/>
        </w:trPr>
        <w:tc>
          <w:tcPr>
            <w:tcW w:w="0" w:type="auto"/>
            <w:vAlign w:val="center"/>
          </w:tcPr>
          <w:p w14:paraId="1666DB70"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Continuing Professional Development (CPD)</w:t>
            </w:r>
          </w:p>
        </w:tc>
        <w:tc>
          <w:tcPr>
            <w:tcW w:w="0" w:type="auto"/>
            <w:vAlign w:val="center"/>
          </w:tcPr>
          <w:p w14:paraId="02FD0267"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 xml:space="preserve">The ongoing, systematic, learning process that nurses and midwives undertake to maintain their competence to practise and to enhance their professional and personal skills and knowledge.  The CPD cycle involves reviewing practice, identifying learning needs, </w:t>
            </w:r>
            <w:proofErr w:type="gramStart"/>
            <w:r w:rsidRPr="00F55803">
              <w:rPr>
                <w:rFonts w:cs="Arial"/>
                <w:szCs w:val="22"/>
              </w:rPr>
              <w:t>planning</w:t>
            </w:r>
            <w:proofErr w:type="gramEnd"/>
            <w:r w:rsidRPr="00F55803">
              <w:rPr>
                <w:rFonts w:cs="Arial"/>
                <w:szCs w:val="22"/>
              </w:rPr>
              <w:t xml:space="preserve"> and participating in relevant learning activities and reflecting on the value of those activities.</w:t>
            </w:r>
          </w:p>
        </w:tc>
      </w:tr>
      <w:tr w:rsidR="008316F1" w:rsidRPr="009A0102" w14:paraId="46985C1C" w14:textId="77777777" w:rsidTr="003E450A">
        <w:trPr>
          <w:trHeight w:val="988"/>
        </w:trPr>
        <w:tc>
          <w:tcPr>
            <w:tcW w:w="0" w:type="auto"/>
            <w:vAlign w:val="center"/>
          </w:tcPr>
          <w:p w14:paraId="3FE7EDA5"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Declaration of Competence</w:t>
            </w:r>
          </w:p>
        </w:tc>
        <w:tc>
          <w:tcPr>
            <w:tcW w:w="0" w:type="auto"/>
            <w:vAlign w:val="center"/>
          </w:tcPr>
          <w:p w14:paraId="3F94B2B3"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A formal declaration made by a nurse or a midwife that they have maintained their competence to practice and have complied with continuing competence requirements.</w:t>
            </w:r>
          </w:p>
        </w:tc>
      </w:tr>
      <w:tr w:rsidR="008316F1" w:rsidRPr="009A0102" w14:paraId="22DC4C22" w14:textId="77777777" w:rsidTr="003E450A">
        <w:trPr>
          <w:trHeight w:val="984"/>
        </w:trPr>
        <w:tc>
          <w:tcPr>
            <w:tcW w:w="0" w:type="auto"/>
            <w:vAlign w:val="center"/>
          </w:tcPr>
          <w:p w14:paraId="5E128B44"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Self-assessment</w:t>
            </w:r>
          </w:p>
        </w:tc>
        <w:tc>
          <w:tcPr>
            <w:tcW w:w="0" w:type="auto"/>
            <w:vAlign w:val="center"/>
          </w:tcPr>
          <w:p w14:paraId="08759B87"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 xml:space="preserve">The process the health professional undertakes to compare their own performance against the relevant standards to identify practice and knowledge gaps </w:t>
            </w:r>
            <w:proofErr w:type="gramStart"/>
            <w:r w:rsidRPr="00F55803">
              <w:rPr>
                <w:rFonts w:cs="Arial"/>
                <w:szCs w:val="22"/>
              </w:rPr>
              <w:t>in order to</w:t>
            </w:r>
            <w:proofErr w:type="gramEnd"/>
            <w:r w:rsidRPr="00F55803">
              <w:rPr>
                <w:rFonts w:cs="Arial"/>
                <w:szCs w:val="22"/>
              </w:rPr>
              <w:t xml:space="preserve"> develop learning goals.</w:t>
            </w:r>
          </w:p>
        </w:tc>
      </w:tr>
      <w:tr w:rsidR="008316F1" w:rsidRPr="009A0102" w14:paraId="084A6EBE" w14:textId="77777777" w:rsidTr="003E450A">
        <w:trPr>
          <w:trHeight w:val="699"/>
        </w:trPr>
        <w:tc>
          <w:tcPr>
            <w:tcW w:w="0" w:type="auto"/>
            <w:vAlign w:val="center"/>
          </w:tcPr>
          <w:p w14:paraId="78616FC4" w14:textId="77777777" w:rsidR="008316F1" w:rsidRPr="00F55803" w:rsidRDefault="008316F1" w:rsidP="00D62CA9">
            <w:pPr>
              <w:pStyle w:val="BulletedListLevel1"/>
              <w:numPr>
                <w:ilvl w:val="0"/>
                <w:numId w:val="0"/>
              </w:numPr>
              <w:spacing w:after="0" w:line="240" w:lineRule="atLeast"/>
              <w:rPr>
                <w:rFonts w:cs="Arial"/>
                <w:szCs w:val="22"/>
              </w:rPr>
            </w:pPr>
            <w:r w:rsidRPr="00F55803">
              <w:rPr>
                <w:rFonts w:cs="Arial"/>
                <w:szCs w:val="22"/>
              </w:rPr>
              <w:t>Vaccination Program</w:t>
            </w:r>
          </w:p>
        </w:tc>
        <w:tc>
          <w:tcPr>
            <w:tcW w:w="0" w:type="auto"/>
            <w:vAlign w:val="center"/>
          </w:tcPr>
          <w:p w14:paraId="4D09B3FA" w14:textId="77777777" w:rsidR="008316F1" w:rsidRPr="00F55803" w:rsidRDefault="008316F1" w:rsidP="00D62CA9">
            <w:pPr>
              <w:spacing w:line="300" w:lineRule="atLeast"/>
              <w:rPr>
                <w:rFonts w:cs="Arial"/>
              </w:rPr>
            </w:pPr>
            <w:r w:rsidRPr="00F55803">
              <w:rPr>
                <w:rFonts w:cs="Arial"/>
              </w:rPr>
              <w:t>A vaccination Program which has been approved by the Director of Public Health</w:t>
            </w:r>
          </w:p>
        </w:tc>
      </w:tr>
    </w:tbl>
    <w:p w14:paraId="5413698F" w14:textId="1F69C1BE" w:rsidR="003E450A" w:rsidRDefault="003E450A">
      <w:pPr>
        <w:spacing w:line="300" w:lineRule="atLeast"/>
        <w:rPr>
          <w:rFonts w:eastAsia="Times New Roman" w:cs="Times New Roman"/>
          <w:b/>
          <w:color w:val="005395"/>
          <w:sz w:val="40"/>
          <w:szCs w:val="24"/>
          <w:lang w:eastAsia="en-AU"/>
        </w:rPr>
      </w:pPr>
      <w:bookmarkStart w:id="6" w:name="_Toc441845330"/>
      <w:bookmarkStart w:id="7" w:name="_Toc442278241"/>
      <w:r>
        <w:br w:type="page"/>
      </w:r>
    </w:p>
    <w:p w14:paraId="2EA2173E" w14:textId="38C76250" w:rsidR="00053109" w:rsidRPr="00B77C4D" w:rsidRDefault="00053109" w:rsidP="00B77C4D">
      <w:pPr>
        <w:pStyle w:val="Heading1"/>
      </w:pPr>
      <w:r w:rsidRPr="00B77C4D">
        <w:t>Introduction</w:t>
      </w:r>
      <w:bookmarkEnd w:id="6"/>
      <w:bookmarkEnd w:id="7"/>
    </w:p>
    <w:p w14:paraId="1B62631E" w14:textId="77777777" w:rsidR="00053109" w:rsidRPr="00F55803" w:rsidRDefault="00053109" w:rsidP="00053109">
      <w:pPr>
        <w:spacing w:line="300" w:lineRule="atLeast"/>
        <w:rPr>
          <w:rFonts w:eastAsia="Calibri"/>
        </w:rPr>
      </w:pPr>
      <w:r w:rsidRPr="00F55803">
        <w:rPr>
          <w:rFonts w:eastAsia="Calibri"/>
        </w:rPr>
        <w:t>In accordance with Tasmanian legislation</w:t>
      </w:r>
      <w:r w:rsidRPr="00F55803">
        <w:rPr>
          <w:rFonts w:eastAsia="Calibri"/>
          <w:i/>
        </w:rPr>
        <w:t xml:space="preserve"> </w:t>
      </w:r>
      <w:r w:rsidRPr="00F55803">
        <w:rPr>
          <w:rFonts w:eastAsia="Calibri"/>
        </w:rPr>
        <w:t>a registered health professional other than a medical practitioner must be authorised by DHHS to vaccinate independently in Tasmania.</w:t>
      </w:r>
    </w:p>
    <w:p w14:paraId="28813537" w14:textId="77777777" w:rsidR="00053109" w:rsidRPr="00154C87" w:rsidRDefault="00053109" w:rsidP="00053109">
      <w:pPr>
        <w:pStyle w:val="BulletedListLevel1"/>
        <w:numPr>
          <w:ilvl w:val="0"/>
          <w:numId w:val="0"/>
        </w:numPr>
        <w:rPr>
          <w:szCs w:val="22"/>
          <w:lang w:eastAsia="en-AU"/>
        </w:rPr>
      </w:pPr>
      <w:r>
        <w:rPr>
          <w:szCs w:val="22"/>
          <w:lang w:eastAsia="en-AU"/>
        </w:rPr>
        <w:t>A</w:t>
      </w:r>
      <w:r w:rsidRPr="00154C87">
        <w:rPr>
          <w:szCs w:val="22"/>
          <w:lang w:eastAsia="en-AU"/>
        </w:rPr>
        <w:t>n Authorised Immuniser</w:t>
      </w:r>
      <w:r>
        <w:rPr>
          <w:szCs w:val="22"/>
          <w:lang w:eastAsia="en-AU"/>
        </w:rPr>
        <w:t xml:space="preserve"> (AI) </w:t>
      </w:r>
      <w:r w:rsidRPr="00154C87">
        <w:rPr>
          <w:szCs w:val="22"/>
          <w:lang w:eastAsia="en-AU"/>
        </w:rPr>
        <w:t xml:space="preserve">is a </w:t>
      </w:r>
      <w:r>
        <w:rPr>
          <w:szCs w:val="22"/>
          <w:lang w:eastAsia="en-AU"/>
        </w:rPr>
        <w:t>re</w:t>
      </w:r>
      <w:r w:rsidRPr="00154C87">
        <w:rPr>
          <w:szCs w:val="22"/>
          <w:lang w:eastAsia="en-AU"/>
        </w:rPr>
        <w:t xml:space="preserve">gistered </w:t>
      </w:r>
      <w:r>
        <w:rPr>
          <w:szCs w:val="22"/>
          <w:lang w:eastAsia="en-AU"/>
        </w:rPr>
        <w:t>nurse, r</w:t>
      </w:r>
      <w:r w:rsidRPr="00154C87">
        <w:rPr>
          <w:szCs w:val="22"/>
          <w:lang w:eastAsia="en-AU"/>
        </w:rPr>
        <w:t xml:space="preserve">egistered </w:t>
      </w:r>
      <w:r>
        <w:rPr>
          <w:szCs w:val="22"/>
          <w:lang w:eastAsia="en-AU"/>
        </w:rPr>
        <w:t>m</w:t>
      </w:r>
      <w:r w:rsidRPr="00154C87">
        <w:rPr>
          <w:szCs w:val="22"/>
          <w:lang w:eastAsia="en-AU"/>
        </w:rPr>
        <w:t xml:space="preserve">idwife </w:t>
      </w:r>
      <w:r>
        <w:rPr>
          <w:szCs w:val="22"/>
          <w:lang w:eastAsia="en-AU"/>
        </w:rPr>
        <w:t xml:space="preserve">or pharmacist </w:t>
      </w:r>
      <w:r w:rsidRPr="00154C87">
        <w:rPr>
          <w:szCs w:val="22"/>
          <w:lang w:eastAsia="en-AU"/>
        </w:rPr>
        <w:t>who has completed a</w:t>
      </w:r>
      <w:r>
        <w:rPr>
          <w:szCs w:val="22"/>
          <w:lang w:eastAsia="en-AU"/>
        </w:rPr>
        <w:t>n approved</w:t>
      </w:r>
      <w:r w:rsidRPr="00154C87">
        <w:rPr>
          <w:szCs w:val="22"/>
          <w:lang w:eastAsia="en-AU"/>
        </w:rPr>
        <w:t xml:space="preserve"> </w:t>
      </w:r>
      <w:r>
        <w:rPr>
          <w:szCs w:val="22"/>
          <w:lang w:eastAsia="en-AU"/>
        </w:rPr>
        <w:t xml:space="preserve">educational </w:t>
      </w:r>
      <w:r w:rsidRPr="00154C87">
        <w:rPr>
          <w:szCs w:val="22"/>
          <w:lang w:eastAsia="en-AU"/>
        </w:rPr>
        <w:t>qua</w:t>
      </w:r>
      <w:r>
        <w:rPr>
          <w:szCs w:val="22"/>
          <w:lang w:eastAsia="en-AU"/>
        </w:rPr>
        <w:t xml:space="preserve">lification in immunisation, </w:t>
      </w:r>
      <w:r w:rsidRPr="00154C87">
        <w:rPr>
          <w:szCs w:val="22"/>
          <w:lang w:eastAsia="en-AU"/>
        </w:rPr>
        <w:t xml:space="preserve">and </w:t>
      </w:r>
      <w:proofErr w:type="gramStart"/>
      <w:r w:rsidRPr="00154C87">
        <w:rPr>
          <w:szCs w:val="22"/>
          <w:lang w:eastAsia="en-AU"/>
        </w:rPr>
        <w:t>who</w:t>
      </w:r>
      <w:r>
        <w:rPr>
          <w:szCs w:val="22"/>
          <w:lang w:eastAsia="en-AU"/>
        </w:rPr>
        <w:t>;</w:t>
      </w:r>
      <w:proofErr w:type="gramEnd"/>
    </w:p>
    <w:p w14:paraId="7FE3451C" w14:textId="77777777" w:rsidR="00053109" w:rsidRDefault="00053109" w:rsidP="00053109">
      <w:pPr>
        <w:pStyle w:val="BulletedListLevel1"/>
        <w:numPr>
          <w:ilvl w:val="0"/>
          <w:numId w:val="18"/>
        </w:numPr>
        <w:ind w:left="567" w:hanging="567"/>
        <w:rPr>
          <w:szCs w:val="22"/>
          <w:lang w:eastAsia="en-AU"/>
        </w:rPr>
      </w:pPr>
      <w:r>
        <w:rPr>
          <w:szCs w:val="22"/>
          <w:lang w:eastAsia="en-AU"/>
        </w:rPr>
        <w:t>h</w:t>
      </w:r>
      <w:r w:rsidRPr="00154C87">
        <w:rPr>
          <w:szCs w:val="22"/>
          <w:lang w:eastAsia="en-AU"/>
        </w:rPr>
        <w:t>as been approved by the Secretary of the Department of Health and Human Services (DHHS)</w:t>
      </w:r>
      <w:r>
        <w:rPr>
          <w:szCs w:val="22"/>
          <w:lang w:eastAsia="en-AU"/>
        </w:rPr>
        <w:t>,</w:t>
      </w:r>
      <w:r w:rsidRPr="00154C87">
        <w:rPr>
          <w:szCs w:val="22"/>
          <w:lang w:eastAsia="en-AU"/>
        </w:rPr>
        <w:t xml:space="preserve"> </w:t>
      </w:r>
      <w:r>
        <w:rPr>
          <w:szCs w:val="22"/>
          <w:lang w:eastAsia="en-AU"/>
        </w:rPr>
        <w:t xml:space="preserve">under the Tasmanian Poisons Act 1971, 38 (1) (i) and Poisons Regulations 2018 – Regulation 82 (c) &amp; (d) </w:t>
      </w:r>
      <w:r w:rsidRPr="00154C87">
        <w:rPr>
          <w:szCs w:val="22"/>
          <w:lang w:eastAsia="en-AU"/>
        </w:rPr>
        <w:t xml:space="preserve">to administer vaccines (as listed in Schedule 4 of the Poisons List) to another person independently of a </w:t>
      </w:r>
      <w:r>
        <w:rPr>
          <w:szCs w:val="22"/>
          <w:lang w:eastAsia="en-AU"/>
        </w:rPr>
        <w:t>M</w:t>
      </w:r>
      <w:r w:rsidRPr="00154C87">
        <w:rPr>
          <w:szCs w:val="22"/>
          <w:lang w:eastAsia="en-AU"/>
        </w:rPr>
        <w:t xml:space="preserve">edical </w:t>
      </w:r>
      <w:r>
        <w:rPr>
          <w:szCs w:val="22"/>
          <w:lang w:eastAsia="en-AU"/>
        </w:rPr>
        <w:t>P</w:t>
      </w:r>
      <w:r w:rsidRPr="00154C87">
        <w:rPr>
          <w:szCs w:val="22"/>
          <w:lang w:eastAsia="en-AU"/>
        </w:rPr>
        <w:t>ractitio</w:t>
      </w:r>
      <w:r>
        <w:rPr>
          <w:szCs w:val="22"/>
          <w:lang w:eastAsia="en-AU"/>
        </w:rPr>
        <w:t>ner</w:t>
      </w:r>
    </w:p>
    <w:p w14:paraId="4CDF43F9" w14:textId="77777777" w:rsidR="00053109" w:rsidRDefault="00053109" w:rsidP="00053109">
      <w:pPr>
        <w:pStyle w:val="BulletedListLevel1"/>
        <w:numPr>
          <w:ilvl w:val="0"/>
          <w:numId w:val="18"/>
        </w:numPr>
        <w:ind w:left="567" w:hanging="567"/>
        <w:rPr>
          <w:szCs w:val="22"/>
          <w:lang w:eastAsia="en-AU"/>
        </w:rPr>
      </w:pPr>
      <w:r>
        <w:rPr>
          <w:szCs w:val="22"/>
          <w:lang w:eastAsia="en-AU"/>
        </w:rPr>
        <w:t>p</w:t>
      </w:r>
      <w:r w:rsidRPr="00154C87">
        <w:rPr>
          <w:szCs w:val="22"/>
          <w:lang w:eastAsia="en-AU"/>
        </w:rPr>
        <w:t>ractices in accordance with a vaccination program approved b</w:t>
      </w:r>
      <w:r>
        <w:rPr>
          <w:szCs w:val="22"/>
          <w:lang w:eastAsia="en-AU"/>
        </w:rPr>
        <w:t>y the Director of Public Health</w:t>
      </w:r>
    </w:p>
    <w:p w14:paraId="2C3F8A97" w14:textId="77777777" w:rsidR="00053109" w:rsidRDefault="00053109" w:rsidP="00053109">
      <w:pPr>
        <w:pStyle w:val="BulletedListLevel1"/>
        <w:numPr>
          <w:ilvl w:val="0"/>
          <w:numId w:val="0"/>
        </w:numPr>
        <w:rPr>
          <w:szCs w:val="22"/>
          <w:lang w:eastAsia="en-AU"/>
        </w:rPr>
      </w:pPr>
      <w:r>
        <w:rPr>
          <w:szCs w:val="22"/>
          <w:lang w:eastAsia="en-AU"/>
        </w:rPr>
        <w:t>When AIs apply to renew their authorisation, they will reflect on their practice and declare they are competent to practice safely</w:t>
      </w:r>
      <w:r w:rsidRPr="006E597A">
        <w:rPr>
          <w:szCs w:val="22"/>
          <w:lang w:eastAsia="en-AU"/>
        </w:rPr>
        <w:t xml:space="preserve"> </w:t>
      </w:r>
      <w:r>
        <w:rPr>
          <w:szCs w:val="22"/>
          <w:lang w:eastAsia="en-AU"/>
        </w:rPr>
        <w:t xml:space="preserve">in accordance with their scope and context of practice.  </w:t>
      </w:r>
    </w:p>
    <w:p w14:paraId="1CB4823F" w14:textId="77777777" w:rsidR="00053109" w:rsidRDefault="00053109" w:rsidP="00053109">
      <w:pPr>
        <w:pStyle w:val="BulletedListLevel1"/>
        <w:numPr>
          <w:ilvl w:val="0"/>
          <w:numId w:val="0"/>
        </w:numPr>
        <w:rPr>
          <w:szCs w:val="22"/>
          <w:lang w:eastAsia="en-AU"/>
        </w:rPr>
      </w:pPr>
      <w:proofErr w:type="gramStart"/>
      <w:r>
        <w:rPr>
          <w:szCs w:val="22"/>
          <w:lang w:eastAsia="en-AU"/>
        </w:rPr>
        <w:t>In order to</w:t>
      </w:r>
      <w:proofErr w:type="gramEnd"/>
      <w:r>
        <w:rPr>
          <w:szCs w:val="22"/>
          <w:lang w:eastAsia="en-AU"/>
        </w:rPr>
        <w:t xml:space="preserve"> maintain safe and effective immunisation practice, AIs</w:t>
      </w:r>
      <w:r w:rsidRPr="00154C87">
        <w:rPr>
          <w:szCs w:val="22"/>
          <w:lang w:eastAsia="en-AU"/>
        </w:rPr>
        <w:t xml:space="preserve"> </w:t>
      </w:r>
      <w:r>
        <w:rPr>
          <w:szCs w:val="22"/>
          <w:lang w:eastAsia="en-AU"/>
        </w:rPr>
        <w:t>will</w:t>
      </w:r>
      <w:r w:rsidRPr="00154C87">
        <w:rPr>
          <w:szCs w:val="22"/>
          <w:lang w:eastAsia="en-AU"/>
        </w:rPr>
        <w:t xml:space="preserve"> accept responsibility for </w:t>
      </w:r>
      <w:r>
        <w:rPr>
          <w:szCs w:val="22"/>
          <w:lang w:eastAsia="en-AU"/>
        </w:rPr>
        <w:t>their personal</w:t>
      </w:r>
      <w:r w:rsidRPr="00154C87">
        <w:rPr>
          <w:szCs w:val="22"/>
          <w:lang w:eastAsia="en-AU"/>
        </w:rPr>
        <w:t xml:space="preserve"> competence </w:t>
      </w:r>
      <w:r>
        <w:rPr>
          <w:szCs w:val="22"/>
          <w:lang w:eastAsia="en-AU"/>
        </w:rPr>
        <w:t>and</w:t>
      </w:r>
      <w:r w:rsidRPr="00154C87">
        <w:rPr>
          <w:szCs w:val="22"/>
          <w:lang w:eastAsia="en-AU"/>
        </w:rPr>
        <w:t xml:space="preserve"> professional accountability. </w:t>
      </w:r>
      <w:r>
        <w:rPr>
          <w:szCs w:val="22"/>
          <w:lang w:eastAsia="en-AU"/>
        </w:rPr>
        <w:t xml:space="preserve"> The requirement for authorisation to practice as an AI and the process for annual authorisation are outlined in this document.</w:t>
      </w:r>
    </w:p>
    <w:p w14:paraId="5D1FEEEF" w14:textId="50FB15AE" w:rsidR="008316F1" w:rsidRPr="00E403CF" w:rsidRDefault="00053109" w:rsidP="00E403CF">
      <w:pPr>
        <w:pStyle w:val="BulletedListLevel1"/>
        <w:numPr>
          <w:ilvl w:val="0"/>
          <w:numId w:val="0"/>
        </w:numPr>
        <w:rPr>
          <w:szCs w:val="22"/>
          <w:lang w:eastAsia="en-AU"/>
        </w:rPr>
      </w:pPr>
      <w:r>
        <w:rPr>
          <w:szCs w:val="22"/>
          <w:lang w:eastAsia="en-AU"/>
        </w:rPr>
        <w:t>Explanation of the requirements for authorisation and a list of resources which may be utilised are listed in this document to ensure the process is transparent and clear.</w:t>
      </w:r>
    </w:p>
    <w:p w14:paraId="729AC37F" w14:textId="77777777" w:rsidR="00053109" w:rsidRPr="00B77C4D" w:rsidRDefault="00053109" w:rsidP="00B77C4D">
      <w:pPr>
        <w:pStyle w:val="Heading1"/>
      </w:pPr>
      <w:bookmarkStart w:id="8" w:name="_Toc442278242"/>
      <w:r w:rsidRPr="00B77C4D">
        <w:t>Scope of Practice</w:t>
      </w:r>
      <w:bookmarkEnd w:id="8"/>
    </w:p>
    <w:p w14:paraId="364AE0C3" w14:textId="77777777" w:rsidR="00053109" w:rsidRDefault="00053109" w:rsidP="00053109">
      <w:pPr>
        <w:pStyle w:val="BulletedListLevel1"/>
        <w:numPr>
          <w:ilvl w:val="0"/>
          <w:numId w:val="0"/>
        </w:numPr>
        <w:tabs>
          <w:tab w:val="left" w:pos="0"/>
        </w:tabs>
        <w:rPr>
          <w:szCs w:val="22"/>
          <w:lang w:eastAsia="en-AU"/>
        </w:rPr>
      </w:pPr>
      <w:r>
        <w:rPr>
          <w:szCs w:val="22"/>
          <w:lang w:eastAsia="en-AU"/>
        </w:rPr>
        <w:t>A registered nurse,</w:t>
      </w:r>
      <w:r w:rsidRPr="00154C87">
        <w:rPr>
          <w:szCs w:val="22"/>
          <w:lang w:eastAsia="en-AU"/>
        </w:rPr>
        <w:t xml:space="preserve"> </w:t>
      </w:r>
      <w:r>
        <w:rPr>
          <w:szCs w:val="22"/>
          <w:lang w:eastAsia="en-AU"/>
        </w:rPr>
        <w:t xml:space="preserve">midwife or pharmacists’ </w:t>
      </w:r>
      <w:r w:rsidRPr="00154C87">
        <w:rPr>
          <w:szCs w:val="22"/>
          <w:lang w:eastAsia="en-AU"/>
        </w:rPr>
        <w:t>scope of professional practice</w:t>
      </w:r>
      <w:r>
        <w:rPr>
          <w:szCs w:val="22"/>
          <w:lang w:eastAsia="en-AU"/>
        </w:rPr>
        <w:t xml:space="preserve"> </w:t>
      </w:r>
      <w:r w:rsidRPr="00154C87">
        <w:rPr>
          <w:szCs w:val="22"/>
          <w:lang w:eastAsia="en-AU"/>
        </w:rPr>
        <w:t>is set by legislation and professional standards such as competency</w:t>
      </w:r>
      <w:r>
        <w:rPr>
          <w:szCs w:val="22"/>
          <w:lang w:eastAsia="en-AU"/>
        </w:rPr>
        <w:t>,</w:t>
      </w:r>
      <w:r w:rsidRPr="004E0A1A">
        <w:rPr>
          <w:szCs w:val="22"/>
          <w:lang w:eastAsia="en-AU"/>
        </w:rPr>
        <w:t xml:space="preserve"> </w:t>
      </w:r>
      <w:r w:rsidRPr="00154C87">
        <w:rPr>
          <w:szCs w:val="22"/>
          <w:lang w:eastAsia="en-AU"/>
        </w:rPr>
        <w:t>practice standards</w:t>
      </w:r>
      <w:r>
        <w:rPr>
          <w:szCs w:val="22"/>
          <w:lang w:eastAsia="en-AU"/>
        </w:rPr>
        <w:t>,</w:t>
      </w:r>
      <w:r w:rsidRPr="00154C87">
        <w:rPr>
          <w:szCs w:val="22"/>
          <w:lang w:eastAsia="en-AU"/>
        </w:rPr>
        <w:t xml:space="preserve"> code</w:t>
      </w:r>
      <w:r>
        <w:rPr>
          <w:szCs w:val="22"/>
          <w:lang w:eastAsia="en-AU"/>
        </w:rPr>
        <w:t>s</w:t>
      </w:r>
      <w:r w:rsidRPr="00154C87">
        <w:rPr>
          <w:szCs w:val="22"/>
          <w:lang w:eastAsia="en-AU"/>
        </w:rPr>
        <w:t xml:space="preserve"> of ethics</w:t>
      </w:r>
      <w:r>
        <w:rPr>
          <w:szCs w:val="22"/>
          <w:lang w:eastAsia="en-AU"/>
        </w:rPr>
        <w:t xml:space="preserve">, </w:t>
      </w:r>
      <w:r w:rsidRPr="00154C87">
        <w:rPr>
          <w:szCs w:val="22"/>
          <w:lang w:eastAsia="en-AU"/>
        </w:rPr>
        <w:t>a</w:t>
      </w:r>
      <w:r>
        <w:rPr>
          <w:szCs w:val="22"/>
          <w:lang w:eastAsia="en-AU"/>
        </w:rPr>
        <w:t>s well as</w:t>
      </w:r>
      <w:r w:rsidRPr="00154C87">
        <w:rPr>
          <w:szCs w:val="22"/>
          <w:lang w:eastAsia="en-AU"/>
        </w:rPr>
        <w:t xml:space="preserve"> public </w:t>
      </w:r>
      <w:r>
        <w:rPr>
          <w:szCs w:val="22"/>
          <w:lang w:eastAsia="en-AU"/>
        </w:rPr>
        <w:t>requirement</w:t>
      </w:r>
      <w:r w:rsidRPr="00154C87">
        <w:rPr>
          <w:szCs w:val="22"/>
          <w:lang w:eastAsia="en-AU"/>
        </w:rPr>
        <w:t xml:space="preserve">, </w:t>
      </w:r>
      <w:proofErr w:type="gramStart"/>
      <w:r w:rsidRPr="00154C87">
        <w:rPr>
          <w:szCs w:val="22"/>
          <w:lang w:eastAsia="en-AU"/>
        </w:rPr>
        <w:t>demand</w:t>
      </w:r>
      <w:proofErr w:type="gramEnd"/>
      <w:r w:rsidRPr="00154C87">
        <w:rPr>
          <w:szCs w:val="22"/>
          <w:lang w:eastAsia="en-AU"/>
        </w:rPr>
        <w:t xml:space="preserve"> and expectation.</w:t>
      </w:r>
      <w:r>
        <w:rPr>
          <w:szCs w:val="22"/>
          <w:lang w:eastAsia="en-AU"/>
        </w:rPr>
        <w:t xml:space="preserve"> </w:t>
      </w:r>
    </w:p>
    <w:p w14:paraId="773F9248" w14:textId="583A55D1" w:rsidR="008316F1" w:rsidRPr="00E403CF" w:rsidRDefault="00053109" w:rsidP="00E403CF">
      <w:pPr>
        <w:pStyle w:val="BulletedListLevel1"/>
        <w:numPr>
          <w:ilvl w:val="0"/>
          <w:numId w:val="0"/>
        </w:numPr>
        <w:rPr>
          <w:szCs w:val="22"/>
          <w:lang w:eastAsia="en-AU"/>
        </w:rPr>
      </w:pPr>
      <w:r>
        <w:rPr>
          <w:szCs w:val="22"/>
          <w:lang w:eastAsia="en-AU"/>
        </w:rPr>
        <w:t xml:space="preserve">An AI has </w:t>
      </w:r>
      <w:r w:rsidRPr="00BF69E8">
        <w:rPr>
          <w:szCs w:val="22"/>
          <w:lang w:eastAsia="en-AU"/>
        </w:rPr>
        <w:t xml:space="preserve">expanded skills, experience and knowledge in assessment, planning, implementation, </w:t>
      </w:r>
      <w:proofErr w:type="gramStart"/>
      <w:r w:rsidRPr="00BF69E8">
        <w:rPr>
          <w:szCs w:val="22"/>
          <w:lang w:eastAsia="en-AU"/>
        </w:rPr>
        <w:t>diagnosis</w:t>
      </w:r>
      <w:proofErr w:type="gramEnd"/>
      <w:r w:rsidRPr="00BF69E8">
        <w:rPr>
          <w:szCs w:val="22"/>
          <w:lang w:eastAsia="en-AU"/>
        </w:rPr>
        <w:t xml:space="preserve"> and evaluation </w:t>
      </w:r>
      <w:r>
        <w:rPr>
          <w:szCs w:val="22"/>
          <w:lang w:eastAsia="en-AU"/>
        </w:rPr>
        <w:t>which</w:t>
      </w:r>
      <w:r w:rsidRPr="004E20B1">
        <w:rPr>
          <w:szCs w:val="22"/>
          <w:lang w:eastAsia="en-AU"/>
        </w:rPr>
        <w:t xml:space="preserve"> </w:t>
      </w:r>
      <w:r w:rsidRPr="00154C87">
        <w:rPr>
          <w:szCs w:val="22"/>
          <w:lang w:eastAsia="en-AU"/>
        </w:rPr>
        <w:t>involves the full spectrum of their role, functions, responsibilities, and decision-making</w:t>
      </w:r>
      <w:r>
        <w:rPr>
          <w:szCs w:val="22"/>
          <w:lang w:eastAsia="en-AU"/>
        </w:rPr>
        <w:t>.</w:t>
      </w:r>
      <w:r>
        <w:rPr>
          <w:i/>
          <w:szCs w:val="22"/>
          <w:lang w:eastAsia="en-AU"/>
        </w:rPr>
        <w:t xml:space="preserve"> </w:t>
      </w:r>
      <w:r>
        <w:rPr>
          <w:szCs w:val="22"/>
          <w:lang w:eastAsia="en-AU"/>
        </w:rPr>
        <w:t xml:space="preserve">By accepting the title and role of an AI, the health professional must be competent to practice at this advanced level. </w:t>
      </w:r>
    </w:p>
    <w:p w14:paraId="280B5816" w14:textId="77777777" w:rsidR="00053109" w:rsidRPr="00B77C4D" w:rsidRDefault="00053109" w:rsidP="00B77C4D">
      <w:pPr>
        <w:pStyle w:val="Heading1"/>
      </w:pPr>
      <w:bookmarkStart w:id="9" w:name="_Toc442278243"/>
      <w:r w:rsidRPr="00B77C4D">
        <w:t>Continuing Professional Development (CPD)</w:t>
      </w:r>
      <w:bookmarkEnd w:id="9"/>
    </w:p>
    <w:p w14:paraId="563F01E2" w14:textId="77777777" w:rsidR="00053109" w:rsidRPr="00DC5A64" w:rsidRDefault="00053109" w:rsidP="00053109">
      <w:pPr>
        <w:pStyle w:val="BulletedListLevel1"/>
        <w:numPr>
          <w:ilvl w:val="0"/>
          <w:numId w:val="0"/>
        </w:numPr>
        <w:spacing w:before="180"/>
        <w:rPr>
          <w:szCs w:val="22"/>
          <w:lang w:eastAsia="en-AU"/>
        </w:rPr>
      </w:pPr>
      <w:r w:rsidRPr="00DC5A64">
        <w:rPr>
          <w:szCs w:val="22"/>
          <w:lang w:eastAsia="en-AU"/>
        </w:rPr>
        <w:t>It is expected that an AI’s annual CPD will cover the following topics:</w:t>
      </w:r>
    </w:p>
    <w:p w14:paraId="4A38164A" w14:textId="77777777" w:rsidR="00053109" w:rsidRPr="00DC5A64" w:rsidRDefault="00053109" w:rsidP="00053109">
      <w:pPr>
        <w:pStyle w:val="BulletedListLevel1"/>
        <w:numPr>
          <w:ilvl w:val="0"/>
          <w:numId w:val="18"/>
        </w:numPr>
        <w:ind w:left="567" w:hanging="567"/>
        <w:rPr>
          <w:szCs w:val="22"/>
          <w:lang w:eastAsia="en-AU"/>
        </w:rPr>
      </w:pPr>
      <w:r w:rsidRPr="00DC5A64">
        <w:rPr>
          <w:szCs w:val="22"/>
          <w:lang w:eastAsia="en-AU"/>
        </w:rPr>
        <w:t>Maintaining clinical knowledge of anaphylaxis.</w:t>
      </w:r>
    </w:p>
    <w:p w14:paraId="64BBF0E5" w14:textId="77777777" w:rsidR="00053109" w:rsidRPr="00DC5A64" w:rsidRDefault="00053109" w:rsidP="00053109">
      <w:pPr>
        <w:pStyle w:val="BulletedListLevel1"/>
        <w:numPr>
          <w:ilvl w:val="0"/>
          <w:numId w:val="18"/>
        </w:numPr>
        <w:ind w:left="567" w:hanging="567"/>
        <w:rPr>
          <w:szCs w:val="22"/>
          <w:lang w:eastAsia="en-AU"/>
        </w:rPr>
      </w:pPr>
      <w:r w:rsidRPr="00DC5A64">
        <w:rPr>
          <w:szCs w:val="22"/>
          <w:lang w:eastAsia="en-AU"/>
        </w:rPr>
        <w:t>Knowledge and understanding of any legislation which affects immunisation practice.</w:t>
      </w:r>
    </w:p>
    <w:p w14:paraId="19155D22" w14:textId="77777777" w:rsidR="00053109" w:rsidRPr="00DC5A64" w:rsidRDefault="00053109" w:rsidP="00053109">
      <w:pPr>
        <w:pStyle w:val="BulletedListLevel1"/>
        <w:numPr>
          <w:ilvl w:val="0"/>
          <w:numId w:val="18"/>
        </w:numPr>
        <w:ind w:left="567" w:hanging="567"/>
        <w:rPr>
          <w:szCs w:val="22"/>
          <w:lang w:eastAsia="en-AU"/>
        </w:rPr>
      </w:pPr>
      <w:r w:rsidRPr="00DC5A64">
        <w:rPr>
          <w:szCs w:val="22"/>
          <w:lang w:eastAsia="en-AU"/>
        </w:rPr>
        <w:t>The annual influenza composition and any vaccine or administration changes.</w:t>
      </w:r>
    </w:p>
    <w:p w14:paraId="63A28FF5" w14:textId="77777777" w:rsidR="00053109" w:rsidRPr="00DC5A64" w:rsidRDefault="00053109" w:rsidP="00053109">
      <w:pPr>
        <w:pStyle w:val="BulletedListLevel1"/>
        <w:numPr>
          <w:ilvl w:val="0"/>
          <w:numId w:val="18"/>
        </w:numPr>
        <w:ind w:left="567" w:hanging="567"/>
        <w:rPr>
          <w:szCs w:val="22"/>
          <w:lang w:eastAsia="en-AU"/>
        </w:rPr>
      </w:pPr>
      <w:r w:rsidRPr="00DC5A64">
        <w:rPr>
          <w:szCs w:val="22"/>
          <w:lang w:eastAsia="en-AU"/>
        </w:rPr>
        <w:t>Any Commonwealth announcements or changes relating to immunisation, new vaccines introduced onto the schedule or any changes to national immunisation registers for reporting.</w:t>
      </w:r>
    </w:p>
    <w:p w14:paraId="6E798317" w14:textId="77777777" w:rsidR="00053109" w:rsidRPr="00DC5A64" w:rsidRDefault="00053109" w:rsidP="00053109">
      <w:pPr>
        <w:pStyle w:val="BulletedListLevel1"/>
        <w:numPr>
          <w:ilvl w:val="0"/>
          <w:numId w:val="18"/>
        </w:numPr>
        <w:ind w:left="567" w:hanging="567"/>
        <w:rPr>
          <w:szCs w:val="22"/>
          <w:lang w:eastAsia="en-AU"/>
        </w:rPr>
      </w:pPr>
      <w:r w:rsidRPr="00DC5A64">
        <w:rPr>
          <w:szCs w:val="22"/>
          <w:lang w:eastAsia="en-AU"/>
        </w:rPr>
        <w:t>Any changes or updates to The Australian Immunisation Handbook or other relevant</w:t>
      </w:r>
      <w:r>
        <w:rPr>
          <w:szCs w:val="22"/>
          <w:lang w:eastAsia="en-AU"/>
        </w:rPr>
        <w:t xml:space="preserve"> publications pertaining to the AIs</w:t>
      </w:r>
      <w:r w:rsidRPr="00DC5A64">
        <w:rPr>
          <w:szCs w:val="22"/>
          <w:lang w:eastAsia="en-AU"/>
        </w:rPr>
        <w:t xml:space="preserve"> </w:t>
      </w:r>
      <w:r>
        <w:rPr>
          <w:szCs w:val="22"/>
          <w:lang w:eastAsia="en-AU"/>
        </w:rPr>
        <w:t>scope of</w:t>
      </w:r>
      <w:r w:rsidRPr="00DC5A64">
        <w:rPr>
          <w:szCs w:val="22"/>
          <w:lang w:eastAsia="en-AU"/>
        </w:rPr>
        <w:t xml:space="preserve"> practice.</w:t>
      </w:r>
    </w:p>
    <w:p w14:paraId="26AC351C" w14:textId="26A30D1A" w:rsidR="008316F1" w:rsidRPr="008316F1" w:rsidRDefault="00053109" w:rsidP="008316F1">
      <w:pPr>
        <w:pStyle w:val="BulletedListLevel1"/>
        <w:numPr>
          <w:ilvl w:val="0"/>
          <w:numId w:val="18"/>
        </w:numPr>
        <w:ind w:left="567" w:hanging="567"/>
        <w:rPr>
          <w:szCs w:val="22"/>
          <w:lang w:eastAsia="en-AU"/>
        </w:rPr>
      </w:pPr>
      <w:r w:rsidRPr="00DC5A64">
        <w:rPr>
          <w:szCs w:val="22"/>
          <w:lang w:eastAsia="en-AU"/>
        </w:rPr>
        <w:t>Any other identified learning requirement following a self-assessment of competence.</w:t>
      </w:r>
    </w:p>
    <w:p w14:paraId="179A6CCB" w14:textId="77777777" w:rsidR="00053109" w:rsidRPr="00B77C4D" w:rsidRDefault="00053109" w:rsidP="00B77C4D">
      <w:pPr>
        <w:pStyle w:val="Heading1"/>
      </w:pPr>
      <w:bookmarkStart w:id="10" w:name="_Toc442278244"/>
      <w:r w:rsidRPr="00B77C4D">
        <w:t>Application Process</w:t>
      </w:r>
      <w:bookmarkEnd w:id="10"/>
    </w:p>
    <w:p w14:paraId="1A4C705B" w14:textId="77777777" w:rsidR="00053109" w:rsidRPr="008F4C18" w:rsidRDefault="00053109" w:rsidP="00053109">
      <w:pPr>
        <w:pStyle w:val="HeadingTwo"/>
        <w:ind w:left="0"/>
        <w:outlineLvl w:val="1"/>
      </w:pPr>
      <w:bookmarkStart w:id="11" w:name="_Toc442278245"/>
      <w:r w:rsidRPr="008F4C18">
        <w:t>Applying for Authorisation for the First Time</w:t>
      </w:r>
      <w:bookmarkEnd w:id="11"/>
    </w:p>
    <w:p w14:paraId="017F06EA" w14:textId="77777777" w:rsidR="00053109" w:rsidRDefault="00053109" w:rsidP="00053109">
      <w:pPr>
        <w:pStyle w:val="BulletedListLevel1"/>
        <w:numPr>
          <w:ilvl w:val="0"/>
          <w:numId w:val="0"/>
        </w:numPr>
        <w:spacing w:before="180"/>
        <w:rPr>
          <w:szCs w:val="22"/>
          <w:lang w:eastAsia="en-AU"/>
        </w:rPr>
      </w:pPr>
      <w:r>
        <w:rPr>
          <w:szCs w:val="22"/>
          <w:lang w:eastAsia="en-AU"/>
        </w:rPr>
        <w:t xml:space="preserve">In addition to completing </w:t>
      </w:r>
      <w:r w:rsidRPr="00F90DB4">
        <w:rPr>
          <w:szCs w:val="22"/>
          <w:lang w:eastAsia="en-AU"/>
        </w:rPr>
        <w:t xml:space="preserve">an </w:t>
      </w:r>
      <w:r w:rsidRPr="004E20B1">
        <w:rPr>
          <w:i/>
          <w:szCs w:val="22"/>
          <w:lang w:eastAsia="en-AU"/>
        </w:rPr>
        <w:t>Application for Initial Authorisation Form</w:t>
      </w:r>
      <w:r>
        <w:rPr>
          <w:szCs w:val="22"/>
          <w:lang w:eastAsia="en-AU"/>
        </w:rPr>
        <w:t>, health professionals</w:t>
      </w:r>
      <w:r w:rsidRPr="00F90DB4">
        <w:rPr>
          <w:szCs w:val="22"/>
          <w:lang w:eastAsia="en-AU"/>
        </w:rPr>
        <w:t xml:space="preserve"> who wish to apply for authorisation to immunise in Tasmania </w:t>
      </w:r>
      <w:r>
        <w:rPr>
          <w:szCs w:val="22"/>
          <w:lang w:eastAsia="en-AU"/>
        </w:rPr>
        <w:t>must provide:</w:t>
      </w:r>
    </w:p>
    <w:p w14:paraId="0138E6CD" w14:textId="311726BB" w:rsidR="00053109" w:rsidRDefault="00053109" w:rsidP="00053109">
      <w:pPr>
        <w:pStyle w:val="BulletedListLevel1"/>
        <w:numPr>
          <w:ilvl w:val="0"/>
          <w:numId w:val="18"/>
        </w:numPr>
        <w:ind w:left="567" w:hanging="567"/>
        <w:rPr>
          <w:szCs w:val="22"/>
          <w:lang w:eastAsia="en-AU"/>
        </w:rPr>
      </w:pPr>
      <w:r>
        <w:rPr>
          <w:szCs w:val="22"/>
          <w:lang w:eastAsia="en-AU"/>
        </w:rPr>
        <w:t xml:space="preserve">a </w:t>
      </w:r>
      <w:r w:rsidRPr="00F90DB4">
        <w:rPr>
          <w:szCs w:val="22"/>
          <w:lang w:eastAsia="en-AU"/>
        </w:rPr>
        <w:t>cop</w:t>
      </w:r>
      <w:r>
        <w:rPr>
          <w:szCs w:val="22"/>
          <w:lang w:eastAsia="en-AU"/>
        </w:rPr>
        <w:t>y</w:t>
      </w:r>
      <w:r w:rsidRPr="00F90DB4">
        <w:rPr>
          <w:szCs w:val="22"/>
          <w:lang w:eastAsia="en-AU"/>
        </w:rPr>
        <w:t xml:space="preserve"> of </w:t>
      </w:r>
      <w:r>
        <w:rPr>
          <w:szCs w:val="22"/>
          <w:lang w:eastAsia="en-AU"/>
        </w:rPr>
        <w:t xml:space="preserve">current </w:t>
      </w:r>
      <w:r w:rsidRPr="00F90DB4">
        <w:rPr>
          <w:szCs w:val="22"/>
          <w:lang w:eastAsia="en-AU"/>
        </w:rPr>
        <w:t>registration</w:t>
      </w:r>
      <w:r>
        <w:rPr>
          <w:szCs w:val="22"/>
          <w:lang w:eastAsia="en-AU"/>
        </w:rPr>
        <w:t xml:space="preserve"> with AHPRA</w:t>
      </w:r>
      <w:r w:rsidR="00756CF1">
        <w:rPr>
          <w:szCs w:val="22"/>
          <w:lang w:eastAsia="en-AU"/>
        </w:rPr>
        <w:t>,</w:t>
      </w:r>
    </w:p>
    <w:p w14:paraId="7EFAE4E4" w14:textId="3B37DFD0" w:rsidR="00053109" w:rsidRDefault="00053109" w:rsidP="00053109">
      <w:pPr>
        <w:pStyle w:val="BulletedListLevel1"/>
        <w:numPr>
          <w:ilvl w:val="0"/>
          <w:numId w:val="18"/>
        </w:numPr>
        <w:ind w:left="567" w:hanging="567"/>
        <w:rPr>
          <w:szCs w:val="22"/>
          <w:lang w:eastAsia="en-AU"/>
        </w:rPr>
      </w:pPr>
      <w:r>
        <w:rPr>
          <w:szCs w:val="22"/>
          <w:lang w:eastAsia="en-AU"/>
        </w:rPr>
        <w:t xml:space="preserve">evidence of having completed an approved </w:t>
      </w:r>
      <w:r w:rsidRPr="00F90DB4">
        <w:rPr>
          <w:szCs w:val="22"/>
          <w:lang w:eastAsia="en-AU"/>
        </w:rPr>
        <w:t xml:space="preserve">immunisation </w:t>
      </w:r>
      <w:r>
        <w:rPr>
          <w:szCs w:val="22"/>
          <w:lang w:eastAsia="en-AU"/>
        </w:rPr>
        <w:t xml:space="preserve">education </w:t>
      </w:r>
      <w:r w:rsidRPr="00F90DB4">
        <w:rPr>
          <w:szCs w:val="22"/>
          <w:lang w:eastAsia="en-AU"/>
        </w:rPr>
        <w:t xml:space="preserve">course </w:t>
      </w:r>
      <w:r w:rsidR="00756CF1">
        <w:rPr>
          <w:szCs w:val="22"/>
          <w:lang w:eastAsia="en-AU"/>
        </w:rPr>
        <w:t>within the last three (3) years. If longer than three years, the applicant must have recently been practicing as an authorised immuniser in another State.</w:t>
      </w:r>
    </w:p>
    <w:p w14:paraId="7A2C00C9" w14:textId="77777777" w:rsidR="00053109" w:rsidRPr="009877E4" w:rsidRDefault="00053109" w:rsidP="00053109">
      <w:pPr>
        <w:pStyle w:val="BulletedListLevel1"/>
        <w:numPr>
          <w:ilvl w:val="0"/>
          <w:numId w:val="18"/>
        </w:numPr>
        <w:ind w:left="567" w:hanging="567"/>
        <w:rPr>
          <w:szCs w:val="22"/>
          <w:lang w:eastAsia="en-AU"/>
        </w:rPr>
      </w:pPr>
      <w:r>
        <w:rPr>
          <w:szCs w:val="22"/>
          <w:lang w:eastAsia="en-AU"/>
        </w:rPr>
        <w:t>c</w:t>
      </w:r>
      <w:r w:rsidRPr="00F90DB4">
        <w:rPr>
          <w:szCs w:val="22"/>
          <w:lang w:eastAsia="en-AU"/>
        </w:rPr>
        <w:t>ertificat</w:t>
      </w:r>
      <w:r>
        <w:rPr>
          <w:szCs w:val="22"/>
          <w:lang w:eastAsia="en-AU"/>
        </w:rPr>
        <w:t>e</w:t>
      </w:r>
      <w:r w:rsidRPr="00F90DB4">
        <w:rPr>
          <w:szCs w:val="22"/>
          <w:lang w:eastAsia="en-AU"/>
        </w:rPr>
        <w:t xml:space="preserve"> </w:t>
      </w:r>
      <w:r>
        <w:rPr>
          <w:szCs w:val="22"/>
          <w:lang w:eastAsia="en-AU"/>
        </w:rPr>
        <w:t>of c</w:t>
      </w:r>
      <w:r w:rsidRPr="00916712">
        <w:rPr>
          <w:szCs w:val="22"/>
          <w:lang w:eastAsia="en-AU"/>
        </w:rPr>
        <w:t xml:space="preserve">ompetence in </w:t>
      </w:r>
      <w:r>
        <w:rPr>
          <w:szCs w:val="22"/>
          <w:lang w:eastAsia="en-AU"/>
        </w:rPr>
        <w:t>Cardiopulmonary Resuscitation (CPR),</w:t>
      </w:r>
      <w:r w:rsidRPr="00916712">
        <w:rPr>
          <w:szCs w:val="22"/>
          <w:lang w:eastAsia="en-AU"/>
        </w:rPr>
        <w:t xml:space="preserve"> as per Australian Resuscitation Council </w:t>
      </w:r>
      <w:r>
        <w:rPr>
          <w:szCs w:val="22"/>
          <w:lang w:eastAsia="en-AU"/>
        </w:rPr>
        <w:t>(ARC) g</w:t>
      </w:r>
      <w:r w:rsidRPr="00916712">
        <w:rPr>
          <w:szCs w:val="22"/>
          <w:lang w:eastAsia="en-AU"/>
        </w:rPr>
        <w:t xml:space="preserve">uidelines </w:t>
      </w:r>
      <w:r w:rsidRPr="00F90DB4">
        <w:rPr>
          <w:szCs w:val="22"/>
          <w:lang w:eastAsia="en-AU"/>
        </w:rPr>
        <w:t>atten</w:t>
      </w:r>
      <w:r>
        <w:rPr>
          <w:szCs w:val="22"/>
          <w:lang w:eastAsia="en-AU"/>
        </w:rPr>
        <w:t>ded in the last 12 months.</w:t>
      </w:r>
    </w:p>
    <w:p w14:paraId="05271D94" w14:textId="77777777" w:rsidR="00053109" w:rsidRPr="00F90DB4" w:rsidRDefault="00053109" w:rsidP="00053109">
      <w:pPr>
        <w:pStyle w:val="BulletedListLevel1"/>
        <w:numPr>
          <w:ilvl w:val="0"/>
          <w:numId w:val="0"/>
        </w:numPr>
        <w:rPr>
          <w:szCs w:val="22"/>
          <w:lang w:eastAsia="en-AU"/>
        </w:rPr>
      </w:pPr>
      <w:r w:rsidRPr="00F90DB4">
        <w:rPr>
          <w:szCs w:val="22"/>
          <w:lang w:eastAsia="en-AU"/>
        </w:rPr>
        <w:t>Current</w:t>
      </w:r>
      <w:r>
        <w:rPr>
          <w:szCs w:val="22"/>
          <w:lang w:eastAsia="en-AU"/>
        </w:rPr>
        <w:t xml:space="preserve"> immunisation</w:t>
      </w:r>
      <w:r w:rsidRPr="00F90DB4">
        <w:rPr>
          <w:szCs w:val="22"/>
          <w:lang w:eastAsia="en-AU"/>
        </w:rPr>
        <w:t xml:space="preserve"> education courses accepted by </w:t>
      </w:r>
      <w:r>
        <w:rPr>
          <w:szCs w:val="22"/>
          <w:lang w:eastAsia="en-AU"/>
        </w:rPr>
        <w:t xml:space="preserve">the Director of Public Health in </w:t>
      </w:r>
      <w:r w:rsidRPr="00F90DB4">
        <w:rPr>
          <w:szCs w:val="22"/>
          <w:lang w:eastAsia="en-AU"/>
        </w:rPr>
        <w:t>Tasmania are:</w:t>
      </w:r>
    </w:p>
    <w:p w14:paraId="48A6624C" w14:textId="77777777" w:rsidR="00053109" w:rsidRPr="00F90DB4" w:rsidRDefault="00053109" w:rsidP="00053109">
      <w:pPr>
        <w:pStyle w:val="BulletedListLevel1"/>
        <w:numPr>
          <w:ilvl w:val="0"/>
          <w:numId w:val="18"/>
        </w:numPr>
        <w:ind w:left="567" w:hanging="567"/>
        <w:rPr>
          <w:szCs w:val="22"/>
          <w:lang w:eastAsia="en-AU"/>
        </w:rPr>
      </w:pPr>
      <w:r>
        <w:rPr>
          <w:szCs w:val="22"/>
          <w:lang w:eastAsia="en-AU"/>
        </w:rPr>
        <w:t xml:space="preserve">The Nurse Immuniser Program, </w:t>
      </w:r>
      <w:r w:rsidRPr="00F90DB4">
        <w:rPr>
          <w:szCs w:val="22"/>
          <w:lang w:eastAsia="en-AU"/>
        </w:rPr>
        <w:t>Latrobe University, Victoria</w:t>
      </w:r>
      <w:r>
        <w:rPr>
          <w:szCs w:val="22"/>
          <w:lang w:eastAsia="en-AU"/>
        </w:rPr>
        <w:t>.</w:t>
      </w:r>
    </w:p>
    <w:p w14:paraId="3215EBE8" w14:textId="77777777" w:rsidR="00053109" w:rsidRPr="00F63EA6" w:rsidRDefault="00053109" w:rsidP="00053109">
      <w:pPr>
        <w:pStyle w:val="BulletedListLevel1"/>
        <w:numPr>
          <w:ilvl w:val="0"/>
          <w:numId w:val="18"/>
        </w:numPr>
        <w:ind w:left="567" w:hanging="567"/>
        <w:rPr>
          <w:szCs w:val="22"/>
          <w:lang w:eastAsia="en-AU"/>
        </w:rPr>
      </w:pPr>
      <w:r>
        <w:rPr>
          <w:szCs w:val="22"/>
          <w:lang w:eastAsia="en-AU"/>
        </w:rPr>
        <w:t>Immunisation Course for Registered Nurses,</w:t>
      </w:r>
      <w:r w:rsidRPr="00F90DB4">
        <w:rPr>
          <w:szCs w:val="22"/>
          <w:lang w:eastAsia="en-AU"/>
        </w:rPr>
        <w:t xml:space="preserve"> </w:t>
      </w:r>
      <w:r>
        <w:rPr>
          <w:szCs w:val="22"/>
          <w:lang w:eastAsia="en-AU"/>
        </w:rPr>
        <w:t>Australian</w:t>
      </w:r>
      <w:r w:rsidRPr="00F90DB4">
        <w:rPr>
          <w:szCs w:val="22"/>
          <w:lang w:eastAsia="en-AU"/>
        </w:rPr>
        <w:t xml:space="preserve"> Coll</w:t>
      </w:r>
      <w:r>
        <w:rPr>
          <w:szCs w:val="22"/>
          <w:lang w:eastAsia="en-AU"/>
        </w:rPr>
        <w:t xml:space="preserve">ege of Nursing, New South Wales </w:t>
      </w:r>
      <w:r w:rsidRPr="00F63EA6">
        <w:rPr>
          <w:szCs w:val="22"/>
          <w:lang w:eastAsia="en-AU"/>
        </w:rPr>
        <w:t xml:space="preserve">(in addition must complete a </w:t>
      </w:r>
      <w:r>
        <w:rPr>
          <w:szCs w:val="22"/>
          <w:lang w:eastAsia="en-AU"/>
        </w:rPr>
        <w:t xml:space="preserve">clinical </w:t>
      </w:r>
      <w:r w:rsidRPr="00F63EA6">
        <w:rPr>
          <w:szCs w:val="22"/>
          <w:lang w:eastAsia="en-AU"/>
        </w:rPr>
        <w:t>practicum)</w:t>
      </w:r>
      <w:r>
        <w:rPr>
          <w:szCs w:val="22"/>
          <w:lang w:eastAsia="en-AU"/>
        </w:rPr>
        <w:t>.</w:t>
      </w:r>
    </w:p>
    <w:p w14:paraId="0E07E526" w14:textId="77777777" w:rsidR="00053109" w:rsidRDefault="00053109" w:rsidP="00053109">
      <w:pPr>
        <w:pStyle w:val="BulletedListLevel1"/>
        <w:numPr>
          <w:ilvl w:val="0"/>
          <w:numId w:val="18"/>
        </w:numPr>
        <w:ind w:left="567" w:hanging="567"/>
        <w:rPr>
          <w:szCs w:val="22"/>
          <w:lang w:eastAsia="en-AU"/>
        </w:rPr>
      </w:pPr>
      <w:r w:rsidRPr="00F63EA6">
        <w:rPr>
          <w:szCs w:val="22"/>
          <w:lang w:eastAsia="en-AU"/>
        </w:rPr>
        <w:t>Immunisation Education for Registered Nurses</w:t>
      </w:r>
      <w:r>
        <w:rPr>
          <w:szCs w:val="22"/>
          <w:lang w:eastAsia="en-AU"/>
        </w:rPr>
        <w:t>, University of Tasmania.</w:t>
      </w:r>
    </w:p>
    <w:p w14:paraId="5FEE8951" w14:textId="77777777" w:rsidR="00053109" w:rsidRPr="003C0109" w:rsidRDefault="00053109" w:rsidP="00053109">
      <w:pPr>
        <w:pStyle w:val="BulletedListLevel1"/>
        <w:numPr>
          <w:ilvl w:val="0"/>
          <w:numId w:val="18"/>
        </w:numPr>
        <w:spacing w:after="0" w:line="240" w:lineRule="auto"/>
        <w:ind w:left="567" w:hanging="567"/>
        <w:rPr>
          <w:szCs w:val="22"/>
          <w:lang w:eastAsia="en-AU"/>
        </w:rPr>
      </w:pPr>
      <w:r w:rsidRPr="00731237">
        <w:rPr>
          <w:szCs w:val="22"/>
          <w:lang w:eastAsia="en-AU"/>
        </w:rPr>
        <w:t>Course in Immunisation Practice in Primary Healthcare</w:t>
      </w:r>
      <w:r>
        <w:rPr>
          <w:szCs w:val="22"/>
          <w:lang w:eastAsia="en-AU"/>
        </w:rPr>
        <w:t xml:space="preserve">, </w:t>
      </w:r>
      <w:r w:rsidRPr="00731237">
        <w:rPr>
          <w:szCs w:val="22"/>
          <w:lang w:eastAsia="en-AU"/>
        </w:rPr>
        <w:t>Benchmarque Group Pty Ltd</w:t>
      </w:r>
      <w:r>
        <w:rPr>
          <w:szCs w:val="22"/>
          <w:lang w:eastAsia="en-AU"/>
        </w:rPr>
        <w:t xml:space="preserve"> – Courses Hesa Accredited after </w:t>
      </w:r>
      <w:r w:rsidRPr="003C0109">
        <w:rPr>
          <w:szCs w:val="22"/>
          <w:lang w:eastAsia="en-AU"/>
        </w:rPr>
        <w:t>20 October 2020</w:t>
      </w:r>
      <w:r>
        <w:rPr>
          <w:szCs w:val="22"/>
          <w:lang w:eastAsia="en-AU"/>
        </w:rPr>
        <w:t>.</w:t>
      </w:r>
    </w:p>
    <w:p w14:paraId="5D16D033" w14:textId="77777777" w:rsidR="00053109" w:rsidRPr="003C0109" w:rsidRDefault="00053109" w:rsidP="00053109">
      <w:pPr>
        <w:pStyle w:val="BulletedListLevel1"/>
        <w:numPr>
          <w:ilvl w:val="0"/>
          <w:numId w:val="0"/>
        </w:numPr>
        <w:spacing w:after="0" w:line="240" w:lineRule="auto"/>
        <w:ind w:left="567"/>
        <w:rPr>
          <w:szCs w:val="22"/>
          <w:lang w:eastAsia="en-AU"/>
        </w:rPr>
      </w:pPr>
    </w:p>
    <w:p w14:paraId="4F3E2452" w14:textId="77777777" w:rsidR="00053109" w:rsidRPr="003C0109" w:rsidRDefault="00053109" w:rsidP="00053109">
      <w:pPr>
        <w:pStyle w:val="BulletedListLevel1"/>
        <w:numPr>
          <w:ilvl w:val="0"/>
          <w:numId w:val="18"/>
        </w:numPr>
        <w:ind w:left="567" w:hanging="567"/>
        <w:rPr>
          <w:szCs w:val="22"/>
          <w:lang w:eastAsia="en-AU"/>
        </w:rPr>
      </w:pPr>
      <w:r>
        <w:rPr>
          <w:szCs w:val="22"/>
          <w:lang w:eastAsia="en-AU"/>
        </w:rPr>
        <w:t xml:space="preserve">University of Melbourne – </w:t>
      </w:r>
      <w:bookmarkStart w:id="12" w:name="_Hlk81479076"/>
      <w:r>
        <w:rPr>
          <w:szCs w:val="22"/>
          <w:lang w:eastAsia="en-AU"/>
        </w:rPr>
        <w:t xml:space="preserve">Courses Hesa Accredited after </w:t>
      </w:r>
      <w:bookmarkEnd w:id="12"/>
      <w:r>
        <w:rPr>
          <w:szCs w:val="22"/>
          <w:lang w:eastAsia="en-AU"/>
        </w:rPr>
        <w:t xml:space="preserve">23 February 2021 </w:t>
      </w:r>
      <w:r w:rsidRPr="00F63EA6">
        <w:rPr>
          <w:szCs w:val="22"/>
          <w:lang w:eastAsia="en-AU"/>
        </w:rPr>
        <w:t xml:space="preserve">(in addition must complete a </w:t>
      </w:r>
      <w:r>
        <w:rPr>
          <w:szCs w:val="22"/>
          <w:lang w:eastAsia="en-AU"/>
        </w:rPr>
        <w:t xml:space="preserve">clinical </w:t>
      </w:r>
      <w:r w:rsidRPr="00F63EA6">
        <w:rPr>
          <w:szCs w:val="22"/>
          <w:lang w:eastAsia="en-AU"/>
        </w:rPr>
        <w:t>practicum)</w:t>
      </w:r>
      <w:r>
        <w:rPr>
          <w:szCs w:val="22"/>
          <w:lang w:eastAsia="en-AU"/>
        </w:rPr>
        <w:t>.</w:t>
      </w:r>
    </w:p>
    <w:p w14:paraId="1E0437EE" w14:textId="77777777" w:rsidR="00053109" w:rsidRPr="00E25A20" w:rsidRDefault="00053109" w:rsidP="00053109">
      <w:pPr>
        <w:pStyle w:val="BulletedListLevel1"/>
        <w:numPr>
          <w:ilvl w:val="0"/>
          <w:numId w:val="18"/>
        </w:numPr>
        <w:spacing w:after="0" w:line="240" w:lineRule="auto"/>
        <w:ind w:left="567" w:hanging="567"/>
        <w:rPr>
          <w:szCs w:val="22"/>
          <w:lang w:eastAsia="en-AU"/>
        </w:rPr>
      </w:pPr>
      <w:r w:rsidRPr="003C0109">
        <w:rPr>
          <w:szCs w:val="22"/>
          <w:lang w:eastAsia="en-AU"/>
        </w:rPr>
        <w:t>Department for Health and Wellbeing, Government of South Australia</w:t>
      </w:r>
      <w:r>
        <w:rPr>
          <w:szCs w:val="22"/>
          <w:lang w:eastAsia="en-AU"/>
        </w:rPr>
        <w:t xml:space="preserve"> – Courses </w:t>
      </w:r>
      <w:r w:rsidRPr="003C0109">
        <w:rPr>
          <w:szCs w:val="22"/>
          <w:lang w:eastAsia="en-AU"/>
        </w:rPr>
        <w:t>Hesa Accredited after</w:t>
      </w:r>
      <w:r>
        <w:rPr>
          <w:szCs w:val="22"/>
          <w:lang w:eastAsia="en-AU"/>
        </w:rPr>
        <w:t xml:space="preserve"> 13 September</w:t>
      </w:r>
      <w:r w:rsidRPr="00E25A20">
        <w:rPr>
          <w:szCs w:val="22"/>
          <w:lang w:eastAsia="en-AU"/>
        </w:rPr>
        <w:t xml:space="preserve"> 2021 (in addition must complete a clinical practicum).</w:t>
      </w:r>
    </w:p>
    <w:p w14:paraId="22E26CA5" w14:textId="77777777" w:rsidR="00053109" w:rsidRPr="00B34B72" w:rsidRDefault="00053109" w:rsidP="00053109">
      <w:pPr>
        <w:pStyle w:val="BulletedListLevel1"/>
        <w:numPr>
          <w:ilvl w:val="0"/>
          <w:numId w:val="0"/>
        </w:numPr>
        <w:spacing w:after="0" w:line="240" w:lineRule="auto"/>
        <w:ind w:left="567"/>
        <w:rPr>
          <w:szCs w:val="22"/>
          <w:lang w:eastAsia="en-AU"/>
        </w:rPr>
      </w:pPr>
    </w:p>
    <w:p w14:paraId="636EBED8" w14:textId="77777777" w:rsidR="00053109" w:rsidRDefault="00053109" w:rsidP="00053109">
      <w:pPr>
        <w:pStyle w:val="BulletedListLevel1"/>
        <w:numPr>
          <w:ilvl w:val="0"/>
          <w:numId w:val="18"/>
        </w:numPr>
        <w:ind w:left="567" w:hanging="567"/>
        <w:rPr>
          <w:szCs w:val="22"/>
          <w:lang w:eastAsia="en-AU"/>
        </w:rPr>
      </w:pPr>
      <w:r>
        <w:rPr>
          <w:szCs w:val="22"/>
          <w:lang w:eastAsia="en-AU"/>
        </w:rPr>
        <w:t>Guild Clinical Training - ‘Pharmacist Administration of Influenza Vaccine’ – Tasmanian Branch approved version.</w:t>
      </w:r>
    </w:p>
    <w:p w14:paraId="4B4ADD9D" w14:textId="24B35B9F" w:rsidR="00053109" w:rsidRPr="008316F1" w:rsidRDefault="00053109" w:rsidP="00851F9E">
      <w:pPr>
        <w:pStyle w:val="BulletedListLevel1"/>
        <w:numPr>
          <w:ilvl w:val="0"/>
          <w:numId w:val="18"/>
        </w:numPr>
        <w:ind w:left="567" w:hanging="567"/>
        <w:rPr>
          <w:szCs w:val="22"/>
          <w:lang w:eastAsia="en-AU"/>
        </w:rPr>
      </w:pPr>
      <w:r>
        <w:rPr>
          <w:szCs w:val="22"/>
          <w:lang w:eastAsia="en-AU"/>
        </w:rPr>
        <w:t xml:space="preserve">Pharmaceutical Society of Australia - </w:t>
      </w:r>
      <w:r w:rsidRPr="008A01EA">
        <w:rPr>
          <w:lang w:eastAsia="en-AU"/>
        </w:rPr>
        <w:t>‘</w:t>
      </w:r>
      <w:r w:rsidRPr="00B64687">
        <w:rPr>
          <w:lang w:eastAsia="en-AU"/>
        </w:rPr>
        <w:t xml:space="preserve">Manage the delivery and administration </w:t>
      </w:r>
      <w:r>
        <w:rPr>
          <w:lang w:eastAsia="en-AU"/>
        </w:rPr>
        <w:t>of injections and immunisations’ (</w:t>
      </w:r>
      <w:r w:rsidRPr="00B64687">
        <w:rPr>
          <w:lang w:eastAsia="en-AU"/>
        </w:rPr>
        <w:t>APPIMM806A</w:t>
      </w:r>
      <w:r w:rsidRPr="008A01EA">
        <w:rPr>
          <w:lang w:eastAsia="en-AU"/>
        </w:rPr>
        <w:t>)</w:t>
      </w:r>
      <w:r>
        <w:rPr>
          <w:lang w:eastAsia="en-AU"/>
        </w:rPr>
        <w:t xml:space="preserve"> - </w:t>
      </w:r>
      <w:r w:rsidRPr="008E2CBC">
        <w:rPr>
          <w:lang w:eastAsia="en-AU"/>
        </w:rPr>
        <w:t xml:space="preserve">Tasmanian </w:t>
      </w:r>
      <w:r>
        <w:rPr>
          <w:lang w:eastAsia="en-AU"/>
        </w:rPr>
        <w:t xml:space="preserve">Branch </w:t>
      </w:r>
      <w:r w:rsidRPr="008E2CBC">
        <w:rPr>
          <w:lang w:eastAsia="en-AU"/>
        </w:rPr>
        <w:t>approved version</w:t>
      </w:r>
      <w:r>
        <w:rPr>
          <w:lang w:eastAsia="en-AU"/>
        </w:rPr>
        <w:t>.</w:t>
      </w:r>
      <w:bookmarkStart w:id="13" w:name="_Toc442278246"/>
    </w:p>
    <w:p w14:paraId="1224BCAF" w14:textId="77777777" w:rsidR="00053109" w:rsidRPr="000F683D" w:rsidRDefault="00053109" w:rsidP="00053109">
      <w:pPr>
        <w:pStyle w:val="HeadingTwo"/>
        <w:ind w:left="0"/>
        <w:outlineLvl w:val="1"/>
      </w:pPr>
      <w:r w:rsidRPr="000F683D">
        <w:t>Annual Authorisation Process</w:t>
      </w:r>
      <w:bookmarkEnd w:id="13"/>
      <w:r>
        <w:t xml:space="preserve"> </w:t>
      </w:r>
    </w:p>
    <w:p w14:paraId="26674797" w14:textId="77777777" w:rsidR="00053109" w:rsidRDefault="00053109" w:rsidP="00053109">
      <w:pPr>
        <w:pStyle w:val="BulletedListLevel1"/>
        <w:numPr>
          <w:ilvl w:val="0"/>
          <w:numId w:val="0"/>
        </w:numPr>
        <w:rPr>
          <w:szCs w:val="22"/>
          <w:lang w:eastAsia="en-AU"/>
        </w:rPr>
      </w:pPr>
      <w:r>
        <w:rPr>
          <w:szCs w:val="22"/>
          <w:lang w:eastAsia="en-AU"/>
        </w:rPr>
        <w:t xml:space="preserve">To apply for annual authorisation the AI is required to: </w:t>
      </w:r>
    </w:p>
    <w:p w14:paraId="6332204E" w14:textId="77777777" w:rsidR="00053109" w:rsidRDefault="00053109" w:rsidP="00053109">
      <w:pPr>
        <w:pStyle w:val="BulletedListLevel1"/>
        <w:numPr>
          <w:ilvl w:val="0"/>
          <w:numId w:val="21"/>
        </w:numPr>
        <w:ind w:left="567" w:hanging="567"/>
        <w:rPr>
          <w:szCs w:val="22"/>
          <w:lang w:eastAsia="en-AU"/>
        </w:rPr>
      </w:pPr>
      <w:r>
        <w:rPr>
          <w:b/>
          <w:szCs w:val="22"/>
          <w:lang w:eastAsia="en-AU"/>
        </w:rPr>
        <w:t xml:space="preserve">Nurse Immunisers </w:t>
      </w:r>
      <w:r>
        <w:rPr>
          <w:szCs w:val="22"/>
          <w:lang w:eastAsia="en-AU"/>
        </w:rPr>
        <w:t xml:space="preserve">must undertake 8 hours of Continuing Professional Development (CPD) specific to immunisation </w:t>
      </w:r>
      <w:r w:rsidRPr="00CE6601">
        <w:rPr>
          <w:szCs w:val="22"/>
          <w:u w:val="single"/>
          <w:lang w:eastAsia="en-AU"/>
        </w:rPr>
        <w:t>plus</w:t>
      </w:r>
      <w:r>
        <w:rPr>
          <w:szCs w:val="22"/>
          <w:lang w:eastAsia="en-AU"/>
        </w:rPr>
        <w:t xml:space="preserve"> their CPR update.</w:t>
      </w:r>
    </w:p>
    <w:p w14:paraId="150E2FDF" w14:textId="77777777" w:rsidR="00053109" w:rsidRDefault="00053109" w:rsidP="00053109">
      <w:pPr>
        <w:pStyle w:val="BulletedListLevel1"/>
        <w:numPr>
          <w:ilvl w:val="0"/>
          <w:numId w:val="21"/>
        </w:numPr>
        <w:ind w:left="567" w:hanging="567"/>
        <w:rPr>
          <w:szCs w:val="22"/>
          <w:lang w:eastAsia="en-AU"/>
        </w:rPr>
      </w:pPr>
      <w:r>
        <w:rPr>
          <w:b/>
          <w:szCs w:val="22"/>
          <w:lang w:eastAsia="en-AU"/>
        </w:rPr>
        <w:t>P</w:t>
      </w:r>
      <w:r w:rsidRPr="0051295E">
        <w:rPr>
          <w:b/>
          <w:szCs w:val="22"/>
          <w:lang w:eastAsia="en-AU"/>
        </w:rPr>
        <w:t>harmacist immunisers</w:t>
      </w:r>
      <w:r w:rsidRPr="00C47181">
        <w:rPr>
          <w:szCs w:val="22"/>
          <w:lang w:eastAsia="en-AU"/>
        </w:rPr>
        <w:t xml:space="preserve"> must undertake </w:t>
      </w:r>
      <w:r w:rsidRPr="00C93FA3">
        <w:t>6hrs CPD -</w:t>
      </w:r>
      <w:r>
        <w:t xml:space="preserve"> (6 x Group 1 or 6</w:t>
      </w:r>
      <w:r w:rsidRPr="00C93FA3">
        <w:t xml:space="preserve"> </w:t>
      </w:r>
      <w:r>
        <w:t xml:space="preserve">x </w:t>
      </w:r>
      <w:r w:rsidRPr="00C93FA3">
        <w:t>Group 2 credits)</w:t>
      </w:r>
      <w:r>
        <w:t xml:space="preserve"> </w:t>
      </w:r>
      <w:r w:rsidRPr="00C47181">
        <w:rPr>
          <w:szCs w:val="22"/>
          <w:lang w:eastAsia="en-AU"/>
        </w:rPr>
        <w:t xml:space="preserve">specific to immunisation </w:t>
      </w:r>
      <w:r w:rsidRPr="00CE6601">
        <w:rPr>
          <w:szCs w:val="22"/>
          <w:u w:val="single"/>
          <w:lang w:eastAsia="en-AU"/>
        </w:rPr>
        <w:t>plus</w:t>
      </w:r>
      <w:r w:rsidRPr="00C47181">
        <w:rPr>
          <w:szCs w:val="22"/>
          <w:lang w:eastAsia="en-AU"/>
        </w:rPr>
        <w:t xml:space="preserve"> their CPR update</w:t>
      </w:r>
      <w:r>
        <w:rPr>
          <w:szCs w:val="22"/>
          <w:lang w:eastAsia="en-AU"/>
        </w:rPr>
        <w:t>.</w:t>
      </w:r>
    </w:p>
    <w:p w14:paraId="5C4F4830" w14:textId="77777777" w:rsidR="00053109" w:rsidRDefault="00053109" w:rsidP="00053109">
      <w:pPr>
        <w:pStyle w:val="BulletedListLevel1"/>
        <w:numPr>
          <w:ilvl w:val="0"/>
          <w:numId w:val="21"/>
        </w:numPr>
        <w:ind w:left="567" w:hanging="567"/>
        <w:rPr>
          <w:szCs w:val="22"/>
          <w:lang w:eastAsia="en-AU"/>
        </w:rPr>
      </w:pPr>
      <w:r w:rsidRPr="00553A7E">
        <w:rPr>
          <w:szCs w:val="22"/>
          <w:lang w:eastAsia="en-AU"/>
        </w:rPr>
        <w:t xml:space="preserve">Complete the </w:t>
      </w:r>
      <w:r w:rsidRPr="00553A7E">
        <w:rPr>
          <w:i/>
          <w:szCs w:val="22"/>
          <w:lang w:eastAsia="en-AU"/>
        </w:rPr>
        <w:t>Application for Renewal of Authorisation Form</w:t>
      </w:r>
      <w:r>
        <w:rPr>
          <w:szCs w:val="22"/>
          <w:lang w:eastAsia="en-AU"/>
        </w:rPr>
        <w:t>. This</w:t>
      </w:r>
      <w:r w:rsidRPr="00553A7E">
        <w:rPr>
          <w:szCs w:val="22"/>
          <w:lang w:eastAsia="en-AU"/>
        </w:rPr>
        <w:t xml:space="preserve"> includes your annual statement</w:t>
      </w:r>
      <w:r>
        <w:rPr>
          <w:szCs w:val="22"/>
          <w:lang w:eastAsia="en-AU"/>
        </w:rPr>
        <w:t xml:space="preserve">, </w:t>
      </w:r>
      <w:r w:rsidRPr="00553A7E">
        <w:rPr>
          <w:szCs w:val="22"/>
          <w:lang w:eastAsia="en-AU"/>
        </w:rPr>
        <w:t>which is supported by a declaration</w:t>
      </w:r>
      <w:r>
        <w:rPr>
          <w:szCs w:val="22"/>
          <w:lang w:eastAsia="en-AU"/>
        </w:rPr>
        <w:t>,</w:t>
      </w:r>
      <w:r w:rsidRPr="00553A7E">
        <w:rPr>
          <w:szCs w:val="22"/>
          <w:lang w:eastAsia="en-AU"/>
        </w:rPr>
        <w:t xml:space="preserve"> confirming that the details given in your renewal of authorisation </w:t>
      </w:r>
      <w:r>
        <w:rPr>
          <w:szCs w:val="22"/>
          <w:lang w:eastAsia="en-AU"/>
        </w:rPr>
        <w:t>are ‘true and correct’.</w:t>
      </w:r>
    </w:p>
    <w:p w14:paraId="689152E5" w14:textId="77777777" w:rsidR="00053109" w:rsidRPr="00553A7E" w:rsidRDefault="00053109" w:rsidP="00053109">
      <w:pPr>
        <w:pStyle w:val="BulletedListLevel1"/>
        <w:numPr>
          <w:ilvl w:val="0"/>
          <w:numId w:val="0"/>
        </w:numPr>
        <w:ind w:left="567"/>
        <w:rPr>
          <w:szCs w:val="22"/>
          <w:lang w:eastAsia="en-AU"/>
        </w:rPr>
      </w:pPr>
      <w:r>
        <w:rPr>
          <w:szCs w:val="22"/>
          <w:lang w:eastAsia="en-AU"/>
        </w:rPr>
        <w:t xml:space="preserve">Please </w:t>
      </w:r>
      <w:r w:rsidRPr="00553A7E">
        <w:rPr>
          <w:szCs w:val="22"/>
          <w:lang w:eastAsia="en-AU"/>
        </w:rPr>
        <w:t>ensur</w:t>
      </w:r>
      <w:r>
        <w:rPr>
          <w:szCs w:val="22"/>
          <w:lang w:eastAsia="en-AU"/>
        </w:rPr>
        <w:t xml:space="preserve">e </w:t>
      </w:r>
      <w:r w:rsidRPr="00553A7E">
        <w:rPr>
          <w:szCs w:val="22"/>
          <w:lang w:eastAsia="en-AU"/>
        </w:rPr>
        <w:t xml:space="preserve">current contact details are provided </w:t>
      </w:r>
      <w:r>
        <w:rPr>
          <w:szCs w:val="22"/>
          <w:lang w:eastAsia="en-AU"/>
        </w:rPr>
        <w:t>in your application and that any changes are updated as necessary via email to the Communicable Diseases Prevention Unit (CDPU) throughout the year.</w:t>
      </w:r>
    </w:p>
    <w:p w14:paraId="2A2605E4" w14:textId="77777777" w:rsidR="00053109" w:rsidRPr="003C56A2" w:rsidRDefault="00053109" w:rsidP="00053109">
      <w:pPr>
        <w:pStyle w:val="BulletedListLevel1"/>
        <w:numPr>
          <w:ilvl w:val="0"/>
          <w:numId w:val="21"/>
        </w:numPr>
        <w:ind w:left="567" w:hanging="567"/>
        <w:rPr>
          <w:b/>
          <w:szCs w:val="22"/>
          <w:lang w:eastAsia="en-AU"/>
        </w:rPr>
      </w:pPr>
      <w:r w:rsidRPr="0051295E">
        <w:rPr>
          <w:b/>
          <w:szCs w:val="22"/>
          <w:lang w:eastAsia="en-AU"/>
        </w:rPr>
        <w:t>Nurses</w:t>
      </w:r>
      <w:r>
        <w:rPr>
          <w:b/>
          <w:szCs w:val="22"/>
          <w:lang w:eastAsia="en-AU"/>
        </w:rPr>
        <w:t xml:space="preserve"> Immunisers </w:t>
      </w:r>
      <w:r>
        <w:rPr>
          <w:szCs w:val="22"/>
          <w:lang w:eastAsia="en-AU"/>
        </w:rPr>
        <w:t xml:space="preserve">are required to submit the </w:t>
      </w:r>
      <w:r w:rsidRPr="001A1848">
        <w:rPr>
          <w:i/>
          <w:szCs w:val="22"/>
          <w:lang w:eastAsia="en-AU"/>
        </w:rPr>
        <w:t>Application for Renewal of Authorisation Form</w:t>
      </w:r>
      <w:r>
        <w:rPr>
          <w:szCs w:val="22"/>
          <w:lang w:eastAsia="en-AU"/>
        </w:rPr>
        <w:t xml:space="preserve"> by the 30 June each year. Written confirmation of authorisation to practice from the DPH will be issued before 1 August each year.</w:t>
      </w:r>
    </w:p>
    <w:p w14:paraId="0FBCC87C" w14:textId="77777777" w:rsidR="00053109" w:rsidRPr="001A1848" w:rsidRDefault="00053109" w:rsidP="00053109">
      <w:pPr>
        <w:pStyle w:val="BulletedListLevel1"/>
        <w:numPr>
          <w:ilvl w:val="0"/>
          <w:numId w:val="21"/>
        </w:numPr>
        <w:ind w:left="567" w:hanging="567"/>
        <w:rPr>
          <w:b/>
          <w:szCs w:val="22"/>
          <w:lang w:eastAsia="en-AU"/>
        </w:rPr>
      </w:pPr>
      <w:r>
        <w:rPr>
          <w:b/>
          <w:szCs w:val="22"/>
          <w:lang w:eastAsia="en-AU"/>
        </w:rPr>
        <w:t xml:space="preserve">Pharmacist Immunisers </w:t>
      </w:r>
      <w:r>
        <w:rPr>
          <w:szCs w:val="22"/>
          <w:lang w:eastAsia="en-AU"/>
        </w:rPr>
        <w:t xml:space="preserve">are required to submit the </w:t>
      </w:r>
      <w:r w:rsidRPr="001A1848">
        <w:rPr>
          <w:i/>
          <w:szCs w:val="22"/>
          <w:lang w:eastAsia="en-AU"/>
        </w:rPr>
        <w:t>Application for Renewal of Authorisation Form</w:t>
      </w:r>
      <w:r>
        <w:rPr>
          <w:szCs w:val="22"/>
          <w:lang w:eastAsia="en-AU"/>
        </w:rPr>
        <w:t xml:space="preserve"> by the 31 December each year. Written confirmation of authorisation to practice from the DPH will be issued before 1 March each year.</w:t>
      </w:r>
    </w:p>
    <w:p w14:paraId="5863E98E" w14:textId="77777777" w:rsidR="00053109" w:rsidRDefault="00053109" w:rsidP="00053109">
      <w:pPr>
        <w:pStyle w:val="BulletedListLevel1"/>
        <w:numPr>
          <w:ilvl w:val="0"/>
          <w:numId w:val="21"/>
        </w:numPr>
        <w:ind w:left="567" w:hanging="567"/>
        <w:rPr>
          <w:szCs w:val="22"/>
          <w:lang w:eastAsia="en-AU"/>
        </w:rPr>
      </w:pPr>
      <w:r>
        <w:rPr>
          <w:szCs w:val="22"/>
          <w:lang w:eastAsia="en-AU"/>
        </w:rPr>
        <w:t>Documentation should be sent to the CDPU via one of the following methods:</w:t>
      </w:r>
    </w:p>
    <w:p w14:paraId="0C03C262" w14:textId="77777777" w:rsidR="00053109" w:rsidRPr="00731237" w:rsidRDefault="00053109" w:rsidP="00053109">
      <w:pPr>
        <w:pStyle w:val="BulletedListLevel1"/>
        <w:numPr>
          <w:ilvl w:val="0"/>
          <w:numId w:val="20"/>
        </w:numPr>
        <w:tabs>
          <w:tab w:val="left" w:pos="1134"/>
          <w:tab w:val="left" w:pos="1701"/>
        </w:tabs>
        <w:ind w:left="1134" w:hanging="567"/>
        <w:rPr>
          <w:szCs w:val="22"/>
        </w:rPr>
      </w:pPr>
      <w:r w:rsidRPr="000F1258">
        <w:rPr>
          <w:szCs w:val="22"/>
          <w:lang w:eastAsia="en-AU"/>
        </w:rPr>
        <w:t>Email:</w:t>
      </w:r>
      <w:r>
        <w:rPr>
          <w:szCs w:val="22"/>
          <w:lang w:eastAsia="en-AU"/>
        </w:rPr>
        <w:tab/>
      </w:r>
      <w:r w:rsidRPr="000F1258">
        <w:rPr>
          <w:szCs w:val="22"/>
          <w:lang w:eastAsia="en-AU"/>
        </w:rPr>
        <w:t xml:space="preserve"> </w:t>
      </w:r>
      <w:hyperlink r:id="rId14" w:history="1">
        <w:r w:rsidRPr="00C8170E">
          <w:rPr>
            <w:rStyle w:val="Hyperlink"/>
            <w:szCs w:val="22"/>
          </w:rPr>
          <w:t>authorisedimmuniser@health.tas.gov.au</w:t>
        </w:r>
      </w:hyperlink>
    </w:p>
    <w:p w14:paraId="77C27B5B" w14:textId="79EC6426" w:rsidR="00053109" w:rsidRPr="008316F1" w:rsidRDefault="00053109" w:rsidP="008316F1">
      <w:pPr>
        <w:pStyle w:val="BulletedListLevel1"/>
        <w:numPr>
          <w:ilvl w:val="0"/>
          <w:numId w:val="20"/>
        </w:numPr>
        <w:tabs>
          <w:tab w:val="left" w:pos="1134"/>
          <w:tab w:val="left" w:pos="1701"/>
        </w:tabs>
        <w:ind w:left="1134" w:hanging="567"/>
        <w:rPr>
          <w:szCs w:val="22"/>
          <w:lang w:eastAsia="en-AU"/>
        </w:rPr>
      </w:pPr>
      <w:r>
        <w:rPr>
          <w:szCs w:val="22"/>
          <w:lang w:eastAsia="en-AU"/>
        </w:rPr>
        <w:t xml:space="preserve">Mail: </w:t>
      </w:r>
      <w:r>
        <w:rPr>
          <w:szCs w:val="22"/>
          <w:lang w:eastAsia="en-AU"/>
        </w:rPr>
        <w:tab/>
        <w:t>GPO Box 125 Hobart 7000.</w:t>
      </w:r>
    </w:p>
    <w:p w14:paraId="7B0358C7" w14:textId="77777777" w:rsidR="00053109" w:rsidRPr="001160AD" w:rsidRDefault="00053109" w:rsidP="00053109">
      <w:pPr>
        <w:pStyle w:val="HeadingTwo"/>
        <w:ind w:left="0"/>
        <w:outlineLvl w:val="1"/>
      </w:pPr>
      <w:bookmarkStart w:id="14" w:name="_Toc442278247"/>
      <w:r w:rsidRPr="001160AD">
        <w:t>Assessment Process for Authorisation</w:t>
      </w:r>
      <w:bookmarkEnd w:id="14"/>
    </w:p>
    <w:p w14:paraId="081C56C9" w14:textId="7CCAF61E" w:rsidR="00053109" w:rsidRPr="00E73AE7" w:rsidRDefault="00053109" w:rsidP="00053109">
      <w:pPr>
        <w:spacing w:line="300" w:lineRule="atLeast"/>
      </w:pPr>
      <w:r w:rsidRPr="00DC5A64">
        <w:t xml:space="preserve">The health professionals Renewal of Authorisation Application will be assessed to confirm all requirements have been met and once they have been deemed competent to practice, they will </w:t>
      </w:r>
      <w:r>
        <w:t xml:space="preserve">be </w:t>
      </w:r>
      <w:r w:rsidRPr="00DC5A64">
        <w:t xml:space="preserve">issued a </w:t>
      </w:r>
      <w:r>
        <w:t xml:space="preserve">letter </w:t>
      </w:r>
      <w:r w:rsidRPr="00DC5A64">
        <w:t>providing authorisation to practice.</w:t>
      </w:r>
    </w:p>
    <w:p w14:paraId="423A2434" w14:textId="77777777" w:rsidR="00053109" w:rsidRPr="00DC5A64" w:rsidRDefault="00053109" w:rsidP="00053109">
      <w:pPr>
        <w:pStyle w:val="HeadingTwo"/>
        <w:ind w:left="0"/>
        <w:outlineLvl w:val="1"/>
      </w:pPr>
      <w:bookmarkStart w:id="15" w:name="_Toc442278248"/>
      <w:r w:rsidRPr="00DC5A64">
        <w:t>Audit Process</w:t>
      </w:r>
      <w:bookmarkEnd w:id="15"/>
    </w:p>
    <w:p w14:paraId="4B8BA7CC" w14:textId="77777777" w:rsidR="00053109" w:rsidRPr="00DC5A64" w:rsidRDefault="00053109" w:rsidP="00053109">
      <w:pPr>
        <w:spacing w:line="300" w:lineRule="atLeast"/>
      </w:pPr>
      <w:r w:rsidRPr="00DC5A64">
        <w:t>Audits of random samples of authorised immunisers will occur periodically throughout the year. They help to ensure that authorised immunisers are meeting mandatory authorisation requirements</w:t>
      </w:r>
      <w:r>
        <w:t>,</w:t>
      </w:r>
      <w:r w:rsidRPr="00DC5A64">
        <w:t xml:space="preserve"> </w:t>
      </w:r>
      <w:r>
        <w:t>providing</w:t>
      </w:r>
      <w:r w:rsidRPr="00DC5A64">
        <w:t xml:space="preserve"> important assurance to the DPH and the Tasmanian community.</w:t>
      </w:r>
    </w:p>
    <w:p w14:paraId="47B10CD5" w14:textId="77777777" w:rsidR="00053109" w:rsidRDefault="00053109" w:rsidP="00053109">
      <w:pPr>
        <w:spacing w:line="300" w:lineRule="atLeast"/>
      </w:pPr>
      <w:r w:rsidRPr="00DC5A64">
        <w:t xml:space="preserve">Each time you apply to renew your authorisation, you make a declaration that you have (or have not) met the mandatory requirements to continue to practice as an authorised immuniser. </w:t>
      </w:r>
    </w:p>
    <w:p w14:paraId="6E462B68" w14:textId="77777777" w:rsidR="00053109" w:rsidRPr="00DC5A64" w:rsidRDefault="00053109" w:rsidP="00053109">
      <w:pPr>
        <w:spacing w:line="300" w:lineRule="atLeast"/>
      </w:pPr>
      <w:r w:rsidRPr="00DC5A64">
        <w:t>If you are selected for audit, you will receive notification via email from the DPH. You will be requested to provide evidence, within 28 days, that you have met the mandatory requirements.</w:t>
      </w:r>
    </w:p>
    <w:p w14:paraId="644C41AC" w14:textId="0115133D" w:rsidR="007520D9" w:rsidRPr="00C209AF" w:rsidRDefault="00053109" w:rsidP="007520D9">
      <w:r w:rsidRPr="00DC5A64">
        <w:t xml:space="preserve">AIs are required to maintain a comprehensive portfolio which contains sufficient evidence from the previous 12 months to demonstrate continuing competence in their current area and context of practice.  </w:t>
      </w:r>
    </w:p>
    <w:p w14:paraId="0937FD04" w14:textId="77777777" w:rsidR="00053109" w:rsidRPr="00B77C4D" w:rsidRDefault="00053109" w:rsidP="00B77C4D">
      <w:pPr>
        <w:pStyle w:val="Heading1"/>
      </w:pPr>
      <w:bookmarkStart w:id="16" w:name="_Toc442278249"/>
      <w:r w:rsidRPr="00B77C4D">
        <w:t>Grievance Procedure</w:t>
      </w:r>
      <w:bookmarkEnd w:id="16"/>
    </w:p>
    <w:p w14:paraId="43F23362" w14:textId="77777777" w:rsidR="00053109" w:rsidRPr="00DC5A64" w:rsidRDefault="00053109" w:rsidP="00053109">
      <w:pPr>
        <w:spacing w:line="300" w:lineRule="atLeast"/>
      </w:pPr>
      <w:r w:rsidRPr="00DC5A64">
        <w:t>If an applicant has a grievance because authorisation to practice has not been granted, the Authorised Immuniser Grievance Procedure will be implemented.</w:t>
      </w:r>
    </w:p>
    <w:p w14:paraId="3DAA0188" w14:textId="77777777" w:rsidR="00053109" w:rsidRPr="00DC5A64" w:rsidRDefault="00053109" w:rsidP="00053109">
      <w:pPr>
        <w:spacing w:line="300" w:lineRule="atLeast"/>
      </w:pPr>
      <w:r w:rsidRPr="00DC5A64">
        <w:t xml:space="preserve">The first step in the process is for the applicant to contact the </w:t>
      </w:r>
      <w:r>
        <w:t xml:space="preserve">CDPU </w:t>
      </w:r>
      <w:r w:rsidRPr="00DC5A64">
        <w:t xml:space="preserve">to discuss reasons for non-authorisation. </w:t>
      </w:r>
    </w:p>
    <w:p w14:paraId="3E098A75" w14:textId="77777777" w:rsidR="00053109" w:rsidRPr="00DC5A64" w:rsidRDefault="00053109" w:rsidP="00053109">
      <w:pPr>
        <w:spacing w:line="300" w:lineRule="atLeast"/>
      </w:pPr>
      <w:r w:rsidRPr="00DC5A64">
        <w:t>The applicant must then consider the feedback provided and if wanting to continue with a grievance, lodge a formal appeal to the Director of Public Health within 14 days from receipt of the initial contact made with CDPU.</w:t>
      </w:r>
    </w:p>
    <w:p w14:paraId="0F11925C" w14:textId="77777777" w:rsidR="00053109" w:rsidRPr="00DC5A64" w:rsidRDefault="00053109" w:rsidP="00053109">
      <w:pPr>
        <w:spacing w:line="300" w:lineRule="atLeast"/>
      </w:pPr>
      <w:r w:rsidRPr="00DC5A64">
        <w:t>The formal appeal against the decision must be made to The Director of Public Health, GPO BOX 125, Hobart</w:t>
      </w:r>
      <w:r>
        <w:t xml:space="preserve"> </w:t>
      </w:r>
      <w:r w:rsidRPr="00DC5A64">
        <w:t>7001 detailing all necessary information and documentation, including contact details.</w:t>
      </w:r>
    </w:p>
    <w:p w14:paraId="75EDF881" w14:textId="22E0C0C9" w:rsidR="007520D9" w:rsidRPr="00B34B72" w:rsidRDefault="00053109" w:rsidP="00053109">
      <w:pPr>
        <w:spacing w:line="300" w:lineRule="atLeast"/>
      </w:pPr>
      <w:r w:rsidRPr="00DC5A64">
        <w:t>The applicant will be informed in writing of the DPHs decision within 14 days of the receipt of the application.</w:t>
      </w:r>
      <w:bookmarkStart w:id="17" w:name="_Toc442278250"/>
    </w:p>
    <w:p w14:paraId="28F7D193" w14:textId="77777777" w:rsidR="00FA4590" w:rsidRDefault="00FA4590" w:rsidP="00B77C4D">
      <w:pPr>
        <w:pStyle w:val="Heading1"/>
      </w:pPr>
    </w:p>
    <w:p w14:paraId="1C61C786" w14:textId="410647A8" w:rsidR="00053109" w:rsidRPr="00B77C4D" w:rsidRDefault="00053109" w:rsidP="00B77C4D">
      <w:pPr>
        <w:pStyle w:val="Heading1"/>
      </w:pPr>
      <w:r w:rsidRPr="00B77C4D">
        <w:t>Lapsed Authorisation Policy</w:t>
      </w:r>
      <w:bookmarkEnd w:id="17"/>
    </w:p>
    <w:p w14:paraId="6E30273C" w14:textId="77777777" w:rsidR="00053109" w:rsidRDefault="00053109" w:rsidP="00053109">
      <w:pPr>
        <w:spacing w:line="300" w:lineRule="atLeast"/>
      </w:pPr>
      <w:r>
        <w:t>An Authorised I</w:t>
      </w:r>
      <w:r w:rsidRPr="00B553E4">
        <w:t>mmuniser’s author</w:t>
      </w:r>
      <w:r>
        <w:t>ity</w:t>
      </w:r>
      <w:r w:rsidRPr="00B553E4">
        <w:t xml:space="preserve"> to practice </w:t>
      </w:r>
      <w:r>
        <w:t>lapses if they fail</w:t>
      </w:r>
      <w:r w:rsidRPr="00B553E4">
        <w:t xml:space="preserve"> to </w:t>
      </w:r>
      <w:r>
        <w:t>successfully submit their authorisation documents by the designated date.</w:t>
      </w:r>
    </w:p>
    <w:p w14:paraId="5C46FA20" w14:textId="23509AF7" w:rsidR="00053109" w:rsidRDefault="00053109" w:rsidP="008316F1">
      <w:r w:rsidRPr="00DC5A64">
        <w:t xml:space="preserve">While the health professional will be notified in writing that their authorisation has lapsed and that they are no longer authorised to practice as an Authorised Immuniser in Tasmania, it should be noted that the health professional who continues to practice without current authorisation will be operating outside the legal framework. </w:t>
      </w:r>
    </w:p>
    <w:p w14:paraId="29F69177" w14:textId="77777777" w:rsidR="00053109" w:rsidRPr="00B77C4D" w:rsidRDefault="00053109" w:rsidP="00B77C4D">
      <w:pPr>
        <w:pStyle w:val="Heading1"/>
      </w:pPr>
      <w:bookmarkStart w:id="18" w:name="_Toc441839180"/>
      <w:bookmarkStart w:id="19" w:name="_Toc441839244"/>
      <w:bookmarkStart w:id="20" w:name="_Toc441839270"/>
      <w:bookmarkStart w:id="21" w:name="_Toc441845346"/>
      <w:bookmarkStart w:id="22" w:name="_Toc442278251"/>
      <w:r w:rsidRPr="00B77C4D">
        <w:t>Information Support</w:t>
      </w:r>
      <w:bookmarkEnd w:id="18"/>
      <w:bookmarkEnd w:id="19"/>
      <w:bookmarkEnd w:id="20"/>
      <w:bookmarkEnd w:id="21"/>
      <w:bookmarkEnd w:id="22"/>
    </w:p>
    <w:p w14:paraId="73375506" w14:textId="6ED07906" w:rsidR="00053109" w:rsidRDefault="00053109" w:rsidP="00053109">
      <w:pPr>
        <w:spacing w:line="300" w:lineRule="atLeast"/>
      </w:pPr>
      <w:r w:rsidRPr="004645E3">
        <w:t xml:space="preserve">Please contact a Public Health Nurse (Immunisation) within CPDU for any queries you may have relating to the authorisation process on </w:t>
      </w:r>
      <w:r w:rsidR="00FA4590">
        <w:t>6166 0632</w:t>
      </w:r>
    </w:p>
    <w:p w14:paraId="38D83F49" w14:textId="6655B531" w:rsidR="00053109" w:rsidRDefault="00053109" w:rsidP="008316F1">
      <w:pPr>
        <w:pStyle w:val="BulletedListLevel1"/>
        <w:numPr>
          <w:ilvl w:val="0"/>
          <w:numId w:val="0"/>
        </w:numPr>
        <w:rPr>
          <w:szCs w:val="22"/>
          <w:lang w:eastAsia="en-AU"/>
        </w:rPr>
      </w:pPr>
      <w:r w:rsidRPr="004645E3">
        <w:rPr>
          <w:szCs w:val="22"/>
          <w:lang w:eastAsia="en-AU"/>
        </w:rPr>
        <w:t xml:space="preserve">Please </w:t>
      </w:r>
      <w:r>
        <w:rPr>
          <w:szCs w:val="22"/>
          <w:lang w:eastAsia="en-AU"/>
        </w:rPr>
        <w:t>notify CDP</w:t>
      </w:r>
      <w:r w:rsidRPr="004645E3">
        <w:rPr>
          <w:szCs w:val="22"/>
          <w:lang w:eastAsia="en-AU"/>
        </w:rPr>
        <w:t xml:space="preserve">U of change in personal </w:t>
      </w:r>
      <w:r>
        <w:rPr>
          <w:szCs w:val="22"/>
          <w:lang w:eastAsia="en-AU"/>
        </w:rPr>
        <w:t xml:space="preserve">details </w:t>
      </w:r>
      <w:r w:rsidRPr="004645E3">
        <w:rPr>
          <w:szCs w:val="22"/>
          <w:lang w:eastAsia="en-AU"/>
        </w:rPr>
        <w:t xml:space="preserve">as soon possible, to ensure all correspondence sent to </w:t>
      </w:r>
      <w:r>
        <w:rPr>
          <w:szCs w:val="22"/>
          <w:lang w:eastAsia="en-AU"/>
        </w:rPr>
        <w:t xml:space="preserve">you </w:t>
      </w:r>
      <w:r w:rsidRPr="004645E3">
        <w:rPr>
          <w:szCs w:val="22"/>
          <w:lang w:eastAsia="en-AU"/>
        </w:rPr>
        <w:t>is received in a timely manner.</w:t>
      </w:r>
    </w:p>
    <w:p w14:paraId="5B00A4E4" w14:textId="77777777" w:rsidR="00053109" w:rsidRPr="00B77C4D" w:rsidRDefault="00053109" w:rsidP="00B77C4D">
      <w:pPr>
        <w:pStyle w:val="Heading1"/>
      </w:pPr>
      <w:bookmarkStart w:id="23" w:name="_Toc442278252"/>
      <w:r w:rsidRPr="00B77C4D">
        <w:t>Resources</w:t>
      </w:r>
      <w:bookmarkEnd w:id="23"/>
    </w:p>
    <w:p w14:paraId="42C2A2B5" w14:textId="77777777" w:rsidR="00053109" w:rsidRPr="0006508F" w:rsidRDefault="00053109" w:rsidP="00053109">
      <w:pPr>
        <w:pStyle w:val="BulletedListLevel1"/>
        <w:numPr>
          <w:ilvl w:val="0"/>
          <w:numId w:val="0"/>
        </w:numPr>
        <w:rPr>
          <w:szCs w:val="22"/>
          <w:lang w:eastAsia="en-AU"/>
        </w:rPr>
      </w:pPr>
      <w:r w:rsidRPr="00A32410">
        <w:rPr>
          <w:szCs w:val="22"/>
          <w:lang w:eastAsia="en-AU"/>
        </w:rPr>
        <w:t xml:space="preserve">The following resources will provide guidance and points of reference </w:t>
      </w:r>
      <w:r>
        <w:rPr>
          <w:szCs w:val="22"/>
          <w:lang w:eastAsia="en-AU"/>
        </w:rPr>
        <w:t>to assist the A</w:t>
      </w:r>
      <w:r w:rsidRPr="00A32410">
        <w:rPr>
          <w:szCs w:val="22"/>
          <w:lang w:eastAsia="en-AU"/>
        </w:rPr>
        <w:t>I</w:t>
      </w:r>
      <w:r>
        <w:rPr>
          <w:szCs w:val="22"/>
          <w:lang w:eastAsia="en-AU"/>
        </w:rPr>
        <w:t>s to meet</w:t>
      </w:r>
      <w:r w:rsidRPr="00A32410">
        <w:rPr>
          <w:szCs w:val="22"/>
          <w:lang w:eastAsia="en-AU"/>
        </w:rPr>
        <w:t xml:space="preserve"> the standards of competency required for renewal of authorisation to practice.</w:t>
      </w:r>
    </w:p>
    <w:p w14:paraId="3FE8D877" w14:textId="77777777" w:rsidR="00053109" w:rsidRPr="001671A7" w:rsidRDefault="00053109" w:rsidP="00053109">
      <w:pPr>
        <w:pStyle w:val="BulletedListLevel1"/>
        <w:numPr>
          <w:ilvl w:val="0"/>
          <w:numId w:val="19"/>
        </w:numPr>
        <w:ind w:left="567" w:hanging="567"/>
        <w:rPr>
          <w:rFonts w:cs="Arial"/>
          <w:szCs w:val="22"/>
        </w:rPr>
      </w:pPr>
      <w:r w:rsidRPr="00731237">
        <w:t xml:space="preserve">Australian Technical Advisory Group on Immunisation (ATAGI). </w:t>
      </w:r>
      <w:hyperlink r:id="rId15" w:history="1">
        <w:r w:rsidRPr="001671A7">
          <w:rPr>
            <w:rStyle w:val="Hyperlink"/>
          </w:rPr>
          <w:t>Australian Immunisation Handbook</w:t>
        </w:r>
      </w:hyperlink>
      <w:r w:rsidRPr="00731237">
        <w:t xml:space="preserve">, Australian Government Department of Health, Canberra, 2018, </w:t>
      </w:r>
    </w:p>
    <w:p w14:paraId="62C5177C" w14:textId="77777777" w:rsidR="00053109" w:rsidRDefault="00053109" w:rsidP="00053109">
      <w:pPr>
        <w:pStyle w:val="BulletedListLevel1"/>
        <w:numPr>
          <w:ilvl w:val="0"/>
          <w:numId w:val="19"/>
        </w:numPr>
        <w:ind w:left="567" w:hanging="567"/>
        <w:rPr>
          <w:rFonts w:cs="Arial"/>
          <w:szCs w:val="22"/>
        </w:rPr>
      </w:pPr>
      <w:r w:rsidRPr="00DF19CA">
        <w:rPr>
          <w:rFonts w:cs="Arial"/>
          <w:szCs w:val="22"/>
        </w:rPr>
        <w:t xml:space="preserve">Department of Health, </w:t>
      </w:r>
      <w:hyperlink r:id="rId16" w:history="1">
        <w:r w:rsidRPr="001671A7">
          <w:rPr>
            <w:rStyle w:val="Hyperlink"/>
            <w:rFonts w:cs="Arial"/>
            <w:i/>
            <w:szCs w:val="22"/>
          </w:rPr>
          <w:t>National Vaccine Storage Guidelines: Strive for 5</w:t>
        </w:r>
      </w:hyperlink>
      <w:r w:rsidRPr="00DF19CA">
        <w:rPr>
          <w:rFonts w:cs="Arial"/>
          <w:szCs w:val="22"/>
        </w:rPr>
        <w:t>,</w:t>
      </w:r>
      <w:r>
        <w:rPr>
          <w:rFonts w:cs="Arial"/>
          <w:szCs w:val="22"/>
        </w:rPr>
        <w:t xml:space="preserve"> Third Edition.</w:t>
      </w:r>
      <w:r w:rsidRPr="00DF19CA">
        <w:rPr>
          <w:rFonts w:cs="Arial"/>
          <w:szCs w:val="22"/>
        </w:rPr>
        <w:t xml:space="preserve"> Commonwealth of Australia</w:t>
      </w:r>
      <w:r>
        <w:rPr>
          <w:rFonts w:cs="Arial"/>
          <w:szCs w:val="22"/>
        </w:rPr>
        <w:t xml:space="preserve"> 2013</w:t>
      </w:r>
    </w:p>
    <w:p w14:paraId="3E22CA1C" w14:textId="77777777" w:rsidR="00053109" w:rsidRDefault="00053109" w:rsidP="00053109">
      <w:pPr>
        <w:pStyle w:val="BulletedListLevel1"/>
        <w:numPr>
          <w:ilvl w:val="0"/>
          <w:numId w:val="19"/>
        </w:numPr>
        <w:ind w:left="567" w:hanging="567"/>
        <w:rPr>
          <w:rFonts w:cs="Arial"/>
          <w:szCs w:val="22"/>
        </w:rPr>
      </w:pPr>
      <w:r>
        <w:rPr>
          <w:rFonts w:cs="Arial"/>
          <w:szCs w:val="22"/>
        </w:rPr>
        <w:t xml:space="preserve">ASCIA – </w:t>
      </w:r>
      <w:hyperlink r:id="rId17" w:history="1">
        <w:r w:rsidRPr="00321836">
          <w:rPr>
            <w:rStyle w:val="Hyperlink"/>
            <w:rFonts w:cs="Arial"/>
            <w:szCs w:val="22"/>
          </w:rPr>
          <w:t>anaphylaxis e-training</w:t>
        </w:r>
      </w:hyperlink>
    </w:p>
    <w:p w14:paraId="57B07ABF" w14:textId="77777777" w:rsidR="00053109" w:rsidRPr="009A0C43" w:rsidRDefault="003E450A" w:rsidP="00053109">
      <w:pPr>
        <w:pStyle w:val="BulletedListLevel1"/>
        <w:numPr>
          <w:ilvl w:val="0"/>
          <w:numId w:val="19"/>
        </w:numPr>
        <w:ind w:left="567" w:hanging="567"/>
        <w:rPr>
          <w:rFonts w:cs="Arial"/>
          <w:szCs w:val="22"/>
        </w:rPr>
      </w:pPr>
      <w:hyperlink r:id="rId18" w:history="1">
        <w:r w:rsidR="00053109" w:rsidRPr="006D035C">
          <w:rPr>
            <w:rStyle w:val="Hyperlink"/>
            <w:rFonts w:cs="Arial"/>
            <w:szCs w:val="22"/>
          </w:rPr>
          <w:t>Australian Resuscitation Council</w:t>
        </w:r>
      </w:hyperlink>
      <w:r w:rsidR="00053109">
        <w:rPr>
          <w:rFonts w:cs="Arial"/>
          <w:szCs w:val="22"/>
        </w:rPr>
        <w:t xml:space="preserve"> Website</w:t>
      </w:r>
    </w:p>
    <w:p w14:paraId="2861E4C7" w14:textId="77777777" w:rsidR="00053109" w:rsidRPr="009A0C43" w:rsidRDefault="003E450A" w:rsidP="00053109">
      <w:pPr>
        <w:pStyle w:val="BulletedListLevel1"/>
        <w:numPr>
          <w:ilvl w:val="1"/>
          <w:numId w:val="23"/>
        </w:numPr>
        <w:tabs>
          <w:tab w:val="left" w:pos="900"/>
        </w:tabs>
        <w:ind w:hanging="810"/>
        <w:rPr>
          <w:rFonts w:cs="Arial"/>
          <w:szCs w:val="22"/>
        </w:rPr>
      </w:pPr>
      <w:hyperlink r:id="rId19" w:tgtFrame="_blank" w:history="1">
        <w:r w:rsidR="00053109" w:rsidRPr="009A0C43">
          <w:rPr>
            <w:rFonts w:cs="Arial"/>
            <w:szCs w:val="22"/>
          </w:rPr>
          <w:t>Anaphylaxis – First Aid Management</w:t>
        </w:r>
      </w:hyperlink>
      <w:r w:rsidR="00053109" w:rsidRPr="009A0C43">
        <w:rPr>
          <w:rFonts w:cs="Arial"/>
          <w:szCs w:val="22"/>
        </w:rPr>
        <w:t xml:space="preserve"> </w:t>
      </w:r>
    </w:p>
    <w:p w14:paraId="63B7FC21" w14:textId="51356F44" w:rsidR="00053109" w:rsidRPr="007520D9" w:rsidRDefault="00053109" w:rsidP="007520D9">
      <w:pPr>
        <w:pStyle w:val="BulletedListLevel1"/>
        <w:numPr>
          <w:ilvl w:val="1"/>
          <w:numId w:val="23"/>
        </w:numPr>
        <w:tabs>
          <w:tab w:val="left" w:pos="900"/>
        </w:tabs>
        <w:ind w:hanging="810"/>
        <w:rPr>
          <w:rFonts w:cs="Arial"/>
          <w:szCs w:val="22"/>
        </w:rPr>
      </w:pPr>
      <w:r>
        <w:rPr>
          <w:szCs w:val="22"/>
          <w:lang w:eastAsia="en-AU"/>
        </w:rPr>
        <w:t xml:space="preserve">CPR </w:t>
      </w:r>
    </w:p>
    <w:p w14:paraId="245058E1" w14:textId="77777777" w:rsidR="00053109" w:rsidRPr="009A0C43" w:rsidRDefault="00053109" w:rsidP="00053109">
      <w:pPr>
        <w:pStyle w:val="BulletedListLevel1"/>
        <w:numPr>
          <w:ilvl w:val="0"/>
          <w:numId w:val="0"/>
        </w:numPr>
        <w:rPr>
          <w:szCs w:val="22"/>
          <w:lang w:eastAsia="en-AU"/>
        </w:rPr>
      </w:pPr>
    </w:p>
    <w:p w14:paraId="396E6FE1" w14:textId="77777777" w:rsidR="00053109" w:rsidRPr="009A0C43" w:rsidRDefault="00053109" w:rsidP="00053109">
      <w:pPr>
        <w:pStyle w:val="BulletedListLevel1"/>
        <w:numPr>
          <w:ilvl w:val="0"/>
          <w:numId w:val="0"/>
        </w:numPr>
        <w:rPr>
          <w:b/>
          <w:szCs w:val="22"/>
          <w:lang w:eastAsia="en-AU"/>
        </w:rPr>
      </w:pPr>
      <w:r w:rsidRPr="009A0C43">
        <w:rPr>
          <w:b/>
          <w:szCs w:val="22"/>
          <w:lang w:eastAsia="en-AU"/>
        </w:rPr>
        <w:t xml:space="preserve"> Web sites:</w:t>
      </w:r>
    </w:p>
    <w:p w14:paraId="5CC6D0CB" w14:textId="77777777" w:rsidR="00053109" w:rsidRPr="000B26F1" w:rsidRDefault="003E450A" w:rsidP="00053109">
      <w:pPr>
        <w:pStyle w:val="BulletedListLevel1"/>
        <w:numPr>
          <w:ilvl w:val="0"/>
          <w:numId w:val="22"/>
        </w:numPr>
        <w:ind w:left="567" w:hanging="567"/>
        <w:rPr>
          <w:rFonts w:cs="Arial"/>
          <w:szCs w:val="22"/>
        </w:rPr>
      </w:pPr>
      <w:hyperlink r:id="rId20" w:history="1">
        <w:r w:rsidR="00053109" w:rsidRPr="006D035C">
          <w:rPr>
            <w:rStyle w:val="Hyperlink"/>
            <w:rFonts w:cs="Arial"/>
            <w:szCs w:val="22"/>
          </w:rPr>
          <w:t xml:space="preserve">World Health </w:t>
        </w:r>
        <w:r w:rsidR="00053109">
          <w:rPr>
            <w:rStyle w:val="Hyperlink"/>
            <w:rFonts w:cs="Arial"/>
            <w:szCs w:val="22"/>
          </w:rPr>
          <w:t>Organiz</w:t>
        </w:r>
        <w:r w:rsidR="00053109" w:rsidRPr="006D035C">
          <w:rPr>
            <w:rStyle w:val="Hyperlink"/>
            <w:rFonts w:cs="Arial"/>
            <w:szCs w:val="22"/>
          </w:rPr>
          <w:t>ation</w:t>
        </w:r>
      </w:hyperlink>
    </w:p>
    <w:p w14:paraId="5244F594" w14:textId="77777777" w:rsidR="00053109" w:rsidRPr="007520D9" w:rsidRDefault="003E450A" w:rsidP="00053109">
      <w:pPr>
        <w:pStyle w:val="BulletedListLevel1"/>
        <w:numPr>
          <w:ilvl w:val="0"/>
          <w:numId w:val="19"/>
        </w:numPr>
        <w:ind w:left="567" w:hanging="567"/>
        <w:rPr>
          <w:rFonts w:cs="Arial"/>
          <w:szCs w:val="22"/>
        </w:rPr>
      </w:pPr>
      <w:hyperlink r:id="rId21" w:history="1">
        <w:r w:rsidR="00053109" w:rsidRPr="006D035C">
          <w:rPr>
            <w:rStyle w:val="Hyperlink"/>
            <w:rFonts w:cs="Arial"/>
            <w:szCs w:val="22"/>
          </w:rPr>
          <w:t>Centre for Disease and Control</w:t>
        </w:r>
      </w:hyperlink>
    </w:p>
    <w:p w14:paraId="6BA502DC" w14:textId="77777777" w:rsidR="00053109" w:rsidRPr="00321836" w:rsidRDefault="00053109" w:rsidP="00053109">
      <w:pPr>
        <w:pStyle w:val="BulletedListLevel1"/>
        <w:numPr>
          <w:ilvl w:val="0"/>
          <w:numId w:val="19"/>
        </w:numPr>
        <w:ind w:left="567" w:hanging="567"/>
        <w:rPr>
          <w:rStyle w:val="Hyperlink"/>
          <w:rFonts w:cs="Arial"/>
          <w:szCs w:val="22"/>
        </w:rPr>
      </w:pPr>
      <w:r>
        <w:rPr>
          <w:rFonts w:cs="Arial"/>
          <w:szCs w:val="22"/>
        </w:rPr>
        <w:fldChar w:fldCharType="begin"/>
      </w:r>
      <w:r w:rsidRPr="00321836">
        <w:rPr>
          <w:rFonts w:cs="Arial"/>
          <w:szCs w:val="22"/>
        </w:rPr>
        <w:instrText xml:space="preserve"> HYPERLINK "https://www.health.gov.au/health-topics/immunisation" </w:instrText>
      </w:r>
      <w:r>
        <w:rPr>
          <w:rFonts w:cs="Arial"/>
          <w:szCs w:val="22"/>
        </w:rPr>
        <w:fldChar w:fldCharType="separate"/>
      </w:r>
      <w:r w:rsidRPr="00321836">
        <w:rPr>
          <w:rStyle w:val="Hyperlink"/>
          <w:rFonts w:cs="Arial"/>
          <w:szCs w:val="22"/>
        </w:rPr>
        <w:t>Australian Government, Department of Health, Immunise Australia Program</w:t>
      </w:r>
    </w:p>
    <w:p w14:paraId="5789E3DC" w14:textId="346BA683" w:rsidR="00A122D0" w:rsidRPr="00053109" w:rsidRDefault="00053109" w:rsidP="00053109">
      <w:pPr>
        <w:pStyle w:val="BulletedListLevel1"/>
        <w:numPr>
          <w:ilvl w:val="0"/>
          <w:numId w:val="19"/>
        </w:numPr>
        <w:ind w:left="567" w:hanging="567"/>
        <w:rPr>
          <w:rFonts w:cs="Arial"/>
          <w:szCs w:val="22"/>
        </w:rPr>
      </w:pPr>
      <w:r>
        <w:rPr>
          <w:rFonts w:cs="Arial"/>
          <w:szCs w:val="22"/>
        </w:rPr>
        <w:fldChar w:fldCharType="end"/>
      </w:r>
      <w:hyperlink r:id="rId22" w:history="1">
        <w:r w:rsidRPr="00053109">
          <w:rPr>
            <w:rStyle w:val="Hyperlink"/>
            <w:rFonts w:cs="Arial"/>
            <w:szCs w:val="22"/>
          </w:rPr>
          <w:t>National Centre for Immunisation Research and Surveillance</w:t>
        </w:r>
      </w:hyperlink>
    </w:p>
    <w:sectPr w:rsidR="00A122D0" w:rsidRPr="00053109" w:rsidSect="00FA4590">
      <w:headerReference w:type="default" r:id="rId23"/>
      <w:footerReference w:type="default" r:id="rId24"/>
      <w:pgSz w:w="11906" w:h="16838"/>
      <w:pgMar w:top="311" w:right="1134" w:bottom="1135" w:left="1134" w:header="709" w:footer="41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F38C6" w14:textId="77777777" w:rsidR="00205405" w:rsidRDefault="00205405" w:rsidP="00590171">
      <w:pPr>
        <w:spacing w:after="336"/>
      </w:pPr>
      <w:r>
        <w:separator/>
      </w:r>
    </w:p>
  </w:endnote>
  <w:endnote w:type="continuationSeparator" w:id="0">
    <w:p w14:paraId="39F5642D" w14:textId="77777777" w:rsidR="00205405" w:rsidRDefault="00205405" w:rsidP="00590171">
      <w:pPr>
        <w:spacing w:after="33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0F75" w14:textId="77777777" w:rsidR="00205405" w:rsidRDefault="00205405" w:rsidP="00275A5F">
    <w:pPr>
      <w:pStyle w:val="Footer"/>
      <w:spacing w:after="3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AC70" w14:textId="63CE0AE2" w:rsidR="00851F9E" w:rsidRDefault="00851F9E" w:rsidP="00851F9E">
    <w:pPr>
      <w:pStyle w:val="Footer"/>
    </w:pPr>
    <w:r w:rsidRPr="0019118F">
      <w:rPr>
        <w:i/>
        <w:sz w:val="20"/>
        <w:szCs w:val="20"/>
      </w:rPr>
      <w:t>Tasmanian Authorised Immuniser Guidelines</w:t>
    </w:r>
    <w:r>
      <w:rPr>
        <w:i/>
        <w:sz w:val="20"/>
        <w:szCs w:val="20"/>
      </w:rPr>
      <w:t xml:space="preserve">                                                                                       </w:t>
    </w:r>
    <w:r w:rsidR="00216780">
      <w:rPr>
        <w:i/>
        <w:sz w:val="20"/>
        <w:szCs w:val="20"/>
      </w:rPr>
      <w:t>October</w:t>
    </w:r>
    <w:r>
      <w:rPr>
        <w:i/>
        <w:sz w:val="20"/>
        <w:szCs w:val="20"/>
      </w:rPr>
      <w:t xml:space="preserve"> 2021</w:t>
    </w:r>
    <w:r>
      <w:rPr>
        <w:i/>
        <w:sz w:val="20"/>
        <w:szCs w:val="20"/>
      </w:rPr>
      <w:tab/>
    </w:r>
    <w:r>
      <w:rPr>
        <w:i/>
        <w:sz w:val="20"/>
        <w:szCs w:val="20"/>
      </w:rPr>
      <w:tab/>
    </w:r>
    <w:r w:rsidRPr="003E7392">
      <w:rPr>
        <w:sz w:val="20"/>
        <w:szCs w:val="20"/>
      </w:rPr>
      <w:t xml:space="preserve">Page </w:t>
    </w:r>
    <w:r w:rsidRPr="003E7392">
      <w:rPr>
        <w:b/>
        <w:sz w:val="20"/>
        <w:szCs w:val="20"/>
      </w:rPr>
      <w:fldChar w:fldCharType="begin"/>
    </w:r>
    <w:r w:rsidRPr="003E7392">
      <w:rPr>
        <w:b/>
        <w:sz w:val="20"/>
        <w:szCs w:val="20"/>
      </w:rPr>
      <w:instrText xml:space="preserve"> PAGE </w:instrText>
    </w:r>
    <w:r w:rsidRPr="003E7392">
      <w:rPr>
        <w:b/>
        <w:sz w:val="20"/>
        <w:szCs w:val="20"/>
      </w:rPr>
      <w:fldChar w:fldCharType="separate"/>
    </w:r>
    <w:r>
      <w:rPr>
        <w:b/>
        <w:sz w:val="20"/>
        <w:szCs w:val="20"/>
      </w:rPr>
      <w:t>1</w:t>
    </w:r>
    <w:r w:rsidRPr="003E7392">
      <w:rPr>
        <w:b/>
        <w:sz w:val="20"/>
        <w:szCs w:val="20"/>
      </w:rPr>
      <w:fldChar w:fldCharType="end"/>
    </w:r>
    <w:r w:rsidRPr="003E7392">
      <w:rPr>
        <w:sz w:val="20"/>
        <w:szCs w:val="20"/>
      </w:rPr>
      <w:t xml:space="preserve"> of </w:t>
    </w:r>
    <w:r>
      <w:rPr>
        <w:b/>
        <w:sz w:val="20"/>
        <w:szCs w:val="20"/>
      </w:rPr>
      <w:t>6</w:t>
    </w:r>
  </w:p>
  <w:p w14:paraId="03C88C6F" w14:textId="77777777" w:rsidR="00205405" w:rsidRDefault="00205405" w:rsidP="00275A5F">
    <w:pPr>
      <w:pStyle w:val="Footer"/>
      <w:spacing w:after="3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07A42" w14:textId="623CD32C" w:rsidR="00851F9E" w:rsidRDefault="00851F9E" w:rsidP="00851F9E">
    <w:pPr>
      <w:pStyle w:val="Footer"/>
    </w:pPr>
    <w:r w:rsidRPr="0019118F">
      <w:rPr>
        <w:i/>
        <w:sz w:val="20"/>
        <w:szCs w:val="20"/>
      </w:rPr>
      <w:t>Tasmanian Authorised Immuniser Guidelines</w:t>
    </w:r>
    <w:r>
      <w:rPr>
        <w:i/>
        <w:sz w:val="20"/>
        <w:szCs w:val="20"/>
      </w:rPr>
      <w:t xml:space="preserve">                                                    </w:t>
    </w:r>
    <w:r w:rsidR="00FA4590">
      <w:rPr>
        <w:i/>
        <w:sz w:val="20"/>
        <w:szCs w:val="20"/>
      </w:rPr>
      <w:t xml:space="preserve">                     </w:t>
    </w:r>
    <w:r w:rsidR="00216780">
      <w:rPr>
        <w:i/>
        <w:sz w:val="20"/>
        <w:szCs w:val="20"/>
      </w:rPr>
      <w:t>October</w:t>
    </w:r>
    <w:r>
      <w:rPr>
        <w:i/>
        <w:sz w:val="20"/>
        <w:szCs w:val="20"/>
      </w:rPr>
      <w:t xml:space="preserve"> 2021</w:t>
    </w:r>
    <w:r>
      <w:rPr>
        <w:i/>
        <w:sz w:val="20"/>
        <w:szCs w:val="20"/>
      </w:rPr>
      <w:tab/>
    </w:r>
    <w:r>
      <w:rPr>
        <w:i/>
        <w:sz w:val="20"/>
        <w:szCs w:val="20"/>
      </w:rPr>
      <w:tab/>
    </w:r>
    <w:r w:rsidRPr="003E7392">
      <w:rPr>
        <w:sz w:val="20"/>
        <w:szCs w:val="20"/>
      </w:rPr>
      <w:t xml:space="preserve">Page </w:t>
    </w:r>
    <w:r w:rsidRPr="003E7392">
      <w:rPr>
        <w:b/>
        <w:sz w:val="20"/>
        <w:szCs w:val="20"/>
      </w:rPr>
      <w:fldChar w:fldCharType="begin"/>
    </w:r>
    <w:r w:rsidRPr="003E7392">
      <w:rPr>
        <w:b/>
        <w:sz w:val="20"/>
        <w:szCs w:val="20"/>
      </w:rPr>
      <w:instrText xml:space="preserve"> PAGE </w:instrText>
    </w:r>
    <w:r w:rsidRPr="003E7392">
      <w:rPr>
        <w:b/>
        <w:sz w:val="20"/>
        <w:szCs w:val="20"/>
      </w:rPr>
      <w:fldChar w:fldCharType="separate"/>
    </w:r>
    <w:r>
      <w:rPr>
        <w:b/>
        <w:sz w:val="20"/>
        <w:szCs w:val="20"/>
      </w:rPr>
      <w:t>1</w:t>
    </w:r>
    <w:r w:rsidRPr="003E7392">
      <w:rPr>
        <w:b/>
        <w:sz w:val="20"/>
        <w:szCs w:val="20"/>
      </w:rPr>
      <w:fldChar w:fldCharType="end"/>
    </w:r>
    <w:r w:rsidRPr="003E7392">
      <w:rPr>
        <w:sz w:val="20"/>
        <w:szCs w:val="20"/>
      </w:rPr>
      <w:t xml:space="preserve"> of </w:t>
    </w:r>
    <w:r>
      <w:rPr>
        <w:b/>
        <w:sz w:val="20"/>
        <w:szCs w:val="20"/>
      </w:rPr>
      <w:t>6</w:t>
    </w:r>
  </w:p>
  <w:p w14:paraId="03E22B4C" w14:textId="77777777" w:rsidR="00205405" w:rsidRPr="00A55E4E" w:rsidRDefault="00205405" w:rsidP="00A55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D4A80" w14:textId="77777777" w:rsidR="00205405" w:rsidRDefault="00205405" w:rsidP="00590171">
      <w:pPr>
        <w:spacing w:after="336"/>
      </w:pPr>
      <w:r>
        <w:separator/>
      </w:r>
    </w:p>
  </w:footnote>
  <w:footnote w:type="continuationSeparator" w:id="0">
    <w:p w14:paraId="70EEE696" w14:textId="77777777" w:rsidR="00205405" w:rsidRDefault="00205405" w:rsidP="00590171">
      <w:pPr>
        <w:spacing w:after="33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8321" w14:textId="77777777" w:rsidR="00205405" w:rsidRDefault="00205405" w:rsidP="00275A5F">
    <w:pPr>
      <w:pStyle w:val="Header"/>
      <w:spacing w:after="3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D8A3" w14:textId="3DFDC6AB" w:rsidR="00205405" w:rsidRDefault="00205405" w:rsidP="00275A5F">
    <w:pPr>
      <w:pStyle w:val="Header"/>
      <w:spacing w:after="336"/>
    </w:pPr>
    <w:r>
      <w:rPr>
        <w:noProof/>
        <w:lang w:val="en-US"/>
      </w:rPr>
      <w:drawing>
        <wp:anchor distT="0" distB="0" distL="114300" distR="114300" simplePos="0" relativeHeight="251659264" behindDoc="1" locked="0" layoutInCell="1" allowOverlap="1" wp14:anchorId="4BBB6D34" wp14:editId="03BB41C8">
          <wp:simplePos x="0" y="0"/>
          <wp:positionH relativeFrom="page">
            <wp:align>left</wp:align>
          </wp:positionH>
          <wp:positionV relativeFrom="page">
            <wp:align>top</wp:align>
          </wp:positionV>
          <wp:extent cx="7566403" cy="10702799"/>
          <wp:effectExtent l="0" t="0" r="0"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6403" cy="107027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F8E6" w14:textId="77777777" w:rsidR="00205405" w:rsidRDefault="00205405" w:rsidP="00590171">
    <w:pPr>
      <w:pStyle w:val="Header"/>
      <w:spacing w:after="33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DE55" w14:textId="1CEC6086" w:rsidR="00E403CF" w:rsidRDefault="00E403CF" w:rsidP="00275A5F">
    <w:pPr>
      <w:pStyle w:val="Header"/>
      <w:spacing w:after="33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E2AD" w14:textId="43FF318F" w:rsidR="003E6AD7" w:rsidRDefault="003E6AD7" w:rsidP="00275A5F">
    <w:pPr>
      <w:pStyle w:val="Header"/>
      <w:spacing w:after="3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5834"/>
    <w:multiLevelType w:val="hybridMultilevel"/>
    <w:tmpl w:val="EE4430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C56883"/>
    <w:multiLevelType w:val="hybridMultilevel"/>
    <w:tmpl w:val="A140A98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5F4C6AA4">
      <w:numFmt w:val="bullet"/>
      <w:lvlText w:val="•"/>
      <w:lvlJc w:val="left"/>
      <w:pPr>
        <w:ind w:left="1800" w:hanging="360"/>
      </w:pPr>
      <w:rPr>
        <w:rFonts w:ascii="Gill Sans MT" w:eastAsiaTheme="minorHAnsi" w:hAnsi="Gill Sans MT"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396456"/>
    <w:multiLevelType w:val="hybridMultilevel"/>
    <w:tmpl w:val="144AB452"/>
    <w:lvl w:ilvl="0" w:tplc="425AF150">
      <w:start w:val="1"/>
      <w:numFmt w:val="bullet"/>
      <w:pStyle w:val="BulletedListLevel3"/>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26973BD"/>
    <w:multiLevelType w:val="hybridMultilevel"/>
    <w:tmpl w:val="E3BAF6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3454FA"/>
    <w:multiLevelType w:val="hybridMultilevel"/>
    <w:tmpl w:val="86FE4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5743D8F"/>
    <w:multiLevelType w:val="multilevel"/>
    <w:tmpl w:val="8C9E2EC8"/>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D243F4"/>
    <w:multiLevelType w:val="hybridMultilevel"/>
    <w:tmpl w:val="FE3A97FA"/>
    <w:lvl w:ilvl="0" w:tplc="0C090001">
      <w:start w:val="1"/>
      <w:numFmt w:val="bullet"/>
      <w:lvlText w:val=""/>
      <w:lvlJc w:val="left"/>
      <w:pPr>
        <w:ind w:left="720" w:hanging="360"/>
      </w:pPr>
      <w:rPr>
        <w:rFonts w:ascii="Symbol" w:hAnsi="Symbol" w:hint="default"/>
      </w:rPr>
    </w:lvl>
    <w:lvl w:ilvl="1" w:tplc="F75AEA1E">
      <w:start w:val="1"/>
      <w:numFmt w:val="bullet"/>
      <w:lvlText w:val=""/>
      <w:lvlJc w:val="left"/>
      <w:pPr>
        <w:ind w:left="1440" w:hanging="360"/>
      </w:pPr>
      <w:rPr>
        <w:rFonts w:ascii="Symbol" w:hAnsi="Symbol" w:hint="default"/>
        <w:sz w:val="16"/>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6F46A9"/>
    <w:multiLevelType w:val="hybridMultilevel"/>
    <w:tmpl w:val="0BDAECAC"/>
    <w:lvl w:ilvl="0" w:tplc="2F32DEE2">
      <w:start w:val="1"/>
      <w:numFmt w:val="bullet"/>
      <w:pStyle w:val="BulletedLis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B59C2"/>
    <w:multiLevelType w:val="hybridMultilevel"/>
    <w:tmpl w:val="49A4A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460D7A"/>
    <w:multiLevelType w:val="hybridMultilevel"/>
    <w:tmpl w:val="8D2C4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782B10"/>
    <w:multiLevelType w:val="hybridMultilevel"/>
    <w:tmpl w:val="A0A0B6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54F63F8"/>
    <w:multiLevelType w:val="hybridMultilevel"/>
    <w:tmpl w:val="EF0AE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F946A7"/>
    <w:multiLevelType w:val="hybridMultilevel"/>
    <w:tmpl w:val="6D18A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1737D5"/>
    <w:multiLevelType w:val="hybridMultilevel"/>
    <w:tmpl w:val="2CB0A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DA6D39"/>
    <w:multiLevelType w:val="hybridMultilevel"/>
    <w:tmpl w:val="8368A47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3E091944"/>
    <w:multiLevelType w:val="hybridMultilevel"/>
    <w:tmpl w:val="73E46BDC"/>
    <w:lvl w:ilvl="0" w:tplc="9154BA02">
      <w:start w:val="1"/>
      <w:numFmt w:val="bullet"/>
      <w:pStyle w:val="BulletedLis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D6095A"/>
    <w:multiLevelType w:val="hybridMultilevel"/>
    <w:tmpl w:val="E9CA6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D34151"/>
    <w:multiLevelType w:val="hybridMultilevel"/>
    <w:tmpl w:val="5AB434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CF64E8B"/>
    <w:multiLevelType w:val="hybridMultilevel"/>
    <w:tmpl w:val="0376379A"/>
    <w:lvl w:ilvl="0" w:tplc="5E3EE1FC">
      <w:start w:val="1"/>
      <w:numFmt w:val="decimal"/>
      <w:lvlText w:val="%1."/>
      <w:lvlJc w:val="left"/>
      <w:pPr>
        <w:ind w:left="36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FB7C9D"/>
    <w:multiLevelType w:val="hybridMultilevel"/>
    <w:tmpl w:val="2D6A9408"/>
    <w:lvl w:ilvl="0" w:tplc="61DA797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D1827"/>
    <w:multiLevelType w:val="hybridMultilevel"/>
    <w:tmpl w:val="9628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0A4A9F"/>
    <w:multiLevelType w:val="hybridMultilevel"/>
    <w:tmpl w:val="F4D2D9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0C2485F"/>
    <w:multiLevelType w:val="hybridMultilevel"/>
    <w:tmpl w:val="D1E6F14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2"/>
  </w:num>
  <w:num w:numId="3">
    <w:abstractNumId w:val="15"/>
  </w:num>
  <w:num w:numId="4">
    <w:abstractNumId w:val="7"/>
  </w:num>
  <w:num w:numId="5">
    <w:abstractNumId w:val="2"/>
  </w:num>
  <w:num w:numId="6">
    <w:abstractNumId w:val="11"/>
  </w:num>
  <w:num w:numId="7">
    <w:abstractNumId w:val="14"/>
  </w:num>
  <w:num w:numId="8">
    <w:abstractNumId w:val="16"/>
  </w:num>
  <w:num w:numId="9">
    <w:abstractNumId w:val="13"/>
  </w:num>
  <w:num w:numId="10">
    <w:abstractNumId w:val="8"/>
  </w:num>
  <w:num w:numId="11">
    <w:abstractNumId w:val="20"/>
  </w:num>
  <w:num w:numId="12">
    <w:abstractNumId w:val="10"/>
  </w:num>
  <w:num w:numId="13">
    <w:abstractNumId w:val="17"/>
  </w:num>
  <w:num w:numId="14">
    <w:abstractNumId w:val="4"/>
  </w:num>
  <w:num w:numId="15">
    <w:abstractNumId w:val="0"/>
  </w:num>
  <w:num w:numId="16">
    <w:abstractNumId w:val="3"/>
  </w:num>
  <w:num w:numId="17">
    <w:abstractNumId w:val="5"/>
  </w:num>
  <w:num w:numId="18">
    <w:abstractNumId w:val="9"/>
  </w:num>
  <w:num w:numId="19">
    <w:abstractNumId w:val="19"/>
  </w:num>
  <w:num w:numId="20">
    <w:abstractNumId w:val="21"/>
  </w:num>
  <w:num w:numId="21">
    <w:abstractNumId w:val="18"/>
  </w:num>
  <w:num w:numId="22">
    <w:abstractNumId w:val="12"/>
  </w:num>
  <w:num w:numId="2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850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rIwMDOyNDW1MDVR0lEKTi0uzszPAykwqwUA3vuoBiwAAAA="/>
  </w:docVars>
  <w:rsids>
    <w:rsidRoot w:val="00E26F38"/>
    <w:rsid w:val="000010A1"/>
    <w:rsid w:val="00001D45"/>
    <w:rsid w:val="00005233"/>
    <w:rsid w:val="000110B6"/>
    <w:rsid w:val="00015B03"/>
    <w:rsid w:val="00023EF1"/>
    <w:rsid w:val="000263D5"/>
    <w:rsid w:val="00037BE8"/>
    <w:rsid w:val="00042025"/>
    <w:rsid w:val="0004448A"/>
    <w:rsid w:val="000519C3"/>
    <w:rsid w:val="00053109"/>
    <w:rsid w:val="000547F3"/>
    <w:rsid w:val="00056D47"/>
    <w:rsid w:val="00060933"/>
    <w:rsid w:val="00065512"/>
    <w:rsid w:val="00070EC2"/>
    <w:rsid w:val="0007474E"/>
    <w:rsid w:val="00075CF4"/>
    <w:rsid w:val="00076774"/>
    <w:rsid w:val="000769EE"/>
    <w:rsid w:val="000773F5"/>
    <w:rsid w:val="000779A0"/>
    <w:rsid w:val="00080975"/>
    <w:rsid w:val="00080BB2"/>
    <w:rsid w:val="00080CAD"/>
    <w:rsid w:val="00081FD9"/>
    <w:rsid w:val="00090E3D"/>
    <w:rsid w:val="000955AF"/>
    <w:rsid w:val="000973B5"/>
    <w:rsid w:val="0009751C"/>
    <w:rsid w:val="00097A76"/>
    <w:rsid w:val="000A038F"/>
    <w:rsid w:val="000A2D9C"/>
    <w:rsid w:val="000A6BEA"/>
    <w:rsid w:val="000B04F8"/>
    <w:rsid w:val="000B43F5"/>
    <w:rsid w:val="000B7298"/>
    <w:rsid w:val="000C21CC"/>
    <w:rsid w:val="000C3212"/>
    <w:rsid w:val="000C34B7"/>
    <w:rsid w:val="000C4FC8"/>
    <w:rsid w:val="000C7A5D"/>
    <w:rsid w:val="000D32EE"/>
    <w:rsid w:val="000D398B"/>
    <w:rsid w:val="000E20A2"/>
    <w:rsid w:val="000E4A10"/>
    <w:rsid w:val="000E5A26"/>
    <w:rsid w:val="000E6945"/>
    <w:rsid w:val="000E73DD"/>
    <w:rsid w:val="000E7A14"/>
    <w:rsid w:val="000F168D"/>
    <w:rsid w:val="000F5A72"/>
    <w:rsid w:val="000F5CE4"/>
    <w:rsid w:val="000F6609"/>
    <w:rsid w:val="000F6A19"/>
    <w:rsid w:val="00120149"/>
    <w:rsid w:val="00122C18"/>
    <w:rsid w:val="00123F3D"/>
    <w:rsid w:val="00124628"/>
    <w:rsid w:val="00130470"/>
    <w:rsid w:val="00131087"/>
    <w:rsid w:val="0013291F"/>
    <w:rsid w:val="00141835"/>
    <w:rsid w:val="001429E8"/>
    <w:rsid w:val="00143096"/>
    <w:rsid w:val="0015781A"/>
    <w:rsid w:val="00157BFC"/>
    <w:rsid w:val="00162837"/>
    <w:rsid w:val="00163E16"/>
    <w:rsid w:val="0016493F"/>
    <w:rsid w:val="00172792"/>
    <w:rsid w:val="00173F24"/>
    <w:rsid w:val="001753F2"/>
    <w:rsid w:val="001843CB"/>
    <w:rsid w:val="00187B82"/>
    <w:rsid w:val="00187C90"/>
    <w:rsid w:val="00192AE9"/>
    <w:rsid w:val="00194F3F"/>
    <w:rsid w:val="001967F2"/>
    <w:rsid w:val="0019753D"/>
    <w:rsid w:val="001A7B21"/>
    <w:rsid w:val="001A7C46"/>
    <w:rsid w:val="001B0775"/>
    <w:rsid w:val="001B74FB"/>
    <w:rsid w:val="001B78F4"/>
    <w:rsid w:val="001C02F4"/>
    <w:rsid w:val="001C0C44"/>
    <w:rsid w:val="001C103E"/>
    <w:rsid w:val="001C1D6B"/>
    <w:rsid w:val="001C1E43"/>
    <w:rsid w:val="001C51D2"/>
    <w:rsid w:val="001D0D8A"/>
    <w:rsid w:val="001D365E"/>
    <w:rsid w:val="001E2569"/>
    <w:rsid w:val="001E602E"/>
    <w:rsid w:val="001F2187"/>
    <w:rsid w:val="001F54C0"/>
    <w:rsid w:val="001F5BC9"/>
    <w:rsid w:val="00200255"/>
    <w:rsid w:val="00201AA6"/>
    <w:rsid w:val="00203593"/>
    <w:rsid w:val="00204CF6"/>
    <w:rsid w:val="00205405"/>
    <w:rsid w:val="00205B3A"/>
    <w:rsid w:val="0021101C"/>
    <w:rsid w:val="00214320"/>
    <w:rsid w:val="00216780"/>
    <w:rsid w:val="00222D03"/>
    <w:rsid w:val="002248C4"/>
    <w:rsid w:val="0023233C"/>
    <w:rsid w:val="00237F22"/>
    <w:rsid w:val="0024013A"/>
    <w:rsid w:val="00242020"/>
    <w:rsid w:val="0024405F"/>
    <w:rsid w:val="00245E4C"/>
    <w:rsid w:val="00246DF1"/>
    <w:rsid w:val="002622DE"/>
    <w:rsid w:val="002644D0"/>
    <w:rsid w:val="0026482E"/>
    <w:rsid w:val="0026577D"/>
    <w:rsid w:val="00270533"/>
    <w:rsid w:val="002709FE"/>
    <w:rsid w:val="002732E4"/>
    <w:rsid w:val="00273CC9"/>
    <w:rsid w:val="002746BC"/>
    <w:rsid w:val="002755C8"/>
    <w:rsid w:val="00275649"/>
    <w:rsid w:val="00275A5F"/>
    <w:rsid w:val="00275FA7"/>
    <w:rsid w:val="00284506"/>
    <w:rsid w:val="00290AAE"/>
    <w:rsid w:val="00292B07"/>
    <w:rsid w:val="0029426A"/>
    <w:rsid w:val="002978BA"/>
    <w:rsid w:val="002A4AF1"/>
    <w:rsid w:val="002A5730"/>
    <w:rsid w:val="002A61EB"/>
    <w:rsid w:val="002A6A9F"/>
    <w:rsid w:val="002B4191"/>
    <w:rsid w:val="002B4331"/>
    <w:rsid w:val="002C16BA"/>
    <w:rsid w:val="002C3647"/>
    <w:rsid w:val="002C7F4B"/>
    <w:rsid w:val="002C7F8D"/>
    <w:rsid w:val="002D0D88"/>
    <w:rsid w:val="002D18DF"/>
    <w:rsid w:val="002D657D"/>
    <w:rsid w:val="002E0D9F"/>
    <w:rsid w:val="002E2086"/>
    <w:rsid w:val="002E27D1"/>
    <w:rsid w:val="002E3B74"/>
    <w:rsid w:val="002E56EF"/>
    <w:rsid w:val="002E6EDE"/>
    <w:rsid w:val="002F3A98"/>
    <w:rsid w:val="00301B96"/>
    <w:rsid w:val="00302FFA"/>
    <w:rsid w:val="00303C5B"/>
    <w:rsid w:val="00303F78"/>
    <w:rsid w:val="00305639"/>
    <w:rsid w:val="0030712F"/>
    <w:rsid w:val="003105AA"/>
    <w:rsid w:val="00312A3D"/>
    <w:rsid w:val="00313396"/>
    <w:rsid w:val="00323D7C"/>
    <w:rsid w:val="00326099"/>
    <w:rsid w:val="003269A2"/>
    <w:rsid w:val="00331883"/>
    <w:rsid w:val="0034258E"/>
    <w:rsid w:val="003430E3"/>
    <w:rsid w:val="0035287B"/>
    <w:rsid w:val="00356CF5"/>
    <w:rsid w:val="00357595"/>
    <w:rsid w:val="00357CB2"/>
    <w:rsid w:val="0036310D"/>
    <w:rsid w:val="00363DC1"/>
    <w:rsid w:val="0036443D"/>
    <w:rsid w:val="00366BEB"/>
    <w:rsid w:val="0036726D"/>
    <w:rsid w:val="0037182B"/>
    <w:rsid w:val="00375601"/>
    <w:rsid w:val="00377C7C"/>
    <w:rsid w:val="003865CE"/>
    <w:rsid w:val="00387479"/>
    <w:rsid w:val="003915D9"/>
    <w:rsid w:val="00392B67"/>
    <w:rsid w:val="00392CDE"/>
    <w:rsid w:val="00393785"/>
    <w:rsid w:val="00395211"/>
    <w:rsid w:val="003A1BB1"/>
    <w:rsid w:val="003A46C3"/>
    <w:rsid w:val="003A633F"/>
    <w:rsid w:val="003A7A3F"/>
    <w:rsid w:val="003A7A84"/>
    <w:rsid w:val="003B0035"/>
    <w:rsid w:val="003B1D33"/>
    <w:rsid w:val="003B32B5"/>
    <w:rsid w:val="003B3386"/>
    <w:rsid w:val="003B49A3"/>
    <w:rsid w:val="003B615A"/>
    <w:rsid w:val="003C7AAD"/>
    <w:rsid w:val="003D1A2E"/>
    <w:rsid w:val="003D526B"/>
    <w:rsid w:val="003D5298"/>
    <w:rsid w:val="003D661F"/>
    <w:rsid w:val="003E3DF2"/>
    <w:rsid w:val="003E450A"/>
    <w:rsid w:val="003E6AD7"/>
    <w:rsid w:val="003E727D"/>
    <w:rsid w:val="003E7E35"/>
    <w:rsid w:val="003F0EF5"/>
    <w:rsid w:val="00410568"/>
    <w:rsid w:val="004109AD"/>
    <w:rsid w:val="00413A6F"/>
    <w:rsid w:val="004148CD"/>
    <w:rsid w:val="00421A69"/>
    <w:rsid w:val="0042243F"/>
    <w:rsid w:val="004229B4"/>
    <w:rsid w:val="0043199A"/>
    <w:rsid w:val="00432298"/>
    <w:rsid w:val="004417BC"/>
    <w:rsid w:val="00441B31"/>
    <w:rsid w:val="004472F9"/>
    <w:rsid w:val="004502E8"/>
    <w:rsid w:val="004508A8"/>
    <w:rsid w:val="00452FCA"/>
    <w:rsid w:val="00454D2C"/>
    <w:rsid w:val="00455CD6"/>
    <w:rsid w:val="00457F31"/>
    <w:rsid w:val="00465403"/>
    <w:rsid w:val="00466814"/>
    <w:rsid w:val="0047206D"/>
    <w:rsid w:val="00474261"/>
    <w:rsid w:val="00476B96"/>
    <w:rsid w:val="00491130"/>
    <w:rsid w:val="00492207"/>
    <w:rsid w:val="004975D2"/>
    <w:rsid w:val="004A4B9D"/>
    <w:rsid w:val="004B280A"/>
    <w:rsid w:val="004C33DC"/>
    <w:rsid w:val="004C5CDB"/>
    <w:rsid w:val="004D0F54"/>
    <w:rsid w:val="004D2885"/>
    <w:rsid w:val="004D3E48"/>
    <w:rsid w:val="004E0DD4"/>
    <w:rsid w:val="004E27D7"/>
    <w:rsid w:val="004E2C38"/>
    <w:rsid w:val="004F209A"/>
    <w:rsid w:val="004F3ED9"/>
    <w:rsid w:val="004F4E4D"/>
    <w:rsid w:val="00500F87"/>
    <w:rsid w:val="00511826"/>
    <w:rsid w:val="005134E0"/>
    <w:rsid w:val="0051663A"/>
    <w:rsid w:val="005210EC"/>
    <w:rsid w:val="00544A42"/>
    <w:rsid w:val="005451B7"/>
    <w:rsid w:val="00553456"/>
    <w:rsid w:val="00565109"/>
    <w:rsid w:val="005677DD"/>
    <w:rsid w:val="00570E2A"/>
    <w:rsid w:val="005710FC"/>
    <w:rsid w:val="00573FA3"/>
    <w:rsid w:val="005742B2"/>
    <w:rsid w:val="00575427"/>
    <w:rsid w:val="00575554"/>
    <w:rsid w:val="00575D65"/>
    <w:rsid w:val="00576C82"/>
    <w:rsid w:val="00586790"/>
    <w:rsid w:val="00590171"/>
    <w:rsid w:val="00590DA2"/>
    <w:rsid w:val="005935E9"/>
    <w:rsid w:val="005948D6"/>
    <w:rsid w:val="00596B8C"/>
    <w:rsid w:val="005A10D7"/>
    <w:rsid w:val="005B17D8"/>
    <w:rsid w:val="005B4A69"/>
    <w:rsid w:val="005C0FE5"/>
    <w:rsid w:val="005C26B1"/>
    <w:rsid w:val="005C4F77"/>
    <w:rsid w:val="005C64EC"/>
    <w:rsid w:val="005D4BF0"/>
    <w:rsid w:val="005D54CA"/>
    <w:rsid w:val="005D7CE5"/>
    <w:rsid w:val="005E01AE"/>
    <w:rsid w:val="005F0E43"/>
    <w:rsid w:val="005F7C50"/>
    <w:rsid w:val="00602029"/>
    <w:rsid w:val="00602FF5"/>
    <w:rsid w:val="00603359"/>
    <w:rsid w:val="006050BA"/>
    <w:rsid w:val="006111D3"/>
    <w:rsid w:val="00613873"/>
    <w:rsid w:val="00614284"/>
    <w:rsid w:val="006178F9"/>
    <w:rsid w:val="006301CE"/>
    <w:rsid w:val="00636DD3"/>
    <w:rsid w:val="00641493"/>
    <w:rsid w:val="006462B6"/>
    <w:rsid w:val="00657EFD"/>
    <w:rsid w:val="00665EA3"/>
    <w:rsid w:val="00670BEA"/>
    <w:rsid w:val="006717B3"/>
    <w:rsid w:val="00671926"/>
    <w:rsid w:val="0067587D"/>
    <w:rsid w:val="00680C76"/>
    <w:rsid w:val="00682C64"/>
    <w:rsid w:val="00686F40"/>
    <w:rsid w:val="00690EE5"/>
    <w:rsid w:val="0069143E"/>
    <w:rsid w:val="006A1590"/>
    <w:rsid w:val="006A367E"/>
    <w:rsid w:val="006A47B6"/>
    <w:rsid w:val="006A542C"/>
    <w:rsid w:val="006B02EA"/>
    <w:rsid w:val="006B3254"/>
    <w:rsid w:val="006B5827"/>
    <w:rsid w:val="006B6228"/>
    <w:rsid w:val="006C0BC1"/>
    <w:rsid w:val="006D01C5"/>
    <w:rsid w:val="006D06A2"/>
    <w:rsid w:val="006D166D"/>
    <w:rsid w:val="006D2AA3"/>
    <w:rsid w:val="006D6A0D"/>
    <w:rsid w:val="006D6C68"/>
    <w:rsid w:val="006E00B9"/>
    <w:rsid w:val="006F0B93"/>
    <w:rsid w:val="006F2AC0"/>
    <w:rsid w:val="006F5573"/>
    <w:rsid w:val="006F7FA6"/>
    <w:rsid w:val="00700C3C"/>
    <w:rsid w:val="00703130"/>
    <w:rsid w:val="00710322"/>
    <w:rsid w:val="00710A8D"/>
    <w:rsid w:val="00713C73"/>
    <w:rsid w:val="007162E0"/>
    <w:rsid w:val="007203F0"/>
    <w:rsid w:val="007213CD"/>
    <w:rsid w:val="007234E8"/>
    <w:rsid w:val="00730B4E"/>
    <w:rsid w:val="00734844"/>
    <w:rsid w:val="00734B51"/>
    <w:rsid w:val="00740289"/>
    <w:rsid w:val="00740976"/>
    <w:rsid w:val="0074149F"/>
    <w:rsid w:val="00741DD4"/>
    <w:rsid w:val="007450E4"/>
    <w:rsid w:val="00746E82"/>
    <w:rsid w:val="00751086"/>
    <w:rsid w:val="007520D9"/>
    <w:rsid w:val="00753E90"/>
    <w:rsid w:val="007544AB"/>
    <w:rsid w:val="00754CB0"/>
    <w:rsid w:val="00756CF1"/>
    <w:rsid w:val="00757042"/>
    <w:rsid w:val="007600FA"/>
    <w:rsid w:val="007645BA"/>
    <w:rsid w:val="00766488"/>
    <w:rsid w:val="00767C49"/>
    <w:rsid w:val="007726B0"/>
    <w:rsid w:val="0078415C"/>
    <w:rsid w:val="00784A4E"/>
    <w:rsid w:val="00784FE6"/>
    <w:rsid w:val="0079448B"/>
    <w:rsid w:val="007A2B33"/>
    <w:rsid w:val="007A2C75"/>
    <w:rsid w:val="007A2F8E"/>
    <w:rsid w:val="007B057E"/>
    <w:rsid w:val="007B0D20"/>
    <w:rsid w:val="007B4A13"/>
    <w:rsid w:val="007B5043"/>
    <w:rsid w:val="007D0A3A"/>
    <w:rsid w:val="007D2205"/>
    <w:rsid w:val="007D2320"/>
    <w:rsid w:val="007D36F6"/>
    <w:rsid w:val="007D3E71"/>
    <w:rsid w:val="007D52DE"/>
    <w:rsid w:val="007D5AD0"/>
    <w:rsid w:val="007D7991"/>
    <w:rsid w:val="007E7EDE"/>
    <w:rsid w:val="008019BD"/>
    <w:rsid w:val="00806813"/>
    <w:rsid w:val="00810A87"/>
    <w:rsid w:val="00811B22"/>
    <w:rsid w:val="008153BD"/>
    <w:rsid w:val="00821091"/>
    <w:rsid w:val="008215D3"/>
    <w:rsid w:val="00822A80"/>
    <w:rsid w:val="00824333"/>
    <w:rsid w:val="0082499F"/>
    <w:rsid w:val="008275F1"/>
    <w:rsid w:val="008316F1"/>
    <w:rsid w:val="00833FB7"/>
    <w:rsid w:val="00834E82"/>
    <w:rsid w:val="008355D8"/>
    <w:rsid w:val="00837A5C"/>
    <w:rsid w:val="00837F7D"/>
    <w:rsid w:val="00842D0A"/>
    <w:rsid w:val="00843C22"/>
    <w:rsid w:val="00845449"/>
    <w:rsid w:val="00851F9E"/>
    <w:rsid w:val="008565FB"/>
    <w:rsid w:val="00857AF6"/>
    <w:rsid w:val="00860AD8"/>
    <w:rsid w:val="00860B55"/>
    <w:rsid w:val="00864017"/>
    <w:rsid w:val="008736B9"/>
    <w:rsid w:val="00873906"/>
    <w:rsid w:val="008747F6"/>
    <w:rsid w:val="008770D8"/>
    <w:rsid w:val="00882004"/>
    <w:rsid w:val="008871F2"/>
    <w:rsid w:val="0089728A"/>
    <w:rsid w:val="008976BD"/>
    <w:rsid w:val="008A20BC"/>
    <w:rsid w:val="008A27BA"/>
    <w:rsid w:val="008A53C5"/>
    <w:rsid w:val="008C2CF2"/>
    <w:rsid w:val="008C70AE"/>
    <w:rsid w:val="008D1787"/>
    <w:rsid w:val="008D2DE2"/>
    <w:rsid w:val="008E2702"/>
    <w:rsid w:val="008E3BE7"/>
    <w:rsid w:val="008E4BFC"/>
    <w:rsid w:val="008E50D0"/>
    <w:rsid w:val="008E5278"/>
    <w:rsid w:val="008F04E4"/>
    <w:rsid w:val="008F3E43"/>
    <w:rsid w:val="008F600F"/>
    <w:rsid w:val="00900E94"/>
    <w:rsid w:val="0090625E"/>
    <w:rsid w:val="00911F0D"/>
    <w:rsid w:val="00912197"/>
    <w:rsid w:val="00915756"/>
    <w:rsid w:val="009166FE"/>
    <w:rsid w:val="00917156"/>
    <w:rsid w:val="00920959"/>
    <w:rsid w:val="009212C7"/>
    <w:rsid w:val="009235D3"/>
    <w:rsid w:val="009267DF"/>
    <w:rsid w:val="009313E2"/>
    <w:rsid w:val="00931573"/>
    <w:rsid w:val="009329D9"/>
    <w:rsid w:val="009365D5"/>
    <w:rsid w:val="0093711D"/>
    <w:rsid w:val="0093792A"/>
    <w:rsid w:val="00951F4C"/>
    <w:rsid w:val="0095251B"/>
    <w:rsid w:val="009545D0"/>
    <w:rsid w:val="00955A8E"/>
    <w:rsid w:val="00963A7F"/>
    <w:rsid w:val="00963BE0"/>
    <w:rsid w:val="009650CD"/>
    <w:rsid w:val="00972CE6"/>
    <w:rsid w:val="00985900"/>
    <w:rsid w:val="00986EF3"/>
    <w:rsid w:val="009871F2"/>
    <w:rsid w:val="009900E6"/>
    <w:rsid w:val="0099202A"/>
    <w:rsid w:val="00996D7B"/>
    <w:rsid w:val="009A02FD"/>
    <w:rsid w:val="009A0472"/>
    <w:rsid w:val="009A14F8"/>
    <w:rsid w:val="009A1801"/>
    <w:rsid w:val="009A19B0"/>
    <w:rsid w:val="009A37A6"/>
    <w:rsid w:val="009B2587"/>
    <w:rsid w:val="009B2EC0"/>
    <w:rsid w:val="009B7A12"/>
    <w:rsid w:val="009C0E26"/>
    <w:rsid w:val="009C1B65"/>
    <w:rsid w:val="009C4274"/>
    <w:rsid w:val="009C4A3F"/>
    <w:rsid w:val="009D1CE1"/>
    <w:rsid w:val="009D23C8"/>
    <w:rsid w:val="009D2B2B"/>
    <w:rsid w:val="009E043B"/>
    <w:rsid w:val="009E152C"/>
    <w:rsid w:val="009E34B2"/>
    <w:rsid w:val="009E3C7F"/>
    <w:rsid w:val="009F432D"/>
    <w:rsid w:val="009F6447"/>
    <w:rsid w:val="00A00233"/>
    <w:rsid w:val="00A00B4C"/>
    <w:rsid w:val="00A034B3"/>
    <w:rsid w:val="00A03D18"/>
    <w:rsid w:val="00A0458B"/>
    <w:rsid w:val="00A122D0"/>
    <w:rsid w:val="00A12A96"/>
    <w:rsid w:val="00A13920"/>
    <w:rsid w:val="00A22F61"/>
    <w:rsid w:val="00A2343F"/>
    <w:rsid w:val="00A25918"/>
    <w:rsid w:val="00A415B2"/>
    <w:rsid w:val="00A47E21"/>
    <w:rsid w:val="00A5088D"/>
    <w:rsid w:val="00A55E4E"/>
    <w:rsid w:val="00A56A2B"/>
    <w:rsid w:val="00A56AA0"/>
    <w:rsid w:val="00A63857"/>
    <w:rsid w:val="00A67D7B"/>
    <w:rsid w:val="00A769AD"/>
    <w:rsid w:val="00A81B00"/>
    <w:rsid w:val="00A81EE9"/>
    <w:rsid w:val="00A86D97"/>
    <w:rsid w:val="00AA079C"/>
    <w:rsid w:val="00AA2600"/>
    <w:rsid w:val="00AA366B"/>
    <w:rsid w:val="00AA5A9A"/>
    <w:rsid w:val="00AA6D40"/>
    <w:rsid w:val="00AB0534"/>
    <w:rsid w:val="00AB34B0"/>
    <w:rsid w:val="00AB461B"/>
    <w:rsid w:val="00AC327D"/>
    <w:rsid w:val="00AC5830"/>
    <w:rsid w:val="00AD2A3C"/>
    <w:rsid w:val="00AE0838"/>
    <w:rsid w:val="00AE250A"/>
    <w:rsid w:val="00AF05AD"/>
    <w:rsid w:val="00AF0D9C"/>
    <w:rsid w:val="00AF54AC"/>
    <w:rsid w:val="00B073A1"/>
    <w:rsid w:val="00B20AAE"/>
    <w:rsid w:val="00B237A2"/>
    <w:rsid w:val="00B24DE0"/>
    <w:rsid w:val="00B24F12"/>
    <w:rsid w:val="00B406EF"/>
    <w:rsid w:val="00B4361F"/>
    <w:rsid w:val="00B46D1F"/>
    <w:rsid w:val="00B615CA"/>
    <w:rsid w:val="00B6570A"/>
    <w:rsid w:val="00B658E3"/>
    <w:rsid w:val="00B71DD1"/>
    <w:rsid w:val="00B73044"/>
    <w:rsid w:val="00B7393D"/>
    <w:rsid w:val="00B77C4D"/>
    <w:rsid w:val="00B77E53"/>
    <w:rsid w:val="00B8002C"/>
    <w:rsid w:val="00B814C2"/>
    <w:rsid w:val="00B81783"/>
    <w:rsid w:val="00B82A48"/>
    <w:rsid w:val="00B84679"/>
    <w:rsid w:val="00B84EE7"/>
    <w:rsid w:val="00B86EEC"/>
    <w:rsid w:val="00B91F52"/>
    <w:rsid w:val="00B9251D"/>
    <w:rsid w:val="00B92C3C"/>
    <w:rsid w:val="00BA3AC6"/>
    <w:rsid w:val="00BA3AEF"/>
    <w:rsid w:val="00BB4F13"/>
    <w:rsid w:val="00BC0880"/>
    <w:rsid w:val="00BC1CAD"/>
    <w:rsid w:val="00BC2A42"/>
    <w:rsid w:val="00BC2E88"/>
    <w:rsid w:val="00BC639F"/>
    <w:rsid w:val="00BD3529"/>
    <w:rsid w:val="00BD3FAF"/>
    <w:rsid w:val="00BD5857"/>
    <w:rsid w:val="00BE26FE"/>
    <w:rsid w:val="00BE2979"/>
    <w:rsid w:val="00BE35FB"/>
    <w:rsid w:val="00BF2E9A"/>
    <w:rsid w:val="00BF3ED2"/>
    <w:rsid w:val="00BF654E"/>
    <w:rsid w:val="00C02877"/>
    <w:rsid w:val="00C02B0E"/>
    <w:rsid w:val="00C03964"/>
    <w:rsid w:val="00C06A99"/>
    <w:rsid w:val="00C0709B"/>
    <w:rsid w:val="00C14628"/>
    <w:rsid w:val="00C148F0"/>
    <w:rsid w:val="00C16986"/>
    <w:rsid w:val="00C178C9"/>
    <w:rsid w:val="00C2139A"/>
    <w:rsid w:val="00C26852"/>
    <w:rsid w:val="00C27A49"/>
    <w:rsid w:val="00C30FE9"/>
    <w:rsid w:val="00C423B5"/>
    <w:rsid w:val="00C428B7"/>
    <w:rsid w:val="00C42962"/>
    <w:rsid w:val="00C4462E"/>
    <w:rsid w:val="00C45CDC"/>
    <w:rsid w:val="00C5115D"/>
    <w:rsid w:val="00C55049"/>
    <w:rsid w:val="00C57569"/>
    <w:rsid w:val="00C6219D"/>
    <w:rsid w:val="00C673DB"/>
    <w:rsid w:val="00C70E75"/>
    <w:rsid w:val="00C73204"/>
    <w:rsid w:val="00C735EA"/>
    <w:rsid w:val="00C94638"/>
    <w:rsid w:val="00C97C38"/>
    <w:rsid w:val="00CA0BF3"/>
    <w:rsid w:val="00CA1A8E"/>
    <w:rsid w:val="00CA2A0F"/>
    <w:rsid w:val="00CA3249"/>
    <w:rsid w:val="00CA554D"/>
    <w:rsid w:val="00CA6A2F"/>
    <w:rsid w:val="00CB0FF4"/>
    <w:rsid w:val="00CB27FE"/>
    <w:rsid w:val="00CB4832"/>
    <w:rsid w:val="00CB4DCF"/>
    <w:rsid w:val="00CB52EA"/>
    <w:rsid w:val="00CB77A2"/>
    <w:rsid w:val="00CB7A83"/>
    <w:rsid w:val="00CC1764"/>
    <w:rsid w:val="00CC5EE3"/>
    <w:rsid w:val="00CC6807"/>
    <w:rsid w:val="00CD0C7F"/>
    <w:rsid w:val="00CD24DA"/>
    <w:rsid w:val="00CD4C6A"/>
    <w:rsid w:val="00CD6098"/>
    <w:rsid w:val="00CD7E5D"/>
    <w:rsid w:val="00CE2B82"/>
    <w:rsid w:val="00CE4417"/>
    <w:rsid w:val="00CE6D5E"/>
    <w:rsid w:val="00CF4CF4"/>
    <w:rsid w:val="00D008FC"/>
    <w:rsid w:val="00D0138C"/>
    <w:rsid w:val="00D02402"/>
    <w:rsid w:val="00D02B0F"/>
    <w:rsid w:val="00D0437A"/>
    <w:rsid w:val="00D108C3"/>
    <w:rsid w:val="00D10CBB"/>
    <w:rsid w:val="00D20955"/>
    <w:rsid w:val="00D212FC"/>
    <w:rsid w:val="00D24D01"/>
    <w:rsid w:val="00D265A3"/>
    <w:rsid w:val="00D26A75"/>
    <w:rsid w:val="00D35A46"/>
    <w:rsid w:val="00D43A98"/>
    <w:rsid w:val="00D45A86"/>
    <w:rsid w:val="00D5699A"/>
    <w:rsid w:val="00D57548"/>
    <w:rsid w:val="00D57794"/>
    <w:rsid w:val="00D60181"/>
    <w:rsid w:val="00D6271B"/>
    <w:rsid w:val="00D65A06"/>
    <w:rsid w:val="00D67836"/>
    <w:rsid w:val="00D67E28"/>
    <w:rsid w:val="00D73650"/>
    <w:rsid w:val="00D75A6A"/>
    <w:rsid w:val="00D81F6E"/>
    <w:rsid w:val="00D85229"/>
    <w:rsid w:val="00D859CC"/>
    <w:rsid w:val="00D9456B"/>
    <w:rsid w:val="00DA0F7E"/>
    <w:rsid w:val="00DA3614"/>
    <w:rsid w:val="00DA7D97"/>
    <w:rsid w:val="00DB7771"/>
    <w:rsid w:val="00DC2ABF"/>
    <w:rsid w:val="00DC300E"/>
    <w:rsid w:val="00DC391E"/>
    <w:rsid w:val="00DC48A4"/>
    <w:rsid w:val="00DC5791"/>
    <w:rsid w:val="00DD10F8"/>
    <w:rsid w:val="00DD355F"/>
    <w:rsid w:val="00DD7344"/>
    <w:rsid w:val="00DE5154"/>
    <w:rsid w:val="00DF3EA2"/>
    <w:rsid w:val="00E009B6"/>
    <w:rsid w:val="00E01535"/>
    <w:rsid w:val="00E04FBD"/>
    <w:rsid w:val="00E051B3"/>
    <w:rsid w:val="00E06CE0"/>
    <w:rsid w:val="00E117C3"/>
    <w:rsid w:val="00E146A0"/>
    <w:rsid w:val="00E14B22"/>
    <w:rsid w:val="00E17718"/>
    <w:rsid w:val="00E2013F"/>
    <w:rsid w:val="00E22597"/>
    <w:rsid w:val="00E249A8"/>
    <w:rsid w:val="00E26F38"/>
    <w:rsid w:val="00E276F1"/>
    <w:rsid w:val="00E31112"/>
    <w:rsid w:val="00E3324E"/>
    <w:rsid w:val="00E403CF"/>
    <w:rsid w:val="00E406B9"/>
    <w:rsid w:val="00E43E19"/>
    <w:rsid w:val="00E44AD3"/>
    <w:rsid w:val="00E45688"/>
    <w:rsid w:val="00E47DBF"/>
    <w:rsid w:val="00E561B6"/>
    <w:rsid w:val="00E56AD9"/>
    <w:rsid w:val="00E56CB1"/>
    <w:rsid w:val="00E56ECC"/>
    <w:rsid w:val="00E56F2F"/>
    <w:rsid w:val="00E57C88"/>
    <w:rsid w:val="00E6478A"/>
    <w:rsid w:val="00E7035B"/>
    <w:rsid w:val="00E72B06"/>
    <w:rsid w:val="00E7374A"/>
    <w:rsid w:val="00E73D9D"/>
    <w:rsid w:val="00E74815"/>
    <w:rsid w:val="00E8022A"/>
    <w:rsid w:val="00E84A47"/>
    <w:rsid w:val="00E87094"/>
    <w:rsid w:val="00E87A2E"/>
    <w:rsid w:val="00E96C1D"/>
    <w:rsid w:val="00EA0DCF"/>
    <w:rsid w:val="00EA1CCF"/>
    <w:rsid w:val="00EA3C8D"/>
    <w:rsid w:val="00EA54E6"/>
    <w:rsid w:val="00EA6CFB"/>
    <w:rsid w:val="00EB0D84"/>
    <w:rsid w:val="00EB1D0C"/>
    <w:rsid w:val="00EB5F13"/>
    <w:rsid w:val="00EC0A90"/>
    <w:rsid w:val="00EC31E5"/>
    <w:rsid w:val="00EC3C7E"/>
    <w:rsid w:val="00EE74EA"/>
    <w:rsid w:val="00EF773E"/>
    <w:rsid w:val="00F07E8A"/>
    <w:rsid w:val="00F11DC8"/>
    <w:rsid w:val="00F13E46"/>
    <w:rsid w:val="00F17D78"/>
    <w:rsid w:val="00F20AF9"/>
    <w:rsid w:val="00F22E10"/>
    <w:rsid w:val="00F23D38"/>
    <w:rsid w:val="00F27216"/>
    <w:rsid w:val="00F4144B"/>
    <w:rsid w:val="00F42196"/>
    <w:rsid w:val="00F47806"/>
    <w:rsid w:val="00F5189B"/>
    <w:rsid w:val="00F5243C"/>
    <w:rsid w:val="00F57CA6"/>
    <w:rsid w:val="00F64534"/>
    <w:rsid w:val="00F65ED8"/>
    <w:rsid w:val="00F7170C"/>
    <w:rsid w:val="00F72EA6"/>
    <w:rsid w:val="00F75BE0"/>
    <w:rsid w:val="00F829B5"/>
    <w:rsid w:val="00F8621C"/>
    <w:rsid w:val="00F903A1"/>
    <w:rsid w:val="00F92762"/>
    <w:rsid w:val="00F93ED0"/>
    <w:rsid w:val="00FA3408"/>
    <w:rsid w:val="00FA4590"/>
    <w:rsid w:val="00FA4D0B"/>
    <w:rsid w:val="00FA664D"/>
    <w:rsid w:val="00FB1666"/>
    <w:rsid w:val="00FC6207"/>
    <w:rsid w:val="00FC6ECB"/>
    <w:rsid w:val="00FD0497"/>
    <w:rsid w:val="00FD1A8A"/>
    <w:rsid w:val="00FD1D84"/>
    <w:rsid w:val="00FD2284"/>
    <w:rsid w:val="00FD402D"/>
    <w:rsid w:val="00FD647E"/>
    <w:rsid w:val="00FD791B"/>
    <w:rsid w:val="00FE19BC"/>
    <w:rsid w:val="00FE20BE"/>
    <w:rsid w:val="00FE2AA4"/>
    <w:rsid w:val="00FF052D"/>
    <w:rsid w:val="00FF0546"/>
    <w:rsid w:val="00FF1A7B"/>
    <w:rsid w:val="00FF60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176E8D7"/>
  <w15:docId w15:val="{D375AB2F-DCB0-40B4-8DBF-730FA847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2"/>
        <w:szCs w:val="22"/>
        <w:lang w:val="en-AU" w:eastAsia="en-US" w:bidi="ar-SA"/>
      </w:rPr>
    </w:rPrDefault>
    <w:pPrDefault>
      <w:pPr>
        <w:spacing w:after="140"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6F1"/>
    <w:pPr>
      <w:spacing w:line="240" w:lineRule="auto"/>
    </w:pPr>
  </w:style>
  <w:style w:type="paragraph" w:styleId="Heading1">
    <w:name w:val="heading 1"/>
    <w:basedOn w:val="HeadingOne"/>
    <w:next w:val="Normal"/>
    <w:link w:val="Heading1Char"/>
    <w:rsid w:val="00B77C4D"/>
    <w:pPr>
      <w:ind w:left="0"/>
      <w:outlineLvl w:val="0"/>
    </w:pPr>
  </w:style>
  <w:style w:type="paragraph" w:styleId="Heading2">
    <w:name w:val="heading 2"/>
    <w:basedOn w:val="Normal"/>
    <w:next w:val="Normal"/>
    <w:link w:val="Heading2Char"/>
    <w:rsid w:val="00432298"/>
    <w:pPr>
      <w:spacing w:after="60"/>
      <w:ind w:right="-1055"/>
      <w:outlineLvl w:val="1"/>
    </w:pPr>
    <w:rPr>
      <w:rFonts w:eastAsia="Times New Roman" w:cs="Arial"/>
      <w:b/>
      <w:color w:val="4478B6"/>
      <w:szCs w:val="24"/>
      <w:lang w:eastAsia="en-AU"/>
    </w:rPr>
  </w:style>
  <w:style w:type="paragraph" w:styleId="Heading3">
    <w:name w:val="heading 3"/>
    <w:basedOn w:val="Normal"/>
    <w:next w:val="Normal"/>
    <w:link w:val="Heading3Char"/>
    <w:uiPriority w:val="9"/>
    <w:semiHidden/>
    <w:unhideWhenUsed/>
    <w:qFormat/>
    <w:rsid w:val="00294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0838"/>
    <w:pPr>
      <w:tabs>
        <w:tab w:val="center" w:pos="4513"/>
        <w:tab w:val="right" w:pos="9026"/>
      </w:tabs>
      <w:spacing w:after="0"/>
    </w:pPr>
  </w:style>
  <w:style w:type="character" w:customStyle="1" w:styleId="HeaderChar">
    <w:name w:val="Header Char"/>
    <w:basedOn w:val="DefaultParagraphFont"/>
    <w:link w:val="Header"/>
    <w:rsid w:val="00AE0838"/>
  </w:style>
  <w:style w:type="paragraph" w:styleId="Footer">
    <w:name w:val="footer"/>
    <w:basedOn w:val="Normal"/>
    <w:link w:val="FooterChar"/>
    <w:uiPriority w:val="99"/>
    <w:unhideWhenUsed/>
    <w:rsid w:val="00AE0838"/>
    <w:pPr>
      <w:tabs>
        <w:tab w:val="center" w:pos="4513"/>
        <w:tab w:val="right" w:pos="9026"/>
      </w:tabs>
      <w:spacing w:after="0"/>
    </w:pPr>
  </w:style>
  <w:style w:type="character" w:customStyle="1" w:styleId="FooterChar">
    <w:name w:val="Footer Char"/>
    <w:basedOn w:val="DefaultParagraphFont"/>
    <w:link w:val="Footer"/>
    <w:uiPriority w:val="99"/>
    <w:rsid w:val="00AE0838"/>
  </w:style>
  <w:style w:type="paragraph" w:customStyle="1" w:styleId="HeadingTwo">
    <w:name w:val="Heading Two"/>
    <w:basedOn w:val="Normal"/>
    <w:qFormat/>
    <w:rsid w:val="008316F1"/>
    <w:pPr>
      <w:spacing w:before="360"/>
      <w:ind w:left="198" w:right="198"/>
      <w:outlineLvl w:val="0"/>
    </w:pPr>
    <w:rPr>
      <w:rFonts w:eastAsia="Times New Roman" w:cs="Arial"/>
      <w:b/>
      <w:bCs/>
      <w:color w:val="4478B6"/>
      <w:kern w:val="28"/>
      <w:sz w:val="24"/>
      <w:szCs w:val="32"/>
      <w:lang w:eastAsia="en-AU"/>
    </w:rPr>
  </w:style>
  <w:style w:type="paragraph" w:customStyle="1" w:styleId="Subtitle2">
    <w:name w:val="Subtitle2"/>
    <w:basedOn w:val="Normal"/>
    <w:qFormat/>
    <w:rsid w:val="001F2187"/>
    <w:pPr>
      <w:tabs>
        <w:tab w:val="left" w:pos="4240"/>
      </w:tabs>
      <w:spacing w:after="360" w:line="480" w:lineRule="exact"/>
      <w:ind w:left="199" w:right="199"/>
    </w:pPr>
    <w:rPr>
      <w:rFonts w:eastAsia="Times New Roman" w:cs="Times New Roman"/>
      <w:color w:val="614D7D"/>
      <w:sz w:val="44"/>
      <w:szCs w:val="48"/>
      <w:lang w:eastAsia="en-AU"/>
    </w:rPr>
  </w:style>
  <w:style w:type="paragraph" w:styleId="BalloonText">
    <w:name w:val="Balloon Text"/>
    <w:basedOn w:val="Normal"/>
    <w:link w:val="BalloonTextChar"/>
    <w:uiPriority w:val="99"/>
    <w:semiHidden/>
    <w:unhideWhenUsed/>
    <w:rsid w:val="00C30F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FE9"/>
    <w:rPr>
      <w:rFonts w:ascii="Lucida Grande" w:hAnsi="Lucida Grande"/>
      <w:sz w:val="18"/>
      <w:szCs w:val="18"/>
    </w:rPr>
  </w:style>
  <w:style w:type="character" w:customStyle="1" w:styleId="Heading1Char">
    <w:name w:val="Heading 1 Char"/>
    <w:basedOn w:val="DefaultParagraphFont"/>
    <w:link w:val="Heading1"/>
    <w:rsid w:val="00B77C4D"/>
    <w:rPr>
      <w:rFonts w:eastAsia="Times New Roman" w:cs="Times New Roman"/>
      <w:b/>
      <w:color w:val="005395"/>
      <w:sz w:val="40"/>
      <w:szCs w:val="24"/>
      <w:lang w:eastAsia="en-AU"/>
    </w:rPr>
  </w:style>
  <w:style w:type="character" w:customStyle="1" w:styleId="Heading2Char">
    <w:name w:val="Heading 2 Char"/>
    <w:basedOn w:val="DefaultParagraphFont"/>
    <w:link w:val="Heading2"/>
    <w:rsid w:val="00432298"/>
    <w:rPr>
      <w:rFonts w:eastAsia="Times New Roman" w:cs="Arial"/>
      <w:b/>
      <w:color w:val="4478B6"/>
      <w:szCs w:val="24"/>
      <w:lang w:eastAsia="en-AU"/>
    </w:rPr>
  </w:style>
  <w:style w:type="paragraph" w:customStyle="1" w:styleId="HeadingOne">
    <w:name w:val="Heading One"/>
    <w:basedOn w:val="Normal"/>
    <w:qFormat/>
    <w:rsid w:val="008316F1"/>
    <w:pPr>
      <w:spacing w:before="360"/>
      <w:ind w:left="198" w:right="198"/>
      <w:contextualSpacing/>
    </w:pPr>
    <w:rPr>
      <w:rFonts w:eastAsia="Times New Roman" w:cs="Times New Roman"/>
      <w:b/>
      <w:color w:val="005395"/>
      <w:sz w:val="40"/>
      <w:szCs w:val="24"/>
      <w:lang w:eastAsia="en-AU"/>
    </w:rPr>
  </w:style>
  <w:style w:type="paragraph" w:customStyle="1" w:styleId="ContentHeading">
    <w:name w:val="Content Heading"/>
    <w:basedOn w:val="Heading1"/>
    <w:qFormat/>
    <w:rsid w:val="00E26F38"/>
    <w:pPr>
      <w:ind w:left="199" w:right="199"/>
    </w:pPr>
    <w:rPr>
      <w:color w:val="000000" w:themeColor="text1"/>
    </w:rPr>
  </w:style>
  <w:style w:type="character" w:styleId="Hyperlink">
    <w:name w:val="Hyperlink"/>
    <w:uiPriority w:val="99"/>
    <w:rsid w:val="00E26F38"/>
    <w:rPr>
      <w:color w:val="0000FF"/>
      <w:u w:val="single"/>
    </w:rPr>
  </w:style>
  <w:style w:type="paragraph" w:styleId="TOC1">
    <w:name w:val="toc 1"/>
    <w:basedOn w:val="Normal"/>
    <w:next w:val="Normal"/>
    <w:autoRedefine/>
    <w:uiPriority w:val="39"/>
    <w:qFormat/>
    <w:rsid w:val="004A4B9D"/>
    <w:pPr>
      <w:tabs>
        <w:tab w:val="right" w:leader="dot" w:pos="9639"/>
      </w:tabs>
    </w:pPr>
    <w:rPr>
      <w:rFonts w:eastAsia="Times New Roman" w:cs="Times New Roman"/>
      <w:szCs w:val="20"/>
    </w:rPr>
  </w:style>
  <w:style w:type="paragraph" w:styleId="TOC2">
    <w:name w:val="toc 2"/>
    <w:basedOn w:val="Normal"/>
    <w:next w:val="Normal"/>
    <w:autoRedefine/>
    <w:uiPriority w:val="39"/>
    <w:qFormat/>
    <w:rsid w:val="002D657D"/>
    <w:pPr>
      <w:tabs>
        <w:tab w:val="right" w:leader="dot" w:pos="9639"/>
      </w:tabs>
      <w:ind w:left="240"/>
    </w:pPr>
    <w:rPr>
      <w:rFonts w:eastAsia="Times New Roman" w:cs="Times New Roman"/>
      <w:szCs w:val="20"/>
    </w:rPr>
  </w:style>
  <w:style w:type="paragraph" w:styleId="BodyText">
    <w:name w:val="Body Text"/>
    <w:basedOn w:val="Normal"/>
    <w:link w:val="BodyTextChar"/>
    <w:rsid w:val="00E26F38"/>
    <w:pPr>
      <w:jc w:val="center"/>
    </w:pPr>
    <w:rPr>
      <w:rFonts w:eastAsia="Times New Roman" w:cs="Times New Roman"/>
      <w:b/>
      <w:bCs/>
      <w:sz w:val="32"/>
      <w:szCs w:val="20"/>
    </w:rPr>
  </w:style>
  <w:style w:type="character" w:customStyle="1" w:styleId="BodyTextChar">
    <w:name w:val="Body Text Char"/>
    <w:basedOn w:val="DefaultParagraphFont"/>
    <w:link w:val="BodyText"/>
    <w:rsid w:val="00E26F38"/>
    <w:rPr>
      <w:rFonts w:eastAsia="Times New Roman" w:cs="Times New Roman"/>
      <w:b/>
      <w:bCs/>
      <w:sz w:val="32"/>
      <w:szCs w:val="20"/>
    </w:rPr>
  </w:style>
  <w:style w:type="paragraph" w:styleId="BodyText2">
    <w:name w:val="Body Text 2"/>
    <w:basedOn w:val="Normal"/>
    <w:link w:val="BodyText2Char"/>
    <w:rsid w:val="00E26F38"/>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E26F38"/>
    <w:rPr>
      <w:rFonts w:eastAsia="Times New Roman" w:cs="Times New Roman"/>
      <w:szCs w:val="20"/>
    </w:rPr>
  </w:style>
  <w:style w:type="paragraph" w:styleId="NormalWeb">
    <w:name w:val="Normal (Web)"/>
    <w:basedOn w:val="Normal"/>
    <w:uiPriority w:val="99"/>
    <w:unhideWhenUsed/>
    <w:rsid w:val="006B02EA"/>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ulletedListLevel1">
    <w:name w:val="Bulleted List Level 1"/>
    <w:link w:val="BulletedListLevel1Char"/>
    <w:rsid w:val="00F42196"/>
    <w:pPr>
      <w:numPr>
        <w:numId w:val="3"/>
      </w:numPr>
    </w:pPr>
    <w:rPr>
      <w:rFonts w:eastAsia="Times New Roman" w:cs="Times New Roman"/>
      <w:szCs w:val="24"/>
    </w:rPr>
  </w:style>
  <w:style w:type="paragraph" w:styleId="ListParagraph">
    <w:name w:val="List Paragraph"/>
    <w:basedOn w:val="Normal"/>
    <w:uiPriority w:val="34"/>
    <w:qFormat/>
    <w:rsid w:val="0004448A"/>
    <w:pPr>
      <w:ind w:left="720"/>
      <w:contextualSpacing/>
    </w:pPr>
  </w:style>
  <w:style w:type="paragraph" w:customStyle="1" w:styleId="DocumentVersionNo">
    <w:name w:val="Document Version No"/>
    <w:basedOn w:val="Normal"/>
    <w:rsid w:val="00575554"/>
    <w:pPr>
      <w:keepLines/>
      <w:spacing w:before="180" w:after="240"/>
    </w:pPr>
    <w:rPr>
      <w:rFonts w:ascii="Arial" w:eastAsia="Times New Roman" w:hAnsi="Arial" w:cs="Times New Roman"/>
      <w:sz w:val="24"/>
      <w:lang w:eastAsia="en-AU"/>
    </w:rPr>
  </w:style>
  <w:style w:type="table" w:styleId="TableGrid">
    <w:name w:val="Table Grid"/>
    <w:basedOn w:val="TableNormal"/>
    <w:uiPriority w:val="59"/>
    <w:rsid w:val="0091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CF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755C8"/>
    <w:pPr>
      <w:spacing w:after="0" w:line="240" w:lineRule="auto"/>
    </w:pPr>
  </w:style>
  <w:style w:type="table" w:customStyle="1" w:styleId="TableGrid1">
    <w:name w:val="Table Grid1"/>
    <w:basedOn w:val="TableNormal"/>
    <w:next w:val="TableGrid"/>
    <w:rsid w:val="000B729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autoRedefine/>
    <w:qFormat/>
    <w:rsid w:val="0093711D"/>
    <w:pPr>
      <w:spacing w:before="160" w:after="200"/>
      <w:ind w:right="408"/>
    </w:pPr>
    <w:rPr>
      <w:szCs w:val="40"/>
    </w:rPr>
  </w:style>
  <w:style w:type="paragraph" w:customStyle="1" w:styleId="Style2">
    <w:name w:val="Style2"/>
    <w:basedOn w:val="Heading2"/>
    <w:link w:val="Style2Char"/>
    <w:autoRedefine/>
    <w:qFormat/>
    <w:rsid w:val="002B4331"/>
    <w:pPr>
      <w:spacing w:after="140"/>
      <w:ind w:right="272"/>
    </w:pPr>
    <w:rPr>
      <w:color w:val="4F81BD" w:themeColor="accent1"/>
      <w:sz w:val="24"/>
    </w:rPr>
  </w:style>
  <w:style w:type="character" w:customStyle="1" w:styleId="Style1Char">
    <w:name w:val="Style1 Char"/>
    <w:basedOn w:val="Heading1Char"/>
    <w:link w:val="Style1"/>
    <w:rsid w:val="0093711D"/>
    <w:rPr>
      <w:rFonts w:eastAsia="Times New Roman" w:cs="Arial"/>
      <w:b/>
      <w:color w:val="005395"/>
      <w:sz w:val="40"/>
      <w:szCs w:val="40"/>
      <w:lang w:eastAsia="en-AU"/>
    </w:rPr>
  </w:style>
  <w:style w:type="character" w:customStyle="1" w:styleId="Style2Char">
    <w:name w:val="Style2 Char"/>
    <w:basedOn w:val="Heading2Char"/>
    <w:link w:val="Style2"/>
    <w:rsid w:val="002B4331"/>
    <w:rPr>
      <w:rFonts w:eastAsia="Times New Roman" w:cs="Arial"/>
      <w:b/>
      <w:color w:val="4F81BD" w:themeColor="accent1"/>
      <w:sz w:val="24"/>
      <w:szCs w:val="24"/>
      <w:lang w:eastAsia="en-AU"/>
    </w:rPr>
  </w:style>
  <w:style w:type="character" w:styleId="FollowedHyperlink">
    <w:name w:val="FollowedHyperlink"/>
    <w:basedOn w:val="DefaultParagraphFont"/>
    <w:uiPriority w:val="99"/>
    <w:semiHidden/>
    <w:unhideWhenUsed/>
    <w:rsid w:val="00123F3D"/>
    <w:rPr>
      <w:color w:val="800080" w:themeColor="followedHyperlink"/>
      <w:u w:val="single"/>
    </w:rPr>
  </w:style>
  <w:style w:type="character" w:styleId="CommentReference">
    <w:name w:val="annotation reference"/>
    <w:basedOn w:val="DefaultParagraphFont"/>
    <w:unhideWhenUsed/>
    <w:rsid w:val="003B3386"/>
    <w:rPr>
      <w:sz w:val="16"/>
      <w:szCs w:val="16"/>
    </w:rPr>
  </w:style>
  <w:style w:type="paragraph" w:styleId="CommentText">
    <w:name w:val="annotation text"/>
    <w:basedOn w:val="Normal"/>
    <w:link w:val="CommentTextChar"/>
    <w:unhideWhenUsed/>
    <w:rsid w:val="003B3386"/>
    <w:rPr>
      <w:sz w:val="20"/>
      <w:szCs w:val="20"/>
    </w:rPr>
  </w:style>
  <w:style w:type="character" w:customStyle="1" w:styleId="CommentTextChar">
    <w:name w:val="Comment Text Char"/>
    <w:basedOn w:val="DefaultParagraphFont"/>
    <w:link w:val="CommentText"/>
    <w:rsid w:val="003B3386"/>
    <w:rPr>
      <w:sz w:val="20"/>
      <w:szCs w:val="20"/>
    </w:rPr>
  </w:style>
  <w:style w:type="paragraph" w:styleId="CommentSubject">
    <w:name w:val="annotation subject"/>
    <w:basedOn w:val="CommentText"/>
    <w:next w:val="CommentText"/>
    <w:link w:val="CommentSubjectChar"/>
    <w:uiPriority w:val="99"/>
    <w:semiHidden/>
    <w:unhideWhenUsed/>
    <w:rsid w:val="003B3386"/>
    <w:rPr>
      <w:b/>
      <w:bCs/>
    </w:rPr>
  </w:style>
  <w:style w:type="character" w:customStyle="1" w:styleId="CommentSubjectChar">
    <w:name w:val="Comment Subject Char"/>
    <w:basedOn w:val="CommentTextChar"/>
    <w:link w:val="CommentSubject"/>
    <w:uiPriority w:val="99"/>
    <w:semiHidden/>
    <w:rsid w:val="003B3386"/>
    <w:rPr>
      <w:b/>
      <w:bCs/>
      <w:sz w:val="20"/>
      <w:szCs w:val="20"/>
    </w:rPr>
  </w:style>
  <w:style w:type="paragraph" w:styleId="FootnoteText">
    <w:name w:val="footnote text"/>
    <w:basedOn w:val="Normal"/>
    <w:link w:val="FootnoteTextChar"/>
    <w:uiPriority w:val="99"/>
    <w:semiHidden/>
    <w:unhideWhenUsed/>
    <w:rsid w:val="00873906"/>
    <w:pPr>
      <w:spacing w:after="0"/>
    </w:pPr>
    <w:rPr>
      <w:sz w:val="20"/>
      <w:szCs w:val="20"/>
    </w:rPr>
  </w:style>
  <w:style w:type="character" w:customStyle="1" w:styleId="FootnoteTextChar">
    <w:name w:val="Footnote Text Char"/>
    <w:basedOn w:val="DefaultParagraphFont"/>
    <w:link w:val="FootnoteText"/>
    <w:uiPriority w:val="99"/>
    <w:semiHidden/>
    <w:rsid w:val="00873906"/>
    <w:rPr>
      <w:sz w:val="20"/>
      <w:szCs w:val="20"/>
    </w:rPr>
  </w:style>
  <w:style w:type="character" w:styleId="FootnoteReference">
    <w:name w:val="footnote reference"/>
    <w:rsid w:val="00873906"/>
    <w:rPr>
      <w:vertAlign w:val="superscript"/>
    </w:rPr>
  </w:style>
  <w:style w:type="paragraph" w:styleId="NoSpacing">
    <w:name w:val="No Spacing"/>
    <w:qFormat/>
    <w:rsid w:val="0079448B"/>
    <w:pPr>
      <w:spacing w:after="0" w:line="240" w:lineRule="auto"/>
    </w:pPr>
    <w:rPr>
      <w:rFonts w:ascii="Arial" w:eastAsia="Times New Roman" w:hAnsi="Arial" w:cs="Times New Roman"/>
      <w:szCs w:val="24"/>
    </w:rPr>
  </w:style>
  <w:style w:type="paragraph" w:styleId="TOCHeading">
    <w:name w:val="TOC Heading"/>
    <w:basedOn w:val="Heading1"/>
    <w:next w:val="Normal"/>
    <w:uiPriority w:val="39"/>
    <w:unhideWhenUsed/>
    <w:qFormat/>
    <w:rsid w:val="004A4B9D"/>
    <w:pPr>
      <w:keepNext/>
      <w:keepLines/>
      <w:spacing w:before="480" w:after="0" w:line="276" w:lineRule="auto"/>
      <w:ind w:right="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qFormat/>
    <w:rsid w:val="000F6609"/>
    <w:pPr>
      <w:spacing w:after="100" w:line="276" w:lineRule="auto"/>
      <w:ind w:left="440"/>
    </w:pPr>
    <w:rPr>
      <w:rFonts w:asciiTheme="minorHAnsi" w:eastAsiaTheme="minorEastAsia" w:hAnsiTheme="minorHAnsi"/>
      <w:lang w:val="en-US" w:eastAsia="ja-JP"/>
    </w:rPr>
  </w:style>
  <w:style w:type="character" w:customStyle="1" w:styleId="Heading3Char">
    <w:name w:val="Heading 3 Char"/>
    <w:basedOn w:val="DefaultParagraphFont"/>
    <w:link w:val="Heading3"/>
    <w:uiPriority w:val="9"/>
    <w:semiHidden/>
    <w:rsid w:val="0029426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04CF6"/>
    <w:rPr>
      <w:i/>
      <w:iCs/>
    </w:rPr>
  </w:style>
  <w:style w:type="character" w:customStyle="1" w:styleId="BulletedListLevel1Char">
    <w:name w:val="Bulleted List Level 1 Char"/>
    <w:link w:val="BulletedListLevel1"/>
    <w:rsid w:val="00F42196"/>
    <w:rPr>
      <w:rFonts w:eastAsia="Times New Roman" w:cs="Times New Roman"/>
      <w:szCs w:val="24"/>
    </w:rPr>
  </w:style>
  <w:style w:type="character" w:styleId="UnresolvedMention">
    <w:name w:val="Unresolved Mention"/>
    <w:basedOn w:val="DefaultParagraphFont"/>
    <w:uiPriority w:val="99"/>
    <w:semiHidden/>
    <w:unhideWhenUsed/>
    <w:rsid w:val="0089728A"/>
    <w:rPr>
      <w:color w:val="605E5C"/>
      <w:shd w:val="clear" w:color="auto" w:fill="E1DFDD"/>
    </w:rPr>
  </w:style>
  <w:style w:type="paragraph" w:customStyle="1" w:styleId="MainHeading">
    <w:name w:val="Main Heading"/>
    <w:basedOn w:val="Normal"/>
    <w:qFormat/>
    <w:rsid w:val="00811B22"/>
    <w:pPr>
      <w:spacing w:before="240" w:after="60"/>
      <w:ind w:left="199" w:right="199"/>
      <w:outlineLvl w:val="0"/>
    </w:pPr>
    <w:rPr>
      <w:rFonts w:eastAsia="Times New Roman" w:cs="Arial"/>
      <w:bCs/>
      <w:color w:val="772953"/>
      <w:kern w:val="28"/>
      <w:sz w:val="64"/>
      <w:szCs w:val="32"/>
      <w:lang w:eastAsia="en-AU"/>
    </w:rPr>
  </w:style>
  <w:style w:type="paragraph" w:styleId="Title">
    <w:name w:val="Title"/>
    <w:basedOn w:val="Normal"/>
    <w:next w:val="Normal"/>
    <w:link w:val="TitleChar"/>
    <w:qFormat/>
    <w:rsid w:val="002C7F8D"/>
    <w:pPr>
      <w:spacing w:after="240"/>
      <w:contextualSpacing/>
    </w:pPr>
    <w:rPr>
      <w:rFonts w:eastAsiaTheme="majorEastAsia" w:cstheme="majorBidi"/>
      <w:color w:val="005395"/>
      <w:spacing w:val="-10"/>
      <w:kern w:val="28"/>
      <w:sz w:val="56"/>
      <w:szCs w:val="56"/>
    </w:rPr>
  </w:style>
  <w:style w:type="character" w:customStyle="1" w:styleId="TitleChar">
    <w:name w:val="Title Char"/>
    <w:basedOn w:val="DefaultParagraphFont"/>
    <w:link w:val="Title"/>
    <w:rsid w:val="002C7F8D"/>
    <w:rPr>
      <w:rFonts w:eastAsiaTheme="majorEastAsia" w:cstheme="majorBidi"/>
      <w:color w:val="005395"/>
      <w:spacing w:val="-10"/>
      <w:kern w:val="28"/>
      <w:sz w:val="56"/>
      <w:szCs w:val="56"/>
    </w:rPr>
  </w:style>
  <w:style w:type="paragraph" w:customStyle="1" w:styleId="BulletedListLevel2">
    <w:name w:val="Bulleted List Level 2"/>
    <w:basedOn w:val="BulletedListLevel1"/>
    <w:qFormat/>
    <w:rsid w:val="00F42196"/>
    <w:pPr>
      <w:numPr>
        <w:numId w:val="4"/>
      </w:numPr>
      <w:ind w:left="924" w:hanging="357"/>
    </w:pPr>
  </w:style>
  <w:style w:type="paragraph" w:customStyle="1" w:styleId="BulletedListLevel3">
    <w:name w:val="Bulleted List Level 3"/>
    <w:basedOn w:val="BulletedListLevel2"/>
    <w:qFormat/>
    <w:rsid w:val="00F42196"/>
    <w:pPr>
      <w:numPr>
        <w:numId w:val="5"/>
      </w:numPr>
    </w:pPr>
  </w:style>
  <w:style w:type="paragraph" w:customStyle="1" w:styleId="Address">
    <w:name w:val="Address"/>
    <w:basedOn w:val="Normal"/>
    <w:semiHidden/>
    <w:rsid w:val="00B84679"/>
    <w:pPr>
      <w:tabs>
        <w:tab w:val="left" w:pos="567"/>
      </w:tabs>
      <w:spacing w:after="0"/>
    </w:pPr>
    <w:rPr>
      <w:rFonts w:eastAsia="Times New Roman" w:cs="Times New Roman"/>
    </w:rPr>
  </w:style>
  <w:style w:type="paragraph" w:customStyle="1" w:styleId="Contact1">
    <w:name w:val="Contact 1"/>
    <w:semiHidden/>
    <w:rsid w:val="00B84679"/>
    <w:pPr>
      <w:spacing w:after="0" w:line="240" w:lineRule="auto"/>
    </w:pPr>
    <w:rPr>
      <w:rFonts w:eastAsia="Times New Roman" w:cs="Times New Roman"/>
      <w:sz w:val="20"/>
      <w:szCs w:val="24"/>
    </w:rPr>
  </w:style>
  <w:style w:type="paragraph" w:customStyle="1" w:styleId="DepartmentAddress">
    <w:name w:val="Department Address"/>
    <w:semiHidden/>
    <w:rsid w:val="00B84679"/>
    <w:pPr>
      <w:widowControl w:val="0"/>
      <w:tabs>
        <w:tab w:val="left" w:pos="425"/>
        <w:tab w:val="left" w:pos="1495"/>
        <w:tab w:val="right" w:pos="17987"/>
      </w:tabs>
      <w:suppressAutoHyphens/>
      <w:autoSpaceDE w:val="0"/>
      <w:autoSpaceDN w:val="0"/>
      <w:adjustRightInd w:val="0"/>
      <w:spacing w:after="0" w:line="240" w:lineRule="exact"/>
      <w:textAlignment w:val="baseline"/>
    </w:pPr>
    <w:rPr>
      <w:rFonts w:eastAsia="Times New Roman" w:cs="Times New Roman"/>
      <w:color w:val="000000"/>
      <w:sz w:val="18"/>
      <w:szCs w:val="20"/>
      <w:lang w:val="en-GB"/>
    </w:rPr>
  </w:style>
  <w:style w:type="paragraph" w:customStyle="1" w:styleId="DepartmentTitle">
    <w:name w:val="Department Title"/>
    <w:semiHidden/>
    <w:rsid w:val="00B84679"/>
    <w:pPr>
      <w:tabs>
        <w:tab w:val="left" w:pos="720"/>
      </w:tabs>
      <w:spacing w:after="0" w:line="240" w:lineRule="auto"/>
    </w:pPr>
    <w:rPr>
      <w:rFonts w:eastAsia="Times New Roman" w:cs="Times New Roman"/>
      <w:sz w:val="28"/>
      <w:szCs w:val="24"/>
    </w:rPr>
  </w:style>
  <w:style w:type="paragraph" w:customStyle="1" w:styleId="Sub-branch">
    <w:name w:val="Sub-branch"/>
    <w:basedOn w:val="Normal"/>
    <w:semiHidden/>
    <w:rsid w:val="00B84679"/>
    <w:pPr>
      <w:tabs>
        <w:tab w:val="left" w:pos="567"/>
      </w:tabs>
      <w:spacing w:before="80" w:after="240" w:line="24" w:lineRule="atLeast"/>
    </w:pPr>
    <w:rPr>
      <w:rFonts w:eastAsia="Times New Roman" w:cs="Times New Roman"/>
      <w:caps/>
      <w:w w:val="95"/>
      <w:sz w:val="18"/>
      <w:szCs w:val="20"/>
    </w:rPr>
  </w:style>
  <w:style w:type="paragraph" w:customStyle="1" w:styleId="Contact">
    <w:name w:val="Contact"/>
    <w:link w:val="ContactChar"/>
    <w:semiHidden/>
    <w:rsid w:val="00B84679"/>
    <w:pPr>
      <w:spacing w:before="40" w:after="40" w:line="240" w:lineRule="auto"/>
    </w:pPr>
    <w:rPr>
      <w:rFonts w:eastAsia="Times New Roman" w:cs="Times New Roman"/>
      <w:sz w:val="20"/>
      <w:szCs w:val="24"/>
    </w:rPr>
  </w:style>
  <w:style w:type="character" w:customStyle="1" w:styleId="ContactChar">
    <w:name w:val="Contact Char"/>
    <w:link w:val="Contact"/>
    <w:semiHidden/>
    <w:rsid w:val="00B84679"/>
    <w:rPr>
      <w:rFonts w:eastAsia="Times New Roman" w:cs="Times New Roman"/>
      <w:sz w:val="20"/>
      <w:szCs w:val="24"/>
    </w:rPr>
  </w:style>
  <w:style w:type="paragraph" w:styleId="Salutation">
    <w:name w:val="Salutation"/>
    <w:basedOn w:val="Normal"/>
    <w:next w:val="Normal"/>
    <w:link w:val="SalutationChar"/>
    <w:semiHidden/>
    <w:rsid w:val="00B84679"/>
    <w:pPr>
      <w:tabs>
        <w:tab w:val="left" w:pos="567"/>
      </w:tabs>
    </w:pPr>
    <w:rPr>
      <w:rFonts w:eastAsia="Times New Roman" w:cs="Times New Roman"/>
    </w:rPr>
  </w:style>
  <w:style w:type="character" w:customStyle="1" w:styleId="SalutationChar">
    <w:name w:val="Salutation Char"/>
    <w:basedOn w:val="DefaultParagraphFont"/>
    <w:link w:val="Salutation"/>
    <w:semiHidden/>
    <w:rsid w:val="00B84679"/>
    <w:rPr>
      <w:rFonts w:eastAsia="Times New Roman" w:cs="Times New Roman"/>
    </w:rPr>
  </w:style>
  <w:style w:type="paragraph" w:customStyle="1" w:styleId="Subject">
    <w:name w:val="Subject"/>
    <w:semiHidden/>
    <w:rsid w:val="00B84679"/>
    <w:pPr>
      <w:spacing w:before="60" w:after="60" w:line="240" w:lineRule="auto"/>
    </w:pPr>
    <w:rPr>
      <w:rFonts w:eastAsia="Times New Roman" w:cs="Times New Roman"/>
      <w:b/>
      <w:sz w:val="24"/>
      <w:szCs w:val="28"/>
    </w:rPr>
  </w:style>
  <w:style w:type="paragraph" w:customStyle="1" w:styleId="space">
    <w:name w:val="space"/>
    <w:semiHidden/>
    <w:rsid w:val="00B84679"/>
    <w:pPr>
      <w:spacing w:after="0" w:line="240" w:lineRule="auto"/>
    </w:pPr>
    <w:rPr>
      <w:rFonts w:ascii="Arial" w:eastAsia="Times New Roman" w:hAnsi="Arial" w:cs="Arial"/>
      <w:caps/>
      <w:sz w:val="4"/>
      <w:szCs w:val="30"/>
    </w:rPr>
  </w:style>
  <w:style w:type="paragraph" w:styleId="Signature">
    <w:name w:val="Signature"/>
    <w:basedOn w:val="Normal"/>
    <w:link w:val="SignatureChar"/>
    <w:semiHidden/>
    <w:rsid w:val="00B84679"/>
    <w:pPr>
      <w:tabs>
        <w:tab w:val="left" w:pos="567"/>
      </w:tabs>
      <w:spacing w:after="0"/>
    </w:pPr>
    <w:rPr>
      <w:rFonts w:eastAsia="Times New Roman" w:cs="Times New Roman"/>
    </w:rPr>
  </w:style>
  <w:style w:type="character" w:customStyle="1" w:styleId="SignatureChar">
    <w:name w:val="Signature Char"/>
    <w:basedOn w:val="DefaultParagraphFont"/>
    <w:link w:val="Signature"/>
    <w:semiHidden/>
    <w:rsid w:val="00B84679"/>
    <w:rPr>
      <w:rFonts w:eastAsia="Times New Roman" w:cs="Times New Roman"/>
    </w:rPr>
  </w:style>
  <w:style w:type="paragraph" w:customStyle="1" w:styleId="sig">
    <w:name w:val="sig"/>
    <w:basedOn w:val="Normal"/>
    <w:semiHidden/>
    <w:rsid w:val="00B84679"/>
    <w:pPr>
      <w:tabs>
        <w:tab w:val="left" w:pos="425"/>
      </w:tabs>
      <w:spacing w:after="0"/>
    </w:pPr>
    <w:rPr>
      <w:rFonts w:ascii="Palatino Linotype" w:eastAsia="Times New Roman"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2987">
      <w:bodyDiv w:val="1"/>
      <w:marLeft w:val="0"/>
      <w:marRight w:val="0"/>
      <w:marTop w:val="0"/>
      <w:marBottom w:val="0"/>
      <w:divBdr>
        <w:top w:val="none" w:sz="0" w:space="0" w:color="auto"/>
        <w:left w:val="none" w:sz="0" w:space="0" w:color="auto"/>
        <w:bottom w:val="none" w:sz="0" w:space="0" w:color="auto"/>
        <w:right w:val="none" w:sz="0" w:space="0" w:color="auto"/>
      </w:divBdr>
    </w:div>
    <w:div w:id="161429851">
      <w:bodyDiv w:val="1"/>
      <w:marLeft w:val="0"/>
      <w:marRight w:val="0"/>
      <w:marTop w:val="0"/>
      <w:marBottom w:val="0"/>
      <w:divBdr>
        <w:top w:val="none" w:sz="0" w:space="0" w:color="auto"/>
        <w:left w:val="none" w:sz="0" w:space="0" w:color="auto"/>
        <w:bottom w:val="none" w:sz="0" w:space="0" w:color="auto"/>
        <w:right w:val="none" w:sz="0" w:space="0" w:color="auto"/>
      </w:divBdr>
      <w:divsChild>
        <w:div w:id="1873036553">
          <w:marLeft w:val="1166"/>
          <w:marRight w:val="0"/>
          <w:marTop w:val="115"/>
          <w:marBottom w:val="0"/>
          <w:divBdr>
            <w:top w:val="none" w:sz="0" w:space="0" w:color="auto"/>
            <w:left w:val="none" w:sz="0" w:space="0" w:color="auto"/>
            <w:bottom w:val="none" w:sz="0" w:space="0" w:color="auto"/>
            <w:right w:val="none" w:sz="0" w:space="0" w:color="auto"/>
          </w:divBdr>
        </w:div>
      </w:divsChild>
    </w:div>
    <w:div w:id="204609876">
      <w:bodyDiv w:val="1"/>
      <w:marLeft w:val="0"/>
      <w:marRight w:val="0"/>
      <w:marTop w:val="0"/>
      <w:marBottom w:val="0"/>
      <w:divBdr>
        <w:top w:val="none" w:sz="0" w:space="0" w:color="auto"/>
        <w:left w:val="none" w:sz="0" w:space="0" w:color="auto"/>
        <w:bottom w:val="none" w:sz="0" w:space="0" w:color="auto"/>
        <w:right w:val="none" w:sz="0" w:space="0" w:color="auto"/>
      </w:divBdr>
    </w:div>
    <w:div w:id="648706065">
      <w:bodyDiv w:val="1"/>
      <w:marLeft w:val="0"/>
      <w:marRight w:val="0"/>
      <w:marTop w:val="0"/>
      <w:marBottom w:val="0"/>
      <w:divBdr>
        <w:top w:val="none" w:sz="0" w:space="0" w:color="auto"/>
        <w:left w:val="none" w:sz="0" w:space="0" w:color="auto"/>
        <w:bottom w:val="none" w:sz="0" w:space="0" w:color="auto"/>
        <w:right w:val="none" w:sz="0" w:space="0" w:color="auto"/>
      </w:divBdr>
      <w:divsChild>
        <w:div w:id="1988701782">
          <w:marLeft w:val="1166"/>
          <w:marRight w:val="0"/>
          <w:marTop w:val="115"/>
          <w:marBottom w:val="0"/>
          <w:divBdr>
            <w:top w:val="none" w:sz="0" w:space="0" w:color="auto"/>
            <w:left w:val="none" w:sz="0" w:space="0" w:color="auto"/>
            <w:bottom w:val="none" w:sz="0" w:space="0" w:color="auto"/>
            <w:right w:val="none" w:sz="0" w:space="0" w:color="auto"/>
          </w:divBdr>
        </w:div>
      </w:divsChild>
    </w:div>
    <w:div w:id="716467944">
      <w:bodyDiv w:val="1"/>
      <w:marLeft w:val="0"/>
      <w:marRight w:val="0"/>
      <w:marTop w:val="0"/>
      <w:marBottom w:val="0"/>
      <w:divBdr>
        <w:top w:val="none" w:sz="0" w:space="0" w:color="auto"/>
        <w:left w:val="none" w:sz="0" w:space="0" w:color="auto"/>
        <w:bottom w:val="none" w:sz="0" w:space="0" w:color="auto"/>
        <w:right w:val="none" w:sz="0" w:space="0" w:color="auto"/>
      </w:divBdr>
    </w:div>
    <w:div w:id="812597930">
      <w:bodyDiv w:val="1"/>
      <w:marLeft w:val="0"/>
      <w:marRight w:val="0"/>
      <w:marTop w:val="0"/>
      <w:marBottom w:val="0"/>
      <w:divBdr>
        <w:top w:val="none" w:sz="0" w:space="0" w:color="auto"/>
        <w:left w:val="none" w:sz="0" w:space="0" w:color="auto"/>
        <w:bottom w:val="none" w:sz="0" w:space="0" w:color="auto"/>
        <w:right w:val="none" w:sz="0" w:space="0" w:color="auto"/>
      </w:divBdr>
    </w:div>
    <w:div w:id="1088889828">
      <w:bodyDiv w:val="1"/>
      <w:marLeft w:val="0"/>
      <w:marRight w:val="0"/>
      <w:marTop w:val="0"/>
      <w:marBottom w:val="0"/>
      <w:divBdr>
        <w:top w:val="none" w:sz="0" w:space="0" w:color="auto"/>
        <w:left w:val="none" w:sz="0" w:space="0" w:color="auto"/>
        <w:bottom w:val="none" w:sz="0" w:space="0" w:color="auto"/>
        <w:right w:val="none" w:sz="0" w:space="0" w:color="auto"/>
      </w:divBdr>
    </w:div>
    <w:div w:id="1115514224">
      <w:bodyDiv w:val="1"/>
      <w:marLeft w:val="0"/>
      <w:marRight w:val="0"/>
      <w:marTop w:val="0"/>
      <w:marBottom w:val="0"/>
      <w:divBdr>
        <w:top w:val="none" w:sz="0" w:space="0" w:color="auto"/>
        <w:left w:val="none" w:sz="0" w:space="0" w:color="auto"/>
        <w:bottom w:val="none" w:sz="0" w:space="0" w:color="auto"/>
        <w:right w:val="none" w:sz="0" w:space="0" w:color="auto"/>
      </w:divBdr>
    </w:div>
    <w:div w:id="1161044504">
      <w:bodyDiv w:val="1"/>
      <w:marLeft w:val="0"/>
      <w:marRight w:val="0"/>
      <w:marTop w:val="0"/>
      <w:marBottom w:val="0"/>
      <w:divBdr>
        <w:top w:val="none" w:sz="0" w:space="0" w:color="auto"/>
        <w:left w:val="none" w:sz="0" w:space="0" w:color="auto"/>
        <w:bottom w:val="none" w:sz="0" w:space="0" w:color="auto"/>
        <w:right w:val="none" w:sz="0" w:space="0" w:color="auto"/>
      </w:divBdr>
    </w:div>
    <w:div w:id="1172186554">
      <w:bodyDiv w:val="1"/>
      <w:marLeft w:val="0"/>
      <w:marRight w:val="0"/>
      <w:marTop w:val="0"/>
      <w:marBottom w:val="0"/>
      <w:divBdr>
        <w:top w:val="none" w:sz="0" w:space="0" w:color="auto"/>
        <w:left w:val="none" w:sz="0" w:space="0" w:color="auto"/>
        <w:bottom w:val="none" w:sz="0" w:space="0" w:color="auto"/>
        <w:right w:val="none" w:sz="0" w:space="0" w:color="auto"/>
      </w:divBdr>
      <w:divsChild>
        <w:div w:id="812916826">
          <w:blockQuote w:val="1"/>
          <w:marLeft w:val="0"/>
          <w:marRight w:val="0"/>
          <w:marTop w:val="120"/>
          <w:marBottom w:val="120"/>
          <w:divBdr>
            <w:top w:val="none" w:sz="0" w:space="0" w:color="auto"/>
            <w:left w:val="none" w:sz="0" w:space="0" w:color="auto"/>
            <w:bottom w:val="none" w:sz="0" w:space="0" w:color="auto"/>
            <w:right w:val="none" w:sz="0" w:space="0" w:color="auto"/>
          </w:divBdr>
        </w:div>
        <w:div w:id="82123559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561551128">
      <w:bodyDiv w:val="1"/>
      <w:marLeft w:val="0"/>
      <w:marRight w:val="0"/>
      <w:marTop w:val="0"/>
      <w:marBottom w:val="0"/>
      <w:divBdr>
        <w:top w:val="none" w:sz="0" w:space="0" w:color="auto"/>
        <w:left w:val="none" w:sz="0" w:space="0" w:color="auto"/>
        <w:bottom w:val="none" w:sz="0" w:space="0" w:color="auto"/>
        <w:right w:val="none" w:sz="0" w:space="0" w:color="auto"/>
      </w:divBdr>
    </w:div>
    <w:div w:id="18650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resus.org.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c.gov/vaccin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training.allergy.org.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gov.au/resources/publications/national-vaccine-storage-guidelines-strive-for-5" TargetMode="External"/><Relationship Id="rId20" Type="http://schemas.openxmlformats.org/officeDocument/2006/relationships/hyperlink" Target="http://www.who.int/topics/immunizatio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mmunisationhandbook.health.gov.au/"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resus.org.au/policy/guidelines/section_9/guideline-9-2-7feb09.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uthorisedimmuniser@health.tas.gov.au" TargetMode="External"/><Relationship Id="rId22" Type="http://schemas.openxmlformats.org/officeDocument/2006/relationships/hyperlink" Target="http://www.ncirs.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A4C6-BDF6-43DC-96EA-48494F59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1783</Words>
  <Characters>10631</Characters>
  <Application>Microsoft Office Word</Application>
  <DocSecurity>0</DocSecurity>
  <Lines>236</Lines>
  <Paragraphs>144</Paragraphs>
  <ScaleCrop>false</ScaleCrop>
  <HeadingPairs>
    <vt:vector size="2" baseType="variant">
      <vt:variant>
        <vt:lpstr>Title</vt:lpstr>
      </vt:variant>
      <vt:variant>
        <vt:i4>1</vt:i4>
      </vt:variant>
    </vt:vector>
  </HeadingPairs>
  <TitlesOfParts>
    <vt:vector size="1" baseType="lpstr">
      <vt:lpstr>Community Pharmacy Provision of COVID19 Vaccine in Tasmania</vt:lpstr>
    </vt:vector>
  </TitlesOfParts>
  <Company>DHHS</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Authorised Immuniser Application Guidelines October 2021</dc:title>
  <dc:creator>fnoakes</dc:creator>
  <cp:lastModifiedBy>Tulloch, Janelle R</cp:lastModifiedBy>
  <cp:revision>6</cp:revision>
  <cp:lastPrinted>2021-08-06T23:38:00Z</cp:lastPrinted>
  <dcterms:created xsi:type="dcterms:W3CDTF">2021-10-04T05:37:00Z</dcterms:created>
  <dcterms:modified xsi:type="dcterms:W3CDTF">2021-10-05T02:44:00Z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OpUnit1">
    <vt:lpwstr/>
  </property>
  <property fmtid="{D5CDD505-2E9C-101B-9397-08002B2CF9AE}" pid="3" name="THSUnit1">
    <vt:lpwstr/>
  </property>
  <property fmtid="{D5CDD505-2E9C-101B-9397-08002B2CF9AE}" pid="4" name="PolicyID1">
    <vt:lpwstr/>
  </property>
  <property fmtid="{D5CDD505-2E9C-101B-9397-08002B2CF9AE}" pid="5" name="PolicyTitle1">
    <vt:lpwstr/>
  </property>
  <property fmtid="{D5CDD505-2E9C-101B-9397-08002B2CF9AE}" pid="6" name="Summary1">
    <vt:lpwstr/>
  </property>
  <property fmtid="{D5CDD505-2E9C-101B-9397-08002B2CF9AE}" pid="7" name="EffectiveDate1">
    <vt:lpwstr/>
  </property>
  <property fmtid="{D5CDD505-2E9C-101B-9397-08002B2CF9AE}" pid="8" name="ReviewDate1">
    <vt:lpwstr/>
  </property>
  <property fmtid="{D5CDD505-2E9C-101B-9397-08002B2CF9AE}" pid="9" name="Replaces1">
    <vt:lpwstr/>
  </property>
  <property fmtid="{D5CDD505-2E9C-101B-9397-08002B2CF9AE}" pid="10" name="CustodianName1">
    <vt:lpwstr/>
  </property>
  <property fmtid="{D5CDD505-2E9C-101B-9397-08002B2CF9AE}" pid="11" name="CustodianPositionTitle1">
    <vt:lpwstr/>
  </property>
  <property fmtid="{D5CDD505-2E9C-101B-9397-08002B2CF9AE}" pid="12" name="DocumentType1">
    <vt:lpwstr/>
  </property>
  <property fmtid="{D5CDD505-2E9C-101B-9397-08002B2CF9AE}" pid="13" name="Status1">
    <vt:lpwstr/>
  </property>
  <property fmtid="{D5CDD505-2E9C-101B-9397-08002B2CF9AE}" pid="14" name="ApprovedByName1">
    <vt:lpwstr/>
  </property>
  <property fmtid="{D5CDD505-2E9C-101B-9397-08002B2CF9AE}" pid="15" name="ApprovedByPositionTitle1">
    <vt:lpwstr/>
  </property>
  <property fmtid="{D5CDD505-2E9C-101B-9397-08002B2CF9AE}" pid="16" name="StandardsBoundBy1">
    <vt:lpwstr/>
  </property>
  <property fmtid="{D5CDD505-2E9C-101B-9397-08002B2CF9AE}" pid="17" name="AppliesTo1">
    <vt:lpwstr/>
  </property>
  <property fmtid="{D5CDD505-2E9C-101B-9397-08002B2CF9AE}" pid="18" name="DistributedTo1">
    <vt:lpwstr/>
  </property>
  <property fmtid="{D5CDD505-2E9C-101B-9397-08002B2CF9AE}" pid="19" name="Group1">
    <vt:lpwstr/>
  </property>
  <property fmtid="{D5CDD505-2E9C-101B-9397-08002B2CF9AE}" pid="20" name="SelectRoutineDisclosureYes1">
    <vt:lpwstr/>
  </property>
  <property fmtid="{D5CDD505-2E9C-101B-9397-08002B2CF9AE}" pid="21" name="SelectRoutineDisclosureNo1">
    <vt:lpwstr/>
  </property>
  <property fmtid="{D5CDD505-2E9C-101B-9397-08002B2CF9AE}" pid="22" name="NoDetails1">
    <vt:lpwstr/>
  </property>
</Properties>
</file>