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62" w:rsidRPr="00A83283" w:rsidRDefault="000A4762" w:rsidP="00A83283">
      <w:pPr>
        <w:pStyle w:val="Title"/>
      </w:pPr>
      <w:r w:rsidRPr="00A83283">
        <w:t>INTERIM DISABILITY ACTION PLAN 2018-2021</w:t>
      </w:r>
    </w:p>
    <w:p w:rsidR="00AB487F" w:rsidRDefault="000A4762" w:rsidP="00AF5967">
      <w:pPr>
        <w:pStyle w:val="Subtitle"/>
        <w:jc w:val="right"/>
        <w:rPr>
          <w:i/>
          <w:sz w:val="30"/>
        </w:rPr>
      </w:pPr>
      <w:r w:rsidRPr="000A4762">
        <w:rPr>
          <w:sz w:val="30"/>
        </w:rPr>
        <w:t>Implementing</w:t>
      </w:r>
      <w:r w:rsidRPr="000A4762">
        <w:rPr>
          <w:i/>
          <w:sz w:val="30"/>
        </w:rPr>
        <w:t xml:space="preserve"> Accessible Island: T</w:t>
      </w:r>
      <w:r>
        <w:rPr>
          <w:i/>
          <w:sz w:val="30"/>
        </w:rPr>
        <w:t xml:space="preserve">asmania’s Disability Framework </w:t>
      </w:r>
      <w:r w:rsidR="0064745E">
        <w:rPr>
          <w:i/>
          <w:sz w:val="30"/>
        </w:rPr>
        <w:t>for</w:t>
      </w:r>
      <w:r w:rsidRPr="000A4762">
        <w:rPr>
          <w:i/>
          <w:sz w:val="30"/>
        </w:rPr>
        <w:t xml:space="preserve"> Action 2018-2021</w:t>
      </w:r>
    </w:p>
    <w:p w:rsidR="0064745E" w:rsidRDefault="0064745E" w:rsidP="000A4762">
      <w:pPr>
        <w:jc w:val="right"/>
      </w:pPr>
    </w:p>
    <w:p w:rsidR="000A4762" w:rsidRDefault="000A4762" w:rsidP="000A4762">
      <w:pPr>
        <w:jc w:val="right"/>
      </w:pPr>
      <w:r>
        <w:t xml:space="preserve">Department of Health </w:t>
      </w:r>
    </w:p>
    <w:p w:rsidR="000A4762" w:rsidRDefault="000A4762" w:rsidP="000A4762">
      <w:pPr>
        <w:jc w:val="right"/>
      </w:pPr>
      <w:r>
        <w:t>Department of Communities Tasmania</w:t>
      </w:r>
    </w:p>
    <w:p w:rsidR="000A4762" w:rsidRPr="000A4762" w:rsidRDefault="000A4762" w:rsidP="000A4762">
      <w:pPr>
        <w:jc w:val="right"/>
      </w:pPr>
      <w:r>
        <w:t>July 2018</w:t>
      </w:r>
    </w:p>
    <w:p w:rsidR="00B53313" w:rsidRDefault="00606B16" w:rsidP="00992163">
      <w:pPr>
        <w:jc w:val="center"/>
        <w:sectPr w:rsidR="00B53313" w:rsidSect="000A4762">
          <w:headerReference w:type="even" r:id="rId9"/>
          <w:footerReference w:type="even" r:id="rId10"/>
          <w:headerReference w:type="first" r:id="rId11"/>
          <w:pgSz w:w="11900" w:h="16840"/>
          <w:pgMar w:top="1135" w:right="851" w:bottom="964" w:left="851" w:header="709" w:footer="680" w:gutter="0"/>
          <w:cols w:space="708"/>
          <w:titlePg/>
        </w:sectPr>
      </w:pPr>
      <w:r>
        <w:rPr>
          <w:noProof/>
          <w:lang w:val="en-AU" w:eastAsia="en-AU"/>
        </w:rPr>
        <w:drawing>
          <wp:anchor distT="0" distB="0" distL="114300" distR="114300" simplePos="0" relativeHeight="251660288" behindDoc="0" locked="1" layoutInCell="1" allowOverlap="1" wp14:anchorId="257085B4" wp14:editId="7574D81D">
            <wp:simplePos x="0" y="0"/>
            <wp:positionH relativeFrom="column">
              <wp:posOffset>5537835</wp:posOffset>
            </wp:positionH>
            <wp:positionV relativeFrom="page">
              <wp:posOffset>9378315</wp:posOffset>
            </wp:positionV>
            <wp:extent cx="946785" cy="876935"/>
            <wp:effectExtent l="0" t="0" r="5715" b="0"/>
            <wp:wrapNone/>
            <wp:docPr id="4" name="Picture 4"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Gov_no tag_CMYK_vert.png"/>
                    <pic:cNvPicPr/>
                  </pic:nvPicPr>
                  <pic:blipFill>
                    <a:blip r:embed="rId12">
                      <a:extLst>
                        <a:ext uri="{28A0092B-C50C-407E-A947-70E740481C1C}">
                          <a14:useLocalDpi xmlns:a14="http://schemas.microsoft.com/office/drawing/2010/main" val="0"/>
                        </a:ext>
                      </a:extLst>
                    </a:blip>
                    <a:stretch>
                      <a:fillRect/>
                    </a:stretch>
                  </pic:blipFill>
                  <pic:spPr>
                    <a:xfrm>
                      <a:off x="0" y="0"/>
                      <a:ext cx="946785" cy="8769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075484">
        <w:rPr>
          <w:noProof/>
          <w:lang w:val="en-AU" w:eastAsia="en-AU"/>
        </w:rPr>
        <mc:AlternateContent>
          <mc:Choice Requires="wps">
            <w:drawing>
              <wp:anchor distT="0" distB="0" distL="114300" distR="114300" simplePos="0" relativeHeight="251659264" behindDoc="0" locked="1" layoutInCell="1" allowOverlap="1" wp14:anchorId="5808EF21" wp14:editId="5B1C66B8">
                <wp:simplePos x="0" y="0"/>
                <wp:positionH relativeFrom="column">
                  <wp:posOffset>-71755</wp:posOffset>
                </wp:positionH>
                <wp:positionV relativeFrom="page">
                  <wp:posOffset>9714865</wp:posOffset>
                </wp:positionV>
                <wp:extent cx="5486400" cy="579120"/>
                <wp:effectExtent l="0" t="0" r="0" b="5080"/>
                <wp:wrapNone/>
                <wp:docPr id="3" name="Text Box 3" descr="Department of Health&#10;Department of Communities Tasmania" title="Footer"/>
                <wp:cNvGraphicFramePr/>
                <a:graphic xmlns:a="http://schemas.openxmlformats.org/drawingml/2006/main">
                  <a:graphicData uri="http://schemas.microsoft.com/office/word/2010/wordprocessingShape">
                    <wps:wsp>
                      <wps:cNvSpPr txBox="1"/>
                      <wps:spPr>
                        <a:xfrm>
                          <a:off x="0" y="0"/>
                          <a:ext cx="5486400" cy="5791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9E164B" w:rsidRDefault="009E164B" w:rsidP="000A4762">
                            <w:r w:rsidRPr="007F2A7A">
                              <w:t xml:space="preserve">Department </w:t>
                            </w:r>
                            <w:r>
                              <w:t>of</w:t>
                            </w:r>
                            <w:r w:rsidRPr="007F2A7A">
                              <w:t xml:space="preserve"> Health </w:t>
                            </w:r>
                          </w:p>
                          <w:p w:rsidR="009E164B" w:rsidRDefault="009E164B" w:rsidP="000A4762">
                            <w:r>
                              <w:t>Department of Communities Tasmania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Title: Footer - Description: Department of Health&#10;Department of Communities Tasmania" style="position:absolute;left:0;text-align:left;margin-left:-5.65pt;margin-top:764.95pt;width:6in;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" filled="f" stroked="f">
                <v:textbox inset="0,0,0,0">
                  <w:txbxContent>
                    <w:p w:rsidR="009E164B" w:rsidRDefault="009E164B" w:rsidP="000A4762">
                      <w:r w:rsidRPr="007F2A7A">
                        <w:t xml:space="preserve">Department </w:t>
                      </w:r>
                      <w:r>
                        <w:t>of</w:t>
                      </w:r>
                      <w:r w:rsidRPr="007F2A7A">
                        <w:t xml:space="preserve"> Health </w:t>
                      </w:r>
                    </w:p>
                    <w:p w:rsidR="009E164B" w:rsidRDefault="009E164B" w:rsidP="000A4762">
                      <w:r>
                        <w:t>Department of Communities Tasmania</w:t>
                      </w:r>
                    </w:p>
                  </w:txbxContent>
                </v:textbox>
                <w10:wrap anchory="page"/>
                <w10:anchorlock/>
              </v:shape>
            </w:pict>
          </mc:Fallback>
        </mc:AlternateContent>
      </w:r>
      <w:r w:rsidR="004A3697">
        <w:softHyphen/>
      </w:r>
      <w:r w:rsidR="004A3697">
        <w:softHyphen/>
      </w:r>
      <w:r w:rsidR="004A3697">
        <w:softHyphen/>
      </w:r>
      <w:r w:rsidR="004A3697">
        <w:softHyphen/>
      </w:r>
      <w:r w:rsidR="004A3697">
        <w:softHyphen/>
      </w:r>
      <w:r w:rsidR="004A3697">
        <w:softHyphen/>
      </w:r>
      <w:r w:rsidR="004A3697">
        <w:softHyphen/>
      </w:r>
    </w:p>
    <w:bookmarkStart w:id="0" w:name="_Toc521316547"/>
    <w:p w:rsidR="004A3697" w:rsidRDefault="00B53313" w:rsidP="004A3697">
      <w:pPr>
        <w:pStyle w:val="Heading1"/>
        <w:rPr>
          <w:rFonts w:cstheme="minorBidi"/>
          <w:color w:val="auto"/>
          <w:sz w:val="24"/>
          <w:szCs w:val="24"/>
        </w:rPr>
      </w:pPr>
      <w:r>
        <w:rPr>
          <w:noProof/>
          <w:lang w:val="en-AU" w:eastAsia="en-AU"/>
        </w:rPr>
        <w:lastRenderedPageBreak/>
        <mc:AlternateContent>
          <mc:Choice Requires="wps">
            <w:drawing>
              <wp:anchor distT="0" distB="0" distL="114300" distR="114300" simplePos="0" relativeHeight="251661312" behindDoc="0" locked="0" layoutInCell="1" allowOverlap="1" wp14:anchorId="30BA39D6" wp14:editId="73498BF9">
                <wp:simplePos x="0" y="0"/>
                <wp:positionH relativeFrom="column">
                  <wp:posOffset>-7648575</wp:posOffset>
                </wp:positionH>
                <wp:positionV relativeFrom="paragraph">
                  <wp:posOffset>-3982085</wp:posOffset>
                </wp:positionV>
                <wp:extent cx="3329940" cy="8686800"/>
                <wp:effectExtent l="0" t="0" r="22860" b="0"/>
                <wp:wrapNone/>
                <wp:docPr id="8" name="Text Box 8"/>
                <wp:cNvGraphicFramePr/>
                <a:graphic xmlns:a="http://schemas.openxmlformats.org/drawingml/2006/main">
                  <a:graphicData uri="http://schemas.microsoft.com/office/word/2010/wordprocessingShape">
                    <wps:wsp>
                      <wps:cNvSpPr txBox="1"/>
                      <wps:spPr>
                        <a:xfrm>
                          <a:off x="0" y="0"/>
                          <a:ext cx="3329940" cy="8686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9E164B" w:rsidRPr="006B2B65" w:rsidRDefault="009E164B" w:rsidP="00B53313">
                            <w:pPr>
                              <w:pStyle w:val="Disclaimer"/>
                            </w:pPr>
                            <w:proofErr w:type="gramStart"/>
                            <w:r w:rsidRPr="006B2B65">
                              <w:t>ISBN :</w:t>
                            </w:r>
                            <w:proofErr w:type="gramEnd"/>
                            <w:r w:rsidRPr="006B2B65">
                              <w:t xml:space="preserve"> </w:t>
                            </w:r>
                          </w:p>
                          <w:p w:rsidR="009E164B" w:rsidRPr="006B2B65" w:rsidRDefault="009E164B" w:rsidP="00B53313">
                            <w:pPr>
                              <w:pStyle w:val="Disclaimer"/>
                            </w:pPr>
                            <w:proofErr w:type="gramStart"/>
                            <w:r w:rsidRPr="006B2B65">
                              <w:t>Date :</w:t>
                            </w:r>
                            <w:proofErr w:type="gramEnd"/>
                          </w:p>
                          <w:p w:rsidR="009E164B" w:rsidRPr="006B2B65" w:rsidRDefault="009E164B" w:rsidP="00B53313">
                            <w:pPr>
                              <w:pStyle w:val="Disclaimer"/>
                            </w:pPr>
                            <w:r w:rsidRPr="006B2B65">
                              <w:t>Version:</w:t>
                            </w:r>
                          </w:p>
                          <w:p w:rsidR="009E164B" w:rsidRPr="006B2B65" w:rsidRDefault="009E164B" w:rsidP="00B53313">
                            <w:pPr>
                              <w:pStyle w:val="Disclaimer"/>
                            </w:pPr>
                          </w:p>
                          <w:p w:rsidR="009E164B" w:rsidRDefault="009E164B" w:rsidP="00B53313">
                            <w:pPr>
                              <w:pStyle w:val="Disclaimer"/>
                            </w:pPr>
                            <w:r w:rsidRPr="006B2B65">
                              <w:t xml:space="preserve">Disclaimer for as many lines as needed </w:t>
                            </w:r>
                            <w:proofErr w:type="spellStart"/>
                            <w:r w:rsidRPr="006B2B65">
                              <w:t>Epuditis</w:t>
                            </w:r>
                            <w:proofErr w:type="spellEnd"/>
                            <w:r w:rsidRPr="006B2B65">
                              <w:t xml:space="preserve"> </w:t>
                            </w:r>
                            <w:proofErr w:type="spellStart"/>
                            <w:r w:rsidRPr="006B2B65">
                              <w:t>quatis</w:t>
                            </w:r>
                            <w:proofErr w:type="spellEnd"/>
                            <w:r w:rsidRPr="006B2B65">
                              <w:t xml:space="preserve"> </w:t>
                            </w:r>
                            <w:proofErr w:type="spellStart"/>
                            <w:r w:rsidRPr="006B2B65">
                              <w:t>moloreped</w:t>
                            </w:r>
                            <w:proofErr w:type="spellEnd"/>
                            <w:r w:rsidRPr="006B2B65">
                              <w:t xml:space="preserve"> quam </w:t>
                            </w:r>
                            <w:proofErr w:type="spellStart"/>
                            <w:r w:rsidRPr="006B2B65">
                              <w:t>consequi</w:t>
                            </w:r>
                            <w:proofErr w:type="spellEnd"/>
                            <w:r w:rsidRPr="006B2B65">
                              <w:t xml:space="preserve"> </w:t>
                            </w:r>
                            <w:proofErr w:type="spellStart"/>
                            <w:proofErr w:type="gramStart"/>
                            <w:r w:rsidRPr="006B2B65">
                              <w:t>bea</w:t>
                            </w:r>
                            <w:proofErr w:type="spellEnd"/>
                            <w:proofErr w:type="gramEnd"/>
                            <w:r w:rsidRPr="006B2B65">
                              <w:t xml:space="preserve"> </w:t>
                            </w:r>
                            <w:proofErr w:type="spellStart"/>
                            <w:r w:rsidRPr="006B2B65">
                              <w:t>quatem</w:t>
                            </w:r>
                            <w:proofErr w:type="spellEnd"/>
                            <w:r w:rsidRPr="006B2B65">
                              <w:t xml:space="preserve">. </w:t>
                            </w:r>
                            <w:proofErr w:type="spellStart"/>
                            <w:proofErr w:type="gramStart"/>
                            <w:r w:rsidRPr="006B2B65">
                              <w:t>Itatect</w:t>
                            </w:r>
                            <w:proofErr w:type="spellEnd"/>
                            <w:r w:rsidRPr="006B2B65">
                              <w:t xml:space="preserve"> </w:t>
                            </w:r>
                            <w:proofErr w:type="spellStart"/>
                            <w:r w:rsidRPr="006B2B65">
                              <w:t>urepudis</w:t>
                            </w:r>
                            <w:proofErr w:type="spellEnd"/>
                            <w:r w:rsidRPr="006B2B65">
                              <w:t xml:space="preserve"> </w:t>
                            </w:r>
                            <w:proofErr w:type="spellStart"/>
                            <w:r w:rsidRPr="006B2B65">
                              <w:t>maio</w:t>
                            </w:r>
                            <w:proofErr w:type="spellEnd"/>
                            <w:r w:rsidRPr="006B2B65">
                              <w:t>.</w:t>
                            </w:r>
                            <w:proofErr w:type="gramEnd"/>
                            <w:r w:rsidRPr="006B2B65">
                              <w:t xml:space="preserve"> </w:t>
                            </w:r>
                            <w:proofErr w:type="spellStart"/>
                            <w:proofErr w:type="gramStart"/>
                            <w:r w:rsidRPr="006B2B65">
                              <w:t>Nem</w:t>
                            </w:r>
                            <w:proofErr w:type="spellEnd"/>
                            <w:r w:rsidRPr="006B2B65">
                              <w:t xml:space="preserve"> </w:t>
                            </w:r>
                            <w:proofErr w:type="spellStart"/>
                            <w:r w:rsidRPr="006B2B65">
                              <w:t>fugiant</w:t>
                            </w:r>
                            <w:proofErr w:type="spellEnd"/>
                            <w:r w:rsidRPr="006B2B65">
                              <w:t xml:space="preserve"> que </w:t>
                            </w:r>
                            <w:proofErr w:type="spellStart"/>
                            <w:r w:rsidRPr="006B2B65">
                              <w:t>velis</w:t>
                            </w:r>
                            <w:proofErr w:type="spellEnd"/>
                            <w:r w:rsidRPr="006B2B65">
                              <w:t xml:space="preserve"> </w:t>
                            </w:r>
                            <w:proofErr w:type="spellStart"/>
                            <w:r w:rsidRPr="006B2B65">
                              <w:t>aboreptatque</w:t>
                            </w:r>
                            <w:proofErr w:type="spellEnd"/>
                            <w:r w:rsidRPr="006B2B65">
                              <w:t xml:space="preserve"> res </w:t>
                            </w:r>
                            <w:proofErr w:type="spellStart"/>
                            <w:r w:rsidRPr="006B2B65">
                              <w:t>excea</w:t>
                            </w:r>
                            <w:proofErr w:type="spellEnd"/>
                            <w:r w:rsidRPr="006B2B65">
                              <w:t xml:space="preserve"> </w:t>
                            </w:r>
                            <w:proofErr w:type="spellStart"/>
                            <w:r w:rsidRPr="006B2B65">
                              <w:t>sam</w:t>
                            </w:r>
                            <w:proofErr w:type="spellEnd"/>
                            <w:r w:rsidRPr="006B2B65">
                              <w:t xml:space="preserve">, </w:t>
                            </w:r>
                            <w:proofErr w:type="spellStart"/>
                            <w:r w:rsidRPr="006B2B65">
                              <w:t>unt</w:t>
                            </w:r>
                            <w:proofErr w:type="spellEnd"/>
                            <w:r w:rsidRPr="006B2B65">
                              <w:t xml:space="preserve">, </w:t>
                            </w:r>
                            <w:proofErr w:type="spellStart"/>
                            <w:r w:rsidRPr="006B2B65">
                              <w:t>voluptas</w:t>
                            </w:r>
                            <w:proofErr w:type="spellEnd"/>
                            <w:r w:rsidRPr="006B2B65">
                              <w:t xml:space="preserve"> </w:t>
                            </w:r>
                            <w:proofErr w:type="spellStart"/>
                            <w:r w:rsidRPr="006B2B65">
                              <w:t>erum</w:t>
                            </w:r>
                            <w:proofErr w:type="spellEnd"/>
                            <w:r w:rsidRPr="006B2B65">
                              <w:t xml:space="preserve"> </w:t>
                            </w:r>
                            <w:proofErr w:type="spellStart"/>
                            <w:r w:rsidRPr="006B2B65">
                              <w:t>faci</w:t>
                            </w:r>
                            <w:proofErr w:type="spellEnd"/>
                            <w:r w:rsidRPr="006B2B65">
                              <w:t xml:space="preserve"> </w:t>
                            </w:r>
                            <w:proofErr w:type="spellStart"/>
                            <w:r w:rsidRPr="006B2B65">
                              <w:t>reperias</w:t>
                            </w:r>
                            <w:proofErr w:type="spellEnd"/>
                            <w:r w:rsidRPr="006B2B65">
                              <w:t xml:space="preserve"> de </w:t>
                            </w:r>
                            <w:proofErr w:type="spellStart"/>
                            <w:r w:rsidRPr="006B2B65">
                              <w:t>saperfer</w:t>
                            </w:r>
                            <w:proofErr w:type="spellEnd"/>
                            <w:r w:rsidRPr="006B2B65">
                              <w:t xml:space="preserve"> </w:t>
                            </w:r>
                            <w:proofErr w:type="spellStart"/>
                            <w:r w:rsidRPr="006B2B65">
                              <w:t>Dae</w:t>
                            </w:r>
                            <w:proofErr w:type="spellEnd"/>
                            <w:r w:rsidRPr="006B2B65">
                              <w:t>.</w:t>
                            </w:r>
                            <w:proofErr w:type="gramEnd"/>
                            <w:r w:rsidRPr="006B2B65">
                              <w:t xml:space="preserve"> Git </w:t>
                            </w:r>
                            <w:proofErr w:type="spellStart"/>
                            <w:r w:rsidRPr="006B2B65">
                              <w:t>eius</w:t>
                            </w:r>
                            <w:proofErr w:type="spellEnd"/>
                            <w:r w:rsidRPr="006B2B65">
                              <w:t xml:space="preserve"> </w:t>
                            </w:r>
                            <w:proofErr w:type="spellStart"/>
                            <w:r w:rsidRPr="006B2B65">
                              <w:t>experiaecte</w:t>
                            </w:r>
                            <w:proofErr w:type="spellEnd"/>
                            <w:r w:rsidRPr="006B2B65">
                              <w:t xml:space="preserve"> de sae </w:t>
                            </w:r>
                            <w:proofErr w:type="spellStart"/>
                            <w:r w:rsidRPr="006B2B65">
                              <w:t>conseris</w:t>
                            </w:r>
                            <w:proofErr w:type="spellEnd"/>
                            <w:r w:rsidRPr="006B2B65">
                              <w:t xml:space="preserve"> </w:t>
                            </w:r>
                            <w:proofErr w:type="spellStart"/>
                            <w:r w:rsidRPr="006B2B65">
                              <w:t>ellenis</w:t>
                            </w:r>
                            <w:proofErr w:type="spellEnd"/>
                            <w:r w:rsidRPr="006B2B65">
                              <w:t xml:space="preserve"> sin </w:t>
                            </w:r>
                            <w:proofErr w:type="spellStart"/>
                            <w:r w:rsidRPr="006B2B65">
                              <w:t>coratur</w:t>
                            </w:r>
                            <w:proofErr w:type="spellEnd"/>
                            <w:r w:rsidRPr="006B2B65">
                              <w:t xml:space="preserve"> </w:t>
                            </w:r>
                            <w:proofErr w:type="spellStart"/>
                            <w:r w:rsidRPr="006B2B65">
                              <w:t>magnimo</w:t>
                            </w:r>
                            <w:proofErr w:type="spellEnd"/>
                            <w:r w:rsidRPr="006B2B65">
                              <w:t xml:space="preserve"> </w:t>
                            </w:r>
                            <w:proofErr w:type="spellStart"/>
                            <w:r w:rsidRPr="006B2B65">
                              <w:t>luptatur</w:t>
                            </w:r>
                            <w:proofErr w:type="spellEnd"/>
                            <w:r w:rsidRPr="006B2B65">
                              <w:t xml:space="preserve"> sae </w:t>
                            </w:r>
                            <w:proofErr w:type="spellStart"/>
                            <w:r w:rsidRPr="006B2B65">
                              <w:t>nosam</w:t>
                            </w:r>
                            <w:proofErr w:type="spellEnd"/>
                            <w:r w:rsidRPr="006B2B65">
                              <w:t xml:space="preserve"> </w:t>
                            </w:r>
                            <w:proofErr w:type="spellStart"/>
                            <w:r w:rsidRPr="006B2B65">
                              <w:t>nihilit</w:t>
                            </w:r>
                            <w:proofErr w:type="spellEnd"/>
                            <w:r w:rsidRPr="006B2B65">
                              <w:t xml:space="preserve"> que </w:t>
                            </w:r>
                            <w:proofErr w:type="gramStart"/>
                            <w:r w:rsidRPr="006B2B65">
                              <w:t>del</w:t>
                            </w:r>
                            <w:proofErr w:type="gramEnd"/>
                            <w:r w:rsidRPr="006B2B65">
                              <w:t xml:space="preserve"> in </w:t>
                            </w:r>
                            <w:proofErr w:type="spellStart"/>
                            <w:r w:rsidRPr="006B2B65">
                              <w:t>niendis</w:t>
                            </w:r>
                            <w:proofErr w:type="spellEnd"/>
                            <w:r w:rsidRPr="006B2B65">
                              <w:t xml:space="preserve"> </w:t>
                            </w:r>
                            <w:proofErr w:type="spellStart"/>
                            <w:r w:rsidRPr="006B2B65">
                              <w:t>imagnienimus</w:t>
                            </w:r>
                            <w:proofErr w:type="spellEnd"/>
                            <w:r w:rsidRPr="006B2B65">
                              <w:t xml:space="preserve"> </w:t>
                            </w:r>
                            <w:proofErr w:type="spellStart"/>
                            <w:r w:rsidRPr="006B2B65">
                              <w:t>maionsequia</w:t>
                            </w:r>
                            <w:proofErr w:type="spellEnd"/>
                            <w:r w:rsidRPr="006B2B65">
                              <w:t xml:space="preserve"> con et </w:t>
                            </w:r>
                            <w:proofErr w:type="spellStart"/>
                            <w:r w:rsidRPr="006B2B65">
                              <w:t>voluptatint</w:t>
                            </w:r>
                            <w:proofErr w:type="spellEnd"/>
                            <w:r w:rsidRPr="006B2B65">
                              <w:t xml:space="preserve"> que </w:t>
                            </w:r>
                            <w:proofErr w:type="spellStart"/>
                            <w:r w:rsidRPr="006B2B65">
                              <w:t>ducipiduciis</w:t>
                            </w:r>
                            <w:proofErr w:type="spellEnd"/>
                            <w:r w:rsidRPr="006B2B65">
                              <w:t xml:space="preserve"> </w:t>
                            </w:r>
                            <w:proofErr w:type="spellStart"/>
                            <w:r w:rsidRPr="006B2B65">
                              <w:t>earia</w:t>
                            </w:r>
                            <w:proofErr w:type="spellEnd"/>
                            <w:r w:rsidRPr="006B2B65">
                              <w:t xml:space="preserve"> a </w:t>
                            </w:r>
                            <w:proofErr w:type="spellStart"/>
                            <w:r w:rsidRPr="006B2B65">
                              <w:t>vel</w:t>
                            </w:r>
                            <w:proofErr w:type="spellEnd"/>
                            <w:r w:rsidRPr="006B2B65">
                              <w:t xml:space="preserve"> </w:t>
                            </w:r>
                            <w:proofErr w:type="spellStart"/>
                            <w:r w:rsidRPr="006B2B65">
                              <w:t>ius</w:t>
                            </w:r>
                            <w:proofErr w:type="spellEnd"/>
                            <w:r w:rsidRPr="006B2B65">
                              <w:t xml:space="preserve"> </w:t>
                            </w:r>
                            <w:proofErr w:type="spellStart"/>
                            <w:r w:rsidRPr="006B2B65">
                              <w:t>expediorem</w:t>
                            </w:r>
                            <w:proofErr w:type="spellEnd"/>
                            <w:r w:rsidRPr="006B2B65">
                              <w:t xml:space="preserve"> </w:t>
                            </w:r>
                            <w:proofErr w:type="spellStart"/>
                            <w:r w:rsidRPr="006B2B65">
                              <w:t>inusapi</w:t>
                            </w:r>
                            <w:proofErr w:type="spellEnd"/>
                            <w:r w:rsidRPr="006B2B65">
                              <w:t xml:space="preserve"> </w:t>
                            </w:r>
                            <w:proofErr w:type="spellStart"/>
                            <w:r w:rsidRPr="006B2B65">
                              <w:t>ciliti</w:t>
                            </w:r>
                            <w:proofErr w:type="spellEnd"/>
                            <w:r w:rsidRPr="006B2B65">
                              <w:t xml:space="preserve"> </w:t>
                            </w:r>
                            <w:proofErr w:type="spellStart"/>
                            <w:r w:rsidRPr="006B2B65">
                              <w:t>alite</w:t>
                            </w:r>
                            <w:proofErr w:type="spellEnd"/>
                            <w:r w:rsidRPr="006B2B65">
                              <w:t xml:space="preserve"> </w:t>
                            </w:r>
                            <w:proofErr w:type="spellStart"/>
                            <w:r w:rsidRPr="006B2B65">
                              <w:t>voluptasitas</w:t>
                            </w:r>
                            <w:proofErr w:type="spellEnd"/>
                            <w:r w:rsidRPr="006B2B65">
                              <w:t xml:space="preserve"> et </w:t>
                            </w:r>
                            <w:proofErr w:type="spellStart"/>
                            <w:r w:rsidRPr="006B2B65">
                              <w:t>ea</w:t>
                            </w:r>
                            <w:proofErr w:type="spellEnd"/>
                            <w:r w:rsidRPr="006B2B65">
                              <w:t xml:space="preserve"> </w:t>
                            </w:r>
                            <w:proofErr w:type="spellStart"/>
                            <w:r w:rsidRPr="006B2B65">
                              <w:t>sinia</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602.25pt;margin-top:-313.55pt;width:262.2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" filled="f" stroked="f">
                <v:textbox inset="0,0,0,0">
                  <w:txbxContent>
                    <w:p w:rsidR="009E164B" w:rsidRPr="006B2B65" w:rsidRDefault="009E164B" w:rsidP="00B53313">
                      <w:pPr>
                        <w:pStyle w:val="Disclaimer"/>
                      </w:pPr>
                      <w:proofErr w:type="gramStart"/>
                      <w:r w:rsidRPr="006B2B65">
                        <w:t>ISBN :</w:t>
                      </w:r>
                      <w:proofErr w:type="gramEnd"/>
                      <w:r w:rsidRPr="006B2B65">
                        <w:t xml:space="preserve"> </w:t>
                      </w:r>
                    </w:p>
                    <w:p w:rsidR="009E164B" w:rsidRPr="006B2B65" w:rsidRDefault="009E164B" w:rsidP="00B53313">
                      <w:pPr>
                        <w:pStyle w:val="Disclaimer"/>
                      </w:pPr>
                      <w:proofErr w:type="gramStart"/>
                      <w:r w:rsidRPr="006B2B65">
                        <w:t>Date :</w:t>
                      </w:r>
                      <w:proofErr w:type="gramEnd"/>
                    </w:p>
                    <w:p w:rsidR="009E164B" w:rsidRPr="006B2B65" w:rsidRDefault="009E164B" w:rsidP="00B53313">
                      <w:pPr>
                        <w:pStyle w:val="Disclaimer"/>
                      </w:pPr>
                      <w:r w:rsidRPr="006B2B65">
                        <w:t>Version:</w:t>
                      </w:r>
                    </w:p>
                    <w:p w:rsidR="009E164B" w:rsidRPr="006B2B65" w:rsidRDefault="009E164B" w:rsidP="00B53313">
                      <w:pPr>
                        <w:pStyle w:val="Disclaimer"/>
                      </w:pPr>
                    </w:p>
                    <w:p w:rsidR="009E164B" w:rsidRDefault="009E164B" w:rsidP="00B53313">
                      <w:pPr>
                        <w:pStyle w:val="Disclaimer"/>
                      </w:pPr>
                      <w:r w:rsidRPr="006B2B65">
                        <w:t xml:space="preserve">Disclaimer for as many lines as needed </w:t>
                      </w:r>
                      <w:proofErr w:type="spellStart"/>
                      <w:r w:rsidRPr="006B2B65">
                        <w:t>Epuditis</w:t>
                      </w:r>
                      <w:proofErr w:type="spellEnd"/>
                      <w:r w:rsidRPr="006B2B65">
                        <w:t xml:space="preserve"> </w:t>
                      </w:r>
                      <w:proofErr w:type="spellStart"/>
                      <w:r w:rsidRPr="006B2B65">
                        <w:t>quatis</w:t>
                      </w:r>
                      <w:proofErr w:type="spellEnd"/>
                      <w:r w:rsidRPr="006B2B65">
                        <w:t xml:space="preserve"> </w:t>
                      </w:r>
                      <w:proofErr w:type="spellStart"/>
                      <w:r w:rsidRPr="006B2B65">
                        <w:t>moloreped</w:t>
                      </w:r>
                      <w:proofErr w:type="spellEnd"/>
                      <w:r w:rsidRPr="006B2B65">
                        <w:t xml:space="preserve"> quam </w:t>
                      </w:r>
                      <w:proofErr w:type="spellStart"/>
                      <w:r w:rsidRPr="006B2B65">
                        <w:t>consequi</w:t>
                      </w:r>
                      <w:proofErr w:type="spellEnd"/>
                      <w:r w:rsidRPr="006B2B65">
                        <w:t xml:space="preserve"> </w:t>
                      </w:r>
                      <w:proofErr w:type="spellStart"/>
                      <w:proofErr w:type="gramStart"/>
                      <w:r w:rsidRPr="006B2B65">
                        <w:t>bea</w:t>
                      </w:r>
                      <w:proofErr w:type="spellEnd"/>
                      <w:proofErr w:type="gramEnd"/>
                      <w:r w:rsidRPr="006B2B65">
                        <w:t xml:space="preserve"> </w:t>
                      </w:r>
                      <w:proofErr w:type="spellStart"/>
                      <w:r w:rsidRPr="006B2B65">
                        <w:t>quatem</w:t>
                      </w:r>
                      <w:proofErr w:type="spellEnd"/>
                      <w:r w:rsidRPr="006B2B65">
                        <w:t xml:space="preserve">. </w:t>
                      </w:r>
                      <w:proofErr w:type="spellStart"/>
                      <w:proofErr w:type="gramStart"/>
                      <w:r w:rsidRPr="006B2B65">
                        <w:t>Itatect</w:t>
                      </w:r>
                      <w:proofErr w:type="spellEnd"/>
                      <w:r w:rsidRPr="006B2B65">
                        <w:t xml:space="preserve"> </w:t>
                      </w:r>
                      <w:proofErr w:type="spellStart"/>
                      <w:r w:rsidRPr="006B2B65">
                        <w:t>urepudis</w:t>
                      </w:r>
                      <w:proofErr w:type="spellEnd"/>
                      <w:r w:rsidRPr="006B2B65">
                        <w:t xml:space="preserve"> </w:t>
                      </w:r>
                      <w:proofErr w:type="spellStart"/>
                      <w:r w:rsidRPr="006B2B65">
                        <w:t>maio</w:t>
                      </w:r>
                      <w:proofErr w:type="spellEnd"/>
                      <w:r w:rsidRPr="006B2B65">
                        <w:t>.</w:t>
                      </w:r>
                      <w:proofErr w:type="gramEnd"/>
                      <w:r w:rsidRPr="006B2B65">
                        <w:t xml:space="preserve"> </w:t>
                      </w:r>
                      <w:proofErr w:type="spellStart"/>
                      <w:proofErr w:type="gramStart"/>
                      <w:r w:rsidRPr="006B2B65">
                        <w:t>Nem</w:t>
                      </w:r>
                      <w:proofErr w:type="spellEnd"/>
                      <w:r w:rsidRPr="006B2B65">
                        <w:t xml:space="preserve"> </w:t>
                      </w:r>
                      <w:proofErr w:type="spellStart"/>
                      <w:r w:rsidRPr="006B2B65">
                        <w:t>fugiant</w:t>
                      </w:r>
                      <w:proofErr w:type="spellEnd"/>
                      <w:r w:rsidRPr="006B2B65">
                        <w:t xml:space="preserve"> que </w:t>
                      </w:r>
                      <w:proofErr w:type="spellStart"/>
                      <w:r w:rsidRPr="006B2B65">
                        <w:t>velis</w:t>
                      </w:r>
                      <w:proofErr w:type="spellEnd"/>
                      <w:r w:rsidRPr="006B2B65">
                        <w:t xml:space="preserve"> </w:t>
                      </w:r>
                      <w:proofErr w:type="spellStart"/>
                      <w:r w:rsidRPr="006B2B65">
                        <w:t>aboreptatque</w:t>
                      </w:r>
                      <w:proofErr w:type="spellEnd"/>
                      <w:r w:rsidRPr="006B2B65">
                        <w:t xml:space="preserve"> res </w:t>
                      </w:r>
                      <w:proofErr w:type="spellStart"/>
                      <w:r w:rsidRPr="006B2B65">
                        <w:t>excea</w:t>
                      </w:r>
                      <w:proofErr w:type="spellEnd"/>
                      <w:r w:rsidRPr="006B2B65">
                        <w:t xml:space="preserve"> </w:t>
                      </w:r>
                      <w:proofErr w:type="spellStart"/>
                      <w:r w:rsidRPr="006B2B65">
                        <w:t>sam</w:t>
                      </w:r>
                      <w:proofErr w:type="spellEnd"/>
                      <w:r w:rsidRPr="006B2B65">
                        <w:t xml:space="preserve">, </w:t>
                      </w:r>
                      <w:proofErr w:type="spellStart"/>
                      <w:r w:rsidRPr="006B2B65">
                        <w:t>unt</w:t>
                      </w:r>
                      <w:proofErr w:type="spellEnd"/>
                      <w:r w:rsidRPr="006B2B65">
                        <w:t xml:space="preserve">, </w:t>
                      </w:r>
                      <w:proofErr w:type="spellStart"/>
                      <w:r w:rsidRPr="006B2B65">
                        <w:t>voluptas</w:t>
                      </w:r>
                      <w:proofErr w:type="spellEnd"/>
                      <w:r w:rsidRPr="006B2B65">
                        <w:t xml:space="preserve"> </w:t>
                      </w:r>
                      <w:proofErr w:type="spellStart"/>
                      <w:r w:rsidRPr="006B2B65">
                        <w:t>erum</w:t>
                      </w:r>
                      <w:proofErr w:type="spellEnd"/>
                      <w:r w:rsidRPr="006B2B65">
                        <w:t xml:space="preserve"> </w:t>
                      </w:r>
                      <w:proofErr w:type="spellStart"/>
                      <w:r w:rsidRPr="006B2B65">
                        <w:t>faci</w:t>
                      </w:r>
                      <w:proofErr w:type="spellEnd"/>
                      <w:r w:rsidRPr="006B2B65">
                        <w:t xml:space="preserve"> </w:t>
                      </w:r>
                      <w:proofErr w:type="spellStart"/>
                      <w:r w:rsidRPr="006B2B65">
                        <w:t>reperias</w:t>
                      </w:r>
                      <w:proofErr w:type="spellEnd"/>
                      <w:r w:rsidRPr="006B2B65">
                        <w:t xml:space="preserve"> de </w:t>
                      </w:r>
                      <w:proofErr w:type="spellStart"/>
                      <w:r w:rsidRPr="006B2B65">
                        <w:t>saperfer</w:t>
                      </w:r>
                      <w:proofErr w:type="spellEnd"/>
                      <w:r w:rsidRPr="006B2B65">
                        <w:t xml:space="preserve"> </w:t>
                      </w:r>
                      <w:proofErr w:type="spellStart"/>
                      <w:r w:rsidRPr="006B2B65">
                        <w:t>Dae</w:t>
                      </w:r>
                      <w:proofErr w:type="spellEnd"/>
                      <w:r w:rsidRPr="006B2B65">
                        <w:t>.</w:t>
                      </w:r>
                      <w:proofErr w:type="gramEnd"/>
                      <w:r w:rsidRPr="006B2B65">
                        <w:t xml:space="preserve"> Git </w:t>
                      </w:r>
                      <w:proofErr w:type="spellStart"/>
                      <w:r w:rsidRPr="006B2B65">
                        <w:t>eius</w:t>
                      </w:r>
                      <w:proofErr w:type="spellEnd"/>
                      <w:r w:rsidRPr="006B2B65">
                        <w:t xml:space="preserve"> </w:t>
                      </w:r>
                      <w:proofErr w:type="spellStart"/>
                      <w:r w:rsidRPr="006B2B65">
                        <w:t>experiaecte</w:t>
                      </w:r>
                      <w:proofErr w:type="spellEnd"/>
                      <w:r w:rsidRPr="006B2B65">
                        <w:t xml:space="preserve"> de sae </w:t>
                      </w:r>
                      <w:proofErr w:type="spellStart"/>
                      <w:r w:rsidRPr="006B2B65">
                        <w:t>conseris</w:t>
                      </w:r>
                      <w:proofErr w:type="spellEnd"/>
                      <w:r w:rsidRPr="006B2B65">
                        <w:t xml:space="preserve"> </w:t>
                      </w:r>
                      <w:proofErr w:type="spellStart"/>
                      <w:r w:rsidRPr="006B2B65">
                        <w:t>ellenis</w:t>
                      </w:r>
                      <w:proofErr w:type="spellEnd"/>
                      <w:r w:rsidRPr="006B2B65">
                        <w:t xml:space="preserve"> sin </w:t>
                      </w:r>
                      <w:proofErr w:type="spellStart"/>
                      <w:r w:rsidRPr="006B2B65">
                        <w:t>coratur</w:t>
                      </w:r>
                      <w:proofErr w:type="spellEnd"/>
                      <w:r w:rsidRPr="006B2B65">
                        <w:t xml:space="preserve"> </w:t>
                      </w:r>
                      <w:proofErr w:type="spellStart"/>
                      <w:r w:rsidRPr="006B2B65">
                        <w:t>magnimo</w:t>
                      </w:r>
                      <w:proofErr w:type="spellEnd"/>
                      <w:r w:rsidRPr="006B2B65">
                        <w:t xml:space="preserve"> </w:t>
                      </w:r>
                      <w:proofErr w:type="spellStart"/>
                      <w:r w:rsidRPr="006B2B65">
                        <w:t>luptatur</w:t>
                      </w:r>
                      <w:proofErr w:type="spellEnd"/>
                      <w:r w:rsidRPr="006B2B65">
                        <w:t xml:space="preserve"> sae </w:t>
                      </w:r>
                      <w:proofErr w:type="spellStart"/>
                      <w:r w:rsidRPr="006B2B65">
                        <w:t>nosam</w:t>
                      </w:r>
                      <w:proofErr w:type="spellEnd"/>
                      <w:r w:rsidRPr="006B2B65">
                        <w:t xml:space="preserve"> </w:t>
                      </w:r>
                      <w:proofErr w:type="spellStart"/>
                      <w:r w:rsidRPr="006B2B65">
                        <w:t>nihilit</w:t>
                      </w:r>
                      <w:proofErr w:type="spellEnd"/>
                      <w:r w:rsidRPr="006B2B65">
                        <w:t xml:space="preserve"> que </w:t>
                      </w:r>
                      <w:proofErr w:type="gramStart"/>
                      <w:r w:rsidRPr="006B2B65">
                        <w:t>del</w:t>
                      </w:r>
                      <w:proofErr w:type="gramEnd"/>
                      <w:r w:rsidRPr="006B2B65">
                        <w:t xml:space="preserve"> in </w:t>
                      </w:r>
                      <w:proofErr w:type="spellStart"/>
                      <w:r w:rsidRPr="006B2B65">
                        <w:t>niendis</w:t>
                      </w:r>
                      <w:proofErr w:type="spellEnd"/>
                      <w:r w:rsidRPr="006B2B65">
                        <w:t xml:space="preserve"> </w:t>
                      </w:r>
                      <w:proofErr w:type="spellStart"/>
                      <w:r w:rsidRPr="006B2B65">
                        <w:t>imagnienimus</w:t>
                      </w:r>
                      <w:proofErr w:type="spellEnd"/>
                      <w:r w:rsidRPr="006B2B65">
                        <w:t xml:space="preserve"> </w:t>
                      </w:r>
                      <w:proofErr w:type="spellStart"/>
                      <w:r w:rsidRPr="006B2B65">
                        <w:t>maionsequia</w:t>
                      </w:r>
                      <w:proofErr w:type="spellEnd"/>
                      <w:r w:rsidRPr="006B2B65">
                        <w:t xml:space="preserve"> con et </w:t>
                      </w:r>
                      <w:proofErr w:type="spellStart"/>
                      <w:r w:rsidRPr="006B2B65">
                        <w:t>voluptatint</w:t>
                      </w:r>
                      <w:proofErr w:type="spellEnd"/>
                      <w:r w:rsidRPr="006B2B65">
                        <w:t xml:space="preserve"> que </w:t>
                      </w:r>
                      <w:proofErr w:type="spellStart"/>
                      <w:r w:rsidRPr="006B2B65">
                        <w:t>ducipiduciis</w:t>
                      </w:r>
                      <w:proofErr w:type="spellEnd"/>
                      <w:r w:rsidRPr="006B2B65">
                        <w:t xml:space="preserve"> </w:t>
                      </w:r>
                      <w:proofErr w:type="spellStart"/>
                      <w:r w:rsidRPr="006B2B65">
                        <w:t>earia</w:t>
                      </w:r>
                      <w:proofErr w:type="spellEnd"/>
                      <w:r w:rsidRPr="006B2B65">
                        <w:t xml:space="preserve"> a </w:t>
                      </w:r>
                      <w:proofErr w:type="spellStart"/>
                      <w:r w:rsidRPr="006B2B65">
                        <w:t>vel</w:t>
                      </w:r>
                      <w:proofErr w:type="spellEnd"/>
                      <w:r w:rsidRPr="006B2B65">
                        <w:t xml:space="preserve"> </w:t>
                      </w:r>
                      <w:proofErr w:type="spellStart"/>
                      <w:r w:rsidRPr="006B2B65">
                        <w:t>ius</w:t>
                      </w:r>
                      <w:proofErr w:type="spellEnd"/>
                      <w:r w:rsidRPr="006B2B65">
                        <w:t xml:space="preserve"> </w:t>
                      </w:r>
                      <w:proofErr w:type="spellStart"/>
                      <w:r w:rsidRPr="006B2B65">
                        <w:t>expediorem</w:t>
                      </w:r>
                      <w:proofErr w:type="spellEnd"/>
                      <w:r w:rsidRPr="006B2B65">
                        <w:t xml:space="preserve"> </w:t>
                      </w:r>
                      <w:proofErr w:type="spellStart"/>
                      <w:r w:rsidRPr="006B2B65">
                        <w:t>inusapi</w:t>
                      </w:r>
                      <w:proofErr w:type="spellEnd"/>
                      <w:r w:rsidRPr="006B2B65">
                        <w:t xml:space="preserve"> </w:t>
                      </w:r>
                      <w:proofErr w:type="spellStart"/>
                      <w:r w:rsidRPr="006B2B65">
                        <w:t>ciliti</w:t>
                      </w:r>
                      <w:proofErr w:type="spellEnd"/>
                      <w:r w:rsidRPr="006B2B65">
                        <w:t xml:space="preserve"> </w:t>
                      </w:r>
                      <w:proofErr w:type="spellStart"/>
                      <w:r w:rsidRPr="006B2B65">
                        <w:t>alite</w:t>
                      </w:r>
                      <w:proofErr w:type="spellEnd"/>
                      <w:r w:rsidRPr="006B2B65">
                        <w:t xml:space="preserve"> </w:t>
                      </w:r>
                      <w:proofErr w:type="spellStart"/>
                      <w:r w:rsidRPr="006B2B65">
                        <w:t>voluptasitas</w:t>
                      </w:r>
                      <w:proofErr w:type="spellEnd"/>
                      <w:r w:rsidRPr="006B2B65">
                        <w:t xml:space="preserve"> et </w:t>
                      </w:r>
                      <w:proofErr w:type="spellStart"/>
                      <w:r w:rsidRPr="006B2B65">
                        <w:t>ea</w:t>
                      </w:r>
                      <w:proofErr w:type="spellEnd"/>
                      <w:r w:rsidRPr="006B2B65">
                        <w:t xml:space="preserve"> </w:t>
                      </w:r>
                      <w:proofErr w:type="spellStart"/>
                      <w:r w:rsidRPr="006B2B65">
                        <w:t>sinia</w:t>
                      </w:r>
                      <w:proofErr w:type="spellEnd"/>
                    </w:p>
                  </w:txbxContent>
                </v:textbox>
              </v:shape>
            </w:pict>
          </mc:Fallback>
        </mc:AlternateContent>
      </w:r>
      <w:bookmarkEnd w:id="0"/>
    </w:p>
    <w:p w:rsidR="004A3697" w:rsidRDefault="004A3697" w:rsidP="000A4762">
      <w:pPr>
        <w:rPr>
          <w:noProof/>
        </w:rPr>
      </w:pPr>
      <w:bookmarkStart w:id="1" w:name="_Toc521314847"/>
      <w:r>
        <w:br w:type="page"/>
      </w:r>
      <w:r>
        <w:lastRenderedPageBreak/>
        <w:fldChar w:fldCharType="begin"/>
      </w:r>
      <w:r>
        <w:instrText xml:space="preserve"> TOC \o "1-1" \u </w:instrText>
      </w:r>
      <w:r>
        <w:fldChar w:fldCharType="separate"/>
      </w:r>
    </w:p>
    <w:p w:rsidR="0064745E" w:rsidRDefault="0064745E" w:rsidP="0064745E">
      <w:pPr>
        <w:pStyle w:val="Heading1"/>
        <w:rPr>
          <w:noProof/>
        </w:rPr>
      </w:pPr>
      <w:r>
        <w:rPr>
          <w:noProof/>
        </w:rPr>
        <w:t>Table of Contents</w:t>
      </w:r>
    </w:p>
    <w:p w:rsidR="004A3697" w:rsidRDefault="004A3697">
      <w:pPr>
        <w:pStyle w:val="TOC1"/>
        <w:tabs>
          <w:tab w:val="right" w:leader="underscore" w:pos="10188"/>
        </w:tabs>
        <w:rPr>
          <w:b w:val="0"/>
          <w:bCs w:val="0"/>
          <w:i w:val="0"/>
          <w:iCs w:val="0"/>
          <w:noProof/>
          <w:szCs w:val="22"/>
          <w:lang w:val="en-AU" w:eastAsia="en-AU"/>
        </w:rPr>
      </w:pPr>
      <w:r>
        <w:rPr>
          <w:noProof/>
        </w:rPr>
        <w:t>Foreword</w:t>
      </w:r>
      <w:r>
        <w:rPr>
          <w:noProof/>
        </w:rPr>
        <w:tab/>
      </w:r>
      <w:r>
        <w:rPr>
          <w:noProof/>
        </w:rPr>
        <w:fldChar w:fldCharType="begin"/>
      </w:r>
      <w:r>
        <w:rPr>
          <w:noProof/>
        </w:rPr>
        <w:instrText xml:space="preserve"> PAGEREF _Toc521316548 \h </w:instrText>
      </w:r>
      <w:r>
        <w:rPr>
          <w:noProof/>
        </w:rPr>
      </w:r>
      <w:r>
        <w:rPr>
          <w:noProof/>
        </w:rPr>
        <w:fldChar w:fldCharType="separate"/>
      </w:r>
      <w:r w:rsidR="00102946">
        <w:rPr>
          <w:noProof/>
        </w:rPr>
        <w:t>3</w:t>
      </w:r>
      <w:r>
        <w:rPr>
          <w:noProof/>
        </w:rPr>
        <w:fldChar w:fldCharType="end"/>
      </w:r>
    </w:p>
    <w:p w:rsidR="004A3697" w:rsidRDefault="004A3697">
      <w:pPr>
        <w:pStyle w:val="TOC1"/>
        <w:tabs>
          <w:tab w:val="right" w:leader="underscore" w:pos="10188"/>
        </w:tabs>
        <w:rPr>
          <w:b w:val="0"/>
          <w:bCs w:val="0"/>
          <w:i w:val="0"/>
          <w:iCs w:val="0"/>
          <w:noProof/>
          <w:szCs w:val="22"/>
          <w:lang w:val="en-AU" w:eastAsia="en-AU"/>
        </w:rPr>
      </w:pPr>
      <w:r>
        <w:rPr>
          <w:noProof/>
        </w:rPr>
        <w:t>Background</w:t>
      </w:r>
      <w:r>
        <w:rPr>
          <w:noProof/>
        </w:rPr>
        <w:tab/>
      </w:r>
      <w:r>
        <w:rPr>
          <w:noProof/>
        </w:rPr>
        <w:fldChar w:fldCharType="begin"/>
      </w:r>
      <w:r>
        <w:rPr>
          <w:noProof/>
        </w:rPr>
        <w:instrText xml:space="preserve"> PAGEREF _Toc521316549 \h </w:instrText>
      </w:r>
      <w:r>
        <w:rPr>
          <w:noProof/>
        </w:rPr>
      </w:r>
      <w:r>
        <w:rPr>
          <w:noProof/>
        </w:rPr>
        <w:fldChar w:fldCharType="separate"/>
      </w:r>
      <w:r w:rsidR="00102946">
        <w:rPr>
          <w:noProof/>
        </w:rPr>
        <w:t>4</w:t>
      </w:r>
      <w:r>
        <w:rPr>
          <w:noProof/>
        </w:rPr>
        <w:fldChar w:fldCharType="end"/>
      </w:r>
    </w:p>
    <w:p w:rsidR="004A3697" w:rsidRDefault="004A3697">
      <w:pPr>
        <w:pStyle w:val="TOC1"/>
        <w:tabs>
          <w:tab w:val="right" w:leader="underscore" w:pos="10188"/>
        </w:tabs>
        <w:rPr>
          <w:b w:val="0"/>
          <w:bCs w:val="0"/>
          <w:i w:val="0"/>
          <w:iCs w:val="0"/>
          <w:noProof/>
          <w:szCs w:val="22"/>
          <w:lang w:val="en-AU" w:eastAsia="en-AU"/>
        </w:rPr>
      </w:pPr>
      <w:r>
        <w:rPr>
          <w:noProof/>
        </w:rPr>
        <w:t>DAP Outline</w:t>
      </w:r>
      <w:r>
        <w:rPr>
          <w:noProof/>
        </w:rPr>
        <w:tab/>
      </w:r>
      <w:r>
        <w:rPr>
          <w:noProof/>
        </w:rPr>
        <w:fldChar w:fldCharType="begin"/>
      </w:r>
      <w:r>
        <w:rPr>
          <w:noProof/>
        </w:rPr>
        <w:instrText xml:space="preserve"> PAGEREF _Toc521316550 \h </w:instrText>
      </w:r>
      <w:r>
        <w:rPr>
          <w:noProof/>
        </w:rPr>
      </w:r>
      <w:r>
        <w:rPr>
          <w:noProof/>
        </w:rPr>
        <w:fldChar w:fldCharType="separate"/>
      </w:r>
      <w:r w:rsidR="00102946">
        <w:rPr>
          <w:noProof/>
        </w:rPr>
        <w:t>4</w:t>
      </w:r>
      <w:r>
        <w:rPr>
          <w:noProof/>
        </w:rPr>
        <w:fldChar w:fldCharType="end"/>
      </w:r>
    </w:p>
    <w:p w:rsidR="004A3697" w:rsidRDefault="004A3697">
      <w:pPr>
        <w:pStyle w:val="TOC1"/>
        <w:tabs>
          <w:tab w:val="right" w:leader="underscore" w:pos="10188"/>
        </w:tabs>
        <w:rPr>
          <w:b w:val="0"/>
          <w:bCs w:val="0"/>
          <w:i w:val="0"/>
          <w:iCs w:val="0"/>
          <w:noProof/>
          <w:szCs w:val="22"/>
          <w:lang w:val="en-AU" w:eastAsia="en-AU"/>
        </w:rPr>
      </w:pPr>
      <w:r w:rsidRPr="00773D82">
        <w:rPr>
          <w:noProof/>
        </w:rPr>
        <w:t>Outcome Area 1: Inclusive and Accessible Communities</w:t>
      </w:r>
      <w:r>
        <w:rPr>
          <w:noProof/>
        </w:rPr>
        <w:tab/>
      </w:r>
      <w:r>
        <w:rPr>
          <w:noProof/>
        </w:rPr>
        <w:fldChar w:fldCharType="begin"/>
      </w:r>
      <w:r>
        <w:rPr>
          <w:noProof/>
        </w:rPr>
        <w:instrText xml:space="preserve"> PAGEREF _Toc521316551 \h </w:instrText>
      </w:r>
      <w:r>
        <w:rPr>
          <w:noProof/>
        </w:rPr>
      </w:r>
      <w:r>
        <w:rPr>
          <w:noProof/>
        </w:rPr>
        <w:fldChar w:fldCharType="separate"/>
      </w:r>
      <w:r w:rsidR="00102946">
        <w:rPr>
          <w:noProof/>
        </w:rPr>
        <w:t>6</w:t>
      </w:r>
      <w:r>
        <w:rPr>
          <w:noProof/>
        </w:rPr>
        <w:fldChar w:fldCharType="end"/>
      </w:r>
    </w:p>
    <w:p w:rsidR="004A3697" w:rsidRDefault="004A3697">
      <w:pPr>
        <w:pStyle w:val="TOC1"/>
        <w:tabs>
          <w:tab w:val="left" w:pos="1920"/>
          <w:tab w:val="right" w:leader="underscore" w:pos="10188"/>
        </w:tabs>
        <w:rPr>
          <w:b w:val="0"/>
          <w:bCs w:val="0"/>
          <w:i w:val="0"/>
          <w:iCs w:val="0"/>
          <w:noProof/>
          <w:szCs w:val="22"/>
          <w:lang w:val="en-AU" w:eastAsia="en-AU"/>
        </w:rPr>
      </w:pPr>
      <w:r w:rsidRPr="00773D82">
        <w:rPr>
          <w:noProof/>
        </w:rPr>
        <w:t>Outcome Area 2:</w:t>
      </w:r>
      <w:r w:rsidR="0064745E" w:rsidRPr="00773D82">
        <w:rPr>
          <w:noProof/>
        </w:rPr>
        <w:t xml:space="preserve"> </w:t>
      </w:r>
      <w:r w:rsidRPr="00773D82">
        <w:rPr>
          <w:noProof/>
        </w:rPr>
        <w:t>Rights Protection, Justice and Legislation</w:t>
      </w:r>
      <w:r>
        <w:rPr>
          <w:noProof/>
        </w:rPr>
        <w:tab/>
      </w:r>
      <w:r>
        <w:rPr>
          <w:noProof/>
        </w:rPr>
        <w:fldChar w:fldCharType="begin"/>
      </w:r>
      <w:r>
        <w:rPr>
          <w:noProof/>
        </w:rPr>
        <w:instrText xml:space="preserve"> PAGEREF _Toc521316552 \h </w:instrText>
      </w:r>
      <w:r>
        <w:rPr>
          <w:noProof/>
        </w:rPr>
      </w:r>
      <w:r>
        <w:rPr>
          <w:noProof/>
        </w:rPr>
        <w:fldChar w:fldCharType="separate"/>
      </w:r>
      <w:r w:rsidR="00102946">
        <w:rPr>
          <w:noProof/>
        </w:rPr>
        <w:t>12</w:t>
      </w:r>
      <w:r>
        <w:rPr>
          <w:noProof/>
        </w:rPr>
        <w:fldChar w:fldCharType="end"/>
      </w:r>
    </w:p>
    <w:p w:rsidR="004A3697" w:rsidRDefault="004A3697">
      <w:pPr>
        <w:pStyle w:val="TOC1"/>
        <w:tabs>
          <w:tab w:val="right" w:leader="underscore" w:pos="10188"/>
        </w:tabs>
        <w:rPr>
          <w:b w:val="0"/>
          <w:bCs w:val="0"/>
          <w:i w:val="0"/>
          <w:iCs w:val="0"/>
          <w:noProof/>
          <w:szCs w:val="22"/>
          <w:lang w:val="en-AU" w:eastAsia="en-AU"/>
        </w:rPr>
      </w:pPr>
      <w:r w:rsidRPr="00773D82">
        <w:rPr>
          <w:noProof/>
        </w:rPr>
        <w:t>Outcome Area 3: Economic Security</w:t>
      </w:r>
      <w:r>
        <w:rPr>
          <w:noProof/>
        </w:rPr>
        <w:tab/>
      </w:r>
      <w:r>
        <w:rPr>
          <w:noProof/>
        </w:rPr>
        <w:fldChar w:fldCharType="begin"/>
      </w:r>
      <w:r>
        <w:rPr>
          <w:noProof/>
        </w:rPr>
        <w:instrText xml:space="preserve"> PAGEREF _Toc521316553 \h </w:instrText>
      </w:r>
      <w:r>
        <w:rPr>
          <w:noProof/>
        </w:rPr>
      </w:r>
      <w:r>
        <w:rPr>
          <w:noProof/>
        </w:rPr>
        <w:fldChar w:fldCharType="separate"/>
      </w:r>
      <w:r w:rsidR="00102946">
        <w:rPr>
          <w:noProof/>
        </w:rPr>
        <w:t>15</w:t>
      </w:r>
      <w:r>
        <w:rPr>
          <w:noProof/>
        </w:rPr>
        <w:fldChar w:fldCharType="end"/>
      </w:r>
    </w:p>
    <w:p w:rsidR="004A3697" w:rsidRDefault="004A3697">
      <w:pPr>
        <w:pStyle w:val="TOC1"/>
        <w:tabs>
          <w:tab w:val="left" w:pos="1920"/>
          <w:tab w:val="right" w:leader="underscore" w:pos="10188"/>
        </w:tabs>
        <w:rPr>
          <w:b w:val="0"/>
          <w:bCs w:val="0"/>
          <w:i w:val="0"/>
          <w:iCs w:val="0"/>
          <w:noProof/>
          <w:szCs w:val="22"/>
          <w:lang w:val="en-AU" w:eastAsia="en-AU"/>
        </w:rPr>
      </w:pPr>
      <w:r w:rsidRPr="00773D82">
        <w:rPr>
          <w:noProof/>
        </w:rPr>
        <w:t>Outcome Area 4:</w:t>
      </w:r>
      <w:r w:rsidR="0064745E" w:rsidRPr="00773D82">
        <w:rPr>
          <w:noProof/>
        </w:rPr>
        <w:t xml:space="preserve"> </w:t>
      </w:r>
      <w:r w:rsidRPr="00773D82">
        <w:rPr>
          <w:noProof/>
        </w:rPr>
        <w:t>Personal and Community Support</w:t>
      </w:r>
      <w:r>
        <w:rPr>
          <w:noProof/>
        </w:rPr>
        <w:tab/>
      </w:r>
      <w:r>
        <w:rPr>
          <w:noProof/>
        </w:rPr>
        <w:fldChar w:fldCharType="begin"/>
      </w:r>
      <w:r>
        <w:rPr>
          <w:noProof/>
        </w:rPr>
        <w:instrText xml:space="preserve"> PAGEREF _Toc521316554 \h </w:instrText>
      </w:r>
      <w:r>
        <w:rPr>
          <w:noProof/>
        </w:rPr>
      </w:r>
      <w:r>
        <w:rPr>
          <w:noProof/>
        </w:rPr>
        <w:fldChar w:fldCharType="separate"/>
      </w:r>
      <w:r w:rsidR="00102946">
        <w:rPr>
          <w:noProof/>
        </w:rPr>
        <w:t>20</w:t>
      </w:r>
      <w:r>
        <w:rPr>
          <w:noProof/>
        </w:rPr>
        <w:fldChar w:fldCharType="end"/>
      </w:r>
    </w:p>
    <w:p w:rsidR="004A3697" w:rsidRDefault="004A3697">
      <w:pPr>
        <w:pStyle w:val="TOC1"/>
        <w:tabs>
          <w:tab w:val="left" w:pos="1920"/>
          <w:tab w:val="right" w:leader="underscore" w:pos="10188"/>
        </w:tabs>
        <w:rPr>
          <w:b w:val="0"/>
          <w:bCs w:val="0"/>
          <w:i w:val="0"/>
          <w:iCs w:val="0"/>
          <w:noProof/>
          <w:szCs w:val="22"/>
          <w:lang w:val="en-AU" w:eastAsia="en-AU"/>
        </w:rPr>
      </w:pPr>
      <w:r w:rsidRPr="00773D82">
        <w:rPr>
          <w:noProof/>
        </w:rPr>
        <w:t>Outcome Area 6:</w:t>
      </w:r>
      <w:r w:rsidR="0064745E" w:rsidRPr="00773D82">
        <w:rPr>
          <w:noProof/>
        </w:rPr>
        <w:t xml:space="preserve"> </w:t>
      </w:r>
      <w:r w:rsidRPr="00773D82">
        <w:rPr>
          <w:noProof/>
        </w:rPr>
        <w:t>Health and Wellbeing</w:t>
      </w:r>
      <w:r>
        <w:rPr>
          <w:noProof/>
        </w:rPr>
        <w:tab/>
      </w:r>
      <w:r>
        <w:rPr>
          <w:noProof/>
        </w:rPr>
        <w:fldChar w:fldCharType="begin"/>
      </w:r>
      <w:r>
        <w:rPr>
          <w:noProof/>
        </w:rPr>
        <w:instrText xml:space="preserve"> PAGEREF _Toc521316555 \h </w:instrText>
      </w:r>
      <w:r>
        <w:rPr>
          <w:noProof/>
        </w:rPr>
      </w:r>
      <w:r>
        <w:rPr>
          <w:noProof/>
        </w:rPr>
        <w:fldChar w:fldCharType="separate"/>
      </w:r>
      <w:r w:rsidR="00102946">
        <w:rPr>
          <w:noProof/>
        </w:rPr>
        <w:t>23</w:t>
      </w:r>
      <w:r>
        <w:rPr>
          <w:noProof/>
        </w:rPr>
        <w:fldChar w:fldCharType="end"/>
      </w:r>
    </w:p>
    <w:p w:rsidR="000A4762" w:rsidRDefault="004A3697" w:rsidP="000A4762">
      <w:r>
        <w:fldChar w:fldCharType="end"/>
      </w:r>
    </w:p>
    <w:p w:rsidR="004A3697" w:rsidRDefault="004A3697" w:rsidP="000A4762"/>
    <w:p w:rsidR="000A4762" w:rsidRPr="000A4762" w:rsidRDefault="000A4762" w:rsidP="000A4762">
      <w:pPr>
        <w:rPr>
          <w:rStyle w:val="IntenseEmphasis"/>
        </w:rPr>
      </w:pPr>
      <w:bookmarkStart w:id="2" w:name="_GoBack"/>
      <w:bookmarkEnd w:id="2"/>
      <w:r w:rsidRPr="000A4762">
        <w:rPr>
          <w:rStyle w:val="IntenseEmphasis"/>
        </w:rPr>
        <w:t>Background to the Interim Disability Action Plan 2018-2021</w:t>
      </w:r>
      <w:bookmarkEnd w:id="1"/>
    </w:p>
    <w:p w:rsidR="000A4762" w:rsidRPr="00E4560B" w:rsidRDefault="000A4762" w:rsidP="000A4762">
      <w:pPr>
        <w:rPr>
          <w:i/>
        </w:rPr>
      </w:pPr>
      <w:r w:rsidRPr="00E4560B">
        <w:rPr>
          <w:i/>
        </w:rPr>
        <w:t>At the time of writing, the Department of Health and Human Services had just experienced a significant restructuring process to split into the Department of Health and the Department of Communities Tasmania.</w:t>
      </w:r>
    </w:p>
    <w:p w:rsidR="000A4762" w:rsidRPr="00E4560B" w:rsidRDefault="000A4762" w:rsidP="000A4762">
      <w:pPr>
        <w:rPr>
          <w:i/>
        </w:rPr>
      </w:pPr>
      <w:r w:rsidRPr="00E4560B">
        <w:rPr>
          <w:i/>
        </w:rPr>
        <w:t>While the formal split occurred at 1 July 2018, the restructuring process will continue for many months to come, and many units will continue to provide services to both agencies for the foreseeable future.</w:t>
      </w:r>
    </w:p>
    <w:p w:rsidR="000A4762" w:rsidRPr="00E4560B" w:rsidRDefault="000A4762" w:rsidP="000A4762">
      <w:pPr>
        <w:rPr>
          <w:i/>
        </w:rPr>
      </w:pPr>
      <w:r w:rsidRPr="00E4560B">
        <w:rPr>
          <w:i/>
        </w:rPr>
        <w:t xml:space="preserve">In consultation with the Department of Premier and Cabinet, it has been determined that rather than wait for the restructuring process to be </w:t>
      </w:r>
      <w:r w:rsidRPr="0064745E">
        <w:rPr>
          <w:i/>
          <w:lang w:val="en-AU"/>
        </w:rPr>
        <w:t>finalised</w:t>
      </w:r>
      <w:r w:rsidRPr="00E4560B">
        <w:rPr>
          <w:i/>
        </w:rPr>
        <w:t xml:space="preserve">, this interim Disability Action Plan would be developed to ensure commitments are met under the whole-of-government Accessible Island – Disability Framework for Action 2018-2021 (Accessible Island). </w:t>
      </w:r>
    </w:p>
    <w:p w:rsidR="000A4762" w:rsidRPr="00E4560B" w:rsidRDefault="000A4762" w:rsidP="000A4762">
      <w:pPr>
        <w:rPr>
          <w:i/>
        </w:rPr>
      </w:pPr>
      <w:r w:rsidRPr="00E4560B">
        <w:rPr>
          <w:i/>
        </w:rPr>
        <w:t xml:space="preserve">As the restructuring process progresses, this DAP will be updated, and it is anticipated that this interim DAP will be replaced in late 2018 by DAPs for the new Departments of Health and Communities Tasmania. </w:t>
      </w:r>
    </w:p>
    <w:p w:rsidR="000A4762" w:rsidRPr="00E4560B" w:rsidRDefault="000A4762" w:rsidP="000A4762">
      <w:pPr>
        <w:rPr>
          <w:i/>
        </w:rPr>
      </w:pPr>
      <w:r w:rsidRPr="00E4560B">
        <w:rPr>
          <w:i/>
        </w:rPr>
        <w:t xml:space="preserve">Updates will be made in consultation with business units, senior leaders across both new departments, and representatives who oversee the implementation of Accessible Island. </w:t>
      </w:r>
    </w:p>
    <w:p w:rsidR="000A4762" w:rsidRPr="00E4560B" w:rsidRDefault="000A4762" w:rsidP="000A4762">
      <w:pPr>
        <w:rPr>
          <w:i/>
          <w:sz w:val="28"/>
        </w:rPr>
      </w:pPr>
      <w:r w:rsidRPr="00E4560B">
        <w:rPr>
          <w:i/>
        </w:rPr>
        <w:t>Questions about the impact of the restructuring process on the commitments in Accessible Island can be directed to hrd@health.tas.gov.au</w:t>
      </w:r>
      <w:r w:rsidRPr="00E4560B">
        <w:rPr>
          <w:i/>
          <w:sz w:val="28"/>
        </w:rPr>
        <w:t>.</w:t>
      </w:r>
    </w:p>
    <w:p w:rsidR="000A4762" w:rsidRPr="00BA38E5" w:rsidRDefault="00E027F0" w:rsidP="00643D87">
      <w:pPr>
        <w:pStyle w:val="Heading1"/>
        <w:rPr>
          <w:rFonts w:cs="Arial"/>
        </w:rPr>
      </w:pPr>
      <w:r w:rsidRPr="00B74E6F">
        <w:br w:type="page"/>
      </w:r>
      <w:bookmarkStart w:id="3" w:name="_Toc521314848"/>
      <w:bookmarkStart w:id="4" w:name="_Toc521316548"/>
      <w:r w:rsidR="000A4762" w:rsidRPr="00643D87">
        <w:lastRenderedPageBreak/>
        <w:t>Foreword</w:t>
      </w:r>
      <w:bookmarkEnd w:id="3"/>
      <w:bookmarkEnd w:id="4"/>
    </w:p>
    <w:p w:rsidR="000A4762" w:rsidRDefault="000A4762" w:rsidP="000A4762">
      <w:bookmarkStart w:id="5" w:name="_Toc364520466"/>
      <w:bookmarkStart w:id="6" w:name="_Toc364691330"/>
      <w:bookmarkStart w:id="7" w:name="_Toc366237056"/>
      <w:bookmarkStart w:id="8" w:name="_Toc366237542"/>
      <w:bookmarkStart w:id="9" w:name="_Toc366242196"/>
      <w:bookmarkStart w:id="10" w:name="_Toc366242322"/>
      <w:bookmarkStart w:id="11" w:name="_Toc369795958"/>
      <w:r>
        <w:t>We want to live in a Tasmania where people with disability are able to live their lives as they choose, and where there are no barriers that restrict their participation in everyday life and the community.</w:t>
      </w:r>
    </w:p>
    <w:p w:rsidR="000A4762" w:rsidRDefault="000A4762" w:rsidP="000A4762">
      <w:r>
        <w:t xml:space="preserve">That’s why we are proud to support </w:t>
      </w:r>
      <w:r>
        <w:rPr>
          <w:i/>
        </w:rPr>
        <w:t>Accessible Island:</w:t>
      </w:r>
      <w:r w:rsidRPr="00B70BEC">
        <w:rPr>
          <w:i/>
        </w:rPr>
        <w:t xml:space="preserve"> Tasmania’s Disability Framework for Action </w:t>
      </w:r>
      <w:r w:rsidRPr="00B70BEC">
        <w:t xml:space="preserve">(DFA) </w:t>
      </w:r>
      <w:r w:rsidRPr="00B70BEC">
        <w:rPr>
          <w:i/>
        </w:rPr>
        <w:t>2018-2021</w:t>
      </w:r>
      <w:r>
        <w:t xml:space="preserve"> (</w:t>
      </w:r>
      <w:r w:rsidRPr="00B70BEC">
        <w:rPr>
          <w:i/>
        </w:rPr>
        <w:t>Accessible Island</w:t>
      </w:r>
      <w:r>
        <w:t>), our whole-of-government plan for ensuring government agencies are providing their services in ways that are accessible, inclusive, and are considerate to the needs of all their clients, including people with disability.</w:t>
      </w:r>
    </w:p>
    <w:p w:rsidR="000A4762" w:rsidRDefault="000A4762" w:rsidP="000A4762">
      <w:r>
        <w:t xml:space="preserve">Our </w:t>
      </w:r>
      <w:r>
        <w:rPr>
          <w:i/>
        </w:rPr>
        <w:t xml:space="preserve">Disability Action Plan 2018-2021 (the DAP) </w:t>
      </w:r>
      <w:r>
        <w:t xml:space="preserve">outlines how we will meet our commitments under </w:t>
      </w:r>
      <w:r w:rsidRPr="00E566CA">
        <w:rPr>
          <w:i/>
        </w:rPr>
        <w:t>Accessible Island</w:t>
      </w:r>
      <w:r>
        <w:t>.</w:t>
      </w:r>
    </w:p>
    <w:p w:rsidR="000A4762" w:rsidRDefault="000A4762" w:rsidP="000A4762">
      <w:r>
        <w:t xml:space="preserve">For example, under </w:t>
      </w:r>
      <w:r w:rsidRPr="00890AFB">
        <w:rPr>
          <w:i/>
        </w:rPr>
        <w:t>Outcome Area 1: Inclusive and accessible communities</w:t>
      </w:r>
      <w:r>
        <w:t>, we have made commitments to improve the accessibility of our physical assets, as well as our web-based resources and systems.</w:t>
      </w:r>
    </w:p>
    <w:p w:rsidR="000A4762" w:rsidRDefault="000A4762" w:rsidP="000A4762">
      <w:r>
        <w:t>Our DAP is supported by a Working Group of representatives across our business units, and I look forward to working with them and community representatives as we implement our commitments over the next few years.</w:t>
      </w:r>
    </w:p>
    <w:p w:rsidR="000A4762" w:rsidRDefault="000A4762" w:rsidP="000A4762"/>
    <w:p w:rsidR="000A4762" w:rsidRDefault="000A4762" w:rsidP="000A4762">
      <w:r>
        <w:t xml:space="preserve">Michael </w:t>
      </w:r>
      <w:proofErr w:type="spellStart"/>
      <w:r>
        <w:t>Pervan</w:t>
      </w:r>
      <w:proofErr w:type="spellEnd"/>
    </w:p>
    <w:p w:rsidR="000A4762" w:rsidRDefault="000A4762" w:rsidP="000A4762">
      <w:r>
        <w:t>Secretary</w:t>
      </w:r>
    </w:p>
    <w:p w:rsidR="000A4762" w:rsidRDefault="000A4762" w:rsidP="000A4762">
      <w:r>
        <w:t xml:space="preserve">Department of Health </w:t>
      </w:r>
    </w:p>
    <w:p w:rsidR="000A4762" w:rsidRDefault="000A4762" w:rsidP="000A4762"/>
    <w:p w:rsidR="000A4762" w:rsidRDefault="000A4762" w:rsidP="000A4762">
      <w:proofErr w:type="spellStart"/>
      <w:r>
        <w:t>Ginna</w:t>
      </w:r>
      <w:proofErr w:type="spellEnd"/>
      <w:r>
        <w:t xml:space="preserve"> Webster</w:t>
      </w:r>
    </w:p>
    <w:p w:rsidR="000A4762" w:rsidRDefault="000A4762" w:rsidP="000A4762">
      <w:r>
        <w:t xml:space="preserve">Secretary </w:t>
      </w:r>
    </w:p>
    <w:p w:rsidR="000A4762" w:rsidRDefault="000A4762" w:rsidP="000A4762">
      <w:pPr>
        <w:rPr>
          <w:i/>
        </w:rPr>
      </w:pPr>
      <w:r>
        <w:t xml:space="preserve">Department of Communities Tasmania </w:t>
      </w:r>
    </w:p>
    <w:p w:rsidR="000A4762" w:rsidRDefault="000A4762" w:rsidP="000A4762"/>
    <w:p w:rsidR="000A4762" w:rsidRDefault="000A4762" w:rsidP="000A4762">
      <w:r>
        <w:t>July 2018</w:t>
      </w:r>
    </w:p>
    <w:p w:rsidR="000A4762" w:rsidRPr="00B01359" w:rsidRDefault="000A4762" w:rsidP="000A4762"/>
    <w:p w:rsidR="000A4762" w:rsidRDefault="000A4762" w:rsidP="0064745E">
      <w:pPr>
        <w:pStyle w:val="Heading1"/>
      </w:pPr>
      <w:r>
        <w:br w:type="page"/>
      </w:r>
      <w:bookmarkStart w:id="12" w:name="_Toc521314849"/>
      <w:bookmarkStart w:id="13" w:name="_Toc521316549"/>
      <w:r w:rsidRPr="00F47C5A">
        <w:t>Background</w:t>
      </w:r>
      <w:bookmarkEnd w:id="5"/>
      <w:bookmarkEnd w:id="6"/>
      <w:bookmarkEnd w:id="7"/>
      <w:bookmarkEnd w:id="8"/>
      <w:bookmarkEnd w:id="9"/>
      <w:bookmarkEnd w:id="10"/>
      <w:bookmarkEnd w:id="11"/>
      <w:bookmarkEnd w:id="12"/>
      <w:bookmarkEnd w:id="13"/>
      <w:r>
        <w:t xml:space="preserve"> </w:t>
      </w:r>
      <w:bookmarkStart w:id="14" w:name="_Toc366237057"/>
      <w:bookmarkStart w:id="15" w:name="_Toc366237543"/>
      <w:bookmarkStart w:id="16" w:name="_Toc366242197"/>
      <w:bookmarkStart w:id="17" w:name="_Toc366242323"/>
      <w:bookmarkStart w:id="18" w:name="_Toc369795959"/>
      <w:bookmarkStart w:id="19" w:name="_Toc245612867"/>
      <w:bookmarkStart w:id="20" w:name="_Toc364520467"/>
      <w:bookmarkStart w:id="21" w:name="_Toc364691331"/>
    </w:p>
    <w:p w:rsidR="000A4762" w:rsidRDefault="000A4762" w:rsidP="000A4762">
      <w:r>
        <w:rPr>
          <w:i/>
        </w:rPr>
        <w:t>Accessible Island</w:t>
      </w:r>
      <w:r>
        <w:t xml:space="preserve"> is Tasmania’s third Disability Framework for Action (DFA) and has four-year coverage from 2018 to 2021. The DFA is a whole-of-government approach to policy and planning, service delivery and evaluation that seeks to remove barriers and enable people with disability to enjoy the same rights and opportunities as other Tasmanians.</w:t>
      </w:r>
    </w:p>
    <w:p w:rsidR="000A4762" w:rsidRDefault="000A4762" w:rsidP="000A4762">
      <w:r>
        <w:t xml:space="preserve">To support the DFA, the Department of Communities Tasmania and Department of Health have prepared this </w:t>
      </w:r>
      <w:r>
        <w:rPr>
          <w:i/>
        </w:rPr>
        <w:t xml:space="preserve">Interim </w:t>
      </w:r>
      <w:r w:rsidRPr="00FE362F">
        <w:rPr>
          <w:i/>
        </w:rPr>
        <w:t>Disability Action Plan (DAP) 2018-2021</w:t>
      </w:r>
      <w:r>
        <w:t xml:space="preserve"> to outline how we will meet the commitments listed under </w:t>
      </w:r>
      <w:r>
        <w:rPr>
          <w:i/>
        </w:rPr>
        <w:t xml:space="preserve">Accessible Island, </w:t>
      </w:r>
      <w:r>
        <w:t>as they relate to the former Department of Health and Human Services (abolished 30 June 2018).</w:t>
      </w:r>
    </w:p>
    <w:bookmarkEnd w:id="14"/>
    <w:bookmarkEnd w:id="15"/>
    <w:bookmarkEnd w:id="16"/>
    <w:bookmarkEnd w:id="17"/>
    <w:bookmarkEnd w:id="18"/>
    <w:p w:rsidR="000A4762" w:rsidRDefault="000A4762" w:rsidP="000A4762">
      <w:r>
        <w:t xml:space="preserve">Our DAP complements existing work that the Departments already undertake, including our work to </w:t>
      </w:r>
      <w:r w:rsidRPr="009625E0">
        <w:t>improve, promote</w:t>
      </w:r>
      <w:r>
        <w:t xml:space="preserve">, protect and maintain </w:t>
      </w:r>
      <w:r w:rsidRPr="009625E0">
        <w:t>the health, safety and wellbeing of Tasmanians</w:t>
      </w:r>
      <w:r>
        <w:t>.</w:t>
      </w:r>
    </w:p>
    <w:p w:rsidR="000A4762" w:rsidRDefault="000A4762" w:rsidP="000A4762"/>
    <w:p w:rsidR="000A4762" w:rsidRPr="00F60D83" w:rsidRDefault="000A4762" w:rsidP="000A4762">
      <w:pPr>
        <w:pStyle w:val="Heading1"/>
      </w:pPr>
      <w:bookmarkStart w:id="22" w:name="_Toc521314850"/>
      <w:bookmarkStart w:id="23" w:name="_Toc521316550"/>
      <w:bookmarkStart w:id="24" w:name="_Toc366237059"/>
      <w:bookmarkStart w:id="25" w:name="_Toc366237545"/>
      <w:bookmarkStart w:id="26" w:name="_Toc366242199"/>
      <w:bookmarkStart w:id="27" w:name="_Toc366242325"/>
      <w:bookmarkStart w:id="28" w:name="_Toc369795961"/>
      <w:r>
        <w:t xml:space="preserve">DAP </w:t>
      </w:r>
      <w:r w:rsidRPr="006808D3">
        <w:t>Outline</w:t>
      </w:r>
      <w:bookmarkEnd w:id="22"/>
      <w:bookmarkEnd w:id="23"/>
    </w:p>
    <w:p w:rsidR="000A4762" w:rsidRDefault="000A4762" w:rsidP="000A4762">
      <w:pPr>
        <w:pStyle w:val="Heading2"/>
      </w:pPr>
      <w:bookmarkStart w:id="29" w:name="_Toc521316341"/>
      <w:r>
        <w:t xml:space="preserve">Our </w:t>
      </w:r>
      <w:r w:rsidRPr="006808D3">
        <w:t>principles</w:t>
      </w:r>
      <w:bookmarkEnd w:id="29"/>
    </w:p>
    <w:p w:rsidR="000A4762" w:rsidRDefault="000A4762" w:rsidP="000A4762">
      <w:r>
        <w:t xml:space="preserve">Our DAP is underpinned by the following principles, as articulated in </w:t>
      </w:r>
      <w:r w:rsidRPr="00A21025">
        <w:rPr>
          <w:i/>
        </w:rPr>
        <w:t>Accessible Island</w:t>
      </w:r>
      <w:r>
        <w:t>:</w:t>
      </w:r>
    </w:p>
    <w:p w:rsidR="000A4762" w:rsidRDefault="000A4762" w:rsidP="000A4762">
      <w:pPr>
        <w:pStyle w:val="ListParagraph"/>
        <w:numPr>
          <w:ilvl w:val="0"/>
          <w:numId w:val="15"/>
        </w:numPr>
        <w:ind w:left="714" w:hanging="357"/>
        <w:contextualSpacing w:val="0"/>
      </w:pPr>
      <w:r>
        <w:t>ensuring access to and inclusion for government services, infrastructure and communications;</w:t>
      </w:r>
    </w:p>
    <w:p w:rsidR="000A4762" w:rsidRDefault="000A4762" w:rsidP="000A4762">
      <w:pPr>
        <w:pStyle w:val="ListParagraph"/>
        <w:numPr>
          <w:ilvl w:val="0"/>
          <w:numId w:val="15"/>
        </w:numPr>
        <w:ind w:left="714" w:hanging="357"/>
        <w:contextualSpacing w:val="0"/>
      </w:pPr>
      <w:r>
        <w:t>collaboration and consultation – agencies will share expertise and collaborate in the planning and development of services, infrastructure and communications; and</w:t>
      </w:r>
    </w:p>
    <w:p w:rsidR="000A4762" w:rsidRDefault="000A4762" w:rsidP="000A4762">
      <w:pPr>
        <w:pStyle w:val="ListParagraph"/>
        <w:numPr>
          <w:ilvl w:val="0"/>
          <w:numId w:val="15"/>
        </w:numPr>
        <w:ind w:left="714" w:hanging="357"/>
        <w:contextualSpacing w:val="0"/>
      </w:pPr>
      <w:proofErr w:type="gramStart"/>
      <w:r>
        <w:t>improving</w:t>
      </w:r>
      <w:proofErr w:type="gramEnd"/>
      <w:r>
        <w:t xml:space="preserve"> employment outcomes in the State Service.</w:t>
      </w:r>
    </w:p>
    <w:p w:rsidR="000A4762" w:rsidRDefault="000A4762" w:rsidP="000A4762">
      <w:pPr>
        <w:spacing w:after="200" w:line="276" w:lineRule="auto"/>
        <w:rPr>
          <w:rFonts w:eastAsiaTheme="majorEastAsia" w:cstheme="majorBidi"/>
          <w:b/>
          <w:bCs/>
          <w:color w:val="083148" w:themeColor="accent3" w:themeShade="80"/>
          <w:sz w:val="26"/>
          <w:szCs w:val="26"/>
        </w:rPr>
      </w:pPr>
    </w:p>
    <w:p w:rsidR="000A4762" w:rsidRPr="006808D3" w:rsidRDefault="000A4762" w:rsidP="000A4762">
      <w:pPr>
        <w:pStyle w:val="Heading2"/>
        <w:rPr>
          <w:sz w:val="28"/>
          <w:szCs w:val="28"/>
        </w:rPr>
      </w:pPr>
      <w:r>
        <w:br w:type="page"/>
      </w:r>
      <w:bookmarkStart w:id="30" w:name="_Toc521316342"/>
      <w:r>
        <w:t xml:space="preserve">Key </w:t>
      </w:r>
      <w:r w:rsidR="00A96901" w:rsidRPr="00A96901">
        <w:t>outcome areas</w:t>
      </w:r>
      <w:bookmarkEnd w:id="19"/>
      <w:bookmarkEnd w:id="20"/>
      <w:bookmarkEnd w:id="21"/>
      <w:bookmarkEnd w:id="24"/>
      <w:bookmarkEnd w:id="25"/>
      <w:bookmarkEnd w:id="26"/>
      <w:bookmarkEnd w:id="27"/>
      <w:bookmarkEnd w:id="28"/>
      <w:bookmarkEnd w:id="30"/>
    </w:p>
    <w:p w:rsidR="000A4762" w:rsidRPr="0026431B" w:rsidRDefault="000A4762" w:rsidP="000A4762">
      <w:r>
        <w:t>Our commitments are outlined in the following outcome areas:</w:t>
      </w:r>
    </w:p>
    <w:p w:rsidR="000A4762" w:rsidRPr="0026431B" w:rsidRDefault="000A4762" w:rsidP="000A4762">
      <w:pPr>
        <w:pStyle w:val="ListParagraph"/>
        <w:numPr>
          <w:ilvl w:val="0"/>
          <w:numId w:val="16"/>
        </w:numPr>
        <w:ind w:left="714" w:hanging="357"/>
        <w:contextualSpacing w:val="0"/>
      </w:pPr>
      <w:bookmarkStart w:id="31" w:name="OLE_LINK4"/>
      <w:bookmarkStart w:id="32" w:name="OLE_LINK3"/>
      <w:r>
        <w:t>Inclusive and accessible communities</w:t>
      </w:r>
    </w:p>
    <w:p w:rsidR="000A4762" w:rsidRPr="0026431B" w:rsidRDefault="000A4762" w:rsidP="000A4762">
      <w:pPr>
        <w:pStyle w:val="ListParagraph"/>
        <w:numPr>
          <w:ilvl w:val="0"/>
          <w:numId w:val="16"/>
        </w:numPr>
        <w:ind w:left="714" w:hanging="357"/>
        <w:contextualSpacing w:val="0"/>
      </w:pPr>
      <w:r>
        <w:t>Rights protection, justice and legislation</w:t>
      </w:r>
    </w:p>
    <w:p w:rsidR="000A4762" w:rsidRPr="0026431B" w:rsidRDefault="000A4762" w:rsidP="000A4762">
      <w:pPr>
        <w:pStyle w:val="ListParagraph"/>
        <w:numPr>
          <w:ilvl w:val="0"/>
          <w:numId w:val="16"/>
        </w:numPr>
        <w:ind w:left="714" w:hanging="357"/>
        <w:contextualSpacing w:val="0"/>
      </w:pPr>
      <w:r>
        <w:t>Economic security</w:t>
      </w:r>
    </w:p>
    <w:p w:rsidR="000A4762" w:rsidRDefault="000A4762" w:rsidP="000A4762">
      <w:pPr>
        <w:pStyle w:val="ListParagraph"/>
        <w:numPr>
          <w:ilvl w:val="0"/>
          <w:numId w:val="16"/>
        </w:numPr>
        <w:ind w:left="714" w:hanging="357"/>
        <w:contextualSpacing w:val="0"/>
      </w:pPr>
      <w:r>
        <w:t>Personal and community support</w:t>
      </w:r>
    </w:p>
    <w:p w:rsidR="000A4762" w:rsidRDefault="000A4762" w:rsidP="000A4762">
      <w:pPr>
        <w:pStyle w:val="ListParagraph"/>
        <w:numPr>
          <w:ilvl w:val="0"/>
          <w:numId w:val="16"/>
        </w:numPr>
        <w:ind w:left="714" w:hanging="357"/>
        <w:contextualSpacing w:val="0"/>
      </w:pPr>
      <w:r>
        <w:t>Learning and skills</w:t>
      </w:r>
    </w:p>
    <w:p w:rsidR="000A4762" w:rsidRDefault="000A4762" w:rsidP="000A4762">
      <w:pPr>
        <w:pStyle w:val="ListParagraph"/>
        <w:numPr>
          <w:ilvl w:val="0"/>
          <w:numId w:val="16"/>
        </w:numPr>
        <w:ind w:left="714" w:hanging="357"/>
        <w:contextualSpacing w:val="0"/>
      </w:pPr>
      <w:r>
        <w:t>Health and wellbeing</w:t>
      </w:r>
    </w:p>
    <w:p w:rsidR="000A4762" w:rsidRDefault="000A4762" w:rsidP="000A4762">
      <w:pPr>
        <w:rPr>
          <w:i/>
        </w:rPr>
      </w:pPr>
      <w:r>
        <w:t xml:space="preserve">These areas are structured to incorporate commitments under </w:t>
      </w:r>
      <w:r w:rsidRPr="00A21025">
        <w:rPr>
          <w:i/>
        </w:rPr>
        <w:t>Accessible Island</w:t>
      </w:r>
      <w:r>
        <w:t xml:space="preserve"> and the </w:t>
      </w:r>
      <w:r>
        <w:rPr>
          <w:i/>
        </w:rPr>
        <w:t>National Disability Strategy.</w:t>
      </w:r>
      <w:bookmarkStart w:id="33" w:name="_Consultation"/>
      <w:bookmarkStart w:id="34" w:name="_Toc245612868"/>
      <w:bookmarkEnd w:id="31"/>
      <w:bookmarkEnd w:id="32"/>
      <w:bookmarkEnd w:id="33"/>
    </w:p>
    <w:p w:rsidR="000A4762" w:rsidRDefault="000A4762" w:rsidP="000A4762">
      <w:pPr>
        <w:rPr>
          <w:i/>
        </w:rPr>
      </w:pPr>
    </w:p>
    <w:p w:rsidR="000A4762" w:rsidRPr="000A4762" w:rsidRDefault="000A4762" w:rsidP="000A4762">
      <w:pPr>
        <w:pStyle w:val="Heading2"/>
      </w:pPr>
      <w:bookmarkStart w:id="35" w:name="_Toc369795962"/>
      <w:bookmarkStart w:id="36" w:name="_Toc366242326"/>
      <w:bookmarkStart w:id="37" w:name="_Toc366242200"/>
      <w:bookmarkStart w:id="38" w:name="_Toc366237546"/>
      <w:bookmarkStart w:id="39" w:name="_Toc366237060"/>
      <w:bookmarkStart w:id="40" w:name="_Toc364691332"/>
      <w:bookmarkStart w:id="41" w:name="_Toc364520468"/>
      <w:bookmarkStart w:id="42" w:name="_Toc521316343"/>
      <w:r w:rsidRPr="000A4762">
        <w:t>Consultation</w:t>
      </w:r>
      <w:bookmarkEnd w:id="35"/>
      <w:bookmarkEnd w:id="36"/>
      <w:bookmarkEnd w:id="37"/>
      <w:bookmarkEnd w:id="38"/>
      <w:bookmarkEnd w:id="39"/>
      <w:bookmarkEnd w:id="40"/>
      <w:bookmarkEnd w:id="41"/>
      <w:bookmarkEnd w:id="42"/>
    </w:p>
    <w:p w:rsidR="000A4762" w:rsidRPr="00A21025" w:rsidRDefault="000A4762" w:rsidP="000A4762">
      <w:pPr>
        <w:rPr>
          <w:i/>
        </w:rPr>
      </w:pPr>
      <w:r>
        <w:t>This document has been developed with input from business units.</w:t>
      </w:r>
    </w:p>
    <w:p w:rsidR="000A4762" w:rsidRDefault="000A4762" w:rsidP="000A4762">
      <w:pPr>
        <w:rPr>
          <w:rStyle w:val="Hyperlink"/>
          <w:color w:val="auto"/>
        </w:rPr>
      </w:pPr>
      <w:r>
        <w:t xml:space="preserve">Please note our commitments in </w:t>
      </w:r>
      <w:r w:rsidRPr="00A21025">
        <w:rPr>
          <w:i/>
        </w:rPr>
        <w:t>Accessible Island</w:t>
      </w:r>
      <w:r>
        <w:t xml:space="preserve"> were tested with input from other agencies and representatives of the community through an extensive consultation process. </w:t>
      </w:r>
      <w:hyperlink r:id="rId13" w:history="1">
        <w:proofErr w:type="gramStart"/>
        <w:r w:rsidRPr="00617E6E">
          <w:rPr>
            <w:rStyle w:val="Hyperlink"/>
          </w:rPr>
          <w:t xml:space="preserve">See </w:t>
        </w:r>
        <w:r w:rsidRPr="00A21025">
          <w:rPr>
            <w:rStyle w:val="Hyperlink"/>
            <w:i/>
          </w:rPr>
          <w:t xml:space="preserve">Accessible Island </w:t>
        </w:r>
        <w:r w:rsidRPr="00617E6E">
          <w:rPr>
            <w:rStyle w:val="Hyperlink"/>
          </w:rPr>
          <w:t>for more information about this process.</w:t>
        </w:r>
        <w:proofErr w:type="gramEnd"/>
      </w:hyperlink>
      <w:bookmarkStart w:id="43" w:name="_Toc364520470"/>
      <w:bookmarkStart w:id="44" w:name="_Toc364691334"/>
      <w:bookmarkStart w:id="45" w:name="_Toc366237062"/>
      <w:bookmarkStart w:id="46" w:name="_Toc366237548"/>
      <w:bookmarkStart w:id="47" w:name="_Toc366242202"/>
      <w:bookmarkStart w:id="48" w:name="_Toc366242328"/>
      <w:bookmarkStart w:id="49" w:name="_Toc369795964"/>
      <w:bookmarkEnd w:id="34"/>
      <w:r w:rsidRPr="00F63C47">
        <w:rPr>
          <w:rStyle w:val="Hyperlink"/>
          <w:color w:val="auto"/>
        </w:rPr>
        <w:t xml:space="preserve"> </w:t>
      </w:r>
    </w:p>
    <w:p w:rsidR="000A4762" w:rsidRPr="000A4762" w:rsidRDefault="000A4762" w:rsidP="000A4762">
      <w:pPr>
        <w:rPr>
          <w:rStyle w:val="Hyperlink"/>
          <w:color w:val="auto"/>
        </w:rPr>
      </w:pPr>
    </w:p>
    <w:p w:rsidR="000A4762" w:rsidRPr="003553BD" w:rsidRDefault="00A96901" w:rsidP="000A4762">
      <w:pPr>
        <w:pStyle w:val="Heading2"/>
      </w:pPr>
      <w:bookmarkStart w:id="50" w:name="_Toc521316344"/>
      <w:r>
        <w:t>Monitoring and r</w:t>
      </w:r>
      <w:r w:rsidR="000A4762" w:rsidRPr="003553BD">
        <w:t>eporting</w:t>
      </w:r>
      <w:bookmarkStart w:id="51" w:name="_Toc364520471"/>
      <w:bookmarkStart w:id="52" w:name="_Toc364691335"/>
      <w:bookmarkStart w:id="53" w:name="_Toc366237063"/>
      <w:bookmarkStart w:id="54" w:name="_Toc366237549"/>
      <w:bookmarkStart w:id="55" w:name="_Toc366242203"/>
      <w:bookmarkStart w:id="56" w:name="_Toc366242329"/>
      <w:bookmarkStart w:id="57" w:name="_Toc369795965"/>
      <w:bookmarkEnd w:id="43"/>
      <w:bookmarkEnd w:id="44"/>
      <w:bookmarkEnd w:id="45"/>
      <w:bookmarkEnd w:id="46"/>
      <w:bookmarkEnd w:id="47"/>
      <w:bookmarkEnd w:id="48"/>
      <w:bookmarkEnd w:id="49"/>
      <w:bookmarkEnd w:id="50"/>
    </w:p>
    <w:p w:rsidR="000A4762" w:rsidRDefault="000A4762" w:rsidP="000A4762">
      <w:r>
        <w:t xml:space="preserve">Human Resources Services, with support from the </w:t>
      </w:r>
      <w:r>
        <w:rPr>
          <w:i/>
        </w:rPr>
        <w:t xml:space="preserve">Disability Action Plan Working Group (DAPWG), </w:t>
      </w:r>
      <w:r>
        <w:t xml:space="preserve">will monitor and report on the progress of commitments as per the requirements of </w:t>
      </w:r>
      <w:r w:rsidRPr="00A21025">
        <w:rPr>
          <w:i/>
        </w:rPr>
        <w:t>Accessible Island</w:t>
      </w:r>
      <w:r>
        <w:t xml:space="preserve">. </w:t>
      </w:r>
    </w:p>
    <w:p w:rsidR="000A4762" w:rsidRDefault="000A4762" w:rsidP="000A4762">
      <w:r>
        <w:t>The Secretary will provide oversight of reporting, and present to PDAC as required.</w:t>
      </w:r>
    </w:p>
    <w:p w:rsidR="000A4762" w:rsidRDefault="000A4762" w:rsidP="000A4762"/>
    <w:p w:rsidR="000A4762" w:rsidRPr="00B52F14" w:rsidRDefault="000A4762" w:rsidP="000A4762">
      <w:pPr>
        <w:pStyle w:val="Heading2"/>
      </w:pPr>
      <w:bookmarkStart w:id="58" w:name="_Toc521316345"/>
      <w:r>
        <w:t>Evaluation</w:t>
      </w:r>
      <w:bookmarkEnd w:id="51"/>
      <w:bookmarkEnd w:id="52"/>
      <w:bookmarkEnd w:id="53"/>
      <w:bookmarkEnd w:id="54"/>
      <w:bookmarkEnd w:id="55"/>
      <w:bookmarkEnd w:id="56"/>
      <w:bookmarkEnd w:id="57"/>
      <w:bookmarkEnd w:id="58"/>
    </w:p>
    <w:p w:rsidR="000A4762" w:rsidRDefault="000A4762" w:rsidP="000A4762">
      <w:r>
        <w:t xml:space="preserve">The DAPWG will be responsible for evaluating the </w:t>
      </w:r>
      <w:r w:rsidR="00801EEF">
        <w:t xml:space="preserve">DAP’s </w:t>
      </w:r>
      <w:r>
        <w:t xml:space="preserve">success. </w:t>
      </w:r>
    </w:p>
    <w:p w:rsidR="000A4762" w:rsidRDefault="000A4762" w:rsidP="000A4762">
      <w:r>
        <w:t xml:space="preserve">This will include providing commentary to the Secretary on an annual basis (coordinated by HRMS) about progress, celebrating successes, and flagging any challenges to </w:t>
      </w:r>
      <w:proofErr w:type="spellStart"/>
      <w:r>
        <w:t>actioning</w:t>
      </w:r>
      <w:proofErr w:type="spellEnd"/>
      <w:r>
        <w:t xml:space="preserve"> the DAP as planned. </w:t>
      </w:r>
    </w:p>
    <w:p w:rsidR="000A4762" w:rsidRDefault="000A4762" w:rsidP="000A4762">
      <w:pPr>
        <w:sectPr w:rsidR="000A4762" w:rsidSect="00F81CAF">
          <w:headerReference w:type="even" r:id="rId14"/>
          <w:headerReference w:type="default" r:id="rId15"/>
          <w:footerReference w:type="even" r:id="rId16"/>
          <w:footerReference w:type="default" r:id="rId17"/>
          <w:headerReference w:type="first" r:id="rId18"/>
          <w:footerReference w:type="first" r:id="rId19"/>
          <w:type w:val="continuous"/>
          <w:pgSz w:w="11900" w:h="16840"/>
          <w:pgMar w:top="851" w:right="851" w:bottom="992" w:left="851" w:header="709" w:footer="645" w:gutter="0"/>
          <w:cols w:space="708"/>
        </w:sectPr>
      </w:pPr>
      <w:r w:rsidRPr="005B11B0">
        <w:t>In</w:t>
      </w:r>
      <w:r>
        <w:t xml:space="preserve"> addition, </w:t>
      </w:r>
      <w:r w:rsidRPr="005B11B0">
        <w:t xml:space="preserve">when the </w:t>
      </w:r>
      <w:r>
        <w:t xml:space="preserve">DAP </w:t>
      </w:r>
      <w:r w:rsidRPr="005B11B0">
        <w:t>concludes</w:t>
      </w:r>
      <w:r>
        <w:t xml:space="preserve"> in 2021</w:t>
      </w:r>
      <w:r w:rsidRPr="005B11B0">
        <w:t xml:space="preserve">, </w:t>
      </w:r>
      <w:r>
        <w:t xml:space="preserve">progress against </w:t>
      </w:r>
      <w:r w:rsidRPr="005B11B0">
        <w:t xml:space="preserve">the </w:t>
      </w:r>
      <w:r>
        <w:t xml:space="preserve">commitments in </w:t>
      </w:r>
      <w:r w:rsidRPr="00B70BEC">
        <w:rPr>
          <w:i/>
        </w:rPr>
        <w:t>Accessible Island</w:t>
      </w:r>
      <w:r>
        <w:rPr>
          <w:i/>
        </w:rPr>
        <w:t xml:space="preserve"> </w:t>
      </w:r>
      <w:r>
        <w:t>will be reviewed</w:t>
      </w:r>
      <w:r w:rsidRPr="005B11B0">
        <w:t>.</w:t>
      </w:r>
      <w:r>
        <w:t xml:space="preserve"> </w:t>
      </w:r>
    </w:p>
    <w:p w:rsidR="000A4762" w:rsidRPr="005C0A11" w:rsidRDefault="00A96901" w:rsidP="009A3EB4">
      <w:pPr>
        <w:pStyle w:val="Heading1"/>
      </w:pPr>
      <w:bookmarkStart w:id="59" w:name="_Toc521314851"/>
      <w:bookmarkStart w:id="60" w:name="_Toc521316551"/>
      <w:r w:rsidRPr="001974E3">
        <w:rPr>
          <w:caps w:val="0"/>
        </w:rPr>
        <w:t>Outcome</w:t>
      </w:r>
      <w:r>
        <w:rPr>
          <w:caps w:val="0"/>
        </w:rPr>
        <w:t xml:space="preserve"> Area</w:t>
      </w:r>
      <w:r w:rsidRPr="005C0A11">
        <w:rPr>
          <w:caps w:val="0"/>
        </w:rPr>
        <w:t xml:space="preserve"> 1:</w:t>
      </w:r>
      <w:r>
        <w:rPr>
          <w:caps w:val="0"/>
        </w:rPr>
        <w:t xml:space="preserve"> Inclusive and Accessible Communities</w:t>
      </w:r>
      <w:bookmarkEnd w:id="59"/>
      <w:bookmarkEnd w:id="60"/>
    </w:p>
    <w:p w:rsidR="000A4762" w:rsidRPr="003928AE" w:rsidRDefault="000A4762" w:rsidP="009A3EB4">
      <w:bookmarkStart w:id="61" w:name="_Toc364520473"/>
      <w:bookmarkStart w:id="62" w:name="_Toc364691337"/>
      <w:bookmarkStart w:id="63" w:name="_Toc366237065"/>
      <w:bookmarkStart w:id="64" w:name="_Toc366237551"/>
      <w:bookmarkStart w:id="65" w:name="_Toc366242205"/>
      <w:bookmarkStart w:id="66" w:name="_Toc366242331"/>
      <w:bookmarkStart w:id="67" w:name="OLE_LINK6"/>
      <w:bookmarkStart w:id="68" w:name="OLE_LINK5"/>
      <w:r w:rsidRPr="003928AE">
        <w:t>Aim: People with disability live in accessible and well-designed communities with the opportunity for full inclusion in social, economic, sporting and cultural life.</w:t>
      </w:r>
    </w:p>
    <w:p w:rsidR="000A4762" w:rsidRPr="00B54DF5" w:rsidRDefault="000A4762" w:rsidP="009A3EB4">
      <w:pPr>
        <w:pStyle w:val="Heading2"/>
      </w:pPr>
      <w:bookmarkStart w:id="69" w:name="_Toc245612871"/>
      <w:bookmarkStart w:id="70" w:name="_Toc364520474"/>
      <w:bookmarkStart w:id="71" w:name="_Toc364691338"/>
      <w:bookmarkStart w:id="72" w:name="_Toc366237066"/>
      <w:bookmarkStart w:id="73" w:name="_Toc366237552"/>
      <w:bookmarkStart w:id="74" w:name="_Toc366242206"/>
      <w:bookmarkStart w:id="75" w:name="_Toc366242332"/>
      <w:bookmarkStart w:id="76" w:name="_Toc521316347"/>
      <w:bookmarkEnd w:id="61"/>
      <w:bookmarkEnd w:id="62"/>
      <w:bookmarkEnd w:id="63"/>
      <w:bookmarkEnd w:id="64"/>
      <w:bookmarkEnd w:id="65"/>
      <w:bookmarkEnd w:id="66"/>
      <w:r w:rsidRPr="00C45B43">
        <w:t>Actions</w:t>
      </w:r>
      <w:bookmarkEnd w:id="69"/>
      <w:bookmarkEnd w:id="70"/>
      <w:bookmarkEnd w:id="71"/>
      <w:bookmarkEnd w:id="72"/>
      <w:bookmarkEnd w:id="73"/>
      <w:bookmarkEnd w:id="74"/>
      <w:bookmarkEnd w:id="75"/>
      <w:bookmarkEnd w:id="76"/>
    </w:p>
    <w:tbl>
      <w:tblPr>
        <w:tblW w:w="1545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828"/>
        <w:gridCol w:w="2835"/>
        <w:gridCol w:w="1701"/>
        <w:gridCol w:w="1418"/>
        <w:gridCol w:w="4252"/>
      </w:tblGrid>
      <w:tr w:rsidR="000A4762" w:rsidRPr="004C6765" w:rsidTr="009A3EB4">
        <w:trPr>
          <w:cantSplit/>
          <w:tblHeader/>
        </w:trPr>
        <w:tc>
          <w:tcPr>
            <w:tcW w:w="1418" w:type="dxa"/>
            <w:shd w:val="clear" w:color="auto" w:fill="C0D89E" w:themeFill="accent5" w:themeFillTint="66"/>
          </w:tcPr>
          <w:p w:rsidR="004C6765" w:rsidRPr="004C6765" w:rsidRDefault="000A4762" w:rsidP="00643D87">
            <w:pPr>
              <w:pStyle w:val="TableHeadings"/>
              <w:spacing w:before="120" w:after="120" w:line="240" w:lineRule="auto"/>
              <w:rPr>
                <w:rFonts w:asciiTheme="minorHAnsi" w:hAnsiTheme="minorHAnsi" w:cs="Arial"/>
                <w:b/>
                <w:sz w:val="20"/>
                <w:szCs w:val="20"/>
              </w:rPr>
            </w:pPr>
            <w:bookmarkStart w:id="77" w:name="OLE_LINK2"/>
            <w:bookmarkStart w:id="78" w:name="OLE_LINK1"/>
            <w:r w:rsidRPr="004C6765">
              <w:rPr>
                <w:rFonts w:asciiTheme="minorHAnsi" w:hAnsiTheme="minorHAnsi" w:cs="Arial"/>
                <w:b/>
                <w:i/>
                <w:sz w:val="20"/>
                <w:szCs w:val="20"/>
              </w:rPr>
              <w:t>Accessible Island</w:t>
            </w:r>
            <w:r w:rsidRPr="004C6765">
              <w:rPr>
                <w:rFonts w:asciiTheme="minorHAnsi" w:hAnsiTheme="minorHAnsi" w:cs="Arial"/>
                <w:b/>
                <w:sz w:val="20"/>
                <w:szCs w:val="20"/>
              </w:rPr>
              <w:t xml:space="preserve"> Action No.*</w:t>
            </w:r>
          </w:p>
        </w:tc>
        <w:tc>
          <w:tcPr>
            <w:tcW w:w="3828" w:type="dxa"/>
            <w:shd w:val="clear" w:color="auto" w:fill="C0D89E" w:themeFill="accent5" w:themeFillTint="66"/>
            <w:hideMark/>
          </w:tcPr>
          <w:p w:rsidR="000A4762" w:rsidRPr="004C6765" w:rsidRDefault="000A4762"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sz w:val="20"/>
                <w:szCs w:val="20"/>
              </w:rPr>
              <w:t>Output/brief description</w:t>
            </w:r>
          </w:p>
        </w:tc>
        <w:tc>
          <w:tcPr>
            <w:tcW w:w="2835" w:type="dxa"/>
            <w:shd w:val="clear" w:color="auto" w:fill="C0D89E" w:themeFill="accent5" w:themeFillTint="66"/>
            <w:hideMark/>
          </w:tcPr>
          <w:p w:rsidR="000A4762" w:rsidRPr="004C6765" w:rsidRDefault="000A4762"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sz w:val="20"/>
                <w:szCs w:val="20"/>
              </w:rPr>
              <w:t xml:space="preserve">Outcome articled in </w:t>
            </w:r>
            <w:r w:rsidRPr="004C6765">
              <w:rPr>
                <w:rFonts w:asciiTheme="minorHAnsi" w:hAnsiTheme="minorHAnsi" w:cs="Arial"/>
                <w:b/>
                <w:i/>
                <w:sz w:val="20"/>
                <w:szCs w:val="20"/>
              </w:rPr>
              <w:t>Accessible Island</w:t>
            </w:r>
          </w:p>
        </w:tc>
        <w:tc>
          <w:tcPr>
            <w:tcW w:w="1701" w:type="dxa"/>
            <w:shd w:val="clear" w:color="auto" w:fill="C0D89E" w:themeFill="accent5" w:themeFillTint="66"/>
            <w:hideMark/>
          </w:tcPr>
          <w:p w:rsidR="000A4762" w:rsidRPr="004C6765" w:rsidRDefault="000A4762"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sz w:val="20"/>
                <w:szCs w:val="20"/>
              </w:rPr>
              <w:t>Lead unit</w:t>
            </w:r>
          </w:p>
        </w:tc>
        <w:tc>
          <w:tcPr>
            <w:tcW w:w="1418" w:type="dxa"/>
            <w:shd w:val="clear" w:color="auto" w:fill="C0D89E" w:themeFill="accent5" w:themeFillTint="66"/>
            <w:hideMark/>
          </w:tcPr>
          <w:p w:rsidR="000A4762" w:rsidRPr="004C6765" w:rsidRDefault="000A4762"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sz w:val="20"/>
                <w:szCs w:val="20"/>
              </w:rPr>
              <w:t>Key dates/ milestones</w:t>
            </w:r>
          </w:p>
        </w:tc>
        <w:tc>
          <w:tcPr>
            <w:tcW w:w="4252" w:type="dxa"/>
            <w:shd w:val="clear" w:color="auto" w:fill="C0D89E" w:themeFill="accent5" w:themeFillTint="66"/>
          </w:tcPr>
          <w:p w:rsidR="000A4762" w:rsidRPr="004C6765" w:rsidRDefault="000A4762"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sz w:val="20"/>
                <w:szCs w:val="20"/>
              </w:rPr>
              <w:t>Comments</w:t>
            </w: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1.1</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Conduct appraisals to monitor the compliance of our buildings with the </w:t>
            </w:r>
            <w:r w:rsidRPr="004C6765">
              <w:rPr>
                <w:rFonts w:asciiTheme="minorHAnsi" w:hAnsiTheme="minorHAnsi" w:cs="Arial"/>
                <w:i/>
                <w:sz w:val="20"/>
                <w:szCs w:val="20"/>
              </w:rPr>
              <w:t>Disability Discrimination Act 1992</w:t>
            </w:r>
            <w:r w:rsidRPr="004C6765">
              <w:rPr>
                <w:rFonts w:asciiTheme="minorHAnsi" w:hAnsiTheme="minorHAnsi" w:cs="Arial"/>
                <w:sz w:val="20"/>
                <w:szCs w:val="20"/>
              </w:rPr>
              <w:t xml:space="preserve"> (</w:t>
            </w:r>
            <w:proofErr w:type="spellStart"/>
            <w:r w:rsidRPr="004C6765">
              <w:rPr>
                <w:rFonts w:asciiTheme="minorHAnsi" w:hAnsiTheme="minorHAnsi" w:cs="Arial"/>
                <w:sz w:val="20"/>
                <w:szCs w:val="20"/>
              </w:rPr>
              <w:t>Cwth</w:t>
            </w:r>
            <w:proofErr w:type="spellEnd"/>
            <w:r w:rsidRPr="004C6765">
              <w:rPr>
                <w:rFonts w:asciiTheme="minorHAnsi" w:hAnsiTheme="minorHAnsi" w:cs="Arial"/>
                <w:sz w:val="20"/>
                <w:szCs w:val="20"/>
              </w:rPr>
              <w:t>) (DDA) and relevant provisions of the Building Code of Australia.</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Ensure Tasmanian Government buildings and events are accessible for the public and our employees.</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Asset Management Services</w:t>
            </w: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Ongoing</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This will include continuing to:</w:t>
            </w:r>
          </w:p>
          <w:p w:rsidR="000A4762" w:rsidRPr="004C6765" w:rsidRDefault="000A4762" w:rsidP="00643D87">
            <w:pPr>
              <w:pStyle w:val="TableHeadings"/>
              <w:numPr>
                <w:ilvl w:val="0"/>
                <w:numId w:val="18"/>
              </w:numPr>
              <w:spacing w:before="120" w:after="120" w:line="240" w:lineRule="auto"/>
              <w:ind w:left="318" w:hanging="284"/>
              <w:rPr>
                <w:rFonts w:asciiTheme="minorHAnsi" w:hAnsiTheme="minorHAnsi" w:cs="Arial"/>
                <w:sz w:val="20"/>
                <w:szCs w:val="20"/>
              </w:rPr>
            </w:pPr>
            <w:r w:rsidRPr="004C6765">
              <w:rPr>
                <w:rFonts w:asciiTheme="minorHAnsi" w:hAnsiTheme="minorHAnsi" w:cs="Arial"/>
                <w:sz w:val="20"/>
                <w:szCs w:val="20"/>
              </w:rPr>
              <w:t xml:space="preserve">identifying compliance issues with physical facilities; </w:t>
            </w:r>
          </w:p>
          <w:p w:rsidR="000A4762" w:rsidRPr="004C6765" w:rsidRDefault="000A4762" w:rsidP="00643D87">
            <w:pPr>
              <w:pStyle w:val="TableHeadings"/>
              <w:numPr>
                <w:ilvl w:val="0"/>
                <w:numId w:val="18"/>
              </w:numPr>
              <w:spacing w:before="120" w:after="120" w:line="240" w:lineRule="auto"/>
              <w:ind w:left="318" w:hanging="284"/>
              <w:rPr>
                <w:rFonts w:asciiTheme="minorHAnsi" w:hAnsiTheme="minorHAnsi" w:cs="Arial"/>
                <w:sz w:val="20"/>
                <w:szCs w:val="20"/>
              </w:rPr>
            </w:pPr>
            <w:r w:rsidRPr="004C6765">
              <w:rPr>
                <w:rFonts w:asciiTheme="minorHAnsi" w:hAnsiTheme="minorHAnsi" w:cs="Arial"/>
                <w:sz w:val="20"/>
                <w:szCs w:val="20"/>
              </w:rPr>
              <w:t xml:space="preserve">if issues are identified, establish a list of priorities actions to resolve issues as quickly as possible and (if relevant) provide community members with appropriate alternatives; </w:t>
            </w:r>
          </w:p>
          <w:p w:rsidR="000A4762" w:rsidRPr="004C6765" w:rsidRDefault="000A4762" w:rsidP="00643D87">
            <w:pPr>
              <w:pStyle w:val="TableHeadings"/>
              <w:numPr>
                <w:ilvl w:val="0"/>
                <w:numId w:val="18"/>
              </w:numPr>
              <w:spacing w:before="120" w:after="120" w:line="240" w:lineRule="auto"/>
              <w:ind w:left="318" w:hanging="284"/>
              <w:rPr>
                <w:rFonts w:asciiTheme="minorHAnsi" w:hAnsiTheme="minorHAnsi" w:cs="Arial"/>
                <w:sz w:val="20"/>
                <w:szCs w:val="20"/>
              </w:rPr>
            </w:pPr>
            <w:r w:rsidRPr="004C6765">
              <w:rPr>
                <w:rFonts w:asciiTheme="minorHAnsi" w:hAnsiTheme="minorHAnsi" w:cs="Arial"/>
                <w:sz w:val="20"/>
                <w:szCs w:val="20"/>
              </w:rPr>
              <w:t>ensuring any leases are compliant with requirements; and</w:t>
            </w:r>
          </w:p>
          <w:p w:rsidR="000A4762" w:rsidRPr="004C6765" w:rsidRDefault="000A4762" w:rsidP="00643D87">
            <w:pPr>
              <w:pStyle w:val="TableHeadings"/>
              <w:numPr>
                <w:ilvl w:val="0"/>
                <w:numId w:val="18"/>
              </w:numPr>
              <w:spacing w:before="120" w:after="120" w:line="240" w:lineRule="auto"/>
              <w:ind w:left="318" w:hanging="284"/>
              <w:rPr>
                <w:rFonts w:asciiTheme="minorHAnsi" w:hAnsiTheme="minorHAnsi" w:cs="Arial"/>
                <w:sz w:val="20"/>
                <w:szCs w:val="20"/>
              </w:rPr>
            </w:pPr>
            <w:proofErr w:type="gramStart"/>
            <w:r w:rsidRPr="004C6765">
              <w:rPr>
                <w:rFonts w:asciiTheme="minorHAnsi" w:hAnsiTheme="minorHAnsi" w:cs="Arial"/>
                <w:sz w:val="20"/>
                <w:szCs w:val="20"/>
              </w:rPr>
              <w:t>ensuring</w:t>
            </w:r>
            <w:proofErr w:type="gramEnd"/>
            <w:r w:rsidRPr="004C6765">
              <w:rPr>
                <w:rFonts w:asciiTheme="minorHAnsi" w:hAnsiTheme="minorHAnsi" w:cs="Arial"/>
                <w:sz w:val="20"/>
                <w:szCs w:val="20"/>
              </w:rPr>
              <w:t xml:space="preserve"> appropriate signage is provided to support access.</w:t>
            </w: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1.5</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Provide reasonable workplace modifications for employees with disability as identified through individual occupational assessments (see also Action 3.4)</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i/>
                <w:sz w:val="20"/>
                <w:szCs w:val="20"/>
              </w:rPr>
            </w:pPr>
            <w:r w:rsidRPr="004C6765">
              <w:rPr>
                <w:rFonts w:asciiTheme="minorHAnsi" w:hAnsiTheme="minorHAnsi" w:cs="Arial"/>
                <w:sz w:val="20"/>
                <w:szCs w:val="20"/>
              </w:rPr>
              <w:t xml:space="preserve">In addition to the whole-of-government outcome as described above – we also want to ensure that all </w:t>
            </w:r>
            <w:proofErr w:type="gramStart"/>
            <w:r w:rsidRPr="004C6765">
              <w:rPr>
                <w:rFonts w:asciiTheme="minorHAnsi" w:hAnsiTheme="minorHAnsi" w:cs="Arial"/>
                <w:sz w:val="20"/>
                <w:szCs w:val="20"/>
              </w:rPr>
              <w:t>employee</w:t>
            </w:r>
            <w:proofErr w:type="gramEnd"/>
            <w:r w:rsidRPr="004C6765">
              <w:rPr>
                <w:rFonts w:asciiTheme="minorHAnsi" w:hAnsiTheme="minorHAnsi" w:cs="Arial"/>
                <w:sz w:val="20"/>
                <w:szCs w:val="20"/>
              </w:rPr>
              <w:t xml:space="preserve"> are provided with the support and equipment they need to undertake their duties effectively.</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All business units.</w:t>
            </w:r>
          </w:p>
          <w:p w:rsidR="000A4762" w:rsidRPr="004C6765" w:rsidRDefault="000A4762" w:rsidP="00643D87">
            <w:pPr>
              <w:pStyle w:val="TableHeadings"/>
              <w:spacing w:before="120" w:after="120" w:line="240" w:lineRule="auto"/>
              <w:rPr>
                <w:rFonts w:asciiTheme="minorHAnsi" w:hAnsiTheme="minorHAnsi" w:cs="Arial"/>
                <w:sz w:val="20"/>
                <w:szCs w:val="20"/>
              </w:rPr>
            </w:pPr>
          </w:p>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Advice and support from HRMS </w:t>
            </w: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Ongoing</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This will include continuing to:</w:t>
            </w:r>
          </w:p>
          <w:p w:rsidR="000A4762" w:rsidRPr="004C6765" w:rsidRDefault="000A4762" w:rsidP="00643D87">
            <w:pPr>
              <w:pStyle w:val="TableHeadings"/>
              <w:numPr>
                <w:ilvl w:val="0"/>
                <w:numId w:val="19"/>
              </w:numPr>
              <w:spacing w:before="120" w:after="120" w:line="240" w:lineRule="auto"/>
              <w:rPr>
                <w:rFonts w:asciiTheme="minorHAnsi" w:hAnsiTheme="minorHAnsi" w:cs="Arial"/>
                <w:sz w:val="20"/>
                <w:szCs w:val="20"/>
              </w:rPr>
            </w:pPr>
            <w:r w:rsidRPr="004C6765">
              <w:rPr>
                <w:rFonts w:asciiTheme="minorHAnsi" w:hAnsiTheme="minorHAnsi" w:cs="Arial"/>
                <w:sz w:val="20"/>
                <w:szCs w:val="20"/>
              </w:rPr>
              <w:t>use workplace policies and procedures such as our</w:t>
            </w:r>
            <w:r w:rsidRPr="004C6765">
              <w:rPr>
                <w:rFonts w:asciiTheme="minorHAnsi" w:hAnsiTheme="minorHAnsi" w:cs="Arial"/>
                <w:i/>
                <w:sz w:val="20"/>
                <w:szCs w:val="20"/>
              </w:rPr>
              <w:t xml:space="preserve"> Workplace Adjustment Procedure</w:t>
            </w:r>
            <w:r w:rsidRPr="004C6765">
              <w:rPr>
                <w:rFonts w:asciiTheme="minorHAnsi" w:hAnsiTheme="minorHAnsi" w:cs="Arial"/>
                <w:sz w:val="20"/>
                <w:szCs w:val="20"/>
              </w:rPr>
              <w:t xml:space="preserve">; </w:t>
            </w:r>
          </w:p>
          <w:p w:rsidR="000A4762" w:rsidRPr="004C6765" w:rsidRDefault="000A4762" w:rsidP="00643D87">
            <w:pPr>
              <w:pStyle w:val="TableHeadings"/>
              <w:numPr>
                <w:ilvl w:val="0"/>
                <w:numId w:val="19"/>
              </w:numPr>
              <w:spacing w:before="120" w:after="120" w:line="240" w:lineRule="auto"/>
              <w:rPr>
                <w:rFonts w:asciiTheme="minorHAnsi" w:hAnsiTheme="minorHAnsi" w:cs="Arial"/>
                <w:sz w:val="20"/>
                <w:szCs w:val="20"/>
              </w:rPr>
            </w:pPr>
            <w:r w:rsidRPr="004C6765">
              <w:rPr>
                <w:rFonts w:asciiTheme="minorHAnsi" w:hAnsiTheme="minorHAnsi" w:cs="Arial"/>
                <w:sz w:val="20"/>
                <w:szCs w:val="20"/>
              </w:rPr>
              <w:t>informing site managers of access issues as required; and</w:t>
            </w:r>
          </w:p>
          <w:p w:rsidR="000A4762" w:rsidRPr="004C6765" w:rsidRDefault="000A4762" w:rsidP="00643D87">
            <w:pPr>
              <w:pStyle w:val="TableHeadings"/>
              <w:numPr>
                <w:ilvl w:val="0"/>
                <w:numId w:val="19"/>
              </w:numPr>
              <w:spacing w:before="120" w:after="120" w:line="240" w:lineRule="auto"/>
              <w:rPr>
                <w:rFonts w:asciiTheme="minorHAnsi" w:hAnsiTheme="minorHAnsi" w:cs="Arial"/>
                <w:sz w:val="20"/>
                <w:szCs w:val="20"/>
              </w:rPr>
            </w:pPr>
            <w:proofErr w:type="gramStart"/>
            <w:r w:rsidRPr="004C6765">
              <w:rPr>
                <w:rFonts w:asciiTheme="minorHAnsi" w:hAnsiTheme="minorHAnsi" w:cs="Arial"/>
                <w:sz w:val="20"/>
                <w:szCs w:val="20"/>
              </w:rPr>
              <w:t>seek</w:t>
            </w:r>
            <w:proofErr w:type="gramEnd"/>
            <w:r w:rsidRPr="004C6765">
              <w:rPr>
                <w:rFonts w:asciiTheme="minorHAnsi" w:hAnsiTheme="minorHAnsi" w:cs="Arial"/>
                <w:sz w:val="20"/>
                <w:szCs w:val="20"/>
              </w:rPr>
              <w:t xml:space="preserve"> advice from specialist disability access consultants as required.</w:t>
            </w:r>
          </w:p>
        </w:tc>
      </w:tr>
      <w:bookmarkEnd w:id="67"/>
      <w:bookmarkEnd w:id="68"/>
      <w:bookmarkEnd w:id="77"/>
      <w:bookmarkEnd w:id="78"/>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1.6 </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Promote the </w:t>
            </w:r>
            <w:hyperlink r:id="rId20" w:history="1">
              <w:r w:rsidRPr="004C6765">
                <w:rPr>
                  <w:rStyle w:val="Hyperlink"/>
                  <w:rFonts w:asciiTheme="minorHAnsi" w:eastAsiaTheme="majorEastAsia" w:hAnsiTheme="minorHAnsi" w:cs="Arial"/>
                  <w:i/>
                  <w:sz w:val="20"/>
                  <w:szCs w:val="20"/>
                </w:rPr>
                <w:t>Tasmanian Government Accessible Events Guidelines and Checklist</w:t>
              </w:r>
            </w:hyperlink>
            <w:r w:rsidRPr="004C6765">
              <w:rPr>
                <w:rFonts w:asciiTheme="minorHAnsi" w:hAnsiTheme="minorHAnsi" w:cs="Arial"/>
                <w:sz w:val="20"/>
                <w:szCs w:val="20"/>
              </w:rPr>
              <w:t xml:space="preserve"> to agencies and event organisers in receipt of Government funding.</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All business units</w:t>
            </w: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Ongoing</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Increase awareness of the guidelines and the practical things event organisers can do to ensure their venues and events are inclusive of people with disability or accessibility issues.</w:t>
            </w: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1.8</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Promote the universal design principles in procurement for public and social housing.</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Continue to increase the supply of affordable housing with accessible design features through Tasmania’s </w:t>
            </w:r>
            <w:r w:rsidRPr="004C6765">
              <w:rPr>
                <w:rFonts w:asciiTheme="minorHAnsi" w:hAnsiTheme="minorHAnsi" w:cs="Arial"/>
                <w:i/>
                <w:sz w:val="20"/>
                <w:szCs w:val="20"/>
              </w:rPr>
              <w:t>Affordable Housing Action Plan 2015–2019</w:t>
            </w:r>
            <w:r w:rsidRPr="004C6765">
              <w:rPr>
                <w:rFonts w:asciiTheme="minorHAnsi" w:hAnsiTheme="minorHAnsi" w:cs="Arial"/>
                <w:sz w:val="20"/>
                <w:szCs w:val="20"/>
              </w:rPr>
              <w:t xml:space="preserve"> and the next </w:t>
            </w:r>
            <w:r w:rsidRPr="004C6765">
              <w:rPr>
                <w:rFonts w:asciiTheme="minorHAnsi" w:hAnsiTheme="minorHAnsi" w:cs="Arial"/>
                <w:i/>
                <w:sz w:val="20"/>
                <w:szCs w:val="20"/>
              </w:rPr>
              <w:t>Affordable Action Plan 2019-2023.</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Actions 1.8 – 1.11 are to be delivered by June 2019 with further actions by June 2023.</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These actions support our commitment under </w:t>
            </w:r>
            <w:r w:rsidRPr="004C6765">
              <w:rPr>
                <w:rFonts w:asciiTheme="minorHAnsi" w:hAnsiTheme="minorHAnsi" w:cs="Arial"/>
                <w:i/>
                <w:sz w:val="20"/>
                <w:szCs w:val="20"/>
              </w:rPr>
              <w:t>Tasmania’s Affordable Housing Action Plan 2015-19</w:t>
            </w:r>
            <w:r w:rsidRPr="004C6765">
              <w:rPr>
                <w:rFonts w:asciiTheme="minorHAnsi" w:hAnsiTheme="minorHAnsi" w:cs="Arial"/>
                <w:sz w:val="20"/>
                <w:szCs w:val="20"/>
              </w:rPr>
              <w:t xml:space="preserve"> (refer to Action 2, 3 &amp; 12)</w:t>
            </w: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1.9</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Build 500 new social housing homes with accessible features including 300 disability-specific units of accommodation with disability features that exceed the </w:t>
            </w:r>
            <w:r w:rsidRPr="004C6765">
              <w:rPr>
                <w:rFonts w:asciiTheme="minorHAnsi" w:hAnsiTheme="minorHAnsi" w:cs="Arial"/>
                <w:i/>
                <w:sz w:val="20"/>
                <w:szCs w:val="20"/>
              </w:rPr>
              <w:t>Minimum Standards for Social Housing</w:t>
            </w:r>
            <w:r w:rsidRPr="004C6765">
              <w:rPr>
                <w:rFonts w:asciiTheme="minorHAnsi" w:hAnsiTheme="minorHAnsi" w:cs="Arial"/>
                <w:sz w:val="20"/>
                <w:szCs w:val="20"/>
              </w:rPr>
              <w:t>.</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1.10</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Upgrade the public housing portfolio to meet the needs of people with disability and an ageing population, with at least 60 properties to be realigned.</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1.11</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Adopt a long-term asset management approach to upgrade and replace properties with smaller homes that have accessible design features to support people with disability to live independently.</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1.12</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Review Specialist Disability Accommodation (SDA) enrolled under the National Disability Insurance Scheme</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Ongoing</w:t>
            </w:r>
          </w:p>
        </w:tc>
        <w:tc>
          <w:tcPr>
            <w:tcW w:w="4252" w:type="dxa"/>
            <w:vMerge w:val="restart"/>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These actions support our commitment under </w:t>
            </w:r>
            <w:r w:rsidRPr="004C6765">
              <w:rPr>
                <w:rFonts w:asciiTheme="minorHAnsi" w:hAnsiTheme="minorHAnsi" w:cs="Arial"/>
                <w:i/>
                <w:sz w:val="20"/>
                <w:szCs w:val="20"/>
              </w:rPr>
              <w:t>Tasmania’s Affordable Housing Action Plan 2019-2023</w:t>
            </w: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1.13</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Provide more purpose-built homes for people living with disability</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Ongoing</w:t>
            </w:r>
          </w:p>
        </w:tc>
        <w:tc>
          <w:tcPr>
            <w:tcW w:w="4252" w:type="dxa"/>
            <w:vMerge/>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1.19</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Support people with disability, their families and carers to build and strengthen supportive networks within the community.</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Provide opportunities for people with disability to participate in, and engage with, their communities.</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p w:rsidR="000A4762" w:rsidRPr="004C6765" w:rsidRDefault="000A4762" w:rsidP="00643D87">
            <w:pPr>
              <w:pStyle w:val="TableHeadings"/>
              <w:spacing w:before="120" w:after="120" w:line="240" w:lineRule="auto"/>
              <w:rPr>
                <w:rFonts w:asciiTheme="minorHAnsi" w:hAnsiTheme="minorHAnsi" w:cs="Arial"/>
                <w:sz w:val="20"/>
                <w:szCs w:val="20"/>
              </w:rPr>
            </w:pP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Ongoing</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While this action will be lead through HDCS initiatives, all business units are encouraged to consider ways of supporting this action.</w:t>
            </w: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1.20</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Ensure government volunteering programs and opportunities are accessible to people with disability and align with national volunteering guidelines. Raise awareness of the capacity and contribution of people with disability as volunteers.</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Ambulance Tasmania</w:t>
            </w: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Ongoing</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1.23</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Build working relationships with disability organisations and service providers to provide information and advice on disability issues. This will inform service delivery and policy development and provide a feedback mechanism for people with disability.</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Foster a collaborative approach across agencies, with stakeholders and with the Tasmanian community to create inclusive and accessible environments for people with disability.</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p w:rsidR="000A4762" w:rsidRPr="004C6765" w:rsidRDefault="000A4762" w:rsidP="00643D87">
            <w:pPr>
              <w:pStyle w:val="TableHeadings"/>
              <w:spacing w:before="120" w:after="120" w:line="240" w:lineRule="auto"/>
              <w:rPr>
                <w:rFonts w:asciiTheme="minorHAnsi" w:hAnsiTheme="minorHAnsi" w:cs="Arial"/>
                <w:sz w:val="20"/>
                <w:szCs w:val="20"/>
              </w:rPr>
            </w:pP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Ongoing</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While this action will be lead through HDCS initiatives, all business units are encouraged to consider ways of supporting this action.</w:t>
            </w: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1.24</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Consult with people with disability on the design and implementation of Tasmanian Government policy and legislation.</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p w:rsidR="000A4762" w:rsidRPr="004C6765" w:rsidRDefault="000A4762" w:rsidP="00643D87">
            <w:pPr>
              <w:pStyle w:val="TableHeadings"/>
              <w:spacing w:before="120" w:after="120" w:line="240" w:lineRule="auto"/>
              <w:rPr>
                <w:rFonts w:asciiTheme="minorHAnsi" w:hAnsiTheme="minorHAnsi" w:cs="Arial"/>
                <w:sz w:val="20"/>
                <w:szCs w:val="20"/>
              </w:rPr>
            </w:pP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Ongoing</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While this action will be lead through HDCS initiatives, all business units are encouraged to consider ways of supporting this action.</w:t>
            </w: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1.25</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Develop a whole-of-government procurement framework that includes comprehensive accessibility criteria for ICT procurement.</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ICTS</w:t>
            </w: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TBA</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We will work with DPAC to implement a whole of government strategy.</w:t>
            </w:r>
          </w:p>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In the meantime, we will:</w:t>
            </w:r>
          </w:p>
          <w:p w:rsidR="000A4762" w:rsidRPr="004C6765" w:rsidRDefault="000A4762" w:rsidP="00643D87">
            <w:pPr>
              <w:pStyle w:val="TableHeadings"/>
              <w:numPr>
                <w:ilvl w:val="0"/>
                <w:numId w:val="20"/>
              </w:numPr>
              <w:spacing w:before="120" w:after="120" w:line="240" w:lineRule="auto"/>
              <w:rPr>
                <w:rFonts w:asciiTheme="minorHAnsi" w:hAnsiTheme="minorHAnsi" w:cs="Arial"/>
                <w:sz w:val="20"/>
                <w:szCs w:val="20"/>
              </w:rPr>
            </w:pPr>
            <w:r w:rsidRPr="004C6765">
              <w:rPr>
                <w:rFonts w:asciiTheme="minorHAnsi" w:hAnsiTheme="minorHAnsi" w:cs="Arial"/>
                <w:sz w:val="20"/>
                <w:szCs w:val="20"/>
              </w:rPr>
              <w:t>ensure all procurements for new ICT systems (or updates to existing systems) consider accessibility issues;</w:t>
            </w:r>
          </w:p>
          <w:p w:rsidR="000A4762" w:rsidRPr="004C6765" w:rsidRDefault="000A4762" w:rsidP="00643D87">
            <w:pPr>
              <w:pStyle w:val="TableHeadings"/>
              <w:numPr>
                <w:ilvl w:val="0"/>
                <w:numId w:val="20"/>
              </w:numPr>
              <w:spacing w:before="120" w:after="120" w:line="240" w:lineRule="auto"/>
              <w:rPr>
                <w:rFonts w:asciiTheme="minorHAnsi" w:hAnsiTheme="minorHAnsi" w:cs="Arial"/>
                <w:sz w:val="20"/>
                <w:szCs w:val="20"/>
              </w:rPr>
            </w:pPr>
            <w:proofErr w:type="gramStart"/>
            <w:r w:rsidRPr="004C6765">
              <w:rPr>
                <w:rFonts w:asciiTheme="minorHAnsi" w:hAnsiTheme="minorHAnsi" w:cs="Arial"/>
                <w:sz w:val="20"/>
                <w:szCs w:val="20"/>
              </w:rPr>
              <w:t>identify</w:t>
            </w:r>
            <w:proofErr w:type="gramEnd"/>
            <w:r w:rsidRPr="004C6765">
              <w:rPr>
                <w:rFonts w:asciiTheme="minorHAnsi" w:hAnsiTheme="minorHAnsi" w:cs="Arial"/>
                <w:sz w:val="20"/>
                <w:szCs w:val="20"/>
              </w:rPr>
              <w:t xml:space="preserve"> and rectify accessibility issues with current systems.</w:t>
            </w: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1.29</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Work with Tasmanian Government statutory authorities, state owned companies and government business enterprises to achieve the outcomes of </w:t>
            </w:r>
            <w:r w:rsidRPr="004C6765">
              <w:rPr>
                <w:rFonts w:asciiTheme="minorHAnsi" w:hAnsiTheme="minorHAnsi" w:cs="Arial"/>
                <w:i/>
                <w:sz w:val="20"/>
                <w:szCs w:val="20"/>
              </w:rPr>
              <w:t>Accessible Island.</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All business units</w:t>
            </w: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Ongoing</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We will seek opportunities to partner with other organisations to deliver the commitments in </w:t>
            </w:r>
            <w:r w:rsidRPr="004C6765">
              <w:rPr>
                <w:rFonts w:asciiTheme="minorHAnsi" w:hAnsiTheme="minorHAnsi" w:cs="Arial"/>
                <w:i/>
                <w:sz w:val="20"/>
                <w:szCs w:val="20"/>
              </w:rPr>
              <w:t>Accessible Island.</w:t>
            </w: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1.31</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Develop a Tasmanian Government strategy for digital innovation and ICT that will take into account the need to ensure government digital and ICT services are accessible by customers and staff.</w:t>
            </w:r>
          </w:p>
        </w:tc>
        <w:tc>
          <w:tcPr>
            <w:tcW w:w="2835" w:type="dxa"/>
            <w:shd w:val="clear" w:color="auto" w:fill="auto"/>
          </w:tcPr>
          <w:p w:rsidR="000A4762" w:rsidRPr="004C6765" w:rsidRDefault="000A4762" w:rsidP="00643D87">
            <w:pPr>
              <w:spacing w:before="120" w:after="120" w:line="240" w:lineRule="auto"/>
              <w:rPr>
                <w:rFonts w:cs="Arial"/>
                <w:sz w:val="20"/>
                <w:szCs w:val="20"/>
              </w:rPr>
            </w:pPr>
            <w:r w:rsidRPr="004C6765">
              <w:rPr>
                <w:rFonts w:cs="Arial"/>
                <w:sz w:val="20"/>
                <w:szCs w:val="20"/>
              </w:rPr>
              <w:t>Provide information that is accessible for clients and employees.</w:t>
            </w:r>
          </w:p>
          <w:p w:rsidR="000A4762" w:rsidRPr="004C6765" w:rsidRDefault="000A4762" w:rsidP="00643D87">
            <w:pPr>
              <w:pStyle w:val="TableHeadings"/>
              <w:spacing w:before="120" w:after="120" w:line="240" w:lineRule="auto"/>
              <w:rPr>
                <w:rFonts w:asciiTheme="minorHAnsi" w:hAnsiTheme="minorHAnsi" w:cs="Arial"/>
                <w:sz w:val="20"/>
                <w:szCs w:val="20"/>
              </w:rPr>
            </w:pP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ICTS</w:t>
            </w: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TBA</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We will work with DPAC to implement a whole of government strategy.</w:t>
            </w: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1.32</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Collaborate across government to share lessons learned and ensure a consistent approach in the maintenance, rebuild and design of intranet and internet sites.</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ICTS</w:t>
            </w: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TBA</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We will work with DPAC to implement a consistent whole of government approach.</w:t>
            </w: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1.33</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Work towards achieving WCAG 2.0 guidelines for all online material.</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Communications</w:t>
            </w: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Ongoing</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p>
        </w:tc>
      </w:tr>
      <w:tr w:rsidR="000A4762" w:rsidRPr="004C6765" w:rsidTr="009A3EB4">
        <w:trPr>
          <w:cantSplit/>
        </w:trPr>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1.35</w:t>
            </w:r>
          </w:p>
        </w:tc>
        <w:tc>
          <w:tcPr>
            <w:tcW w:w="382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Improve readability of our information by: </w:t>
            </w:r>
          </w:p>
          <w:p w:rsidR="000A4762" w:rsidRPr="004C6765" w:rsidRDefault="000A4762" w:rsidP="00643D87">
            <w:pPr>
              <w:pStyle w:val="TableHeadings"/>
              <w:numPr>
                <w:ilvl w:val="0"/>
                <w:numId w:val="17"/>
              </w:numPr>
              <w:spacing w:before="120" w:after="120" w:line="240" w:lineRule="auto"/>
              <w:ind w:left="318" w:hanging="318"/>
              <w:rPr>
                <w:rFonts w:asciiTheme="minorHAnsi" w:hAnsiTheme="minorHAnsi" w:cs="Arial"/>
                <w:sz w:val="20"/>
                <w:szCs w:val="20"/>
              </w:rPr>
            </w:pPr>
            <w:r w:rsidRPr="004C6765">
              <w:rPr>
                <w:rFonts w:asciiTheme="minorHAnsi" w:hAnsiTheme="minorHAnsi" w:cs="Arial"/>
                <w:sz w:val="20"/>
                <w:szCs w:val="20"/>
              </w:rPr>
              <w:t xml:space="preserve">continuing to build on organisational capability by offering both Plain English and Easy Read training opportunities and tools for web content and document authors; </w:t>
            </w:r>
          </w:p>
          <w:p w:rsidR="000A4762" w:rsidRPr="004C6765" w:rsidRDefault="000A4762" w:rsidP="00643D87">
            <w:pPr>
              <w:pStyle w:val="TableHeadings"/>
              <w:numPr>
                <w:ilvl w:val="0"/>
                <w:numId w:val="17"/>
              </w:numPr>
              <w:spacing w:before="120" w:after="120" w:line="240" w:lineRule="auto"/>
              <w:ind w:left="318" w:hanging="318"/>
              <w:rPr>
                <w:rFonts w:asciiTheme="minorHAnsi" w:hAnsiTheme="minorHAnsi" w:cs="Arial"/>
                <w:sz w:val="20"/>
                <w:szCs w:val="20"/>
              </w:rPr>
            </w:pPr>
            <w:r w:rsidRPr="004C6765">
              <w:rPr>
                <w:rFonts w:asciiTheme="minorHAnsi" w:hAnsiTheme="minorHAnsi" w:cs="Arial"/>
                <w:sz w:val="20"/>
                <w:szCs w:val="20"/>
              </w:rPr>
              <w:t>reviewing the accessibility of online forms</w:t>
            </w:r>
          </w:p>
        </w:tc>
        <w:tc>
          <w:tcPr>
            <w:tcW w:w="2835"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701"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Communications</w:t>
            </w:r>
          </w:p>
        </w:tc>
        <w:tc>
          <w:tcPr>
            <w:tcW w:w="1418"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Ongoing</w:t>
            </w:r>
          </w:p>
        </w:tc>
        <w:tc>
          <w:tcPr>
            <w:tcW w:w="4252"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p>
        </w:tc>
      </w:tr>
    </w:tbl>
    <w:p w:rsidR="000A4762" w:rsidRDefault="000A4762" w:rsidP="000A4762">
      <w:pPr>
        <w:pStyle w:val="Heading1"/>
        <w:ind w:left="-567"/>
      </w:pPr>
    </w:p>
    <w:p w:rsidR="000A4762" w:rsidRPr="005C0A11" w:rsidRDefault="000A4762" w:rsidP="009A3EB4">
      <w:pPr>
        <w:pStyle w:val="Heading1"/>
      </w:pPr>
      <w:r>
        <w:br w:type="page"/>
      </w:r>
      <w:bookmarkStart w:id="79" w:name="_Toc521314852"/>
      <w:bookmarkStart w:id="80" w:name="_Toc521316552"/>
      <w:r w:rsidR="00A96901">
        <w:rPr>
          <w:caps w:val="0"/>
        </w:rPr>
        <w:t>Outcome Area</w:t>
      </w:r>
      <w:r w:rsidR="00A96901" w:rsidRPr="005C0A11">
        <w:rPr>
          <w:caps w:val="0"/>
        </w:rPr>
        <w:t xml:space="preserve"> 2:</w:t>
      </w:r>
      <w:r w:rsidR="00A96901">
        <w:rPr>
          <w:caps w:val="0"/>
        </w:rPr>
        <w:tab/>
        <w:t xml:space="preserve">Rights </w:t>
      </w:r>
      <w:r w:rsidR="00A96901" w:rsidRPr="001974E3">
        <w:rPr>
          <w:caps w:val="0"/>
        </w:rPr>
        <w:t>Protection</w:t>
      </w:r>
      <w:r w:rsidR="00A96901">
        <w:rPr>
          <w:caps w:val="0"/>
        </w:rPr>
        <w:t>, Justice and Legislation</w:t>
      </w:r>
      <w:bookmarkEnd w:id="79"/>
      <w:bookmarkEnd w:id="80"/>
    </w:p>
    <w:p w:rsidR="000A4762" w:rsidRPr="00B01359" w:rsidRDefault="000A4762" w:rsidP="009A3EB4">
      <w:bookmarkStart w:id="81" w:name="_Toc364520476"/>
      <w:bookmarkStart w:id="82" w:name="_Toc364691340"/>
      <w:bookmarkStart w:id="83" w:name="_Toc366237068"/>
      <w:bookmarkStart w:id="84" w:name="_Toc366237554"/>
      <w:bookmarkStart w:id="85" w:name="_Toc366242208"/>
      <w:bookmarkStart w:id="86" w:name="_Toc366242334"/>
      <w:r>
        <w:t xml:space="preserve">Aim: </w:t>
      </w:r>
      <w:r w:rsidRPr="00C3076F">
        <w:t>People with disability have their rights promoted, upheld and protected.</w:t>
      </w:r>
    </w:p>
    <w:p w:rsidR="000A4762" w:rsidRPr="00B53866" w:rsidRDefault="000A4762" w:rsidP="009A3EB4">
      <w:pPr>
        <w:pStyle w:val="Heading2"/>
      </w:pPr>
      <w:bookmarkStart w:id="87" w:name="_Toc364520477"/>
      <w:bookmarkStart w:id="88" w:name="_Toc364691341"/>
      <w:bookmarkStart w:id="89" w:name="_Toc366237069"/>
      <w:bookmarkStart w:id="90" w:name="_Toc366237555"/>
      <w:bookmarkStart w:id="91" w:name="_Toc366242209"/>
      <w:bookmarkStart w:id="92" w:name="_Toc366242335"/>
      <w:bookmarkStart w:id="93" w:name="_Toc521316349"/>
      <w:bookmarkEnd w:id="81"/>
      <w:bookmarkEnd w:id="82"/>
      <w:bookmarkEnd w:id="83"/>
      <w:bookmarkEnd w:id="84"/>
      <w:bookmarkEnd w:id="85"/>
      <w:bookmarkEnd w:id="86"/>
      <w:r w:rsidRPr="005C0A11">
        <w:t>Actions</w:t>
      </w:r>
      <w:bookmarkEnd w:id="87"/>
      <w:bookmarkEnd w:id="88"/>
      <w:bookmarkEnd w:id="89"/>
      <w:bookmarkEnd w:id="90"/>
      <w:bookmarkEnd w:id="91"/>
      <w:bookmarkEnd w:id="92"/>
      <w:bookmarkEnd w:id="93"/>
    </w:p>
    <w:tbl>
      <w:tblPr>
        <w:tblW w:w="1545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828"/>
        <w:gridCol w:w="3260"/>
        <w:gridCol w:w="1276"/>
        <w:gridCol w:w="1418"/>
        <w:gridCol w:w="4252"/>
      </w:tblGrid>
      <w:tr w:rsidR="000A4762" w:rsidRPr="004C6765" w:rsidTr="009A3EB4">
        <w:trPr>
          <w:cantSplit/>
          <w:trHeight w:val="379"/>
          <w:tblHeader/>
        </w:trPr>
        <w:tc>
          <w:tcPr>
            <w:tcW w:w="1418" w:type="dxa"/>
            <w:shd w:val="clear" w:color="auto" w:fill="C0D89E" w:themeFill="accent5" w:themeFillTint="66"/>
          </w:tcPr>
          <w:p w:rsidR="000A4762" w:rsidRPr="004C6765" w:rsidRDefault="000A4762"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i/>
                <w:sz w:val="20"/>
                <w:szCs w:val="20"/>
              </w:rPr>
              <w:t>Accessible Island</w:t>
            </w:r>
            <w:r w:rsidRPr="004C6765">
              <w:rPr>
                <w:rFonts w:asciiTheme="minorHAnsi" w:hAnsiTheme="minorHAnsi" w:cs="Arial"/>
                <w:b/>
                <w:sz w:val="20"/>
                <w:szCs w:val="20"/>
              </w:rPr>
              <w:t xml:space="preserve"> Action No.*</w:t>
            </w:r>
          </w:p>
        </w:tc>
        <w:tc>
          <w:tcPr>
            <w:tcW w:w="3828" w:type="dxa"/>
            <w:shd w:val="clear" w:color="auto" w:fill="C0D89E" w:themeFill="accent5" w:themeFillTint="66"/>
            <w:hideMark/>
          </w:tcPr>
          <w:p w:rsidR="000A4762" w:rsidRPr="004C6765" w:rsidRDefault="000A4762"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sz w:val="20"/>
                <w:szCs w:val="20"/>
              </w:rPr>
              <w:t>Output/brief description</w:t>
            </w:r>
          </w:p>
        </w:tc>
        <w:tc>
          <w:tcPr>
            <w:tcW w:w="3260" w:type="dxa"/>
            <w:shd w:val="clear" w:color="auto" w:fill="C0D89E" w:themeFill="accent5" w:themeFillTint="66"/>
            <w:hideMark/>
          </w:tcPr>
          <w:p w:rsidR="000A4762" w:rsidRPr="004C6765" w:rsidRDefault="000A4762"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sz w:val="20"/>
                <w:szCs w:val="20"/>
              </w:rPr>
              <w:t xml:space="preserve">Outcome articled in </w:t>
            </w:r>
            <w:r w:rsidRPr="004C6765">
              <w:rPr>
                <w:rFonts w:asciiTheme="minorHAnsi" w:hAnsiTheme="minorHAnsi" w:cs="Arial"/>
                <w:b/>
                <w:i/>
                <w:sz w:val="20"/>
                <w:szCs w:val="20"/>
              </w:rPr>
              <w:t>Accessible Island</w:t>
            </w:r>
          </w:p>
        </w:tc>
        <w:tc>
          <w:tcPr>
            <w:tcW w:w="1276" w:type="dxa"/>
            <w:shd w:val="clear" w:color="auto" w:fill="C0D89E" w:themeFill="accent5" w:themeFillTint="66"/>
            <w:hideMark/>
          </w:tcPr>
          <w:p w:rsidR="000A4762" w:rsidRPr="004C6765" w:rsidRDefault="000A4762"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sz w:val="20"/>
                <w:szCs w:val="20"/>
              </w:rPr>
              <w:t>Lead unit</w:t>
            </w:r>
          </w:p>
        </w:tc>
        <w:tc>
          <w:tcPr>
            <w:tcW w:w="1418" w:type="dxa"/>
            <w:shd w:val="clear" w:color="auto" w:fill="C0D89E" w:themeFill="accent5" w:themeFillTint="66"/>
            <w:hideMark/>
          </w:tcPr>
          <w:p w:rsidR="000A4762" w:rsidRPr="004C6765" w:rsidRDefault="000A4762"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sz w:val="20"/>
                <w:szCs w:val="20"/>
              </w:rPr>
              <w:t>Key dates/ milestones</w:t>
            </w:r>
          </w:p>
        </w:tc>
        <w:tc>
          <w:tcPr>
            <w:tcW w:w="4252" w:type="dxa"/>
            <w:shd w:val="clear" w:color="auto" w:fill="C0D89E" w:themeFill="accent5" w:themeFillTint="66"/>
          </w:tcPr>
          <w:p w:rsidR="000A4762" w:rsidRPr="004C6765" w:rsidRDefault="000A4762"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sz w:val="20"/>
                <w:szCs w:val="20"/>
              </w:rPr>
              <w:t>Comments</w:t>
            </w:r>
          </w:p>
        </w:tc>
      </w:tr>
      <w:tr w:rsidR="000A4762" w:rsidRPr="004C6765" w:rsidTr="009A3EB4">
        <w:trPr>
          <w:cantSplit/>
        </w:trPr>
        <w:tc>
          <w:tcPr>
            <w:tcW w:w="1418" w:type="dxa"/>
            <w:shd w:val="clear" w:color="auto" w:fill="auto"/>
          </w:tcPr>
          <w:p w:rsidR="000A4762" w:rsidRPr="004C6765" w:rsidRDefault="000A4762" w:rsidP="00643D87">
            <w:pPr>
              <w:spacing w:before="120" w:after="120" w:line="240" w:lineRule="auto"/>
              <w:rPr>
                <w:rFonts w:cs="Arial"/>
                <w:sz w:val="20"/>
                <w:szCs w:val="20"/>
              </w:rPr>
            </w:pPr>
            <w:r w:rsidRPr="004C6765">
              <w:rPr>
                <w:rFonts w:cs="Arial"/>
                <w:sz w:val="20"/>
                <w:szCs w:val="20"/>
              </w:rPr>
              <w:t>2.1</w:t>
            </w:r>
          </w:p>
        </w:tc>
        <w:tc>
          <w:tcPr>
            <w:tcW w:w="3828" w:type="dxa"/>
            <w:shd w:val="clear" w:color="auto" w:fill="auto"/>
          </w:tcPr>
          <w:p w:rsidR="000A4762" w:rsidRPr="004C6765" w:rsidRDefault="000A4762" w:rsidP="00643D87">
            <w:pPr>
              <w:spacing w:before="120" w:after="120" w:line="240" w:lineRule="auto"/>
              <w:rPr>
                <w:rFonts w:cs="Arial"/>
                <w:sz w:val="20"/>
                <w:szCs w:val="20"/>
              </w:rPr>
            </w:pPr>
            <w:r w:rsidRPr="004C6765">
              <w:rPr>
                <w:rFonts w:cs="Arial"/>
                <w:sz w:val="20"/>
                <w:szCs w:val="20"/>
              </w:rPr>
              <w:t xml:space="preserve">Coordinate and monitor the implementation of measures outlined in the </w:t>
            </w:r>
            <w:r w:rsidRPr="004C6765">
              <w:rPr>
                <w:rFonts w:cs="Arial"/>
                <w:i/>
                <w:sz w:val="20"/>
                <w:szCs w:val="20"/>
              </w:rPr>
              <w:t>Disability Justice Plan for Tasmania 2017-2020</w:t>
            </w:r>
          </w:p>
        </w:tc>
        <w:tc>
          <w:tcPr>
            <w:tcW w:w="3260"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Improve recognition and response to people with disability across Tasmania’s justice system through the </w:t>
            </w:r>
            <w:r w:rsidRPr="004C6765">
              <w:rPr>
                <w:rFonts w:asciiTheme="minorHAnsi" w:hAnsiTheme="minorHAnsi" w:cs="Arial"/>
                <w:i/>
                <w:sz w:val="20"/>
                <w:szCs w:val="20"/>
              </w:rPr>
              <w:t>Disability Justice Plan for Tasmania 2017-2020.</w:t>
            </w:r>
          </w:p>
        </w:tc>
        <w:tc>
          <w:tcPr>
            <w:tcW w:w="1276"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tc>
        <w:tc>
          <w:tcPr>
            <w:tcW w:w="1418" w:type="dxa"/>
            <w:shd w:val="clear" w:color="auto" w:fill="auto"/>
          </w:tcPr>
          <w:p w:rsidR="000A4762" w:rsidRPr="004C6765" w:rsidRDefault="000A4762" w:rsidP="00643D87">
            <w:pPr>
              <w:pStyle w:val="TableContents"/>
              <w:spacing w:before="120" w:after="120"/>
              <w:rPr>
                <w:rFonts w:asciiTheme="minorHAnsi" w:hAnsiTheme="minorHAnsi" w:cs="Arial"/>
                <w:i/>
                <w:sz w:val="20"/>
                <w:szCs w:val="20"/>
              </w:rPr>
            </w:pPr>
            <w:r w:rsidRPr="004C6765">
              <w:rPr>
                <w:rFonts w:asciiTheme="minorHAnsi" w:hAnsiTheme="minorHAnsi" w:cs="Arial"/>
                <w:sz w:val="20"/>
                <w:szCs w:val="20"/>
              </w:rPr>
              <w:t xml:space="preserve">As outlined in </w:t>
            </w:r>
            <w:r w:rsidRPr="004C6765">
              <w:rPr>
                <w:rFonts w:asciiTheme="minorHAnsi" w:hAnsiTheme="minorHAnsi" w:cs="Arial"/>
                <w:i/>
                <w:sz w:val="20"/>
                <w:szCs w:val="20"/>
              </w:rPr>
              <w:t>Disability Justice Plan for Tasmania 2017-2020</w:t>
            </w:r>
          </w:p>
        </w:tc>
        <w:tc>
          <w:tcPr>
            <w:tcW w:w="4252" w:type="dxa"/>
            <w:shd w:val="clear" w:color="auto" w:fill="auto"/>
          </w:tcPr>
          <w:p w:rsidR="000A4762" w:rsidRPr="004C6765" w:rsidRDefault="000A4762" w:rsidP="00643D87">
            <w:pPr>
              <w:pStyle w:val="TableContents"/>
              <w:spacing w:before="120" w:after="120"/>
              <w:rPr>
                <w:rFonts w:asciiTheme="minorHAnsi" w:hAnsiTheme="minorHAnsi" w:cs="Arial"/>
                <w:sz w:val="20"/>
                <w:szCs w:val="20"/>
              </w:rPr>
            </w:pPr>
          </w:p>
        </w:tc>
      </w:tr>
      <w:tr w:rsidR="000A4762" w:rsidRPr="004C6765" w:rsidTr="009A3EB4">
        <w:trPr>
          <w:cantSplit/>
        </w:trPr>
        <w:tc>
          <w:tcPr>
            <w:tcW w:w="1418" w:type="dxa"/>
            <w:shd w:val="clear" w:color="auto" w:fill="auto"/>
          </w:tcPr>
          <w:p w:rsidR="000A4762" w:rsidRPr="004C6765" w:rsidRDefault="000A4762" w:rsidP="00643D87">
            <w:pPr>
              <w:spacing w:before="120" w:after="120" w:line="240" w:lineRule="auto"/>
              <w:rPr>
                <w:rFonts w:cs="Arial"/>
                <w:sz w:val="20"/>
                <w:szCs w:val="20"/>
              </w:rPr>
            </w:pPr>
            <w:r w:rsidRPr="004C6765">
              <w:rPr>
                <w:rFonts w:cs="Arial"/>
                <w:sz w:val="20"/>
                <w:szCs w:val="20"/>
              </w:rPr>
              <w:t>2.2</w:t>
            </w:r>
          </w:p>
        </w:tc>
        <w:tc>
          <w:tcPr>
            <w:tcW w:w="3828" w:type="dxa"/>
            <w:shd w:val="clear" w:color="auto" w:fill="auto"/>
          </w:tcPr>
          <w:p w:rsidR="000A4762" w:rsidRPr="004C6765" w:rsidRDefault="000A4762" w:rsidP="00643D87">
            <w:pPr>
              <w:spacing w:before="120" w:after="120" w:line="240" w:lineRule="auto"/>
              <w:rPr>
                <w:rFonts w:cs="Arial"/>
                <w:sz w:val="20"/>
                <w:szCs w:val="20"/>
              </w:rPr>
            </w:pPr>
            <w:r w:rsidRPr="004C6765">
              <w:rPr>
                <w:rFonts w:cs="Arial"/>
                <w:sz w:val="20"/>
                <w:szCs w:val="20"/>
              </w:rPr>
              <w:t>Report annually to PDAC on the implementation of the Disability Justice Plan for Tasmania 2017-2020.</w:t>
            </w:r>
          </w:p>
        </w:tc>
        <w:tc>
          <w:tcPr>
            <w:tcW w:w="3260"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276"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tc>
        <w:tc>
          <w:tcPr>
            <w:tcW w:w="1418" w:type="dxa"/>
            <w:shd w:val="clear" w:color="auto" w:fill="auto"/>
          </w:tcPr>
          <w:p w:rsidR="000A4762" w:rsidRPr="004C6765" w:rsidRDefault="000A4762" w:rsidP="00643D87">
            <w:pPr>
              <w:pStyle w:val="TableContents"/>
              <w:spacing w:before="120" w:after="120"/>
              <w:rPr>
                <w:rFonts w:asciiTheme="minorHAnsi" w:hAnsiTheme="minorHAnsi" w:cs="Arial"/>
                <w:sz w:val="20"/>
                <w:szCs w:val="20"/>
              </w:rPr>
            </w:pPr>
            <w:r w:rsidRPr="004C6765">
              <w:rPr>
                <w:rFonts w:asciiTheme="minorHAnsi" w:hAnsiTheme="minorHAnsi" w:cs="Arial"/>
                <w:sz w:val="20"/>
                <w:szCs w:val="20"/>
              </w:rPr>
              <w:t>As above</w:t>
            </w:r>
          </w:p>
        </w:tc>
        <w:tc>
          <w:tcPr>
            <w:tcW w:w="4252" w:type="dxa"/>
            <w:shd w:val="clear" w:color="auto" w:fill="auto"/>
          </w:tcPr>
          <w:p w:rsidR="000A4762" w:rsidRPr="004C6765" w:rsidRDefault="000A4762" w:rsidP="00643D87">
            <w:pPr>
              <w:pStyle w:val="TableContents"/>
              <w:spacing w:before="120" w:after="120"/>
              <w:rPr>
                <w:rFonts w:asciiTheme="minorHAnsi" w:hAnsiTheme="minorHAnsi" w:cs="Arial"/>
                <w:sz w:val="20"/>
                <w:szCs w:val="20"/>
              </w:rPr>
            </w:pPr>
          </w:p>
        </w:tc>
      </w:tr>
      <w:tr w:rsidR="000A4762" w:rsidRPr="004C6765" w:rsidTr="009A3EB4">
        <w:trPr>
          <w:cantSplit/>
        </w:trPr>
        <w:tc>
          <w:tcPr>
            <w:tcW w:w="1418" w:type="dxa"/>
            <w:shd w:val="clear" w:color="auto" w:fill="auto"/>
          </w:tcPr>
          <w:p w:rsidR="000A4762" w:rsidRPr="004C6765" w:rsidRDefault="000A4762" w:rsidP="00643D87">
            <w:pPr>
              <w:spacing w:before="120" w:after="120" w:line="240" w:lineRule="auto"/>
              <w:rPr>
                <w:rFonts w:cs="Arial"/>
                <w:sz w:val="20"/>
                <w:szCs w:val="20"/>
              </w:rPr>
            </w:pPr>
            <w:r w:rsidRPr="004C6765">
              <w:rPr>
                <w:rFonts w:cs="Arial"/>
                <w:sz w:val="20"/>
                <w:szCs w:val="20"/>
              </w:rPr>
              <w:t>2.3</w:t>
            </w:r>
          </w:p>
        </w:tc>
        <w:tc>
          <w:tcPr>
            <w:tcW w:w="3828" w:type="dxa"/>
            <w:shd w:val="clear" w:color="auto" w:fill="auto"/>
          </w:tcPr>
          <w:p w:rsidR="000A4762" w:rsidRPr="004C6765" w:rsidRDefault="000A4762" w:rsidP="00643D87">
            <w:pPr>
              <w:spacing w:before="120" w:after="120" w:line="240" w:lineRule="auto"/>
              <w:rPr>
                <w:rFonts w:cs="Arial"/>
                <w:sz w:val="20"/>
                <w:szCs w:val="20"/>
              </w:rPr>
            </w:pPr>
            <w:r w:rsidRPr="004C6765">
              <w:rPr>
                <w:rFonts w:cs="Arial"/>
                <w:sz w:val="20"/>
                <w:szCs w:val="20"/>
              </w:rPr>
              <w:t>Provide effective responses from the criminal justice system to people with disability who have complex needs or increased vulnerabilities</w:t>
            </w:r>
          </w:p>
        </w:tc>
        <w:tc>
          <w:tcPr>
            <w:tcW w:w="3260"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The </w:t>
            </w:r>
            <w:r w:rsidRPr="004C6765">
              <w:rPr>
                <w:rFonts w:asciiTheme="minorHAnsi" w:hAnsiTheme="minorHAnsi" w:cs="Arial"/>
                <w:i/>
                <w:sz w:val="20"/>
                <w:szCs w:val="20"/>
              </w:rPr>
              <w:t>Disability Justice Plan for Tasmania 2017-2020</w:t>
            </w:r>
            <w:r w:rsidRPr="004C6765">
              <w:rPr>
                <w:rFonts w:asciiTheme="minorHAnsi" w:hAnsiTheme="minorHAnsi" w:cs="Arial"/>
                <w:sz w:val="20"/>
                <w:szCs w:val="20"/>
              </w:rPr>
              <w:t xml:space="preserve"> will build on actions commenced in the second DFA.</w:t>
            </w:r>
          </w:p>
        </w:tc>
        <w:tc>
          <w:tcPr>
            <w:tcW w:w="1276"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tc>
        <w:tc>
          <w:tcPr>
            <w:tcW w:w="1418" w:type="dxa"/>
            <w:shd w:val="clear" w:color="auto" w:fill="auto"/>
          </w:tcPr>
          <w:p w:rsidR="000A4762" w:rsidRPr="004C6765" w:rsidRDefault="000A4762" w:rsidP="00643D87">
            <w:pPr>
              <w:pStyle w:val="TableContents"/>
              <w:spacing w:before="120" w:after="120"/>
              <w:rPr>
                <w:rFonts w:asciiTheme="minorHAnsi" w:hAnsiTheme="minorHAnsi" w:cs="Arial"/>
                <w:sz w:val="20"/>
                <w:szCs w:val="20"/>
              </w:rPr>
            </w:pPr>
            <w:r w:rsidRPr="004C6765">
              <w:rPr>
                <w:rFonts w:asciiTheme="minorHAnsi" w:hAnsiTheme="minorHAnsi" w:cs="Arial"/>
                <w:sz w:val="20"/>
                <w:szCs w:val="20"/>
              </w:rPr>
              <w:t>As above</w:t>
            </w:r>
            <w:r w:rsidRPr="004C6765">
              <w:rPr>
                <w:rFonts w:asciiTheme="minorHAnsi" w:hAnsiTheme="minorHAnsi" w:cs="Arial"/>
                <w:i/>
                <w:sz w:val="20"/>
                <w:szCs w:val="20"/>
              </w:rPr>
              <w:t xml:space="preserve"> 2017-2020</w:t>
            </w:r>
          </w:p>
        </w:tc>
        <w:tc>
          <w:tcPr>
            <w:tcW w:w="4252" w:type="dxa"/>
            <w:shd w:val="clear" w:color="auto" w:fill="auto"/>
          </w:tcPr>
          <w:p w:rsidR="000A4762" w:rsidRPr="004C6765" w:rsidRDefault="000A4762" w:rsidP="00643D87">
            <w:pPr>
              <w:pStyle w:val="TableContents"/>
              <w:spacing w:before="120" w:after="120"/>
              <w:rPr>
                <w:rFonts w:asciiTheme="minorHAnsi" w:hAnsiTheme="minorHAnsi" w:cs="Arial"/>
                <w:sz w:val="20"/>
                <w:szCs w:val="20"/>
              </w:rPr>
            </w:pPr>
          </w:p>
        </w:tc>
      </w:tr>
      <w:tr w:rsidR="000A4762" w:rsidRPr="004C6765" w:rsidTr="009A3EB4">
        <w:trPr>
          <w:cantSplit/>
        </w:trPr>
        <w:tc>
          <w:tcPr>
            <w:tcW w:w="1418" w:type="dxa"/>
            <w:shd w:val="clear" w:color="auto" w:fill="auto"/>
          </w:tcPr>
          <w:p w:rsidR="000A4762" w:rsidRPr="004C6765" w:rsidRDefault="000A4762" w:rsidP="00643D87">
            <w:pPr>
              <w:spacing w:before="120" w:after="120" w:line="240" w:lineRule="auto"/>
              <w:rPr>
                <w:rFonts w:cs="Arial"/>
                <w:sz w:val="20"/>
                <w:szCs w:val="20"/>
              </w:rPr>
            </w:pPr>
            <w:r w:rsidRPr="004C6765">
              <w:rPr>
                <w:rFonts w:cs="Arial"/>
                <w:sz w:val="20"/>
                <w:szCs w:val="20"/>
              </w:rPr>
              <w:t>2.4</w:t>
            </w:r>
          </w:p>
        </w:tc>
        <w:tc>
          <w:tcPr>
            <w:tcW w:w="3828" w:type="dxa"/>
            <w:shd w:val="clear" w:color="auto" w:fill="auto"/>
          </w:tcPr>
          <w:p w:rsidR="000A4762" w:rsidRPr="004C6765" w:rsidRDefault="000A4762" w:rsidP="00643D87">
            <w:pPr>
              <w:spacing w:before="120" w:after="120" w:line="240" w:lineRule="auto"/>
              <w:rPr>
                <w:rFonts w:cs="Arial"/>
                <w:sz w:val="20"/>
                <w:szCs w:val="20"/>
              </w:rPr>
            </w:pPr>
            <w:r w:rsidRPr="004C6765">
              <w:rPr>
                <w:rFonts w:cs="Arial"/>
                <w:sz w:val="20"/>
                <w:szCs w:val="20"/>
              </w:rPr>
              <w:t>Improve support for people with an intellectual disability, cognitive impairment or mental illness, or at risk of entering, the criminal justice system, and on leaving it.</w:t>
            </w:r>
          </w:p>
        </w:tc>
        <w:tc>
          <w:tcPr>
            <w:tcW w:w="3260"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276"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tc>
        <w:tc>
          <w:tcPr>
            <w:tcW w:w="1418" w:type="dxa"/>
            <w:shd w:val="clear" w:color="auto" w:fill="auto"/>
          </w:tcPr>
          <w:p w:rsidR="000A4762" w:rsidRPr="004C6765" w:rsidRDefault="000A4762" w:rsidP="00643D87">
            <w:pPr>
              <w:pStyle w:val="TableContents"/>
              <w:spacing w:before="120" w:after="120"/>
              <w:rPr>
                <w:rFonts w:asciiTheme="minorHAnsi" w:hAnsiTheme="minorHAnsi" w:cs="Arial"/>
                <w:sz w:val="20"/>
                <w:szCs w:val="20"/>
              </w:rPr>
            </w:pPr>
            <w:r w:rsidRPr="004C6765">
              <w:rPr>
                <w:rFonts w:asciiTheme="minorHAnsi" w:hAnsiTheme="minorHAnsi" w:cs="Arial"/>
                <w:sz w:val="20"/>
                <w:szCs w:val="20"/>
              </w:rPr>
              <w:t>As above</w:t>
            </w:r>
          </w:p>
        </w:tc>
        <w:tc>
          <w:tcPr>
            <w:tcW w:w="4252" w:type="dxa"/>
            <w:shd w:val="clear" w:color="auto" w:fill="auto"/>
          </w:tcPr>
          <w:p w:rsidR="000A4762" w:rsidRPr="004C6765" w:rsidRDefault="000A4762" w:rsidP="00643D87">
            <w:pPr>
              <w:pStyle w:val="TableContents"/>
              <w:spacing w:before="120" w:after="120"/>
              <w:rPr>
                <w:rFonts w:asciiTheme="minorHAnsi" w:hAnsiTheme="minorHAnsi" w:cs="Arial"/>
                <w:sz w:val="20"/>
                <w:szCs w:val="20"/>
              </w:rPr>
            </w:pPr>
          </w:p>
        </w:tc>
      </w:tr>
      <w:tr w:rsidR="000A4762" w:rsidRPr="004C6765" w:rsidTr="009A3EB4">
        <w:trPr>
          <w:cantSplit/>
        </w:trPr>
        <w:tc>
          <w:tcPr>
            <w:tcW w:w="1418" w:type="dxa"/>
            <w:shd w:val="clear" w:color="auto" w:fill="auto"/>
          </w:tcPr>
          <w:p w:rsidR="000A4762" w:rsidRPr="004C6765" w:rsidRDefault="000A4762" w:rsidP="00643D87">
            <w:pPr>
              <w:spacing w:before="120" w:after="120" w:line="240" w:lineRule="auto"/>
              <w:rPr>
                <w:rFonts w:cs="Arial"/>
                <w:sz w:val="20"/>
                <w:szCs w:val="20"/>
              </w:rPr>
            </w:pPr>
            <w:r w:rsidRPr="004C6765">
              <w:rPr>
                <w:rFonts w:cs="Arial"/>
                <w:sz w:val="20"/>
                <w:szCs w:val="20"/>
              </w:rPr>
              <w:t>2.5</w:t>
            </w:r>
          </w:p>
        </w:tc>
        <w:tc>
          <w:tcPr>
            <w:tcW w:w="3828" w:type="dxa"/>
            <w:shd w:val="clear" w:color="auto" w:fill="auto"/>
          </w:tcPr>
          <w:p w:rsidR="000A4762" w:rsidRPr="004C6765" w:rsidRDefault="000A4762" w:rsidP="00643D87">
            <w:pPr>
              <w:spacing w:before="120" w:after="120" w:line="240" w:lineRule="auto"/>
              <w:rPr>
                <w:rFonts w:cs="Arial"/>
                <w:sz w:val="20"/>
                <w:szCs w:val="20"/>
              </w:rPr>
            </w:pPr>
            <w:r w:rsidRPr="004C6765">
              <w:rPr>
                <w:rFonts w:cs="Arial"/>
                <w:sz w:val="20"/>
                <w:szCs w:val="20"/>
              </w:rPr>
              <w:t>Maintain and strengthen protections and supports for people with disability who experience, or are at risk of experiencing, violence, sexual assault, abuse and neglect.</w:t>
            </w:r>
          </w:p>
        </w:tc>
        <w:tc>
          <w:tcPr>
            <w:tcW w:w="3260"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276"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tc>
        <w:tc>
          <w:tcPr>
            <w:tcW w:w="1418" w:type="dxa"/>
            <w:shd w:val="clear" w:color="auto" w:fill="auto"/>
          </w:tcPr>
          <w:p w:rsidR="000A4762" w:rsidRPr="004C6765" w:rsidRDefault="000A4762" w:rsidP="00643D87">
            <w:pPr>
              <w:pStyle w:val="TableContents"/>
              <w:spacing w:before="120" w:after="120"/>
              <w:rPr>
                <w:rFonts w:asciiTheme="minorHAnsi" w:hAnsiTheme="minorHAnsi" w:cs="Arial"/>
                <w:sz w:val="20"/>
                <w:szCs w:val="20"/>
              </w:rPr>
            </w:pPr>
            <w:r w:rsidRPr="004C6765">
              <w:rPr>
                <w:rFonts w:asciiTheme="minorHAnsi" w:hAnsiTheme="minorHAnsi" w:cs="Arial"/>
                <w:sz w:val="20"/>
                <w:szCs w:val="20"/>
              </w:rPr>
              <w:t>As above</w:t>
            </w:r>
          </w:p>
        </w:tc>
        <w:tc>
          <w:tcPr>
            <w:tcW w:w="4252" w:type="dxa"/>
            <w:shd w:val="clear" w:color="auto" w:fill="auto"/>
          </w:tcPr>
          <w:p w:rsidR="000A4762" w:rsidRPr="004C6765" w:rsidRDefault="000A4762" w:rsidP="00643D87">
            <w:pPr>
              <w:pStyle w:val="TableContents"/>
              <w:spacing w:before="120" w:after="120"/>
              <w:rPr>
                <w:rFonts w:asciiTheme="minorHAnsi" w:hAnsiTheme="minorHAnsi" w:cs="Arial"/>
                <w:sz w:val="20"/>
                <w:szCs w:val="20"/>
              </w:rPr>
            </w:pPr>
          </w:p>
        </w:tc>
      </w:tr>
      <w:tr w:rsidR="000A4762" w:rsidRPr="004C6765" w:rsidTr="009A3EB4">
        <w:trPr>
          <w:cantSplit/>
        </w:trPr>
        <w:tc>
          <w:tcPr>
            <w:tcW w:w="1418" w:type="dxa"/>
            <w:shd w:val="clear" w:color="auto" w:fill="auto"/>
          </w:tcPr>
          <w:p w:rsidR="000A4762" w:rsidRPr="004C6765" w:rsidRDefault="000A4762" w:rsidP="00643D87">
            <w:pPr>
              <w:spacing w:before="120" w:after="120" w:line="240" w:lineRule="auto"/>
              <w:rPr>
                <w:rFonts w:cs="Arial"/>
                <w:sz w:val="20"/>
                <w:szCs w:val="20"/>
              </w:rPr>
            </w:pPr>
            <w:r w:rsidRPr="004C6765">
              <w:rPr>
                <w:rFonts w:cs="Arial"/>
                <w:sz w:val="20"/>
                <w:szCs w:val="20"/>
              </w:rPr>
              <w:t>2.10</w:t>
            </w:r>
          </w:p>
        </w:tc>
        <w:tc>
          <w:tcPr>
            <w:tcW w:w="3828" w:type="dxa"/>
            <w:shd w:val="clear" w:color="auto" w:fill="auto"/>
          </w:tcPr>
          <w:p w:rsidR="000A4762" w:rsidRPr="004C6765" w:rsidRDefault="000A4762" w:rsidP="00643D87">
            <w:pPr>
              <w:spacing w:before="120" w:after="120" w:line="240" w:lineRule="auto"/>
              <w:rPr>
                <w:rFonts w:cs="Arial"/>
                <w:sz w:val="20"/>
                <w:szCs w:val="20"/>
              </w:rPr>
            </w:pPr>
            <w:r w:rsidRPr="004C6765">
              <w:rPr>
                <w:rFonts w:cs="Arial"/>
                <w:sz w:val="20"/>
                <w:szCs w:val="20"/>
              </w:rPr>
              <w:t xml:space="preserve">Review the </w:t>
            </w:r>
            <w:r w:rsidRPr="004C6765">
              <w:rPr>
                <w:rFonts w:cs="Arial"/>
                <w:i/>
                <w:sz w:val="20"/>
                <w:szCs w:val="20"/>
              </w:rPr>
              <w:t>Tasmanian Disability Services Act 2011</w:t>
            </w:r>
            <w:r w:rsidRPr="004C6765">
              <w:rPr>
                <w:rFonts w:cs="Arial"/>
                <w:sz w:val="20"/>
                <w:szCs w:val="20"/>
              </w:rPr>
              <w:t xml:space="preserve"> to:</w:t>
            </w:r>
          </w:p>
          <w:p w:rsidR="000A4762" w:rsidRPr="004C6765" w:rsidRDefault="000A4762" w:rsidP="00643D87">
            <w:pPr>
              <w:pStyle w:val="ListParagraph"/>
              <w:numPr>
                <w:ilvl w:val="0"/>
                <w:numId w:val="21"/>
              </w:numPr>
              <w:spacing w:before="120" w:after="120" w:line="240" w:lineRule="auto"/>
              <w:contextualSpacing w:val="0"/>
              <w:rPr>
                <w:rFonts w:cs="Arial"/>
                <w:sz w:val="20"/>
                <w:szCs w:val="20"/>
              </w:rPr>
            </w:pPr>
            <w:r w:rsidRPr="004C6765">
              <w:rPr>
                <w:rFonts w:cs="Arial"/>
                <w:sz w:val="20"/>
                <w:szCs w:val="20"/>
              </w:rPr>
              <w:t>assess operational effectiveness;</w:t>
            </w:r>
          </w:p>
          <w:p w:rsidR="000A4762" w:rsidRPr="004C6765" w:rsidRDefault="000A4762" w:rsidP="00643D87">
            <w:pPr>
              <w:pStyle w:val="ListParagraph"/>
              <w:numPr>
                <w:ilvl w:val="0"/>
                <w:numId w:val="21"/>
              </w:numPr>
              <w:spacing w:before="120" w:after="120" w:line="240" w:lineRule="auto"/>
              <w:contextualSpacing w:val="0"/>
              <w:rPr>
                <w:rFonts w:cs="Arial"/>
                <w:sz w:val="20"/>
                <w:szCs w:val="20"/>
              </w:rPr>
            </w:pPr>
            <w:r w:rsidRPr="004C6765">
              <w:rPr>
                <w:rFonts w:cs="Arial"/>
                <w:sz w:val="20"/>
                <w:szCs w:val="20"/>
              </w:rPr>
              <w:t>ensure congruence with relevant legislation; and</w:t>
            </w:r>
          </w:p>
          <w:p w:rsidR="000A4762" w:rsidRPr="004C6765" w:rsidRDefault="000A4762" w:rsidP="00643D87">
            <w:pPr>
              <w:pStyle w:val="ListParagraph"/>
              <w:numPr>
                <w:ilvl w:val="0"/>
                <w:numId w:val="21"/>
              </w:numPr>
              <w:spacing w:before="120" w:after="120" w:line="240" w:lineRule="auto"/>
              <w:contextualSpacing w:val="0"/>
              <w:rPr>
                <w:rFonts w:cs="Arial"/>
                <w:sz w:val="20"/>
                <w:szCs w:val="20"/>
              </w:rPr>
            </w:pPr>
            <w:proofErr w:type="gramStart"/>
            <w:r w:rsidRPr="004C6765">
              <w:rPr>
                <w:rFonts w:cs="Arial"/>
                <w:sz w:val="20"/>
                <w:szCs w:val="20"/>
              </w:rPr>
              <w:t>reflect</w:t>
            </w:r>
            <w:proofErr w:type="gramEnd"/>
            <w:r w:rsidRPr="004C6765">
              <w:rPr>
                <w:rFonts w:cs="Arial"/>
                <w:sz w:val="20"/>
                <w:szCs w:val="20"/>
              </w:rPr>
              <w:t xml:space="preserve"> contemporary practice.</w:t>
            </w:r>
          </w:p>
        </w:tc>
        <w:tc>
          <w:tcPr>
            <w:tcW w:w="3260"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Ensure a contemporary legislative framework for the delivery of, and access to, disability services.</w:t>
            </w:r>
          </w:p>
        </w:tc>
        <w:tc>
          <w:tcPr>
            <w:tcW w:w="1276"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tc>
        <w:tc>
          <w:tcPr>
            <w:tcW w:w="1418" w:type="dxa"/>
            <w:shd w:val="clear" w:color="auto" w:fill="auto"/>
          </w:tcPr>
          <w:p w:rsidR="000A4762" w:rsidRPr="004C6765" w:rsidRDefault="000A4762" w:rsidP="00643D87">
            <w:pPr>
              <w:pStyle w:val="TableContents"/>
              <w:spacing w:before="120" w:after="120"/>
              <w:rPr>
                <w:rFonts w:asciiTheme="minorHAnsi" w:hAnsiTheme="minorHAnsi" w:cs="Arial"/>
                <w:sz w:val="20"/>
                <w:szCs w:val="20"/>
              </w:rPr>
            </w:pPr>
            <w:r w:rsidRPr="004C6765">
              <w:rPr>
                <w:rFonts w:asciiTheme="minorHAnsi" w:hAnsiTheme="minorHAnsi" w:cs="Arial"/>
                <w:sz w:val="20"/>
                <w:szCs w:val="20"/>
              </w:rPr>
              <w:t>Feb 2018</w:t>
            </w:r>
          </w:p>
        </w:tc>
        <w:tc>
          <w:tcPr>
            <w:tcW w:w="4252" w:type="dxa"/>
            <w:shd w:val="clear" w:color="auto" w:fill="auto"/>
          </w:tcPr>
          <w:p w:rsidR="000A4762" w:rsidRPr="004C6765" w:rsidRDefault="000A4762" w:rsidP="00643D87">
            <w:pPr>
              <w:pStyle w:val="TableContents"/>
              <w:spacing w:before="120" w:after="120"/>
              <w:rPr>
                <w:rFonts w:asciiTheme="minorHAnsi" w:hAnsiTheme="minorHAnsi" w:cs="Arial"/>
                <w:sz w:val="20"/>
                <w:szCs w:val="20"/>
              </w:rPr>
            </w:pPr>
          </w:p>
        </w:tc>
      </w:tr>
      <w:tr w:rsidR="000A4762" w:rsidRPr="004C6765" w:rsidTr="009A3EB4">
        <w:trPr>
          <w:cantSplit/>
        </w:trPr>
        <w:tc>
          <w:tcPr>
            <w:tcW w:w="1418" w:type="dxa"/>
            <w:shd w:val="clear" w:color="auto" w:fill="auto"/>
          </w:tcPr>
          <w:p w:rsidR="000A4762" w:rsidRPr="004C6765" w:rsidRDefault="000A4762" w:rsidP="00643D87">
            <w:pPr>
              <w:spacing w:before="120" w:after="120" w:line="240" w:lineRule="auto"/>
              <w:rPr>
                <w:rFonts w:cs="Arial"/>
                <w:sz w:val="20"/>
                <w:szCs w:val="20"/>
              </w:rPr>
            </w:pPr>
            <w:r w:rsidRPr="004C6765">
              <w:rPr>
                <w:rFonts w:cs="Arial"/>
                <w:sz w:val="20"/>
                <w:szCs w:val="20"/>
              </w:rPr>
              <w:t>2.11</w:t>
            </w:r>
          </w:p>
        </w:tc>
        <w:tc>
          <w:tcPr>
            <w:tcW w:w="3828" w:type="dxa"/>
            <w:shd w:val="clear" w:color="auto" w:fill="auto"/>
          </w:tcPr>
          <w:p w:rsidR="000A4762" w:rsidRPr="004C6765" w:rsidRDefault="000A4762" w:rsidP="00643D87">
            <w:pPr>
              <w:spacing w:before="120" w:after="120" w:line="240" w:lineRule="auto"/>
              <w:rPr>
                <w:rFonts w:cs="Arial"/>
                <w:sz w:val="20"/>
                <w:szCs w:val="20"/>
              </w:rPr>
            </w:pPr>
            <w:r w:rsidRPr="004C6765">
              <w:rPr>
                <w:rFonts w:cs="Arial"/>
                <w:sz w:val="20"/>
                <w:szCs w:val="20"/>
              </w:rPr>
              <w:t xml:space="preserve">Promote and support the Tasmanian Disability Services Regulations 2015 through the Regulations 2015 – Compliance Project to: </w:t>
            </w:r>
          </w:p>
          <w:p w:rsidR="000A4762" w:rsidRPr="004C6765" w:rsidRDefault="000A4762" w:rsidP="00643D87">
            <w:pPr>
              <w:pStyle w:val="ListParagraph"/>
              <w:numPr>
                <w:ilvl w:val="0"/>
                <w:numId w:val="17"/>
              </w:numPr>
              <w:spacing w:before="120" w:after="120" w:line="240" w:lineRule="auto"/>
              <w:ind w:left="318" w:hanging="318"/>
              <w:contextualSpacing w:val="0"/>
              <w:rPr>
                <w:rFonts w:cs="Arial"/>
                <w:sz w:val="20"/>
                <w:szCs w:val="20"/>
              </w:rPr>
            </w:pPr>
            <w:r w:rsidRPr="004C6765">
              <w:rPr>
                <w:rFonts w:cs="Arial"/>
                <w:sz w:val="20"/>
                <w:szCs w:val="20"/>
              </w:rPr>
              <w:t>help service providers understand the regulations, how to comply with them and where to target continuous improvement activities; and</w:t>
            </w:r>
          </w:p>
          <w:p w:rsidR="000A4762" w:rsidRPr="004C6765" w:rsidRDefault="000A4762" w:rsidP="00643D87">
            <w:pPr>
              <w:pStyle w:val="ListParagraph"/>
              <w:numPr>
                <w:ilvl w:val="0"/>
                <w:numId w:val="22"/>
              </w:numPr>
              <w:spacing w:before="120" w:after="120" w:line="240" w:lineRule="auto"/>
              <w:ind w:left="318" w:hanging="318"/>
              <w:contextualSpacing w:val="0"/>
              <w:rPr>
                <w:rFonts w:cs="Arial"/>
                <w:sz w:val="20"/>
                <w:szCs w:val="20"/>
              </w:rPr>
            </w:pPr>
            <w:proofErr w:type="gramStart"/>
            <w:r w:rsidRPr="004C6765">
              <w:rPr>
                <w:rFonts w:cs="Arial"/>
                <w:sz w:val="20"/>
                <w:szCs w:val="20"/>
              </w:rPr>
              <w:t>target</w:t>
            </w:r>
            <w:proofErr w:type="gramEnd"/>
            <w:r w:rsidRPr="004C6765">
              <w:rPr>
                <w:rFonts w:cs="Arial"/>
                <w:sz w:val="20"/>
                <w:szCs w:val="20"/>
              </w:rPr>
              <w:t xml:space="preserve"> future sector training and resources to assist providers with readiness for full scheme NDIS.</w:t>
            </w:r>
          </w:p>
        </w:tc>
        <w:tc>
          <w:tcPr>
            <w:tcW w:w="3260"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276" w:type="dxa"/>
            <w:shd w:val="clear" w:color="auto" w:fill="auto"/>
          </w:tcPr>
          <w:p w:rsidR="000A4762" w:rsidRPr="004C6765" w:rsidRDefault="000A4762"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tc>
        <w:tc>
          <w:tcPr>
            <w:tcW w:w="1418" w:type="dxa"/>
            <w:shd w:val="clear" w:color="auto" w:fill="auto"/>
          </w:tcPr>
          <w:p w:rsidR="000A4762" w:rsidRPr="004C6765" w:rsidRDefault="000A4762" w:rsidP="00643D87">
            <w:pPr>
              <w:pStyle w:val="TableContents"/>
              <w:spacing w:before="120" w:after="120"/>
              <w:rPr>
                <w:rFonts w:asciiTheme="minorHAnsi" w:hAnsiTheme="minorHAnsi" w:cs="Arial"/>
                <w:sz w:val="20"/>
                <w:szCs w:val="20"/>
              </w:rPr>
            </w:pPr>
            <w:r w:rsidRPr="004C6765">
              <w:rPr>
                <w:rFonts w:asciiTheme="minorHAnsi" w:hAnsiTheme="minorHAnsi" w:cs="Arial"/>
                <w:sz w:val="20"/>
                <w:szCs w:val="20"/>
              </w:rPr>
              <w:t>Dec 2017</w:t>
            </w:r>
          </w:p>
        </w:tc>
        <w:tc>
          <w:tcPr>
            <w:tcW w:w="4252" w:type="dxa"/>
            <w:shd w:val="clear" w:color="auto" w:fill="auto"/>
          </w:tcPr>
          <w:p w:rsidR="000A4762" w:rsidRPr="004C6765" w:rsidRDefault="000A4762" w:rsidP="00643D87">
            <w:pPr>
              <w:pStyle w:val="TableContents"/>
              <w:spacing w:before="120" w:after="120"/>
              <w:rPr>
                <w:rFonts w:asciiTheme="minorHAnsi" w:hAnsiTheme="minorHAnsi" w:cs="Arial"/>
                <w:sz w:val="20"/>
                <w:szCs w:val="20"/>
              </w:rPr>
            </w:pPr>
          </w:p>
        </w:tc>
      </w:tr>
    </w:tbl>
    <w:p w:rsidR="000A4762" w:rsidRDefault="000A4762" w:rsidP="000A4762"/>
    <w:p w:rsidR="00A96901" w:rsidRPr="00E70AEB" w:rsidRDefault="009A3EB4" w:rsidP="009A3EB4">
      <w:pPr>
        <w:pStyle w:val="Heading1"/>
      </w:pPr>
      <w:bookmarkStart w:id="94" w:name="_Toc521314853"/>
      <w:bookmarkStart w:id="95" w:name="_Toc521316553"/>
      <w:r>
        <w:rPr>
          <w:caps w:val="0"/>
        </w:rPr>
        <w:br w:type="page"/>
      </w:r>
      <w:r w:rsidR="00A96901" w:rsidRPr="00E70AEB">
        <w:rPr>
          <w:caps w:val="0"/>
        </w:rPr>
        <w:t>Outcome Area 3:</w:t>
      </w:r>
      <w:bookmarkStart w:id="96" w:name="_Toc245612877"/>
      <w:r w:rsidR="00A96901" w:rsidRPr="00E70AEB">
        <w:rPr>
          <w:caps w:val="0"/>
        </w:rPr>
        <w:t xml:space="preserve"> Economic Security</w:t>
      </w:r>
      <w:bookmarkEnd w:id="94"/>
      <w:bookmarkEnd w:id="95"/>
      <w:r w:rsidR="00A96901" w:rsidRPr="00E70AEB">
        <w:rPr>
          <w:caps w:val="0"/>
        </w:rPr>
        <w:t xml:space="preserve"> </w:t>
      </w:r>
    </w:p>
    <w:p w:rsidR="00A96901" w:rsidRPr="00B01359" w:rsidRDefault="00A96901" w:rsidP="009A3EB4">
      <w:bookmarkStart w:id="97" w:name="_Toc364520479"/>
      <w:bookmarkStart w:id="98" w:name="_Toc364691343"/>
      <w:bookmarkStart w:id="99" w:name="_Toc366237071"/>
      <w:bookmarkStart w:id="100" w:name="_Toc366237557"/>
      <w:bookmarkStart w:id="101" w:name="_Toc366242211"/>
      <w:bookmarkStart w:id="102" w:name="_Toc366242337"/>
      <w:r>
        <w:t xml:space="preserve">Aim: </w:t>
      </w:r>
      <w:r w:rsidRPr="00EE302F">
        <w:t xml:space="preserve">People with disability, their families and </w:t>
      </w:r>
      <w:proofErr w:type="spellStart"/>
      <w:r w:rsidRPr="00EE302F">
        <w:t>carers</w:t>
      </w:r>
      <w:proofErr w:type="spellEnd"/>
      <w:r w:rsidRPr="00EE302F">
        <w:t xml:space="preserve"> have economic security, enabling them to plan for the future and exercise control over their lives.</w:t>
      </w:r>
    </w:p>
    <w:p w:rsidR="00A96901" w:rsidRDefault="00A96901" w:rsidP="009A3EB4">
      <w:pPr>
        <w:pStyle w:val="Heading2"/>
        <w:tabs>
          <w:tab w:val="left" w:pos="7436"/>
        </w:tabs>
      </w:pPr>
      <w:bookmarkStart w:id="103" w:name="_Toc364520480"/>
      <w:bookmarkStart w:id="104" w:name="_Toc364691344"/>
      <w:bookmarkStart w:id="105" w:name="_Toc366237072"/>
      <w:bookmarkStart w:id="106" w:name="_Toc366237558"/>
      <w:bookmarkStart w:id="107" w:name="_Toc366242212"/>
      <w:bookmarkStart w:id="108" w:name="_Toc366242338"/>
      <w:bookmarkStart w:id="109" w:name="_Toc521316351"/>
      <w:bookmarkEnd w:id="97"/>
      <w:bookmarkEnd w:id="98"/>
      <w:bookmarkEnd w:id="99"/>
      <w:bookmarkEnd w:id="100"/>
      <w:bookmarkEnd w:id="101"/>
      <w:bookmarkEnd w:id="102"/>
      <w:r w:rsidRPr="005C0A11">
        <w:t>Actions</w:t>
      </w:r>
      <w:bookmarkEnd w:id="103"/>
      <w:bookmarkEnd w:id="104"/>
      <w:bookmarkEnd w:id="105"/>
      <w:bookmarkEnd w:id="106"/>
      <w:bookmarkEnd w:id="107"/>
      <w:bookmarkEnd w:id="108"/>
      <w:bookmarkEnd w:id="109"/>
      <w:r>
        <w:tab/>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827"/>
        <w:gridCol w:w="3260"/>
        <w:gridCol w:w="1276"/>
        <w:gridCol w:w="1418"/>
        <w:gridCol w:w="4252"/>
      </w:tblGrid>
      <w:tr w:rsidR="00A96901" w:rsidRPr="004C6765" w:rsidTr="009A3EB4">
        <w:trPr>
          <w:cantSplit/>
          <w:trHeight w:val="379"/>
          <w:tblHeader/>
        </w:trPr>
        <w:tc>
          <w:tcPr>
            <w:tcW w:w="1418" w:type="dxa"/>
            <w:shd w:val="clear" w:color="auto" w:fill="C0D89E" w:themeFill="accent5" w:themeFillTint="66"/>
          </w:tcPr>
          <w:p w:rsidR="00A96901" w:rsidRPr="004C6765" w:rsidRDefault="00A96901"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i/>
                <w:sz w:val="20"/>
                <w:szCs w:val="20"/>
              </w:rPr>
              <w:t>Accessible Island</w:t>
            </w:r>
            <w:r w:rsidRPr="004C6765">
              <w:rPr>
                <w:rFonts w:asciiTheme="minorHAnsi" w:hAnsiTheme="minorHAnsi" w:cs="Arial"/>
                <w:b/>
                <w:sz w:val="20"/>
                <w:szCs w:val="20"/>
              </w:rPr>
              <w:t xml:space="preserve"> Action No.*</w:t>
            </w:r>
          </w:p>
        </w:tc>
        <w:tc>
          <w:tcPr>
            <w:tcW w:w="3827" w:type="dxa"/>
            <w:shd w:val="clear" w:color="auto" w:fill="C0D89E" w:themeFill="accent5" w:themeFillTint="66"/>
            <w:hideMark/>
          </w:tcPr>
          <w:p w:rsidR="00A96901" w:rsidRPr="004C6765" w:rsidRDefault="00A96901"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sz w:val="20"/>
                <w:szCs w:val="20"/>
              </w:rPr>
              <w:t>Output/brief description</w:t>
            </w:r>
          </w:p>
        </w:tc>
        <w:tc>
          <w:tcPr>
            <w:tcW w:w="3260" w:type="dxa"/>
            <w:shd w:val="clear" w:color="auto" w:fill="C0D89E" w:themeFill="accent5" w:themeFillTint="66"/>
            <w:hideMark/>
          </w:tcPr>
          <w:p w:rsidR="00A96901" w:rsidRPr="004C6765" w:rsidRDefault="00A96901"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sz w:val="20"/>
                <w:szCs w:val="20"/>
              </w:rPr>
              <w:t xml:space="preserve">Outcome articled in </w:t>
            </w:r>
            <w:r w:rsidRPr="004C6765">
              <w:rPr>
                <w:rFonts w:asciiTheme="minorHAnsi" w:hAnsiTheme="minorHAnsi" w:cs="Arial"/>
                <w:b/>
                <w:i/>
                <w:sz w:val="20"/>
                <w:szCs w:val="20"/>
              </w:rPr>
              <w:t>Accessible Island</w:t>
            </w:r>
          </w:p>
        </w:tc>
        <w:tc>
          <w:tcPr>
            <w:tcW w:w="1276" w:type="dxa"/>
            <w:shd w:val="clear" w:color="auto" w:fill="C0D89E" w:themeFill="accent5" w:themeFillTint="66"/>
            <w:hideMark/>
          </w:tcPr>
          <w:p w:rsidR="00A96901" w:rsidRPr="004C6765" w:rsidRDefault="00A96901"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sz w:val="20"/>
                <w:szCs w:val="20"/>
              </w:rPr>
              <w:t>Lead unit</w:t>
            </w:r>
          </w:p>
        </w:tc>
        <w:tc>
          <w:tcPr>
            <w:tcW w:w="1418" w:type="dxa"/>
            <w:shd w:val="clear" w:color="auto" w:fill="C0D89E" w:themeFill="accent5" w:themeFillTint="66"/>
            <w:hideMark/>
          </w:tcPr>
          <w:p w:rsidR="00A96901" w:rsidRPr="004C6765" w:rsidRDefault="00A96901"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sz w:val="20"/>
                <w:szCs w:val="20"/>
              </w:rPr>
              <w:t>Key dates/ milestones</w:t>
            </w:r>
          </w:p>
        </w:tc>
        <w:tc>
          <w:tcPr>
            <w:tcW w:w="4252" w:type="dxa"/>
            <w:shd w:val="clear" w:color="auto" w:fill="C0D89E" w:themeFill="accent5" w:themeFillTint="66"/>
          </w:tcPr>
          <w:p w:rsidR="00A96901" w:rsidRPr="004C6765" w:rsidRDefault="00A96901"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b/>
                <w:sz w:val="20"/>
                <w:szCs w:val="20"/>
              </w:rPr>
              <w:t>Comments</w:t>
            </w:r>
          </w:p>
        </w:tc>
      </w:tr>
      <w:tr w:rsidR="00A96901" w:rsidRPr="004C6765" w:rsidTr="009A3EB4">
        <w:trPr>
          <w:cantSplit/>
          <w:trHeight w:val="379"/>
        </w:trPr>
        <w:tc>
          <w:tcPr>
            <w:tcW w:w="1418" w:type="dxa"/>
            <w:shd w:val="clear" w:color="auto" w:fill="auto"/>
          </w:tcPr>
          <w:p w:rsidR="00A96901" w:rsidRPr="004C6765" w:rsidRDefault="00A96901"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sz w:val="20"/>
                <w:szCs w:val="20"/>
              </w:rPr>
              <w:t>3.1</w:t>
            </w:r>
          </w:p>
        </w:tc>
        <w:tc>
          <w:tcPr>
            <w:tcW w:w="3827" w:type="dxa"/>
            <w:shd w:val="clear" w:color="auto" w:fill="auto"/>
          </w:tcPr>
          <w:p w:rsidR="00A96901" w:rsidRPr="004C6765" w:rsidRDefault="00A96901"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sz w:val="20"/>
                <w:szCs w:val="20"/>
              </w:rPr>
              <w:t>Implement the</w:t>
            </w:r>
            <w:r w:rsidRPr="004C6765">
              <w:rPr>
                <w:rFonts w:asciiTheme="minorHAnsi" w:hAnsiTheme="minorHAnsi" w:cs="Arial"/>
                <w:i/>
                <w:sz w:val="20"/>
                <w:szCs w:val="20"/>
              </w:rPr>
              <w:t xml:space="preserve"> </w:t>
            </w:r>
            <w:hyperlink r:id="rId21" w:history="1">
              <w:r w:rsidRPr="004C6765">
                <w:rPr>
                  <w:rStyle w:val="Hyperlink"/>
                  <w:rFonts w:asciiTheme="minorHAnsi" w:eastAsiaTheme="majorEastAsia" w:hAnsiTheme="minorHAnsi" w:cs="Arial"/>
                  <w:sz w:val="20"/>
                  <w:szCs w:val="20"/>
                </w:rPr>
                <w:t xml:space="preserve">Tasmanian State Service </w:t>
              </w:r>
              <w:r w:rsidRPr="004C6765">
                <w:rPr>
                  <w:rStyle w:val="Hyperlink"/>
                  <w:rFonts w:asciiTheme="minorHAnsi" w:eastAsiaTheme="majorEastAsia" w:hAnsiTheme="minorHAnsi" w:cs="Arial"/>
                  <w:i/>
                  <w:sz w:val="20"/>
                  <w:szCs w:val="20"/>
                </w:rPr>
                <w:t>Diversity and Inclusion Policy and Framework 2017-2020</w:t>
              </w:r>
            </w:hyperlink>
            <w:r w:rsidRPr="004C6765">
              <w:rPr>
                <w:rFonts w:asciiTheme="minorHAnsi" w:hAnsiTheme="minorHAnsi" w:cs="Arial"/>
                <w:i/>
                <w:sz w:val="20"/>
                <w:szCs w:val="20"/>
              </w:rPr>
              <w:t xml:space="preserve"> </w:t>
            </w:r>
            <w:r w:rsidRPr="004C6765">
              <w:rPr>
                <w:rFonts w:asciiTheme="minorHAnsi" w:hAnsiTheme="minorHAnsi" w:cs="Arial"/>
                <w:sz w:val="20"/>
                <w:szCs w:val="20"/>
              </w:rPr>
              <w:t xml:space="preserve">and develop specific plans in each Agency. </w:t>
            </w:r>
          </w:p>
        </w:tc>
        <w:tc>
          <w:tcPr>
            <w:tcW w:w="3260" w:type="dxa"/>
            <w:shd w:val="clear" w:color="auto" w:fill="auto"/>
          </w:tcPr>
          <w:p w:rsidR="00A96901" w:rsidRPr="004C6765" w:rsidRDefault="00A96901"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sz w:val="20"/>
                <w:szCs w:val="20"/>
              </w:rPr>
              <w:t xml:space="preserve">Support the </w:t>
            </w:r>
            <w:r w:rsidRPr="004C6765">
              <w:rPr>
                <w:rFonts w:asciiTheme="minorHAnsi" w:hAnsiTheme="minorHAnsi" w:cs="Arial"/>
                <w:i/>
                <w:sz w:val="20"/>
                <w:szCs w:val="20"/>
              </w:rPr>
              <w:t>Tasmanian State Service Diversity and Inclusion Policy and Framework 2017-2020</w:t>
            </w:r>
          </w:p>
        </w:tc>
        <w:tc>
          <w:tcPr>
            <w:tcW w:w="1276" w:type="dxa"/>
            <w:shd w:val="clear" w:color="auto" w:fill="auto"/>
          </w:tcPr>
          <w:p w:rsidR="00A96901" w:rsidRPr="004C6765" w:rsidRDefault="00A96901"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sz w:val="20"/>
                <w:szCs w:val="20"/>
              </w:rPr>
              <w:t>HRMS</w:t>
            </w:r>
          </w:p>
        </w:tc>
        <w:tc>
          <w:tcPr>
            <w:tcW w:w="1418"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2020</w:t>
            </w:r>
          </w:p>
        </w:tc>
        <w:tc>
          <w:tcPr>
            <w:tcW w:w="4252"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Released in May 2017, </w:t>
            </w:r>
            <w:hyperlink r:id="rId22" w:history="1">
              <w:r w:rsidRPr="004C6765">
                <w:rPr>
                  <w:rStyle w:val="Hyperlink"/>
                  <w:rFonts w:asciiTheme="minorHAnsi" w:eastAsiaTheme="majorEastAsia" w:hAnsiTheme="minorHAnsi" w:cs="Arial"/>
                  <w:i/>
                  <w:sz w:val="20"/>
                  <w:szCs w:val="20"/>
                </w:rPr>
                <w:t>our Workplace Diversity Plan 2017-2020</w:t>
              </w:r>
            </w:hyperlink>
            <w:r w:rsidRPr="004C6765">
              <w:rPr>
                <w:rFonts w:asciiTheme="minorHAnsi" w:hAnsiTheme="minorHAnsi" w:cs="Arial"/>
                <w:i/>
                <w:sz w:val="20"/>
                <w:szCs w:val="20"/>
              </w:rPr>
              <w:t xml:space="preserve"> </w:t>
            </w:r>
            <w:r w:rsidRPr="004C6765">
              <w:rPr>
                <w:rFonts w:asciiTheme="minorHAnsi" w:hAnsiTheme="minorHAnsi" w:cs="Arial"/>
                <w:sz w:val="20"/>
                <w:szCs w:val="20"/>
              </w:rPr>
              <w:t>supports the implementation of this action.</w:t>
            </w:r>
          </w:p>
        </w:tc>
      </w:tr>
      <w:tr w:rsidR="00A96901" w:rsidRPr="004C6765" w:rsidTr="009A3EB4">
        <w:trPr>
          <w:cantSplit/>
          <w:trHeight w:val="379"/>
        </w:trPr>
        <w:tc>
          <w:tcPr>
            <w:tcW w:w="1418"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3.2</w:t>
            </w:r>
          </w:p>
        </w:tc>
        <w:tc>
          <w:tcPr>
            <w:tcW w:w="3827"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Facilitate stronger relationships and identify placements in collaboration with Disability Employment Service providers.</w:t>
            </w:r>
          </w:p>
        </w:tc>
        <w:tc>
          <w:tcPr>
            <w:tcW w:w="3260"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276"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HRMS</w:t>
            </w:r>
          </w:p>
        </w:tc>
        <w:tc>
          <w:tcPr>
            <w:tcW w:w="1418"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Ongoing</w:t>
            </w:r>
          </w:p>
        </w:tc>
        <w:tc>
          <w:tcPr>
            <w:tcW w:w="4252"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p>
        </w:tc>
      </w:tr>
      <w:tr w:rsidR="00A96901" w:rsidRPr="004C6765" w:rsidTr="009A3EB4">
        <w:trPr>
          <w:cantSplit/>
          <w:trHeight w:val="379"/>
        </w:trPr>
        <w:tc>
          <w:tcPr>
            <w:tcW w:w="1418"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3.3</w:t>
            </w:r>
          </w:p>
        </w:tc>
        <w:tc>
          <w:tcPr>
            <w:tcW w:w="3827" w:type="dxa"/>
            <w:shd w:val="clear" w:color="auto" w:fill="auto"/>
          </w:tcPr>
          <w:p w:rsidR="00A96901" w:rsidRPr="004C6765" w:rsidRDefault="00A96901" w:rsidP="00643D87">
            <w:pPr>
              <w:spacing w:before="120" w:after="120" w:line="240" w:lineRule="auto"/>
              <w:rPr>
                <w:rFonts w:cs="Arial"/>
                <w:sz w:val="20"/>
                <w:szCs w:val="20"/>
              </w:rPr>
            </w:pPr>
            <w:r w:rsidRPr="004C6765">
              <w:rPr>
                <w:rFonts w:cs="Arial"/>
                <w:sz w:val="20"/>
                <w:szCs w:val="20"/>
              </w:rPr>
              <w:t>Build an inclusive and diverse workplace by:</w:t>
            </w:r>
          </w:p>
          <w:p w:rsidR="00A96901" w:rsidRPr="004C6765" w:rsidRDefault="00A96901" w:rsidP="00643D87">
            <w:pPr>
              <w:pStyle w:val="ListParagraph"/>
              <w:numPr>
                <w:ilvl w:val="0"/>
                <w:numId w:val="22"/>
              </w:numPr>
              <w:spacing w:before="120" w:after="120" w:line="240" w:lineRule="auto"/>
              <w:ind w:left="318" w:hanging="284"/>
              <w:contextualSpacing w:val="0"/>
              <w:rPr>
                <w:rFonts w:cs="Arial"/>
                <w:sz w:val="20"/>
                <w:szCs w:val="20"/>
              </w:rPr>
            </w:pPr>
            <w:r w:rsidRPr="004C6765">
              <w:rPr>
                <w:rFonts w:cs="Arial"/>
                <w:sz w:val="20"/>
                <w:szCs w:val="20"/>
              </w:rPr>
              <w:t>developing an online resource to support all applicants to access information about applying for State Service jobs; and</w:t>
            </w:r>
          </w:p>
          <w:p w:rsidR="00A96901" w:rsidRPr="004C6765" w:rsidRDefault="00A96901" w:rsidP="00643D87">
            <w:pPr>
              <w:pStyle w:val="ListParagraph"/>
              <w:numPr>
                <w:ilvl w:val="0"/>
                <w:numId w:val="22"/>
              </w:numPr>
              <w:spacing w:before="120" w:after="120" w:line="240" w:lineRule="auto"/>
              <w:ind w:left="318" w:hanging="284"/>
              <w:contextualSpacing w:val="0"/>
              <w:rPr>
                <w:rFonts w:cs="Arial"/>
                <w:sz w:val="20"/>
                <w:szCs w:val="20"/>
              </w:rPr>
            </w:pPr>
            <w:proofErr w:type="gramStart"/>
            <w:r w:rsidRPr="004C6765">
              <w:rPr>
                <w:rFonts w:cs="Arial"/>
                <w:sz w:val="20"/>
                <w:szCs w:val="20"/>
              </w:rPr>
              <w:t>working</w:t>
            </w:r>
            <w:proofErr w:type="gramEnd"/>
            <w:r w:rsidRPr="004C6765">
              <w:rPr>
                <w:rFonts w:cs="Arial"/>
                <w:sz w:val="20"/>
                <w:szCs w:val="20"/>
              </w:rPr>
              <w:t xml:space="preserve"> with agencies and community groups to identify barriers and initiatives/opportunities to support people with disability who are working or wish to work in the State Service.</w:t>
            </w:r>
          </w:p>
        </w:tc>
        <w:tc>
          <w:tcPr>
            <w:tcW w:w="3260"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276"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HRMS</w:t>
            </w:r>
          </w:p>
        </w:tc>
        <w:tc>
          <w:tcPr>
            <w:tcW w:w="1418"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HRMS will work will SSMO as they implement these actions across the State Service. </w:t>
            </w:r>
          </w:p>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The first is due by June 2018. </w:t>
            </w:r>
          </w:p>
          <w:p w:rsidR="00A96901" w:rsidRPr="004C6765" w:rsidRDefault="00A96901" w:rsidP="00643D87">
            <w:pPr>
              <w:pStyle w:val="TableHeadings"/>
              <w:spacing w:before="120" w:after="120" w:line="240" w:lineRule="auto"/>
              <w:rPr>
                <w:rFonts w:asciiTheme="minorHAnsi" w:hAnsiTheme="minorHAnsi" w:cs="Arial"/>
                <w:b/>
                <w:sz w:val="20"/>
                <w:szCs w:val="20"/>
              </w:rPr>
            </w:pPr>
            <w:r w:rsidRPr="004C6765">
              <w:rPr>
                <w:rFonts w:asciiTheme="minorHAnsi" w:hAnsiTheme="minorHAnsi" w:cs="Arial"/>
                <w:sz w:val="20"/>
                <w:szCs w:val="20"/>
              </w:rPr>
              <w:t>The second is ongoing.</w:t>
            </w:r>
          </w:p>
        </w:tc>
        <w:tc>
          <w:tcPr>
            <w:tcW w:w="4252"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Alongside the whole-of-government commitment outlined in action 3.1 – 3.9, we have also committed to:</w:t>
            </w:r>
          </w:p>
          <w:p w:rsidR="00A96901" w:rsidRPr="004C6765" w:rsidRDefault="00A96901" w:rsidP="00643D87">
            <w:pPr>
              <w:pStyle w:val="TableHeadings"/>
              <w:numPr>
                <w:ilvl w:val="0"/>
                <w:numId w:val="26"/>
              </w:numPr>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conducting a project to improve recruitment and selection practices – to make them more accessible for all Tasmanians; </w:t>
            </w:r>
          </w:p>
          <w:p w:rsidR="00A96901" w:rsidRPr="004C6765" w:rsidRDefault="00A96901" w:rsidP="00643D87">
            <w:pPr>
              <w:pStyle w:val="TableHeadings"/>
              <w:numPr>
                <w:ilvl w:val="0"/>
                <w:numId w:val="26"/>
              </w:numPr>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roll out a  ‘Supportive Workplaces’ campaign to increase employee awareness of flexible and supportive conditions  (from </w:t>
            </w:r>
            <w:proofErr w:type="spellStart"/>
            <w:r w:rsidRPr="004C6765">
              <w:rPr>
                <w:rFonts w:asciiTheme="minorHAnsi" w:hAnsiTheme="minorHAnsi" w:cs="Arial"/>
                <w:sz w:val="20"/>
                <w:szCs w:val="20"/>
              </w:rPr>
              <w:t>mid 2018</w:t>
            </w:r>
            <w:proofErr w:type="spellEnd"/>
            <w:r w:rsidRPr="004C6765">
              <w:rPr>
                <w:rFonts w:asciiTheme="minorHAnsi" w:hAnsiTheme="minorHAnsi" w:cs="Arial"/>
                <w:sz w:val="20"/>
                <w:szCs w:val="20"/>
              </w:rPr>
              <w:t xml:space="preserve">) </w:t>
            </w:r>
          </w:p>
          <w:p w:rsidR="00A96901" w:rsidRPr="004C6765" w:rsidRDefault="00A96901" w:rsidP="00643D87">
            <w:pPr>
              <w:pStyle w:val="ListParagraph"/>
              <w:numPr>
                <w:ilvl w:val="0"/>
                <w:numId w:val="26"/>
              </w:numPr>
              <w:spacing w:before="120" w:after="120" w:line="240" w:lineRule="auto"/>
              <w:contextualSpacing w:val="0"/>
              <w:rPr>
                <w:rFonts w:cs="Arial"/>
                <w:sz w:val="20"/>
                <w:szCs w:val="20"/>
              </w:rPr>
            </w:pPr>
            <w:r w:rsidRPr="004C6765">
              <w:rPr>
                <w:rFonts w:eastAsia="Times New Roman" w:cs="Arial"/>
                <w:bCs/>
                <w:iCs/>
                <w:sz w:val="20"/>
                <w:szCs w:val="20"/>
              </w:rPr>
              <w:t xml:space="preserve">refer to further actions in the </w:t>
            </w:r>
            <w:r w:rsidRPr="004C6765">
              <w:rPr>
                <w:rFonts w:eastAsia="Times New Roman" w:cs="Arial"/>
                <w:bCs/>
                <w:i/>
                <w:iCs/>
                <w:sz w:val="20"/>
                <w:szCs w:val="20"/>
              </w:rPr>
              <w:t>Workplace Diversity Plan</w:t>
            </w:r>
          </w:p>
        </w:tc>
      </w:tr>
      <w:tr w:rsidR="00A96901" w:rsidRPr="004C6765" w:rsidTr="009A3EB4">
        <w:trPr>
          <w:cantSplit/>
          <w:trHeight w:val="379"/>
        </w:trPr>
        <w:tc>
          <w:tcPr>
            <w:tcW w:w="1418"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3.4</w:t>
            </w:r>
          </w:p>
        </w:tc>
        <w:tc>
          <w:tcPr>
            <w:tcW w:w="3827" w:type="dxa"/>
            <w:shd w:val="clear" w:color="auto" w:fill="auto"/>
          </w:tcPr>
          <w:p w:rsidR="00A96901" w:rsidRPr="004C6765" w:rsidRDefault="00A96901" w:rsidP="00643D87">
            <w:pPr>
              <w:spacing w:before="120" w:after="120" w:line="240" w:lineRule="auto"/>
              <w:rPr>
                <w:rFonts w:cs="Arial"/>
                <w:sz w:val="20"/>
                <w:szCs w:val="20"/>
              </w:rPr>
            </w:pPr>
            <w:r w:rsidRPr="004C6765">
              <w:rPr>
                <w:rFonts w:cs="Arial"/>
                <w:sz w:val="20"/>
                <w:szCs w:val="20"/>
              </w:rPr>
              <w:t>Work with agencies to:</w:t>
            </w:r>
          </w:p>
          <w:p w:rsidR="00A96901" w:rsidRPr="004C6765" w:rsidRDefault="00A96901" w:rsidP="00643D87">
            <w:pPr>
              <w:pStyle w:val="ListParagraph"/>
              <w:numPr>
                <w:ilvl w:val="0"/>
                <w:numId w:val="23"/>
              </w:numPr>
              <w:spacing w:before="120" w:after="120" w:line="240" w:lineRule="auto"/>
              <w:contextualSpacing w:val="0"/>
              <w:rPr>
                <w:rFonts w:cs="Arial"/>
                <w:sz w:val="20"/>
                <w:szCs w:val="20"/>
              </w:rPr>
            </w:pPr>
            <w:r w:rsidRPr="004C6765">
              <w:rPr>
                <w:rFonts w:cs="Arial"/>
                <w:sz w:val="20"/>
                <w:szCs w:val="20"/>
              </w:rPr>
              <w:t>roll out the Workplace Adjustment Policy Template;</w:t>
            </w:r>
          </w:p>
          <w:p w:rsidR="00A96901" w:rsidRPr="004C6765" w:rsidRDefault="00A96901" w:rsidP="00643D87">
            <w:pPr>
              <w:pStyle w:val="ListParagraph"/>
              <w:numPr>
                <w:ilvl w:val="0"/>
                <w:numId w:val="23"/>
              </w:numPr>
              <w:spacing w:before="120" w:after="120" w:line="240" w:lineRule="auto"/>
              <w:contextualSpacing w:val="0"/>
              <w:rPr>
                <w:rFonts w:cs="Arial"/>
                <w:sz w:val="20"/>
                <w:szCs w:val="20"/>
              </w:rPr>
            </w:pPr>
            <w:r w:rsidRPr="004C6765">
              <w:rPr>
                <w:rFonts w:cs="Arial"/>
                <w:sz w:val="20"/>
                <w:szCs w:val="20"/>
              </w:rPr>
              <w:t xml:space="preserve">access training and other tools to increase awareness of unconscious bias and inclusive leadership; </w:t>
            </w:r>
          </w:p>
          <w:p w:rsidR="00A96901" w:rsidRPr="004C6765" w:rsidRDefault="00A96901" w:rsidP="00643D87">
            <w:pPr>
              <w:pStyle w:val="ListParagraph"/>
              <w:numPr>
                <w:ilvl w:val="0"/>
                <w:numId w:val="23"/>
              </w:numPr>
              <w:spacing w:before="120" w:after="120" w:line="240" w:lineRule="auto"/>
              <w:contextualSpacing w:val="0"/>
              <w:rPr>
                <w:rFonts w:cs="Arial"/>
                <w:sz w:val="20"/>
                <w:szCs w:val="20"/>
              </w:rPr>
            </w:pPr>
            <w:r w:rsidRPr="004C6765">
              <w:rPr>
                <w:rFonts w:cs="Arial"/>
                <w:sz w:val="20"/>
                <w:szCs w:val="20"/>
              </w:rPr>
              <w:t>improve awareness and use of flexible work across the State Service;</w:t>
            </w:r>
          </w:p>
          <w:p w:rsidR="00A96901" w:rsidRPr="004C6765" w:rsidRDefault="00A96901" w:rsidP="00643D87">
            <w:pPr>
              <w:pStyle w:val="ListParagraph"/>
              <w:numPr>
                <w:ilvl w:val="0"/>
                <w:numId w:val="23"/>
              </w:numPr>
              <w:spacing w:before="120" w:after="120" w:line="240" w:lineRule="auto"/>
              <w:contextualSpacing w:val="0"/>
              <w:rPr>
                <w:rFonts w:cs="Arial"/>
                <w:sz w:val="20"/>
                <w:szCs w:val="20"/>
              </w:rPr>
            </w:pPr>
            <w:r w:rsidRPr="004C6765">
              <w:rPr>
                <w:rFonts w:cs="Arial"/>
                <w:sz w:val="20"/>
                <w:szCs w:val="20"/>
              </w:rPr>
              <w:t xml:space="preserve">include workforce diversity outcomes as a component of the performance management of senior leaders; and </w:t>
            </w:r>
          </w:p>
          <w:p w:rsidR="00A96901" w:rsidRPr="004C6765" w:rsidRDefault="00A96901" w:rsidP="00643D87">
            <w:pPr>
              <w:pStyle w:val="ListParagraph"/>
              <w:numPr>
                <w:ilvl w:val="0"/>
                <w:numId w:val="23"/>
              </w:numPr>
              <w:spacing w:before="120" w:after="120" w:line="240" w:lineRule="auto"/>
              <w:contextualSpacing w:val="0"/>
              <w:rPr>
                <w:rFonts w:cs="Arial"/>
                <w:sz w:val="20"/>
                <w:szCs w:val="20"/>
              </w:rPr>
            </w:pPr>
            <w:proofErr w:type="gramStart"/>
            <w:r w:rsidRPr="004C6765">
              <w:rPr>
                <w:rFonts w:cs="Arial"/>
                <w:sz w:val="20"/>
                <w:szCs w:val="20"/>
              </w:rPr>
              <w:t>improve</w:t>
            </w:r>
            <w:proofErr w:type="gramEnd"/>
            <w:r w:rsidRPr="004C6765">
              <w:rPr>
                <w:rFonts w:cs="Arial"/>
                <w:sz w:val="20"/>
                <w:szCs w:val="20"/>
              </w:rPr>
              <w:t xml:space="preserve"> the ability of Human Resource systems to collect self-identified workforce diversity data to support workforce planning and reporting.</w:t>
            </w:r>
          </w:p>
        </w:tc>
        <w:tc>
          <w:tcPr>
            <w:tcW w:w="3260"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276"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HRMS</w:t>
            </w:r>
          </w:p>
        </w:tc>
        <w:tc>
          <w:tcPr>
            <w:tcW w:w="1418"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HRMS will work will SSMO as they implement these actions across the State Service. </w:t>
            </w:r>
          </w:p>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These all have differing timelines – refer to </w:t>
            </w:r>
            <w:hyperlink r:id="rId23" w:history="1">
              <w:r w:rsidRPr="004C6765">
                <w:rPr>
                  <w:rStyle w:val="Hyperlink"/>
                  <w:rFonts w:asciiTheme="minorHAnsi" w:eastAsiaTheme="majorEastAsia" w:hAnsiTheme="minorHAnsi" w:cs="Arial"/>
                  <w:sz w:val="20"/>
                  <w:szCs w:val="20"/>
                </w:rPr>
                <w:t>The Diversity and Inclusion Framework</w:t>
              </w:r>
            </w:hyperlink>
          </w:p>
        </w:tc>
        <w:tc>
          <w:tcPr>
            <w:tcW w:w="4252"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p>
        </w:tc>
      </w:tr>
      <w:tr w:rsidR="00A96901" w:rsidRPr="004C6765" w:rsidTr="009A3EB4">
        <w:trPr>
          <w:cantSplit/>
        </w:trPr>
        <w:tc>
          <w:tcPr>
            <w:tcW w:w="1418" w:type="dxa"/>
            <w:shd w:val="clear" w:color="auto" w:fill="auto"/>
          </w:tcPr>
          <w:p w:rsidR="00A96901" w:rsidRPr="004C6765" w:rsidRDefault="00A96901" w:rsidP="00643D87">
            <w:pPr>
              <w:spacing w:before="120" w:after="120" w:line="240" w:lineRule="auto"/>
              <w:rPr>
                <w:rFonts w:cs="Arial"/>
                <w:sz w:val="20"/>
                <w:szCs w:val="20"/>
              </w:rPr>
            </w:pPr>
            <w:r w:rsidRPr="004C6765">
              <w:rPr>
                <w:rFonts w:cs="Arial"/>
                <w:sz w:val="20"/>
                <w:szCs w:val="20"/>
              </w:rPr>
              <w:t>3.5</w:t>
            </w:r>
          </w:p>
        </w:tc>
        <w:tc>
          <w:tcPr>
            <w:tcW w:w="3827" w:type="dxa"/>
            <w:shd w:val="clear" w:color="auto" w:fill="auto"/>
          </w:tcPr>
          <w:p w:rsidR="00A96901" w:rsidRPr="004C6765" w:rsidRDefault="00A96901" w:rsidP="00643D87">
            <w:pPr>
              <w:spacing w:before="120" w:after="120" w:line="240" w:lineRule="auto"/>
              <w:rPr>
                <w:rFonts w:cs="Arial"/>
                <w:sz w:val="20"/>
                <w:szCs w:val="20"/>
              </w:rPr>
            </w:pPr>
            <w:r w:rsidRPr="004C6765">
              <w:rPr>
                <w:rFonts w:cs="Arial"/>
                <w:sz w:val="20"/>
                <w:szCs w:val="20"/>
              </w:rPr>
              <w:t xml:space="preserve">Develop an online e-learning package for all State Service employees to improve their awareness of the ways to support people with disability in the workplace and when conducting government business. </w:t>
            </w:r>
          </w:p>
        </w:tc>
        <w:tc>
          <w:tcPr>
            <w:tcW w:w="3260"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276"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HRMS</w:t>
            </w:r>
          </w:p>
        </w:tc>
        <w:tc>
          <w:tcPr>
            <w:tcW w:w="1418" w:type="dxa"/>
            <w:shd w:val="clear" w:color="auto" w:fill="auto"/>
          </w:tcPr>
          <w:p w:rsidR="00A96901" w:rsidRPr="004C6765" w:rsidRDefault="00A96901" w:rsidP="00643D87">
            <w:pPr>
              <w:pStyle w:val="TableContents"/>
              <w:spacing w:before="120" w:after="120"/>
              <w:rPr>
                <w:rFonts w:asciiTheme="minorHAnsi" w:hAnsiTheme="minorHAnsi" w:cs="Arial"/>
                <w:sz w:val="20"/>
                <w:szCs w:val="20"/>
              </w:rPr>
            </w:pPr>
            <w:r w:rsidRPr="004C6765">
              <w:rPr>
                <w:rFonts w:asciiTheme="minorHAnsi" w:hAnsiTheme="minorHAnsi" w:cs="Arial"/>
                <w:sz w:val="20"/>
                <w:szCs w:val="20"/>
              </w:rPr>
              <w:t>DPAC’s date December 2017</w:t>
            </w:r>
          </w:p>
        </w:tc>
        <w:tc>
          <w:tcPr>
            <w:tcW w:w="4252" w:type="dxa"/>
            <w:shd w:val="clear" w:color="auto" w:fill="auto"/>
          </w:tcPr>
          <w:p w:rsidR="00A96901" w:rsidRPr="004C6765" w:rsidRDefault="00A96901" w:rsidP="00643D87">
            <w:pPr>
              <w:pStyle w:val="TableContents"/>
              <w:spacing w:before="120" w:after="120"/>
              <w:rPr>
                <w:rFonts w:asciiTheme="minorHAnsi" w:hAnsiTheme="minorHAnsi" w:cs="Arial"/>
                <w:sz w:val="20"/>
                <w:szCs w:val="20"/>
              </w:rPr>
            </w:pPr>
            <w:r w:rsidRPr="004C6765">
              <w:rPr>
                <w:rFonts w:asciiTheme="minorHAnsi" w:hAnsiTheme="minorHAnsi" w:cs="Arial"/>
                <w:sz w:val="20"/>
                <w:szCs w:val="20"/>
              </w:rPr>
              <w:t>We understand that there have been delays in DPAC’s project to implement this action. HRMS will continue to support their development and implementation of the module as the project progresses.</w:t>
            </w:r>
          </w:p>
        </w:tc>
      </w:tr>
      <w:tr w:rsidR="00A96901" w:rsidRPr="004C6765" w:rsidTr="009A3EB4">
        <w:trPr>
          <w:cantSplit/>
        </w:trPr>
        <w:tc>
          <w:tcPr>
            <w:tcW w:w="1418" w:type="dxa"/>
            <w:shd w:val="clear" w:color="auto" w:fill="auto"/>
          </w:tcPr>
          <w:p w:rsidR="00A96901" w:rsidRPr="004C6765" w:rsidRDefault="00A96901" w:rsidP="00643D87">
            <w:pPr>
              <w:spacing w:before="120" w:after="120" w:line="240" w:lineRule="auto"/>
              <w:rPr>
                <w:rFonts w:cs="Arial"/>
                <w:sz w:val="20"/>
                <w:szCs w:val="20"/>
              </w:rPr>
            </w:pPr>
            <w:r w:rsidRPr="004C6765">
              <w:rPr>
                <w:rFonts w:cs="Arial"/>
                <w:sz w:val="20"/>
                <w:szCs w:val="20"/>
              </w:rPr>
              <w:t>3.6</w:t>
            </w:r>
          </w:p>
        </w:tc>
        <w:tc>
          <w:tcPr>
            <w:tcW w:w="3827" w:type="dxa"/>
            <w:shd w:val="clear" w:color="auto" w:fill="auto"/>
          </w:tcPr>
          <w:p w:rsidR="00A96901" w:rsidRPr="004C6765" w:rsidRDefault="00A96901" w:rsidP="00643D87">
            <w:pPr>
              <w:spacing w:before="120" w:after="120" w:line="240" w:lineRule="auto"/>
              <w:rPr>
                <w:rFonts w:cs="Arial"/>
                <w:sz w:val="20"/>
                <w:szCs w:val="20"/>
              </w:rPr>
            </w:pPr>
            <w:r w:rsidRPr="004C6765">
              <w:rPr>
                <w:rFonts w:cs="Arial"/>
                <w:sz w:val="20"/>
                <w:szCs w:val="20"/>
              </w:rPr>
              <w:t>Establish an annual stakeholder survey for community and agency stakeholders to provide feedback on progress of the Diversity and Inclusion Framework and propose new initiatives.</w:t>
            </w:r>
          </w:p>
        </w:tc>
        <w:tc>
          <w:tcPr>
            <w:tcW w:w="3260"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276"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HRMS</w:t>
            </w:r>
          </w:p>
        </w:tc>
        <w:tc>
          <w:tcPr>
            <w:tcW w:w="1418" w:type="dxa"/>
            <w:shd w:val="clear" w:color="auto" w:fill="auto"/>
          </w:tcPr>
          <w:p w:rsidR="00A96901" w:rsidRPr="004C6765" w:rsidRDefault="00A96901" w:rsidP="00643D87">
            <w:pPr>
              <w:pStyle w:val="TableContents"/>
              <w:spacing w:before="120" w:after="120"/>
              <w:rPr>
                <w:rFonts w:asciiTheme="minorHAnsi" w:hAnsiTheme="minorHAnsi" w:cs="Arial"/>
                <w:sz w:val="20"/>
                <w:szCs w:val="20"/>
              </w:rPr>
            </w:pPr>
            <w:r w:rsidRPr="004C6765">
              <w:rPr>
                <w:rFonts w:asciiTheme="minorHAnsi" w:hAnsiTheme="minorHAnsi" w:cs="Arial"/>
                <w:sz w:val="20"/>
                <w:szCs w:val="20"/>
              </w:rPr>
              <w:t>DPAC’s date June 2017</w:t>
            </w:r>
          </w:p>
        </w:tc>
        <w:tc>
          <w:tcPr>
            <w:tcW w:w="4252" w:type="dxa"/>
            <w:shd w:val="clear" w:color="auto" w:fill="auto"/>
          </w:tcPr>
          <w:p w:rsidR="00A96901" w:rsidRPr="004C6765" w:rsidRDefault="00A96901" w:rsidP="00643D87">
            <w:pPr>
              <w:pStyle w:val="TableContents"/>
              <w:spacing w:before="120" w:after="120"/>
              <w:rPr>
                <w:rFonts w:asciiTheme="minorHAnsi" w:hAnsiTheme="minorHAnsi" w:cs="Arial"/>
                <w:sz w:val="20"/>
                <w:szCs w:val="20"/>
              </w:rPr>
            </w:pPr>
            <w:r w:rsidRPr="004C6765">
              <w:rPr>
                <w:rFonts w:asciiTheme="minorHAnsi" w:hAnsiTheme="minorHAnsi" w:cs="Arial"/>
                <w:sz w:val="20"/>
                <w:szCs w:val="20"/>
              </w:rPr>
              <w:t>We understand that there have been delays in DPAC’s project to implement this action. HRMS will continue to support this initiative as it progresses.</w:t>
            </w:r>
          </w:p>
        </w:tc>
      </w:tr>
      <w:tr w:rsidR="00A96901" w:rsidRPr="004C6765" w:rsidTr="009A3EB4">
        <w:trPr>
          <w:cantSplit/>
        </w:trPr>
        <w:tc>
          <w:tcPr>
            <w:tcW w:w="1418" w:type="dxa"/>
            <w:shd w:val="clear" w:color="auto" w:fill="auto"/>
          </w:tcPr>
          <w:p w:rsidR="00A96901" w:rsidRPr="004C6765" w:rsidRDefault="00A96901" w:rsidP="00643D87">
            <w:pPr>
              <w:spacing w:before="120" w:after="120" w:line="240" w:lineRule="auto"/>
              <w:rPr>
                <w:rFonts w:cs="Arial"/>
                <w:sz w:val="20"/>
                <w:szCs w:val="20"/>
              </w:rPr>
            </w:pPr>
            <w:r w:rsidRPr="004C6765">
              <w:rPr>
                <w:sz w:val="20"/>
                <w:szCs w:val="20"/>
              </w:rPr>
              <w:t>3.7</w:t>
            </w:r>
          </w:p>
        </w:tc>
        <w:tc>
          <w:tcPr>
            <w:tcW w:w="3827" w:type="dxa"/>
            <w:shd w:val="clear" w:color="auto" w:fill="auto"/>
          </w:tcPr>
          <w:p w:rsidR="00A96901" w:rsidRPr="004C6765" w:rsidRDefault="00A96901" w:rsidP="00643D87">
            <w:pPr>
              <w:spacing w:before="120" w:after="120" w:line="240" w:lineRule="auto"/>
              <w:rPr>
                <w:rFonts w:cs="Arial"/>
                <w:sz w:val="20"/>
                <w:szCs w:val="20"/>
              </w:rPr>
            </w:pPr>
            <w:r w:rsidRPr="004C6765">
              <w:rPr>
                <w:sz w:val="20"/>
                <w:szCs w:val="20"/>
              </w:rPr>
              <w:t>Seek opportunities to collaborate with local government, business and the not-for-profit sector to share our experience and identify new opportunities.</w:t>
            </w:r>
          </w:p>
        </w:tc>
        <w:tc>
          <w:tcPr>
            <w:tcW w:w="3260"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Promote inclusive employment practices</w:t>
            </w:r>
          </w:p>
        </w:tc>
        <w:tc>
          <w:tcPr>
            <w:tcW w:w="1276"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HRMS</w:t>
            </w:r>
          </w:p>
        </w:tc>
        <w:tc>
          <w:tcPr>
            <w:tcW w:w="1418" w:type="dxa"/>
            <w:shd w:val="clear" w:color="auto" w:fill="auto"/>
          </w:tcPr>
          <w:p w:rsidR="00A96901" w:rsidRPr="004C6765" w:rsidRDefault="00A96901" w:rsidP="00643D87">
            <w:pPr>
              <w:pStyle w:val="TableContents"/>
              <w:spacing w:before="120" w:after="120"/>
              <w:rPr>
                <w:rFonts w:asciiTheme="minorHAnsi" w:hAnsiTheme="minorHAnsi" w:cs="Arial"/>
                <w:sz w:val="20"/>
                <w:szCs w:val="20"/>
              </w:rPr>
            </w:pPr>
            <w:r w:rsidRPr="004C6765">
              <w:rPr>
                <w:rFonts w:asciiTheme="minorHAnsi" w:hAnsiTheme="minorHAnsi" w:cs="Arial"/>
                <w:sz w:val="20"/>
                <w:szCs w:val="20"/>
              </w:rPr>
              <w:t>Ongoing</w:t>
            </w:r>
          </w:p>
        </w:tc>
        <w:tc>
          <w:tcPr>
            <w:tcW w:w="4252" w:type="dxa"/>
            <w:shd w:val="clear" w:color="auto" w:fill="auto"/>
          </w:tcPr>
          <w:p w:rsidR="00A96901" w:rsidRPr="004C6765" w:rsidRDefault="00A96901" w:rsidP="00643D87">
            <w:pPr>
              <w:pStyle w:val="TableContents"/>
              <w:spacing w:before="120" w:after="120"/>
              <w:rPr>
                <w:rFonts w:asciiTheme="minorHAnsi" w:hAnsiTheme="minorHAnsi" w:cs="Arial"/>
                <w:sz w:val="20"/>
                <w:szCs w:val="20"/>
              </w:rPr>
            </w:pPr>
          </w:p>
        </w:tc>
      </w:tr>
      <w:tr w:rsidR="00A96901" w:rsidRPr="004C6765" w:rsidTr="009A3EB4">
        <w:trPr>
          <w:cantSplit/>
        </w:trPr>
        <w:tc>
          <w:tcPr>
            <w:tcW w:w="1418" w:type="dxa"/>
            <w:shd w:val="clear" w:color="auto" w:fill="auto"/>
          </w:tcPr>
          <w:p w:rsidR="00A96901" w:rsidRPr="004C6765" w:rsidRDefault="00A96901" w:rsidP="00643D87">
            <w:pPr>
              <w:spacing w:before="120" w:after="120" w:line="240" w:lineRule="auto"/>
              <w:rPr>
                <w:sz w:val="20"/>
                <w:szCs w:val="20"/>
              </w:rPr>
            </w:pPr>
            <w:r w:rsidRPr="004C6765">
              <w:rPr>
                <w:sz w:val="20"/>
                <w:szCs w:val="20"/>
              </w:rPr>
              <w:t>3.8</w:t>
            </w:r>
          </w:p>
        </w:tc>
        <w:tc>
          <w:tcPr>
            <w:tcW w:w="3827" w:type="dxa"/>
            <w:shd w:val="clear" w:color="auto" w:fill="auto"/>
          </w:tcPr>
          <w:p w:rsidR="00A96901" w:rsidRPr="004C6765" w:rsidRDefault="00A96901" w:rsidP="00643D87">
            <w:pPr>
              <w:spacing w:before="120" w:after="120" w:line="240" w:lineRule="auto"/>
              <w:rPr>
                <w:sz w:val="20"/>
                <w:szCs w:val="20"/>
              </w:rPr>
            </w:pPr>
            <w:r w:rsidRPr="004C6765">
              <w:rPr>
                <w:sz w:val="20"/>
                <w:szCs w:val="20"/>
              </w:rPr>
              <w:t xml:space="preserve">Release the </w:t>
            </w:r>
            <w:r w:rsidRPr="004C6765">
              <w:rPr>
                <w:i/>
                <w:sz w:val="20"/>
                <w:szCs w:val="20"/>
              </w:rPr>
              <w:t>Mental Health Best Practice Framework for workplaces in Tasmania.</w:t>
            </w:r>
          </w:p>
        </w:tc>
        <w:tc>
          <w:tcPr>
            <w:tcW w:w="3260"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276"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MHADD</w:t>
            </w:r>
          </w:p>
        </w:tc>
        <w:tc>
          <w:tcPr>
            <w:tcW w:w="1418" w:type="dxa"/>
            <w:shd w:val="clear" w:color="auto" w:fill="auto"/>
          </w:tcPr>
          <w:p w:rsidR="00A96901" w:rsidRPr="004C6765" w:rsidRDefault="00A96901" w:rsidP="00643D87">
            <w:pPr>
              <w:pStyle w:val="TableContents"/>
              <w:spacing w:before="120" w:after="120"/>
              <w:rPr>
                <w:rFonts w:asciiTheme="minorHAnsi" w:hAnsiTheme="minorHAnsi" w:cs="Arial"/>
                <w:sz w:val="20"/>
                <w:szCs w:val="20"/>
              </w:rPr>
            </w:pPr>
            <w:r w:rsidRPr="004C6765">
              <w:rPr>
                <w:rFonts w:asciiTheme="minorHAnsi" w:hAnsiTheme="minorHAnsi" w:cs="Arial"/>
                <w:sz w:val="20"/>
                <w:szCs w:val="20"/>
              </w:rPr>
              <w:t>TBA</w:t>
            </w:r>
          </w:p>
        </w:tc>
        <w:tc>
          <w:tcPr>
            <w:tcW w:w="4252" w:type="dxa"/>
            <w:shd w:val="clear" w:color="auto" w:fill="auto"/>
          </w:tcPr>
          <w:p w:rsidR="00A96901" w:rsidRPr="004C6765" w:rsidRDefault="00A96901" w:rsidP="00643D87">
            <w:pPr>
              <w:pStyle w:val="TableContents"/>
              <w:spacing w:before="120" w:after="120"/>
              <w:rPr>
                <w:rFonts w:asciiTheme="minorHAnsi" w:hAnsiTheme="minorHAnsi" w:cs="Arial"/>
                <w:sz w:val="20"/>
                <w:szCs w:val="20"/>
              </w:rPr>
            </w:pPr>
          </w:p>
        </w:tc>
      </w:tr>
      <w:tr w:rsidR="00A96901" w:rsidRPr="004C6765" w:rsidTr="009A3EB4">
        <w:trPr>
          <w:cantSplit/>
        </w:trPr>
        <w:tc>
          <w:tcPr>
            <w:tcW w:w="1418" w:type="dxa"/>
            <w:shd w:val="clear" w:color="auto" w:fill="auto"/>
          </w:tcPr>
          <w:p w:rsidR="00A96901" w:rsidRPr="004C6765" w:rsidRDefault="00A96901" w:rsidP="00643D87">
            <w:pPr>
              <w:spacing w:before="120" w:after="120" w:line="240" w:lineRule="auto"/>
              <w:rPr>
                <w:sz w:val="20"/>
                <w:szCs w:val="20"/>
              </w:rPr>
            </w:pPr>
            <w:r w:rsidRPr="004C6765">
              <w:rPr>
                <w:sz w:val="20"/>
                <w:szCs w:val="20"/>
              </w:rPr>
              <w:t>3.9</w:t>
            </w:r>
          </w:p>
        </w:tc>
        <w:tc>
          <w:tcPr>
            <w:tcW w:w="3827" w:type="dxa"/>
            <w:shd w:val="clear" w:color="auto" w:fill="auto"/>
          </w:tcPr>
          <w:p w:rsidR="00A96901" w:rsidRPr="004C6765" w:rsidRDefault="00A96901" w:rsidP="00643D87">
            <w:pPr>
              <w:spacing w:before="120" w:after="120" w:line="240" w:lineRule="auto"/>
              <w:rPr>
                <w:sz w:val="20"/>
                <w:szCs w:val="20"/>
              </w:rPr>
            </w:pPr>
            <w:r w:rsidRPr="004C6765">
              <w:rPr>
                <w:sz w:val="20"/>
                <w:szCs w:val="20"/>
              </w:rPr>
              <w:t xml:space="preserve">Continue to support the National Disability Services </w:t>
            </w:r>
            <w:proofErr w:type="spellStart"/>
            <w:r w:rsidRPr="004C6765">
              <w:rPr>
                <w:sz w:val="20"/>
                <w:szCs w:val="20"/>
              </w:rPr>
              <w:t>JobsABILITY</w:t>
            </w:r>
            <w:proofErr w:type="spellEnd"/>
            <w:r w:rsidRPr="004C6765">
              <w:rPr>
                <w:sz w:val="20"/>
                <w:szCs w:val="20"/>
              </w:rPr>
              <w:t xml:space="preserve"> and </w:t>
            </w:r>
            <w:proofErr w:type="spellStart"/>
            <w:r w:rsidRPr="004C6765">
              <w:rPr>
                <w:sz w:val="20"/>
                <w:szCs w:val="20"/>
              </w:rPr>
              <w:t>BuyAbility</w:t>
            </w:r>
            <w:proofErr w:type="spellEnd"/>
            <w:r w:rsidRPr="004C6765">
              <w:rPr>
                <w:sz w:val="20"/>
                <w:szCs w:val="20"/>
              </w:rPr>
              <w:t xml:space="preserve"> initiatives.</w:t>
            </w:r>
          </w:p>
        </w:tc>
        <w:tc>
          <w:tcPr>
            <w:tcW w:w="3260"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As above</w:t>
            </w:r>
          </w:p>
        </w:tc>
        <w:tc>
          <w:tcPr>
            <w:tcW w:w="1276"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HRMS</w:t>
            </w:r>
          </w:p>
        </w:tc>
        <w:tc>
          <w:tcPr>
            <w:tcW w:w="1418" w:type="dxa"/>
            <w:shd w:val="clear" w:color="auto" w:fill="auto"/>
          </w:tcPr>
          <w:p w:rsidR="00A96901" w:rsidRPr="004C6765" w:rsidRDefault="00A96901" w:rsidP="00643D87">
            <w:pPr>
              <w:pStyle w:val="TableContents"/>
              <w:spacing w:before="120" w:after="120"/>
              <w:rPr>
                <w:rFonts w:asciiTheme="minorHAnsi" w:hAnsiTheme="minorHAnsi" w:cs="Arial"/>
                <w:sz w:val="20"/>
                <w:szCs w:val="20"/>
              </w:rPr>
            </w:pPr>
            <w:r w:rsidRPr="004C6765">
              <w:rPr>
                <w:rFonts w:asciiTheme="minorHAnsi" w:hAnsiTheme="minorHAnsi" w:cs="Arial"/>
                <w:sz w:val="20"/>
                <w:szCs w:val="20"/>
              </w:rPr>
              <w:t>Ongoing</w:t>
            </w:r>
          </w:p>
        </w:tc>
        <w:tc>
          <w:tcPr>
            <w:tcW w:w="4252" w:type="dxa"/>
            <w:shd w:val="clear" w:color="auto" w:fill="auto"/>
          </w:tcPr>
          <w:p w:rsidR="00A96901" w:rsidRPr="004C6765" w:rsidRDefault="00A96901" w:rsidP="00643D87">
            <w:pPr>
              <w:pStyle w:val="TableContents"/>
              <w:spacing w:before="120" w:after="120"/>
              <w:rPr>
                <w:rFonts w:asciiTheme="minorHAnsi" w:hAnsiTheme="minorHAnsi" w:cs="Arial"/>
                <w:sz w:val="20"/>
                <w:szCs w:val="20"/>
              </w:rPr>
            </w:pPr>
          </w:p>
        </w:tc>
      </w:tr>
      <w:tr w:rsidR="00A96901" w:rsidRPr="004C6765" w:rsidTr="009A3EB4">
        <w:trPr>
          <w:cantSplit/>
        </w:trPr>
        <w:tc>
          <w:tcPr>
            <w:tcW w:w="1418" w:type="dxa"/>
            <w:shd w:val="clear" w:color="auto" w:fill="auto"/>
          </w:tcPr>
          <w:p w:rsidR="00A96901" w:rsidRPr="004C6765" w:rsidRDefault="00A96901" w:rsidP="00643D87">
            <w:pPr>
              <w:spacing w:before="120" w:after="120" w:line="240" w:lineRule="auto"/>
              <w:rPr>
                <w:sz w:val="20"/>
                <w:szCs w:val="20"/>
              </w:rPr>
            </w:pPr>
            <w:r w:rsidRPr="004C6765">
              <w:rPr>
                <w:sz w:val="20"/>
                <w:szCs w:val="20"/>
              </w:rPr>
              <w:t>3.11</w:t>
            </w:r>
          </w:p>
        </w:tc>
        <w:tc>
          <w:tcPr>
            <w:tcW w:w="3827" w:type="dxa"/>
            <w:shd w:val="clear" w:color="auto" w:fill="auto"/>
          </w:tcPr>
          <w:p w:rsidR="00A96901" w:rsidRPr="004C6765" w:rsidRDefault="00A96901" w:rsidP="00643D87">
            <w:pPr>
              <w:spacing w:before="120" w:after="120" w:line="240" w:lineRule="auto"/>
              <w:rPr>
                <w:sz w:val="20"/>
                <w:szCs w:val="20"/>
              </w:rPr>
            </w:pPr>
            <w:r w:rsidRPr="004C6765">
              <w:rPr>
                <w:sz w:val="20"/>
                <w:szCs w:val="20"/>
              </w:rPr>
              <w:t>Progress 19 Government Actions that will deliver new affordable supply (broad prevention actions), better access into affordable homes (targeted early intervention actions) and rapid assistance out of homelessness (responsive actions).</w:t>
            </w:r>
          </w:p>
        </w:tc>
        <w:tc>
          <w:tcPr>
            <w:tcW w:w="3260"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 xml:space="preserve">Continue to progress the </w:t>
            </w:r>
            <w:r w:rsidRPr="004C6765">
              <w:rPr>
                <w:rFonts w:asciiTheme="minorHAnsi" w:hAnsiTheme="minorHAnsi" w:cs="Arial"/>
                <w:i/>
                <w:sz w:val="20"/>
                <w:szCs w:val="20"/>
              </w:rPr>
              <w:t>Tasmanian Affordable Housing Action Plan 2015-2019 and the next Affordable Housing Action Plan 2019 - 2023</w:t>
            </w:r>
          </w:p>
        </w:tc>
        <w:tc>
          <w:tcPr>
            <w:tcW w:w="1276"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tc>
        <w:tc>
          <w:tcPr>
            <w:tcW w:w="1418" w:type="dxa"/>
            <w:shd w:val="clear" w:color="auto" w:fill="auto"/>
          </w:tcPr>
          <w:p w:rsidR="00A96901" w:rsidRPr="004C6765" w:rsidRDefault="00A96901" w:rsidP="00643D87">
            <w:pPr>
              <w:pStyle w:val="TableContents"/>
              <w:spacing w:before="120" w:after="120"/>
              <w:rPr>
                <w:rFonts w:asciiTheme="minorHAnsi" w:hAnsiTheme="minorHAnsi" w:cs="Arial"/>
                <w:sz w:val="20"/>
                <w:szCs w:val="20"/>
              </w:rPr>
            </w:pPr>
            <w:r w:rsidRPr="004C6765">
              <w:rPr>
                <w:rFonts w:asciiTheme="minorHAnsi" w:hAnsiTheme="minorHAnsi" w:cs="Arial"/>
                <w:sz w:val="20"/>
                <w:szCs w:val="20"/>
              </w:rPr>
              <w:t>June 2019 – June 2023</w:t>
            </w:r>
          </w:p>
        </w:tc>
        <w:tc>
          <w:tcPr>
            <w:tcW w:w="4252" w:type="dxa"/>
            <w:shd w:val="clear" w:color="auto" w:fill="auto"/>
          </w:tcPr>
          <w:p w:rsidR="00A96901" w:rsidRPr="004C6765" w:rsidRDefault="00A96901" w:rsidP="00643D87">
            <w:pPr>
              <w:pStyle w:val="TableContents"/>
              <w:spacing w:before="120" w:after="120"/>
              <w:rPr>
                <w:rFonts w:asciiTheme="minorHAnsi" w:hAnsiTheme="minorHAnsi" w:cs="Arial"/>
                <w:sz w:val="20"/>
                <w:szCs w:val="20"/>
              </w:rPr>
            </w:pPr>
          </w:p>
        </w:tc>
      </w:tr>
      <w:tr w:rsidR="00A96901" w:rsidRPr="004C6765" w:rsidTr="009A3EB4">
        <w:trPr>
          <w:cantSplit/>
        </w:trPr>
        <w:tc>
          <w:tcPr>
            <w:tcW w:w="1418" w:type="dxa"/>
            <w:shd w:val="clear" w:color="auto" w:fill="auto"/>
          </w:tcPr>
          <w:p w:rsidR="00A96901" w:rsidRPr="004C6765" w:rsidRDefault="00A96901" w:rsidP="00643D87">
            <w:pPr>
              <w:spacing w:before="120" w:after="120" w:line="240" w:lineRule="auto"/>
              <w:rPr>
                <w:sz w:val="20"/>
                <w:szCs w:val="20"/>
              </w:rPr>
            </w:pPr>
            <w:r w:rsidRPr="004C6765">
              <w:rPr>
                <w:sz w:val="20"/>
                <w:szCs w:val="20"/>
              </w:rPr>
              <w:t>3.12</w:t>
            </w:r>
          </w:p>
        </w:tc>
        <w:tc>
          <w:tcPr>
            <w:tcW w:w="3827" w:type="dxa"/>
            <w:shd w:val="clear" w:color="auto" w:fill="auto"/>
          </w:tcPr>
          <w:p w:rsidR="00A96901" w:rsidRPr="004C6765" w:rsidRDefault="00A96901" w:rsidP="00643D87">
            <w:pPr>
              <w:spacing w:before="120" w:after="120" w:line="240" w:lineRule="auto"/>
              <w:rPr>
                <w:sz w:val="20"/>
                <w:szCs w:val="20"/>
              </w:rPr>
            </w:pPr>
            <w:r w:rsidRPr="004C6765">
              <w:rPr>
                <w:sz w:val="20"/>
                <w:szCs w:val="20"/>
              </w:rPr>
              <w:t>Develop and progress Government Actions</w:t>
            </w:r>
          </w:p>
        </w:tc>
        <w:tc>
          <w:tcPr>
            <w:tcW w:w="3260"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i/>
                <w:sz w:val="20"/>
                <w:szCs w:val="20"/>
              </w:rPr>
              <w:t>Tasmanian Affordable Housing Action Plan 2019-23</w:t>
            </w:r>
          </w:p>
        </w:tc>
        <w:tc>
          <w:tcPr>
            <w:tcW w:w="1276" w:type="dxa"/>
            <w:shd w:val="clear" w:color="auto" w:fill="auto"/>
          </w:tcPr>
          <w:p w:rsidR="00A96901" w:rsidRPr="004C6765" w:rsidRDefault="00A96901" w:rsidP="00643D87">
            <w:pPr>
              <w:pStyle w:val="TableHeadings"/>
              <w:spacing w:before="120" w:after="120" w:line="240" w:lineRule="auto"/>
              <w:rPr>
                <w:rFonts w:asciiTheme="minorHAnsi" w:hAnsiTheme="minorHAnsi" w:cs="Arial"/>
                <w:sz w:val="20"/>
                <w:szCs w:val="20"/>
              </w:rPr>
            </w:pPr>
            <w:r w:rsidRPr="004C6765">
              <w:rPr>
                <w:rFonts w:asciiTheme="minorHAnsi" w:hAnsiTheme="minorHAnsi" w:cs="Arial"/>
                <w:sz w:val="20"/>
                <w:szCs w:val="20"/>
              </w:rPr>
              <w:t>HDCS</w:t>
            </w:r>
          </w:p>
        </w:tc>
        <w:tc>
          <w:tcPr>
            <w:tcW w:w="1418" w:type="dxa"/>
            <w:shd w:val="clear" w:color="auto" w:fill="auto"/>
          </w:tcPr>
          <w:p w:rsidR="00A96901" w:rsidRPr="004C6765" w:rsidRDefault="00A96901" w:rsidP="00643D87">
            <w:pPr>
              <w:pStyle w:val="TableContents"/>
              <w:spacing w:before="120" w:after="120"/>
              <w:rPr>
                <w:rFonts w:asciiTheme="minorHAnsi" w:hAnsiTheme="minorHAnsi" w:cs="Arial"/>
                <w:sz w:val="20"/>
                <w:szCs w:val="20"/>
              </w:rPr>
            </w:pPr>
            <w:r w:rsidRPr="004C6765">
              <w:rPr>
                <w:rFonts w:asciiTheme="minorHAnsi" w:hAnsiTheme="minorHAnsi" w:cs="Arial"/>
                <w:sz w:val="20"/>
                <w:szCs w:val="20"/>
              </w:rPr>
              <w:t>Ongoing</w:t>
            </w:r>
          </w:p>
        </w:tc>
        <w:tc>
          <w:tcPr>
            <w:tcW w:w="4252" w:type="dxa"/>
            <w:shd w:val="clear" w:color="auto" w:fill="auto"/>
          </w:tcPr>
          <w:p w:rsidR="00A96901" w:rsidRPr="004C6765" w:rsidRDefault="00A96901" w:rsidP="00643D87">
            <w:pPr>
              <w:pStyle w:val="TableContents"/>
              <w:spacing w:before="120" w:after="120"/>
              <w:rPr>
                <w:rFonts w:asciiTheme="minorHAnsi" w:hAnsiTheme="minorHAnsi" w:cs="Arial"/>
                <w:sz w:val="20"/>
                <w:szCs w:val="20"/>
              </w:rPr>
            </w:pPr>
          </w:p>
        </w:tc>
      </w:tr>
    </w:tbl>
    <w:p w:rsidR="00A96901" w:rsidRPr="005C0A11" w:rsidRDefault="00A96901" w:rsidP="009A3EB4">
      <w:pPr>
        <w:pStyle w:val="Heading1"/>
      </w:pPr>
      <w:bookmarkStart w:id="110" w:name="_Toc364520481"/>
      <w:bookmarkStart w:id="111" w:name="_Toc364691345"/>
      <w:bookmarkStart w:id="112" w:name="_Toc366237073"/>
      <w:bookmarkStart w:id="113" w:name="_Toc366237559"/>
      <w:bookmarkStart w:id="114" w:name="_Toc366242213"/>
      <w:bookmarkStart w:id="115" w:name="_Toc366242339"/>
      <w:r>
        <w:br w:type="page"/>
      </w:r>
      <w:bookmarkStart w:id="116" w:name="_Toc521314854"/>
      <w:bookmarkStart w:id="117" w:name="_Toc521316554"/>
      <w:r w:rsidR="006315A0">
        <w:rPr>
          <w:caps w:val="0"/>
        </w:rPr>
        <w:t>Outcome Area</w:t>
      </w:r>
      <w:r w:rsidR="006315A0" w:rsidRPr="005C0A11">
        <w:rPr>
          <w:caps w:val="0"/>
        </w:rPr>
        <w:t xml:space="preserve"> 4:</w:t>
      </w:r>
      <w:bookmarkEnd w:id="96"/>
      <w:bookmarkEnd w:id="110"/>
      <w:bookmarkEnd w:id="111"/>
      <w:bookmarkEnd w:id="112"/>
      <w:bookmarkEnd w:id="113"/>
      <w:bookmarkEnd w:id="114"/>
      <w:bookmarkEnd w:id="115"/>
      <w:r w:rsidR="006315A0">
        <w:rPr>
          <w:caps w:val="0"/>
        </w:rPr>
        <w:tab/>
        <w:t>Personal and Community Support</w:t>
      </w:r>
      <w:bookmarkEnd w:id="116"/>
      <w:bookmarkEnd w:id="117"/>
    </w:p>
    <w:p w:rsidR="00A96901" w:rsidRPr="00B01359" w:rsidRDefault="00A96901" w:rsidP="009A3EB4">
      <w:pPr>
        <w:spacing w:afterLines="140" w:after="336"/>
      </w:pPr>
      <w:bookmarkStart w:id="118" w:name="_Toc364520482"/>
      <w:bookmarkStart w:id="119" w:name="_Toc364691346"/>
      <w:bookmarkStart w:id="120" w:name="_Toc366237074"/>
      <w:bookmarkStart w:id="121" w:name="_Toc366237560"/>
      <w:bookmarkStart w:id="122" w:name="_Toc366242214"/>
      <w:bookmarkStart w:id="123" w:name="_Toc366242340"/>
      <w:r>
        <w:t xml:space="preserve">Aim: </w:t>
      </w:r>
      <w:r w:rsidRPr="00496176">
        <w:t xml:space="preserve">People with disability, their families and </w:t>
      </w:r>
      <w:proofErr w:type="spellStart"/>
      <w:r w:rsidRPr="00496176">
        <w:t>carers</w:t>
      </w:r>
      <w:proofErr w:type="spellEnd"/>
      <w:r w:rsidRPr="00496176">
        <w:t xml:space="preserve"> have access to a range of support to assist them to live independently and actively engage in their communities.</w:t>
      </w:r>
    </w:p>
    <w:p w:rsidR="00A96901" w:rsidRDefault="00A96901" w:rsidP="009A3EB4">
      <w:pPr>
        <w:pStyle w:val="Heading2"/>
      </w:pPr>
      <w:bookmarkStart w:id="124" w:name="_Toc364520483"/>
      <w:bookmarkStart w:id="125" w:name="_Toc364691347"/>
      <w:bookmarkStart w:id="126" w:name="_Toc366237075"/>
      <w:bookmarkStart w:id="127" w:name="_Toc366237561"/>
      <w:bookmarkStart w:id="128" w:name="_Toc366242215"/>
      <w:bookmarkStart w:id="129" w:name="_Toc366242341"/>
      <w:bookmarkStart w:id="130" w:name="_Toc521316353"/>
      <w:bookmarkEnd w:id="118"/>
      <w:bookmarkEnd w:id="119"/>
      <w:bookmarkEnd w:id="120"/>
      <w:bookmarkEnd w:id="121"/>
      <w:bookmarkEnd w:id="122"/>
      <w:bookmarkEnd w:id="123"/>
      <w:r w:rsidRPr="005C0A11">
        <w:t>Actions</w:t>
      </w:r>
      <w:bookmarkEnd w:id="124"/>
      <w:bookmarkEnd w:id="125"/>
      <w:bookmarkEnd w:id="126"/>
      <w:bookmarkEnd w:id="127"/>
      <w:bookmarkEnd w:id="128"/>
      <w:bookmarkEnd w:id="129"/>
      <w:bookmarkEnd w:id="130"/>
    </w:p>
    <w:tbl>
      <w:tblPr>
        <w:tblW w:w="1545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828"/>
        <w:gridCol w:w="3260"/>
        <w:gridCol w:w="1276"/>
        <w:gridCol w:w="1418"/>
        <w:gridCol w:w="4252"/>
      </w:tblGrid>
      <w:tr w:rsidR="00A96901" w:rsidRPr="004C6765" w:rsidTr="009A3EB4">
        <w:trPr>
          <w:cantSplit/>
          <w:trHeight w:val="379"/>
          <w:tblHeader/>
        </w:trPr>
        <w:tc>
          <w:tcPr>
            <w:tcW w:w="1418" w:type="dxa"/>
            <w:shd w:val="clear" w:color="auto" w:fill="C0D89E" w:themeFill="accent5" w:themeFillTint="66"/>
          </w:tcPr>
          <w:p w:rsidR="00A96901" w:rsidRPr="004C6765" w:rsidRDefault="00A96901" w:rsidP="004A3697">
            <w:pPr>
              <w:pStyle w:val="TableHeadings"/>
              <w:spacing w:before="120" w:after="120"/>
              <w:rPr>
                <w:rFonts w:asciiTheme="minorHAnsi" w:hAnsiTheme="minorHAnsi" w:cs="Arial"/>
                <w:b/>
                <w:sz w:val="20"/>
                <w:szCs w:val="20"/>
              </w:rPr>
            </w:pPr>
            <w:r w:rsidRPr="004C6765">
              <w:rPr>
                <w:rFonts w:asciiTheme="minorHAnsi" w:hAnsiTheme="minorHAnsi" w:cs="Arial"/>
                <w:b/>
                <w:i/>
                <w:sz w:val="20"/>
                <w:szCs w:val="20"/>
              </w:rPr>
              <w:t>Accessible Island</w:t>
            </w:r>
            <w:r w:rsidRPr="004C6765">
              <w:rPr>
                <w:rFonts w:asciiTheme="minorHAnsi" w:hAnsiTheme="minorHAnsi" w:cs="Arial"/>
                <w:b/>
                <w:sz w:val="20"/>
                <w:szCs w:val="20"/>
              </w:rPr>
              <w:t xml:space="preserve"> Action No.*</w:t>
            </w:r>
          </w:p>
        </w:tc>
        <w:tc>
          <w:tcPr>
            <w:tcW w:w="3828" w:type="dxa"/>
            <w:shd w:val="clear" w:color="auto" w:fill="C0D89E" w:themeFill="accent5" w:themeFillTint="66"/>
            <w:hideMark/>
          </w:tcPr>
          <w:p w:rsidR="00A96901" w:rsidRPr="004C6765" w:rsidRDefault="00A96901" w:rsidP="004A3697">
            <w:pPr>
              <w:pStyle w:val="TableHeadings"/>
              <w:spacing w:before="120" w:after="120"/>
              <w:rPr>
                <w:rFonts w:asciiTheme="minorHAnsi" w:hAnsiTheme="minorHAnsi" w:cs="Arial"/>
                <w:b/>
                <w:sz w:val="20"/>
                <w:szCs w:val="20"/>
              </w:rPr>
            </w:pPr>
            <w:r w:rsidRPr="004C6765">
              <w:rPr>
                <w:rFonts w:asciiTheme="minorHAnsi" w:hAnsiTheme="minorHAnsi" w:cs="Arial"/>
                <w:b/>
                <w:sz w:val="20"/>
                <w:szCs w:val="20"/>
              </w:rPr>
              <w:t>Output/brief description</w:t>
            </w:r>
          </w:p>
        </w:tc>
        <w:tc>
          <w:tcPr>
            <w:tcW w:w="3260" w:type="dxa"/>
            <w:shd w:val="clear" w:color="auto" w:fill="C0D89E" w:themeFill="accent5" w:themeFillTint="66"/>
            <w:hideMark/>
          </w:tcPr>
          <w:p w:rsidR="00A96901" w:rsidRPr="004C6765" w:rsidRDefault="00A96901" w:rsidP="004A3697">
            <w:pPr>
              <w:pStyle w:val="TableHeadings"/>
              <w:spacing w:before="120" w:after="120"/>
              <w:rPr>
                <w:rFonts w:asciiTheme="minorHAnsi" w:hAnsiTheme="minorHAnsi" w:cs="Arial"/>
                <w:b/>
                <w:sz w:val="20"/>
                <w:szCs w:val="20"/>
              </w:rPr>
            </w:pPr>
            <w:r w:rsidRPr="004C6765">
              <w:rPr>
                <w:rFonts w:asciiTheme="minorHAnsi" w:hAnsiTheme="minorHAnsi" w:cs="Arial"/>
                <w:b/>
                <w:sz w:val="20"/>
                <w:szCs w:val="20"/>
              </w:rPr>
              <w:t xml:space="preserve">Outcome articled in </w:t>
            </w:r>
            <w:r w:rsidRPr="004C6765">
              <w:rPr>
                <w:rFonts w:asciiTheme="minorHAnsi" w:hAnsiTheme="minorHAnsi" w:cs="Arial"/>
                <w:b/>
                <w:i/>
                <w:sz w:val="20"/>
                <w:szCs w:val="20"/>
              </w:rPr>
              <w:t>Accessible Island</w:t>
            </w:r>
          </w:p>
        </w:tc>
        <w:tc>
          <w:tcPr>
            <w:tcW w:w="1276" w:type="dxa"/>
            <w:shd w:val="clear" w:color="auto" w:fill="C0D89E" w:themeFill="accent5" w:themeFillTint="66"/>
            <w:hideMark/>
          </w:tcPr>
          <w:p w:rsidR="00A96901" w:rsidRPr="004C6765" w:rsidRDefault="00A96901" w:rsidP="004A3697">
            <w:pPr>
              <w:pStyle w:val="TableHeadings"/>
              <w:spacing w:before="120" w:after="120"/>
              <w:rPr>
                <w:rFonts w:asciiTheme="minorHAnsi" w:hAnsiTheme="minorHAnsi" w:cs="Arial"/>
                <w:b/>
                <w:sz w:val="20"/>
                <w:szCs w:val="20"/>
              </w:rPr>
            </w:pPr>
            <w:r w:rsidRPr="004C6765">
              <w:rPr>
                <w:rFonts w:asciiTheme="minorHAnsi" w:hAnsiTheme="minorHAnsi" w:cs="Arial"/>
                <w:b/>
                <w:sz w:val="20"/>
                <w:szCs w:val="20"/>
              </w:rPr>
              <w:t>Lead unit</w:t>
            </w:r>
          </w:p>
        </w:tc>
        <w:tc>
          <w:tcPr>
            <w:tcW w:w="1418" w:type="dxa"/>
            <w:shd w:val="clear" w:color="auto" w:fill="C0D89E" w:themeFill="accent5" w:themeFillTint="66"/>
            <w:hideMark/>
          </w:tcPr>
          <w:p w:rsidR="00A96901" w:rsidRPr="004C6765" w:rsidRDefault="00A96901" w:rsidP="004A3697">
            <w:pPr>
              <w:pStyle w:val="TableHeadings"/>
              <w:spacing w:before="120" w:after="120"/>
              <w:rPr>
                <w:rFonts w:asciiTheme="minorHAnsi" w:hAnsiTheme="minorHAnsi" w:cs="Arial"/>
                <w:b/>
                <w:sz w:val="20"/>
                <w:szCs w:val="20"/>
              </w:rPr>
            </w:pPr>
            <w:r w:rsidRPr="004C6765">
              <w:rPr>
                <w:rFonts w:asciiTheme="minorHAnsi" w:hAnsiTheme="minorHAnsi" w:cs="Arial"/>
                <w:b/>
                <w:sz w:val="20"/>
                <w:szCs w:val="20"/>
              </w:rPr>
              <w:t>Key dates/ milestones</w:t>
            </w:r>
          </w:p>
        </w:tc>
        <w:tc>
          <w:tcPr>
            <w:tcW w:w="4252" w:type="dxa"/>
            <w:shd w:val="clear" w:color="auto" w:fill="C0D89E" w:themeFill="accent5" w:themeFillTint="66"/>
          </w:tcPr>
          <w:p w:rsidR="00A96901" w:rsidRPr="004C6765" w:rsidRDefault="00A96901" w:rsidP="004A3697">
            <w:pPr>
              <w:pStyle w:val="TableHeadings"/>
              <w:spacing w:before="120" w:after="120"/>
              <w:rPr>
                <w:rFonts w:asciiTheme="minorHAnsi" w:hAnsiTheme="minorHAnsi" w:cs="Arial"/>
                <w:b/>
                <w:sz w:val="20"/>
                <w:szCs w:val="20"/>
              </w:rPr>
            </w:pPr>
            <w:r w:rsidRPr="004C6765">
              <w:rPr>
                <w:rFonts w:asciiTheme="minorHAnsi" w:hAnsiTheme="minorHAnsi" w:cs="Arial"/>
                <w:b/>
                <w:sz w:val="20"/>
                <w:szCs w:val="20"/>
              </w:rPr>
              <w:t>Comments</w:t>
            </w:r>
          </w:p>
        </w:tc>
      </w:tr>
      <w:tr w:rsidR="00A96901" w:rsidRPr="004C6765" w:rsidTr="009A3EB4">
        <w:trPr>
          <w:cantSplit/>
          <w:trHeight w:val="379"/>
        </w:trPr>
        <w:tc>
          <w:tcPr>
            <w:tcW w:w="1418" w:type="dxa"/>
          </w:tcPr>
          <w:p w:rsidR="00A96901" w:rsidRPr="004C6765" w:rsidRDefault="00A96901" w:rsidP="004A3697">
            <w:pPr>
              <w:pStyle w:val="TableHeadings"/>
              <w:spacing w:before="120" w:after="120"/>
              <w:rPr>
                <w:rFonts w:asciiTheme="minorHAnsi" w:hAnsiTheme="minorHAnsi" w:cs="Arial"/>
                <w:b/>
                <w:sz w:val="20"/>
                <w:szCs w:val="20"/>
              </w:rPr>
            </w:pPr>
            <w:r w:rsidRPr="004C6765">
              <w:rPr>
                <w:rFonts w:asciiTheme="minorHAnsi" w:hAnsiTheme="minorHAnsi" w:cs="Arial"/>
                <w:sz w:val="20"/>
                <w:szCs w:val="20"/>
              </w:rPr>
              <w:t>4.1</w:t>
            </w:r>
          </w:p>
        </w:tc>
        <w:tc>
          <w:tcPr>
            <w:tcW w:w="3828" w:type="dxa"/>
          </w:tcPr>
          <w:p w:rsidR="00A96901" w:rsidRPr="004C6765" w:rsidRDefault="00A96901" w:rsidP="004A3697">
            <w:pPr>
              <w:rPr>
                <w:rFonts w:cs="Arial"/>
                <w:sz w:val="20"/>
                <w:szCs w:val="20"/>
              </w:rPr>
            </w:pPr>
            <w:r w:rsidRPr="004C6765">
              <w:rPr>
                <w:rFonts w:cs="Arial"/>
                <w:sz w:val="20"/>
                <w:szCs w:val="20"/>
              </w:rPr>
              <w:t>Support the transition of eligible participants to the NDIS, and ensure:</w:t>
            </w:r>
          </w:p>
          <w:p w:rsidR="00A96901" w:rsidRPr="004C6765" w:rsidRDefault="00A96901" w:rsidP="00A96901">
            <w:pPr>
              <w:pStyle w:val="ListParagraph"/>
              <w:numPr>
                <w:ilvl w:val="0"/>
                <w:numId w:val="25"/>
              </w:numPr>
              <w:ind w:left="318" w:hanging="284"/>
              <w:contextualSpacing w:val="0"/>
              <w:rPr>
                <w:rFonts w:cs="Arial"/>
                <w:sz w:val="20"/>
                <w:szCs w:val="20"/>
              </w:rPr>
            </w:pPr>
            <w:r w:rsidRPr="004C6765">
              <w:rPr>
                <w:rFonts w:cs="Arial"/>
                <w:sz w:val="20"/>
                <w:szCs w:val="20"/>
              </w:rPr>
              <w:t>bilateral participant intake targets are met; and</w:t>
            </w:r>
          </w:p>
          <w:p w:rsidR="00A96901" w:rsidRPr="004C6765" w:rsidRDefault="00A96901" w:rsidP="00A96901">
            <w:pPr>
              <w:pStyle w:val="ListParagraph"/>
              <w:numPr>
                <w:ilvl w:val="0"/>
                <w:numId w:val="25"/>
              </w:numPr>
              <w:ind w:left="318" w:hanging="284"/>
              <w:contextualSpacing w:val="0"/>
              <w:rPr>
                <w:rFonts w:cs="Arial"/>
                <w:sz w:val="20"/>
                <w:szCs w:val="20"/>
              </w:rPr>
            </w:pPr>
            <w:proofErr w:type="gramStart"/>
            <w:r w:rsidRPr="004C6765">
              <w:rPr>
                <w:rFonts w:cs="Arial"/>
                <w:sz w:val="20"/>
                <w:szCs w:val="20"/>
              </w:rPr>
              <w:t>continued</w:t>
            </w:r>
            <w:proofErr w:type="gramEnd"/>
            <w:r w:rsidRPr="004C6765">
              <w:rPr>
                <w:rFonts w:cs="Arial"/>
                <w:sz w:val="20"/>
                <w:szCs w:val="20"/>
              </w:rPr>
              <w:t xml:space="preserve"> provision of quality and safe services for clients of specialist disability services in accordance with </w:t>
            </w:r>
            <w:r w:rsidRPr="004C6765">
              <w:rPr>
                <w:rFonts w:cs="Arial"/>
                <w:i/>
                <w:sz w:val="20"/>
                <w:szCs w:val="20"/>
              </w:rPr>
              <w:t xml:space="preserve">the Quality Assurance and Safeguards Working Arrangements </w:t>
            </w:r>
            <w:r w:rsidRPr="004C6765">
              <w:rPr>
                <w:rFonts w:cs="Arial"/>
                <w:sz w:val="20"/>
                <w:szCs w:val="20"/>
              </w:rPr>
              <w:t>during the transition to a Full Scheme NDIS.</w:t>
            </w:r>
          </w:p>
        </w:tc>
        <w:tc>
          <w:tcPr>
            <w:tcW w:w="3260" w:type="dxa"/>
          </w:tcPr>
          <w:p w:rsidR="00A96901" w:rsidRPr="004C6765" w:rsidRDefault="00A96901" w:rsidP="004A3697">
            <w:pPr>
              <w:pStyle w:val="TableHeadings"/>
              <w:spacing w:before="120" w:after="120"/>
              <w:rPr>
                <w:rFonts w:asciiTheme="minorHAnsi" w:hAnsiTheme="minorHAnsi"/>
                <w:sz w:val="20"/>
                <w:szCs w:val="20"/>
              </w:rPr>
            </w:pPr>
            <w:r w:rsidRPr="004C6765">
              <w:rPr>
                <w:rFonts w:asciiTheme="minorHAnsi" w:hAnsiTheme="minorHAnsi" w:cs="Arial"/>
                <w:sz w:val="20"/>
                <w:szCs w:val="20"/>
              </w:rPr>
              <w:t>Transition to the National Disability Insurance Scheme.</w:t>
            </w:r>
          </w:p>
        </w:tc>
        <w:tc>
          <w:tcPr>
            <w:tcW w:w="1276" w:type="dxa"/>
          </w:tcPr>
          <w:p w:rsidR="00A96901" w:rsidRPr="004C6765" w:rsidRDefault="00A96901" w:rsidP="004A3697">
            <w:pPr>
              <w:pStyle w:val="TableHeadings"/>
              <w:spacing w:before="120" w:after="120"/>
              <w:rPr>
                <w:rFonts w:asciiTheme="minorHAnsi" w:hAnsiTheme="minorHAnsi" w:cs="Arial"/>
                <w:sz w:val="20"/>
                <w:szCs w:val="20"/>
              </w:rPr>
            </w:pPr>
            <w:r w:rsidRPr="004C6765">
              <w:rPr>
                <w:rFonts w:asciiTheme="minorHAnsi" w:hAnsiTheme="minorHAnsi" w:cs="Arial"/>
                <w:sz w:val="20"/>
                <w:szCs w:val="20"/>
              </w:rPr>
              <w:t>HDCS</w:t>
            </w:r>
          </w:p>
        </w:tc>
        <w:tc>
          <w:tcPr>
            <w:tcW w:w="1418" w:type="dxa"/>
          </w:tcPr>
          <w:p w:rsidR="00A96901" w:rsidRPr="004C6765" w:rsidRDefault="00A96901" w:rsidP="004A3697">
            <w:pPr>
              <w:pStyle w:val="TableHeadings"/>
              <w:spacing w:before="120" w:after="120"/>
              <w:rPr>
                <w:rFonts w:asciiTheme="minorHAnsi" w:hAnsiTheme="minorHAnsi" w:cs="Arial"/>
                <w:sz w:val="20"/>
                <w:szCs w:val="20"/>
              </w:rPr>
            </w:pPr>
            <w:r w:rsidRPr="004C6765">
              <w:rPr>
                <w:rFonts w:asciiTheme="minorHAnsi" w:hAnsiTheme="minorHAnsi" w:cs="Arial"/>
                <w:sz w:val="20"/>
                <w:szCs w:val="20"/>
              </w:rPr>
              <w:t>2016-2019</w:t>
            </w:r>
          </w:p>
        </w:tc>
        <w:tc>
          <w:tcPr>
            <w:tcW w:w="4252" w:type="dxa"/>
          </w:tcPr>
          <w:p w:rsidR="00A96901" w:rsidRPr="004C6765" w:rsidRDefault="00A96901" w:rsidP="004A3697">
            <w:pPr>
              <w:pStyle w:val="TableHeadings"/>
              <w:spacing w:before="120" w:after="120"/>
              <w:rPr>
                <w:rFonts w:asciiTheme="minorHAnsi" w:hAnsiTheme="minorHAnsi" w:cs="Arial"/>
                <w:sz w:val="20"/>
                <w:szCs w:val="20"/>
              </w:rPr>
            </w:pPr>
          </w:p>
        </w:tc>
      </w:tr>
      <w:tr w:rsidR="00A96901" w:rsidRPr="004C6765" w:rsidTr="009A3EB4">
        <w:trPr>
          <w:cantSplit/>
          <w:trHeight w:val="379"/>
        </w:trPr>
        <w:tc>
          <w:tcPr>
            <w:tcW w:w="1418" w:type="dxa"/>
          </w:tcPr>
          <w:p w:rsidR="00A96901" w:rsidRPr="004C6765" w:rsidRDefault="00A96901" w:rsidP="004A3697">
            <w:pPr>
              <w:pStyle w:val="TableHeadings"/>
              <w:spacing w:before="120" w:after="120"/>
              <w:rPr>
                <w:rFonts w:asciiTheme="minorHAnsi" w:hAnsiTheme="minorHAnsi" w:cs="Arial"/>
                <w:sz w:val="20"/>
                <w:szCs w:val="20"/>
              </w:rPr>
            </w:pPr>
            <w:r w:rsidRPr="004C6765">
              <w:rPr>
                <w:rFonts w:asciiTheme="minorHAnsi" w:hAnsiTheme="minorHAnsi" w:cs="Arial"/>
                <w:sz w:val="20"/>
                <w:szCs w:val="20"/>
              </w:rPr>
              <w:t>4.2</w:t>
            </w:r>
          </w:p>
        </w:tc>
        <w:tc>
          <w:tcPr>
            <w:tcW w:w="3828" w:type="dxa"/>
          </w:tcPr>
          <w:p w:rsidR="00A96901" w:rsidRPr="004C6765" w:rsidRDefault="00A96901" w:rsidP="004A3697">
            <w:pPr>
              <w:rPr>
                <w:rFonts w:cs="Arial"/>
                <w:sz w:val="20"/>
                <w:szCs w:val="20"/>
              </w:rPr>
            </w:pPr>
            <w:r w:rsidRPr="004C6765">
              <w:rPr>
                <w:rFonts w:cs="Arial"/>
                <w:sz w:val="20"/>
                <w:szCs w:val="20"/>
              </w:rPr>
              <w:t>Promote continuous improvement and sector workforce development by:</w:t>
            </w:r>
          </w:p>
          <w:p w:rsidR="00A96901" w:rsidRPr="004C6765" w:rsidRDefault="00A96901" w:rsidP="00A96901">
            <w:pPr>
              <w:pStyle w:val="ListParagraph"/>
              <w:numPr>
                <w:ilvl w:val="0"/>
                <w:numId w:val="24"/>
              </w:numPr>
              <w:ind w:left="318" w:hanging="284"/>
              <w:contextualSpacing w:val="0"/>
              <w:rPr>
                <w:rFonts w:cs="Arial"/>
                <w:sz w:val="20"/>
                <w:szCs w:val="20"/>
              </w:rPr>
            </w:pPr>
            <w:r w:rsidRPr="004C6765">
              <w:rPr>
                <w:rFonts w:cs="Arial"/>
                <w:sz w:val="20"/>
                <w:szCs w:val="20"/>
              </w:rPr>
              <w:t xml:space="preserve">managing the implementation of four statewide Commonwealth Sector Development Fund (SDF) projects </w:t>
            </w:r>
          </w:p>
          <w:p w:rsidR="00A96901" w:rsidRPr="004C6765" w:rsidRDefault="00A96901" w:rsidP="00A96901">
            <w:pPr>
              <w:pStyle w:val="ListParagraph"/>
              <w:numPr>
                <w:ilvl w:val="0"/>
                <w:numId w:val="24"/>
              </w:numPr>
              <w:ind w:left="318" w:hanging="284"/>
              <w:contextualSpacing w:val="0"/>
              <w:rPr>
                <w:rFonts w:cs="Arial"/>
                <w:sz w:val="20"/>
                <w:szCs w:val="20"/>
              </w:rPr>
            </w:pPr>
            <w:r w:rsidRPr="004C6765">
              <w:rPr>
                <w:rFonts w:cs="Arial"/>
                <w:sz w:val="20"/>
                <w:szCs w:val="20"/>
              </w:rPr>
              <w:t>maintaining a consultative approach and partnerships with the sector during reforms</w:t>
            </w:r>
          </w:p>
          <w:p w:rsidR="00A96901" w:rsidRPr="004C6765" w:rsidRDefault="00A96901" w:rsidP="00A96901">
            <w:pPr>
              <w:pStyle w:val="ListParagraph"/>
              <w:numPr>
                <w:ilvl w:val="0"/>
                <w:numId w:val="24"/>
              </w:numPr>
              <w:ind w:left="318" w:hanging="284"/>
              <w:contextualSpacing w:val="0"/>
              <w:rPr>
                <w:rFonts w:cs="Arial"/>
                <w:sz w:val="20"/>
                <w:szCs w:val="20"/>
              </w:rPr>
            </w:pPr>
            <w:proofErr w:type="gramStart"/>
            <w:r w:rsidRPr="004C6765">
              <w:rPr>
                <w:rFonts w:cs="Arial"/>
                <w:sz w:val="20"/>
                <w:szCs w:val="20"/>
              </w:rPr>
              <w:t>implementing</w:t>
            </w:r>
            <w:proofErr w:type="gramEnd"/>
            <w:r w:rsidRPr="004C6765">
              <w:rPr>
                <w:rFonts w:cs="Arial"/>
                <w:sz w:val="20"/>
                <w:szCs w:val="20"/>
              </w:rPr>
              <w:t xml:space="preserve"> the review of Disability and Community Services (DCS) workforce structure to support transition to the NDIS.</w:t>
            </w:r>
          </w:p>
        </w:tc>
        <w:tc>
          <w:tcPr>
            <w:tcW w:w="3260" w:type="dxa"/>
          </w:tcPr>
          <w:p w:rsidR="00A96901" w:rsidRPr="004C6765" w:rsidRDefault="00A96901" w:rsidP="004A3697">
            <w:pPr>
              <w:pStyle w:val="TableHeadings"/>
              <w:spacing w:before="120" w:after="120"/>
              <w:rPr>
                <w:rFonts w:asciiTheme="minorHAnsi" w:hAnsiTheme="minorHAnsi" w:cs="Arial"/>
                <w:sz w:val="20"/>
                <w:szCs w:val="20"/>
              </w:rPr>
            </w:pPr>
            <w:r w:rsidRPr="004C6765">
              <w:rPr>
                <w:rFonts w:asciiTheme="minorHAnsi" w:hAnsiTheme="minorHAnsi" w:cs="Arial"/>
                <w:sz w:val="20"/>
                <w:szCs w:val="20"/>
              </w:rPr>
              <w:t>As above</w:t>
            </w:r>
          </w:p>
        </w:tc>
        <w:tc>
          <w:tcPr>
            <w:tcW w:w="1276" w:type="dxa"/>
          </w:tcPr>
          <w:p w:rsidR="00A96901" w:rsidRPr="004C6765" w:rsidRDefault="00A96901" w:rsidP="004A3697">
            <w:pPr>
              <w:pStyle w:val="TableHeadings"/>
              <w:spacing w:before="120" w:after="120"/>
              <w:rPr>
                <w:rFonts w:asciiTheme="minorHAnsi" w:hAnsiTheme="minorHAnsi" w:cs="Arial"/>
                <w:sz w:val="20"/>
                <w:szCs w:val="20"/>
              </w:rPr>
            </w:pPr>
            <w:r w:rsidRPr="004C6765">
              <w:rPr>
                <w:rFonts w:asciiTheme="minorHAnsi" w:hAnsiTheme="minorHAnsi" w:cs="Arial"/>
                <w:sz w:val="20"/>
                <w:szCs w:val="20"/>
              </w:rPr>
              <w:t>HDCS</w:t>
            </w:r>
          </w:p>
        </w:tc>
        <w:tc>
          <w:tcPr>
            <w:tcW w:w="1418" w:type="dxa"/>
          </w:tcPr>
          <w:p w:rsidR="00A96901" w:rsidRPr="004C6765" w:rsidRDefault="00A96901" w:rsidP="00A96901">
            <w:pPr>
              <w:pStyle w:val="TableHeadings"/>
              <w:numPr>
                <w:ilvl w:val="0"/>
                <w:numId w:val="28"/>
              </w:numPr>
              <w:spacing w:before="120" w:after="120"/>
              <w:ind w:left="176" w:hanging="176"/>
              <w:rPr>
                <w:rFonts w:asciiTheme="minorHAnsi" w:hAnsiTheme="minorHAnsi" w:cs="Arial"/>
                <w:sz w:val="20"/>
                <w:szCs w:val="20"/>
              </w:rPr>
            </w:pPr>
            <w:r w:rsidRPr="004C6765">
              <w:rPr>
                <w:rFonts w:asciiTheme="minorHAnsi" w:hAnsiTheme="minorHAnsi" w:cs="Arial"/>
                <w:sz w:val="20"/>
                <w:szCs w:val="20"/>
              </w:rPr>
              <w:t>SDF – June 2018</w:t>
            </w:r>
          </w:p>
          <w:p w:rsidR="00A96901" w:rsidRPr="004C6765" w:rsidRDefault="00A96901" w:rsidP="00A96901">
            <w:pPr>
              <w:pStyle w:val="TableHeadings"/>
              <w:numPr>
                <w:ilvl w:val="0"/>
                <w:numId w:val="28"/>
              </w:numPr>
              <w:spacing w:before="120" w:after="120"/>
              <w:ind w:left="176" w:hanging="176"/>
              <w:rPr>
                <w:rFonts w:asciiTheme="minorHAnsi" w:hAnsiTheme="minorHAnsi" w:cs="Arial"/>
                <w:sz w:val="20"/>
                <w:szCs w:val="20"/>
              </w:rPr>
            </w:pPr>
            <w:r w:rsidRPr="004C6765">
              <w:rPr>
                <w:rFonts w:asciiTheme="minorHAnsi" w:hAnsiTheme="minorHAnsi" w:cs="Arial"/>
                <w:sz w:val="20"/>
                <w:szCs w:val="20"/>
              </w:rPr>
              <w:t>Ongoing (at least June 2019)</w:t>
            </w:r>
          </w:p>
          <w:p w:rsidR="00A96901" w:rsidRPr="004C6765" w:rsidRDefault="00A96901" w:rsidP="00A96901">
            <w:pPr>
              <w:pStyle w:val="TableHeadings"/>
              <w:numPr>
                <w:ilvl w:val="0"/>
                <w:numId w:val="28"/>
              </w:numPr>
              <w:spacing w:before="120" w:after="120"/>
              <w:ind w:left="176" w:hanging="176"/>
              <w:rPr>
                <w:rFonts w:asciiTheme="minorHAnsi" w:hAnsiTheme="minorHAnsi" w:cs="Arial"/>
                <w:sz w:val="20"/>
                <w:szCs w:val="20"/>
              </w:rPr>
            </w:pPr>
            <w:r w:rsidRPr="004C6765">
              <w:rPr>
                <w:rFonts w:asciiTheme="minorHAnsi" w:hAnsiTheme="minorHAnsi" w:cs="Arial"/>
                <w:sz w:val="20"/>
                <w:szCs w:val="20"/>
              </w:rPr>
              <w:t>DCS – June 2019</w:t>
            </w:r>
          </w:p>
        </w:tc>
        <w:tc>
          <w:tcPr>
            <w:tcW w:w="4252" w:type="dxa"/>
          </w:tcPr>
          <w:p w:rsidR="00A96901" w:rsidRPr="004C6765" w:rsidRDefault="00A96901" w:rsidP="004A3697">
            <w:pPr>
              <w:pStyle w:val="TableHeadings"/>
              <w:spacing w:before="120" w:after="120"/>
              <w:rPr>
                <w:rFonts w:asciiTheme="minorHAnsi" w:hAnsiTheme="minorHAnsi" w:cs="Arial"/>
                <w:sz w:val="20"/>
                <w:szCs w:val="20"/>
              </w:rPr>
            </w:pPr>
          </w:p>
        </w:tc>
      </w:tr>
      <w:tr w:rsidR="00A96901" w:rsidRPr="004C6765" w:rsidTr="009A3EB4">
        <w:trPr>
          <w:cantSplit/>
          <w:trHeight w:val="379"/>
        </w:trPr>
        <w:tc>
          <w:tcPr>
            <w:tcW w:w="1418" w:type="dxa"/>
          </w:tcPr>
          <w:p w:rsidR="00A96901" w:rsidRPr="004C6765" w:rsidRDefault="00A96901" w:rsidP="004A3697">
            <w:pPr>
              <w:pStyle w:val="TableHeadings"/>
              <w:spacing w:before="120" w:after="120"/>
              <w:rPr>
                <w:rFonts w:asciiTheme="minorHAnsi" w:hAnsiTheme="minorHAnsi" w:cs="Arial"/>
                <w:sz w:val="20"/>
                <w:szCs w:val="20"/>
              </w:rPr>
            </w:pPr>
            <w:r w:rsidRPr="004C6765">
              <w:rPr>
                <w:rFonts w:asciiTheme="minorHAnsi" w:hAnsiTheme="minorHAnsi" w:cs="Arial"/>
                <w:sz w:val="20"/>
                <w:szCs w:val="20"/>
              </w:rPr>
              <w:t>4.3</w:t>
            </w:r>
          </w:p>
        </w:tc>
        <w:tc>
          <w:tcPr>
            <w:tcW w:w="3828" w:type="dxa"/>
          </w:tcPr>
          <w:p w:rsidR="00A96901" w:rsidRPr="004C6765" w:rsidRDefault="00A96901" w:rsidP="004A3697">
            <w:pPr>
              <w:rPr>
                <w:rFonts w:cs="Arial"/>
                <w:sz w:val="20"/>
                <w:szCs w:val="20"/>
              </w:rPr>
            </w:pPr>
            <w:r w:rsidRPr="004C6765">
              <w:rPr>
                <w:rFonts w:cs="Arial"/>
                <w:sz w:val="20"/>
                <w:szCs w:val="20"/>
              </w:rPr>
              <w:t xml:space="preserve">Undertake an independent review of children’s therapy services in Tasmania with a view to ensuring that children and young people with disability and their families have access to universal and specialist therapy services so that opportunities for developing and learning are </w:t>
            </w:r>
            <w:proofErr w:type="spellStart"/>
            <w:r w:rsidRPr="004C6765">
              <w:rPr>
                <w:rFonts w:cs="Arial"/>
                <w:sz w:val="20"/>
                <w:szCs w:val="20"/>
              </w:rPr>
              <w:t>optimised</w:t>
            </w:r>
            <w:proofErr w:type="spellEnd"/>
            <w:r w:rsidRPr="004C6765">
              <w:rPr>
                <w:rFonts w:cs="Arial"/>
                <w:sz w:val="20"/>
                <w:szCs w:val="20"/>
              </w:rPr>
              <w:t xml:space="preserve"> within the child’s environment and the community.</w:t>
            </w:r>
          </w:p>
        </w:tc>
        <w:tc>
          <w:tcPr>
            <w:tcW w:w="3260" w:type="dxa"/>
          </w:tcPr>
          <w:p w:rsidR="00A96901" w:rsidRPr="004C6765" w:rsidRDefault="00A96901" w:rsidP="004A3697">
            <w:pPr>
              <w:pStyle w:val="TableHeadings"/>
              <w:spacing w:before="120" w:after="120"/>
              <w:rPr>
                <w:rFonts w:asciiTheme="minorHAnsi" w:hAnsiTheme="minorHAnsi" w:cs="Arial"/>
                <w:sz w:val="20"/>
                <w:szCs w:val="20"/>
              </w:rPr>
            </w:pPr>
            <w:r w:rsidRPr="004C6765">
              <w:rPr>
                <w:rFonts w:asciiTheme="minorHAnsi" w:hAnsiTheme="minorHAnsi" w:cs="Arial"/>
                <w:sz w:val="20"/>
                <w:szCs w:val="20"/>
              </w:rPr>
              <w:t>As above</w:t>
            </w:r>
          </w:p>
        </w:tc>
        <w:tc>
          <w:tcPr>
            <w:tcW w:w="1276" w:type="dxa"/>
          </w:tcPr>
          <w:p w:rsidR="00A96901" w:rsidRPr="004C6765" w:rsidRDefault="00A96901" w:rsidP="004A3697">
            <w:pPr>
              <w:pStyle w:val="TableHeadings"/>
              <w:spacing w:before="120" w:after="120"/>
              <w:rPr>
                <w:rFonts w:asciiTheme="minorHAnsi" w:hAnsiTheme="minorHAnsi" w:cs="Arial"/>
                <w:sz w:val="20"/>
                <w:szCs w:val="20"/>
              </w:rPr>
            </w:pPr>
            <w:r w:rsidRPr="004C6765">
              <w:rPr>
                <w:rFonts w:asciiTheme="minorHAnsi" w:hAnsiTheme="minorHAnsi" w:cs="Arial"/>
                <w:sz w:val="20"/>
                <w:szCs w:val="20"/>
              </w:rPr>
              <w:t>HDCS</w:t>
            </w:r>
          </w:p>
        </w:tc>
        <w:tc>
          <w:tcPr>
            <w:tcW w:w="1418" w:type="dxa"/>
          </w:tcPr>
          <w:p w:rsidR="00A96901" w:rsidRPr="004C6765" w:rsidRDefault="00A96901" w:rsidP="004A3697">
            <w:pPr>
              <w:pStyle w:val="TableHeadings"/>
              <w:spacing w:before="120" w:after="120"/>
              <w:rPr>
                <w:rFonts w:asciiTheme="minorHAnsi" w:hAnsiTheme="minorHAnsi" w:cs="Arial"/>
                <w:sz w:val="20"/>
                <w:szCs w:val="20"/>
              </w:rPr>
            </w:pPr>
            <w:r w:rsidRPr="004C6765">
              <w:rPr>
                <w:rFonts w:asciiTheme="minorHAnsi" w:hAnsiTheme="minorHAnsi" w:cs="Arial"/>
                <w:sz w:val="20"/>
                <w:szCs w:val="20"/>
              </w:rPr>
              <w:t>June 2019</w:t>
            </w:r>
          </w:p>
        </w:tc>
        <w:tc>
          <w:tcPr>
            <w:tcW w:w="4252" w:type="dxa"/>
          </w:tcPr>
          <w:p w:rsidR="00A96901" w:rsidRPr="004C6765" w:rsidRDefault="00A96901" w:rsidP="004A3697">
            <w:pPr>
              <w:pStyle w:val="TableHeadings"/>
              <w:spacing w:before="120" w:after="120"/>
              <w:rPr>
                <w:rFonts w:asciiTheme="minorHAnsi" w:hAnsiTheme="minorHAnsi" w:cs="Arial"/>
                <w:sz w:val="20"/>
                <w:szCs w:val="20"/>
              </w:rPr>
            </w:pPr>
          </w:p>
        </w:tc>
      </w:tr>
      <w:tr w:rsidR="00A96901" w:rsidRPr="004C6765" w:rsidTr="009A3EB4">
        <w:trPr>
          <w:cantSplit/>
          <w:trHeight w:val="379"/>
        </w:trPr>
        <w:tc>
          <w:tcPr>
            <w:tcW w:w="1418" w:type="dxa"/>
          </w:tcPr>
          <w:p w:rsidR="00A96901" w:rsidRPr="004C6765" w:rsidRDefault="00A96901" w:rsidP="004A3697">
            <w:pPr>
              <w:pStyle w:val="TableHeadings"/>
              <w:spacing w:before="120" w:after="120"/>
              <w:rPr>
                <w:rFonts w:asciiTheme="minorHAnsi" w:hAnsiTheme="minorHAnsi" w:cs="Arial"/>
                <w:sz w:val="20"/>
                <w:szCs w:val="20"/>
              </w:rPr>
            </w:pPr>
            <w:r w:rsidRPr="004C6765">
              <w:rPr>
                <w:rFonts w:asciiTheme="minorHAnsi" w:hAnsiTheme="minorHAnsi" w:cs="Arial"/>
                <w:sz w:val="20"/>
                <w:szCs w:val="20"/>
              </w:rPr>
              <w:t>4.7</w:t>
            </w:r>
          </w:p>
        </w:tc>
        <w:tc>
          <w:tcPr>
            <w:tcW w:w="3828" w:type="dxa"/>
          </w:tcPr>
          <w:p w:rsidR="00A96901" w:rsidRPr="004C6765" w:rsidRDefault="00A96901" w:rsidP="004A3697">
            <w:pPr>
              <w:rPr>
                <w:rFonts w:cs="Arial"/>
                <w:sz w:val="20"/>
                <w:szCs w:val="20"/>
              </w:rPr>
            </w:pPr>
            <w:r w:rsidRPr="004C6765">
              <w:rPr>
                <w:rFonts w:cs="Arial"/>
                <w:sz w:val="20"/>
                <w:szCs w:val="20"/>
              </w:rPr>
              <w:t xml:space="preserve">Pursue opportunities to support and promote mental health of Tasmanians and help reduce stigma under </w:t>
            </w:r>
            <w:r w:rsidRPr="004C6765">
              <w:rPr>
                <w:rFonts w:cs="Arial"/>
                <w:i/>
                <w:sz w:val="20"/>
                <w:szCs w:val="20"/>
              </w:rPr>
              <w:t>Rethink Mental Health, Better Mental Health and Wellbeing: A Long-Term Plan for Mental Health in Tasmania 2015-2025.</w:t>
            </w:r>
          </w:p>
        </w:tc>
        <w:tc>
          <w:tcPr>
            <w:tcW w:w="3260" w:type="dxa"/>
          </w:tcPr>
          <w:p w:rsidR="00A96901" w:rsidRPr="004C6765" w:rsidRDefault="00A96901" w:rsidP="004A3697">
            <w:pPr>
              <w:pStyle w:val="TableHeadings"/>
              <w:spacing w:before="120" w:after="120"/>
              <w:rPr>
                <w:rFonts w:asciiTheme="minorHAnsi" w:hAnsiTheme="minorHAnsi" w:cs="Arial"/>
                <w:sz w:val="20"/>
                <w:szCs w:val="20"/>
              </w:rPr>
            </w:pPr>
            <w:r w:rsidRPr="004C6765">
              <w:rPr>
                <w:rFonts w:asciiTheme="minorHAnsi" w:hAnsiTheme="minorHAnsi" w:cs="Arial"/>
                <w:sz w:val="20"/>
                <w:szCs w:val="20"/>
              </w:rPr>
              <w:t>Support and promote mental health</w:t>
            </w:r>
          </w:p>
        </w:tc>
        <w:tc>
          <w:tcPr>
            <w:tcW w:w="1276" w:type="dxa"/>
          </w:tcPr>
          <w:p w:rsidR="00A96901" w:rsidRPr="004C6765" w:rsidRDefault="00A96901" w:rsidP="004A3697">
            <w:pPr>
              <w:pStyle w:val="TableHeadings"/>
              <w:spacing w:before="120" w:after="120"/>
              <w:rPr>
                <w:rFonts w:asciiTheme="minorHAnsi" w:hAnsiTheme="minorHAnsi" w:cs="Arial"/>
                <w:sz w:val="20"/>
                <w:szCs w:val="20"/>
              </w:rPr>
            </w:pPr>
            <w:r w:rsidRPr="004C6765">
              <w:rPr>
                <w:rFonts w:asciiTheme="minorHAnsi" w:hAnsiTheme="minorHAnsi" w:cs="Arial"/>
                <w:sz w:val="20"/>
                <w:szCs w:val="20"/>
              </w:rPr>
              <w:t>MHADD</w:t>
            </w:r>
          </w:p>
        </w:tc>
        <w:tc>
          <w:tcPr>
            <w:tcW w:w="1418" w:type="dxa"/>
          </w:tcPr>
          <w:p w:rsidR="00A96901" w:rsidRPr="004C6765" w:rsidRDefault="00A96901" w:rsidP="004A3697">
            <w:pPr>
              <w:pStyle w:val="TableHeadings"/>
              <w:spacing w:before="120" w:after="120"/>
              <w:rPr>
                <w:rFonts w:asciiTheme="minorHAnsi" w:hAnsiTheme="minorHAnsi" w:cs="Arial"/>
                <w:sz w:val="20"/>
                <w:szCs w:val="20"/>
              </w:rPr>
            </w:pPr>
            <w:r w:rsidRPr="004C6765">
              <w:rPr>
                <w:rFonts w:asciiTheme="minorHAnsi" w:hAnsiTheme="minorHAnsi" w:cs="Arial"/>
                <w:sz w:val="20"/>
                <w:szCs w:val="20"/>
              </w:rPr>
              <w:t>Ongoing</w:t>
            </w:r>
          </w:p>
        </w:tc>
        <w:tc>
          <w:tcPr>
            <w:tcW w:w="4252" w:type="dxa"/>
          </w:tcPr>
          <w:p w:rsidR="00A96901" w:rsidRPr="004C6765" w:rsidRDefault="00A96901" w:rsidP="004A3697">
            <w:pPr>
              <w:pStyle w:val="TableHeadings"/>
              <w:spacing w:before="120" w:after="120"/>
              <w:rPr>
                <w:rFonts w:asciiTheme="minorHAnsi" w:hAnsiTheme="minorHAnsi" w:cs="Arial"/>
                <w:sz w:val="20"/>
                <w:szCs w:val="20"/>
              </w:rPr>
            </w:pPr>
          </w:p>
        </w:tc>
      </w:tr>
    </w:tbl>
    <w:p w:rsidR="006315A0" w:rsidRDefault="006315A0" w:rsidP="00A96901">
      <w:pPr>
        <w:pStyle w:val="Heading1"/>
        <w:ind w:left="-567"/>
        <w:rPr>
          <w:caps w:val="0"/>
        </w:rPr>
      </w:pPr>
      <w:bookmarkStart w:id="131" w:name="_Toc521314855"/>
      <w:bookmarkStart w:id="132" w:name="_Toc521316555"/>
    </w:p>
    <w:p w:rsidR="00A96901" w:rsidRPr="005C0A11" w:rsidRDefault="006315A0" w:rsidP="009A3EB4">
      <w:pPr>
        <w:pStyle w:val="Heading1"/>
      </w:pPr>
      <w:r>
        <w:br w:type="page"/>
      </w:r>
      <w:r>
        <w:rPr>
          <w:caps w:val="0"/>
        </w:rPr>
        <w:t xml:space="preserve">Outcome </w:t>
      </w:r>
      <w:r w:rsidRPr="0007441B">
        <w:rPr>
          <w:caps w:val="0"/>
        </w:rPr>
        <w:t>Area</w:t>
      </w:r>
      <w:r w:rsidRPr="005C0A11">
        <w:rPr>
          <w:caps w:val="0"/>
        </w:rPr>
        <w:t xml:space="preserve"> </w:t>
      </w:r>
      <w:r>
        <w:rPr>
          <w:caps w:val="0"/>
        </w:rPr>
        <w:t>6</w:t>
      </w:r>
      <w:r w:rsidRPr="005C0A11">
        <w:rPr>
          <w:caps w:val="0"/>
        </w:rPr>
        <w:t>:</w:t>
      </w:r>
      <w:r>
        <w:rPr>
          <w:caps w:val="0"/>
        </w:rPr>
        <w:tab/>
        <w:t>Health a</w:t>
      </w:r>
      <w:r w:rsidRPr="0007441B">
        <w:rPr>
          <w:caps w:val="0"/>
        </w:rPr>
        <w:t>nd</w:t>
      </w:r>
      <w:r>
        <w:rPr>
          <w:caps w:val="0"/>
        </w:rPr>
        <w:t xml:space="preserve"> Wellbeing</w:t>
      </w:r>
      <w:bookmarkEnd w:id="131"/>
      <w:bookmarkEnd w:id="132"/>
    </w:p>
    <w:p w:rsidR="00A96901" w:rsidRDefault="00A96901" w:rsidP="009A3EB4">
      <w:r>
        <w:t xml:space="preserve">Aim: </w:t>
      </w:r>
      <w:r w:rsidRPr="0007441B">
        <w:t>People with disability attain highest possible health and wellbeing outcomes throughout their lives</w:t>
      </w:r>
    </w:p>
    <w:p w:rsidR="00A96901" w:rsidRDefault="00A96901" w:rsidP="009A3EB4">
      <w:pPr>
        <w:pStyle w:val="Heading2"/>
      </w:pPr>
      <w:bookmarkStart w:id="133" w:name="_Toc521316355"/>
      <w:r w:rsidRPr="005C0A11">
        <w:t>Actions</w:t>
      </w:r>
      <w:bookmarkStart w:id="134" w:name="_Toc364520490"/>
      <w:bookmarkStart w:id="135" w:name="_Toc364691354"/>
      <w:bookmarkStart w:id="136" w:name="_Toc366237082"/>
      <w:bookmarkStart w:id="137" w:name="_Toc366237568"/>
      <w:bookmarkStart w:id="138" w:name="_Toc366242222"/>
      <w:bookmarkStart w:id="139" w:name="_Toc366242348"/>
      <w:bookmarkStart w:id="140" w:name="_Toc369795970"/>
      <w:bookmarkEnd w:id="133"/>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827"/>
        <w:gridCol w:w="3260"/>
        <w:gridCol w:w="1276"/>
        <w:gridCol w:w="1418"/>
        <w:gridCol w:w="3968"/>
      </w:tblGrid>
      <w:tr w:rsidR="00A96901" w:rsidRPr="004C6765" w:rsidTr="009A3EB4">
        <w:trPr>
          <w:trHeight w:val="379"/>
          <w:tblHeader/>
        </w:trPr>
        <w:tc>
          <w:tcPr>
            <w:tcW w:w="1418" w:type="dxa"/>
            <w:shd w:val="clear" w:color="auto" w:fill="C0D89E" w:themeFill="accent5" w:themeFillTint="66"/>
          </w:tcPr>
          <w:p w:rsidR="00A96901" w:rsidRPr="004C6765" w:rsidRDefault="00A96901" w:rsidP="004A3697">
            <w:pPr>
              <w:pStyle w:val="TableHeadings"/>
              <w:spacing w:before="120" w:after="120"/>
              <w:rPr>
                <w:rFonts w:asciiTheme="minorHAnsi" w:hAnsiTheme="minorHAnsi" w:cs="Arial"/>
                <w:b/>
                <w:sz w:val="20"/>
                <w:szCs w:val="20"/>
              </w:rPr>
            </w:pPr>
            <w:r w:rsidRPr="004C6765">
              <w:rPr>
                <w:rFonts w:asciiTheme="minorHAnsi" w:hAnsiTheme="minorHAnsi" w:cs="Arial"/>
                <w:b/>
                <w:sz w:val="20"/>
                <w:szCs w:val="20"/>
              </w:rPr>
              <w:t>Accessible Island Action No.*</w:t>
            </w:r>
          </w:p>
        </w:tc>
        <w:tc>
          <w:tcPr>
            <w:tcW w:w="3827" w:type="dxa"/>
            <w:shd w:val="clear" w:color="auto" w:fill="C0D89E" w:themeFill="accent5" w:themeFillTint="66"/>
            <w:hideMark/>
          </w:tcPr>
          <w:p w:rsidR="00A96901" w:rsidRPr="004C6765" w:rsidRDefault="00A96901" w:rsidP="004A3697">
            <w:pPr>
              <w:pStyle w:val="TableHeadings"/>
              <w:spacing w:before="120" w:after="120"/>
              <w:rPr>
                <w:rFonts w:asciiTheme="minorHAnsi" w:hAnsiTheme="minorHAnsi" w:cs="Arial"/>
                <w:b/>
                <w:sz w:val="20"/>
                <w:szCs w:val="20"/>
              </w:rPr>
            </w:pPr>
            <w:r w:rsidRPr="004C6765">
              <w:rPr>
                <w:rFonts w:asciiTheme="minorHAnsi" w:hAnsiTheme="minorHAnsi" w:cs="Arial"/>
                <w:b/>
                <w:sz w:val="20"/>
                <w:szCs w:val="20"/>
              </w:rPr>
              <w:t>Output/brief description</w:t>
            </w:r>
          </w:p>
        </w:tc>
        <w:tc>
          <w:tcPr>
            <w:tcW w:w="3260" w:type="dxa"/>
            <w:shd w:val="clear" w:color="auto" w:fill="C0D89E" w:themeFill="accent5" w:themeFillTint="66"/>
            <w:hideMark/>
          </w:tcPr>
          <w:p w:rsidR="00A96901" w:rsidRPr="004C6765" w:rsidRDefault="00A96901" w:rsidP="004A3697">
            <w:pPr>
              <w:pStyle w:val="TableHeadings"/>
              <w:spacing w:before="120" w:after="120"/>
              <w:rPr>
                <w:rFonts w:asciiTheme="minorHAnsi" w:hAnsiTheme="minorHAnsi" w:cs="Arial"/>
                <w:b/>
                <w:sz w:val="20"/>
                <w:szCs w:val="20"/>
              </w:rPr>
            </w:pPr>
            <w:r w:rsidRPr="004C6765">
              <w:rPr>
                <w:rFonts w:asciiTheme="minorHAnsi" w:hAnsiTheme="minorHAnsi" w:cs="Arial"/>
                <w:b/>
                <w:sz w:val="20"/>
                <w:szCs w:val="20"/>
              </w:rPr>
              <w:t>Outcome articled in Accessible Island</w:t>
            </w:r>
          </w:p>
        </w:tc>
        <w:tc>
          <w:tcPr>
            <w:tcW w:w="1276" w:type="dxa"/>
            <w:shd w:val="clear" w:color="auto" w:fill="C0D89E" w:themeFill="accent5" w:themeFillTint="66"/>
            <w:hideMark/>
          </w:tcPr>
          <w:p w:rsidR="00A96901" w:rsidRPr="004C6765" w:rsidRDefault="00A96901" w:rsidP="004A3697">
            <w:pPr>
              <w:pStyle w:val="TableHeadings"/>
              <w:spacing w:before="120" w:after="120"/>
              <w:rPr>
                <w:rFonts w:asciiTheme="minorHAnsi" w:hAnsiTheme="minorHAnsi" w:cs="Arial"/>
                <w:b/>
                <w:sz w:val="20"/>
                <w:szCs w:val="20"/>
              </w:rPr>
            </w:pPr>
            <w:r w:rsidRPr="004C6765">
              <w:rPr>
                <w:rFonts w:asciiTheme="minorHAnsi" w:hAnsiTheme="minorHAnsi" w:cs="Arial"/>
                <w:b/>
                <w:sz w:val="20"/>
                <w:szCs w:val="20"/>
              </w:rPr>
              <w:t>Who (lead)</w:t>
            </w:r>
          </w:p>
        </w:tc>
        <w:tc>
          <w:tcPr>
            <w:tcW w:w="1418" w:type="dxa"/>
            <w:shd w:val="clear" w:color="auto" w:fill="C0D89E" w:themeFill="accent5" w:themeFillTint="66"/>
            <w:hideMark/>
          </w:tcPr>
          <w:p w:rsidR="00A96901" w:rsidRPr="004C6765" w:rsidRDefault="00A96901" w:rsidP="004A3697">
            <w:pPr>
              <w:pStyle w:val="TableHeadings"/>
              <w:spacing w:before="120" w:after="120"/>
              <w:rPr>
                <w:rFonts w:asciiTheme="minorHAnsi" w:hAnsiTheme="minorHAnsi" w:cs="Arial"/>
                <w:b/>
                <w:sz w:val="20"/>
                <w:szCs w:val="20"/>
              </w:rPr>
            </w:pPr>
            <w:r w:rsidRPr="004C6765">
              <w:rPr>
                <w:rFonts w:asciiTheme="minorHAnsi" w:hAnsiTheme="minorHAnsi" w:cs="Arial"/>
                <w:b/>
                <w:sz w:val="20"/>
                <w:szCs w:val="20"/>
              </w:rPr>
              <w:t>Key dates/ milestones</w:t>
            </w:r>
          </w:p>
        </w:tc>
        <w:tc>
          <w:tcPr>
            <w:tcW w:w="3968" w:type="dxa"/>
            <w:shd w:val="clear" w:color="auto" w:fill="C0D89E" w:themeFill="accent5" w:themeFillTint="66"/>
          </w:tcPr>
          <w:p w:rsidR="00A96901" w:rsidRPr="004C6765" w:rsidRDefault="00A96901" w:rsidP="004A3697">
            <w:pPr>
              <w:pStyle w:val="TableHeadings"/>
              <w:spacing w:before="120" w:after="120"/>
              <w:rPr>
                <w:rFonts w:asciiTheme="minorHAnsi" w:hAnsiTheme="minorHAnsi" w:cs="Arial"/>
                <w:b/>
                <w:sz w:val="20"/>
                <w:szCs w:val="20"/>
              </w:rPr>
            </w:pPr>
            <w:r w:rsidRPr="004C6765">
              <w:rPr>
                <w:rFonts w:asciiTheme="minorHAnsi" w:hAnsiTheme="minorHAnsi" w:cs="Arial"/>
                <w:b/>
                <w:sz w:val="20"/>
                <w:szCs w:val="20"/>
              </w:rPr>
              <w:t>Comments</w:t>
            </w:r>
          </w:p>
        </w:tc>
      </w:tr>
      <w:tr w:rsidR="00A96901" w:rsidRPr="004C6765" w:rsidTr="009A3EB4">
        <w:trPr>
          <w:trHeight w:val="379"/>
          <w:tblHeader/>
        </w:trPr>
        <w:tc>
          <w:tcPr>
            <w:tcW w:w="1418" w:type="dxa"/>
          </w:tcPr>
          <w:p w:rsidR="00A96901" w:rsidRPr="004C6765" w:rsidRDefault="00A96901" w:rsidP="004A3697">
            <w:pPr>
              <w:pStyle w:val="TableHeadings"/>
              <w:spacing w:before="120" w:after="120"/>
              <w:rPr>
                <w:rFonts w:asciiTheme="minorHAnsi" w:hAnsiTheme="minorHAnsi" w:cs="Arial"/>
                <w:b/>
                <w:sz w:val="20"/>
                <w:szCs w:val="20"/>
              </w:rPr>
            </w:pPr>
            <w:r w:rsidRPr="004C6765">
              <w:rPr>
                <w:rFonts w:asciiTheme="minorHAnsi" w:hAnsiTheme="minorHAnsi"/>
                <w:sz w:val="20"/>
                <w:szCs w:val="20"/>
              </w:rPr>
              <w:t>6.2</w:t>
            </w:r>
          </w:p>
        </w:tc>
        <w:tc>
          <w:tcPr>
            <w:tcW w:w="3827" w:type="dxa"/>
            <w:vMerge w:val="restart"/>
          </w:tcPr>
          <w:p w:rsidR="00A96901" w:rsidRPr="004C6765" w:rsidRDefault="00A96901" w:rsidP="00A96901">
            <w:pPr>
              <w:pStyle w:val="ListParagraph"/>
              <w:numPr>
                <w:ilvl w:val="0"/>
                <w:numId w:val="27"/>
              </w:numPr>
              <w:contextualSpacing w:val="0"/>
              <w:rPr>
                <w:sz w:val="20"/>
                <w:szCs w:val="20"/>
              </w:rPr>
            </w:pPr>
            <w:r w:rsidRPr="004C6765">
              <w:rPr>
                <w:sz w:val="20"/>
                <w:szCs w:val="20"/>
              </w:rPr>
              <w:t xml:space="preserve">Support the implementation of the </w:t>
            </w:r>
            <w:hyperlink r:id="rId24" w:history="1">
              <w:r w:rsidRPr="004C6765">
                <w:rPr>
                  <w:rStyle w:val="Hyperlink"/>
                  <w:i/>
                  <w:sz w:val="20"/>
                  <w:szCs w:val="20"/>
                </w:rPr>
                <w:t>Healthy Tasmania Five Year Strategic Plan</w:t>
              </w:r>
            </w:hyperlink>
            <w:r w:rsidRPr="004C6765">
              <w:rPr>
                <w:i/>
                <w:sz w:val="20"/>
                <w:szCs w:val="20"/>
              </w:rPr>
              <w:t xml:space="preserve"> (Healthy Tasmania)</w:t>
            </w:r>
            <w:r w:rsidRPr="004C6765">
              <w:rPr>
                <w:sz w:val="20"/>
                <w:szCs w:val="20"/>
              </w:rPr>
              <w:t>. Healthy Tasmania has four priority areas: smoking; healthy eating and physical exercise; chronic condition screening and management; and community connections.</w:t>
            </w:r>
          </w:p>
          <w:p w:rsidR="00A96901" w:rsidRPr="004C6765" w:rsidRDefault="00A96901" w:rsidP="00A96901">
            <w:pPr>
              <w:pStyle w:val="ListParagraph"/>
              <w:numPr>
                <w:ilvl w:val="0"/>
                <w:numId w:val="27"/>
              </w:numPr>
              <w:contextualSpacing w:val="0"/>
              <w:rPr>
                <w:rFonts w:cs="Arial"/>
                <w:sz w:val="20"/>
                <w:szCs w:val="20"/>
              </w:rPr>
            </w:pPr>
            <w:r w:rsidRPr="004C6765">
              <w:rPr>
                <w:sz w:val="20"/>
                <w:szCs w:val="20"/>
              </w:rPr>
              <w:t xml:space="preserve">Support all Tasmanians to live healthier lives through coordinated care for people suffering chronic disease under the </w:t>
            </w:r>
            <w:r w:rsidRPr="004C6765">
              <w:rPr>
                <w:i/>
                <w:sz w:val="20"/>
                <w:szCs w:val="20"/>
              </w:rPr>
              <w:t>Healthy Tasmania</w:t>
            </w:r>
            <w:r w:rsidRPr="004C6765">
              <w:rPr>
                <w:sz w:val="20"/>
                <w:szCs w:val="20"/>
              </w:rPr>
              <w:t>.</w:t>
            </w:r>
          </w:p>
        </w:tc>
        <w:tc>
          <w:tcPr>
            <w:tcW w:w="3260" w:type="dxa"/>
            <w:vMerge w:val="restart"/>
          </w:tcPr>
          <w:p w:rsidR="00A96901" w:rsidRPr="004C6765" w:rsidRDefault="00A96901" w:rsidP="004A3697">
            <w:pPr>
              <w:pStyle w:val="TableHeadings"/>
              <w:spacing w:before="120" w:after="120"/>
              <w:rPr>
                <w:rFonts w:asciiTheme="minorHAnsi" w:hAnsiTheme="minorHAnsi" w:cs="Arial"/>
                <w:sz w:val="20"/>
                <w:szCs w:val="20"/>
              </w:rPr>
            </w:pPr>
            <w:r w:rsidRPr="004C6765">
              <w:rPr>
                <w:rFonts w:asciiTheme="minorHAnsi" w:hAnsiTheme="minorHAnsi" w:cs="Arial"/>
                <w:sz w:val="20"/>
                <w:szCs w:val="20"/>
              </w:rPr>
              <w:t>Promote community health and wellbeing.</w:t>
            </w:r>
          </w:p>
        </w:tc>
        <w:tc>
          <w:tcPr>
            <w:tcW w:w="1276" w:type="dxa"/>
            <w:vMerge w:val="restart"/>
          </w:tcPr>
          <w:p w:rsidR="00A96901" w:rsidRPr="004C6765" w:rsidRDefault="00A96901" w:rsidP="004A3697">
            <w:pPr>
              <w:pStyle w:val="TableHeadings"/>
              <w:spacing w:before="120" w:after="120"/>
              <w:rPr>
                <w:rFonts w:asciiTheme="minorHAnsi" w:hAnsiTheme="minorHAnsi" w:cs="Arial"/>
                <w:b/>
                <w:sz w:val="20"/>
                <w:szCs w:val="20"/>
              </w:rPr>
            </w:pPr>
            <w:r w:rsidRPr="004C6765">
              <w:rPr>
                <w:rFonts w:asciiTheme="minorHAnsi" w:hAnsiTheme="minorHAnsi" w:cs="Arial"/>
                <w:b/>
                <w:sz w:val="20"/>
                <w:szCs w:val="20"/>
              </w:rPr>
              <w:t>All business units</w:t>
            </w:r>
          </w:p>
        </w:tc>
        <w:tc>
          <w:tcPr>
            <w:tcW w:w="1418" w:type="dxa"/>
            <w:vMerge w:val="restart"/>
          </w:tcPr>
          <w:p w:rsidR="00A96901" w:rsidRPr="004C6765" w:rsidRDefault="00A96901" w:rsidP="004A3697">
            <w:pPr>
              <w:pStyle w:val="TableHeadings"/>
              <w:spacing w:before="120" w:after="120"/>
              <w:rPr>
                <w:rFonts w:asciiTheme="minorHAnsi" w:hAnsiTheme="minorHAnsi" w:cs="Arial"/>
                <w:i/>
                <w:sz w:val="20"/>
                <w:szCs w:val="20"/>
              </w:rPr>
            </w:pPr>
            <w:r w:rsidRPr="004C6765">
              <w:rPr>
                <w:rFonts w:asciiTheme="minorHAnsi" w:hAnsiTheme="minorHAnsi" w:cs="Arial"/>
                <w:sz w:val="20"/>
                <w:szCs w:val="20"/>
              </w:rPr>
              <w:t xml:space="preserve">As per </w:t>
            </w:r>
            <w:r w:rsidRPr="004C6765">
              <w:rPr>
                <w:rFonts w:asciiTheme="minorHAnsi" w:hAnsiTheme="minorHAnsi" w:cs="Arial"/>
                <w:i/>
                <w:sz w:val="20"/>
                <w:szCs w:val="20"/>
              </w:rPr>
              <w:t>Healthy Tasmania.</w:t>
            </w:r>
          </w:p>
        </w:tc>
        <w:tc>
          <w:tcPr>
            <w:tcW w:w="3968" w:type="dxa"/>
            <w:vMerge w:val="restart"/>
          </w:tcPr>
          <w:p w:rsidR="00A96901" w:rsidRPr="004C6765" w:rsidRDefault="00A96901" w:rsidP="004A3697">
            <w:pPr>
              <w:pStyle w:val="TableHeadings"/>
              <w:spacing w:before="120" w:after="120"/>
              <w:rPr>
                <w:rFonts w:asciiTheme="minorHAnsi" w:hAnsiTheme="minorHAnsi" w:cs="Arial"/>
                <w:sz w:val="20"/>
                <w:szCs w:val="20"/>
              </w:rPr>
            </w:pPr>
          </w:p>
        </w:tc>
      </w:tr>
      <w:tr w:rsidR="00A96901" w:rsidRPr="004C6765" w:rsidTr="009A3EB4">
        <w:trPr>
          <w:trHeight w:val="379"/>
          <w:tblHeader/>
        </w:trPr>
        <w:tc>
          <w:tcPr>
            <w:tcW w:w="1418" w:type="dxa"/>
            <w:tcBorders>
              <w:top w:val="single" w:sz="4" w:space="0" w:color="auto"/>
              <w:left w:val="single" w:sz="4" w:space="0" w:color="auto"/>
              <w:bottom w:val="single" w:sz="4" w:space="0" w:color="auto"/>
            </w:tcBorders>
          </w:tcPr>
          <w:p w:rsidR="00A96901" w:rsidRPr="004C6765" w:rsidRDefault="00A96901" w:rsidP="004A3697">
            <w:pPr>
              <w:pStyle w:val="TableHeadings"/>
              <w:spacing w:before="120" w:after="120"/>
              <w:rPr>
                <w:rFonts w:asciiTheme="minorHAnsi" w:hAnsiTheme="minorHAnsi" w:cs="Arial"/>
                <w:b/>
                <w:sz w:val="20"/>
                <w:szCs w:val="20"/>
              </w:rPr>
            </w:pPr>
            <w:r w:rsidRPr="004C6765">
              <w:rPr>
                <w:rFonts w:asciiTheme="minorHAnsi" w:hAnsiTheme="minorHAnsi"/>
                <w:sz w:val="20"/>
                <w:szCs w:val="20"/>
              </w:rPr>
              <w:t>6.3</w:t>
            </w:r>
          </w:p>
        </w:tc>
        <w:tc>
          <w:tcPr>
            <w:tcW w:w="3827" w:type="dxa"/>
            <w:vMerge/>
          </w:tcPr>
          <w:p w:rsidR="00A96901" w:rsidRPr="004C6765" w:rsidRDefault="00A96901" w:rsidP="00A96901">
            <w:pPr>
              <w:pStyle w:val="ListParagraph"/>
              <w:numPr>
                <w:ilvl w:val="0"/>
                <w:numId w:val="25"/>
              </w:numPr>
              <w:ind w:left="318" w:hanging="284"/>
              <w:contextualSpacing w:val="0"/>
              <w:rPr>
                <w:rFonts w:cs="Arial"/>
                <w:sz w:val="20"/>
                <w:szCs w:val="20"/>
              </w:rPr>
            </w:pPr>
          </w:p>
        </w:tc>
        <w:tc>
          <w:tcPr>
            <w:tcW w:w="3260" w:type="dxa"/>
            <w:vMerge/>
          </w:tcPr>
          <w:p w:rsidR="00A96901" w:rsidRPr="004C6765" w:rsidRDefault="00A96901" w:rsidP="004A3697">
            <w:pPr>
              <w:pStyle w:val="TableHeadings"/>
              <w:spacing w:before="120" w:after="120"/>
              <w:rPr>
                <w:rFonts w:asciiTheme="minorHAnsi" w:hAnsiTheme="minorHAnsi" w:cs="Arial"/>
                <w:sz w:val="20"/>
                <w:szCs w:val="20"/>
              </w:rPr>
            </w:pPr>
          </w:p>
        </w:tc>
        <w:tc>
          <w:tcPr>
            <w:tcW w:w="1276" w:type="dxa"/>
            <w:vMerge/>
          </w:tcPr>
          <w:p w:rsidR="00A96901" w:rsidRPr="004C6765" w:rsidRDefault="00A96901" w:rsidP="004A3697">
            <w:pPr>
              <w:pStyle w:val="TableHeadings"/>
              <w:spacing w:before="120" w:after="120"/>
              <w:rPr>
                <w:rFonts w:asciiTheme="minorHAnsi" w:hAnsiTheme="minorHAnsi" w:cs="Arial"/>
                <w:b/>
                <w:sz w:val="20"/>
                <w:szCs w:val="20"/>
              </w:rPr>
            </w:pPr>
          </w:p>
        </w:tc>
        <w:tc>
          <w:tcPr>
            <w:tcW w:w="1418" w:type="dxa"/>
            <w:vMerge/>
          </w:tcPr>
          <w:p w:rsidR="00A96901" w:rsidRPr="004C6765" w:rsidRDefault="00A96901" w:rsidP="004A3697">
            <w:pPr>
              <w:pStyle w:val="TableHeadings"/>
              <w:spacing w:before="120" w:after="120"/>
              <w:rPr>
                <w:rFonts w:asciiTheme="minorHAnsi" w:hAnsiTheme="minorHAnsi" w:cs="Arial"/>
                <w:sz w:val="20"/>
                <w:szCs w:val="20"/>
              </w:rPr>
            </w:pPr>
          </w:p>
        </w:tc>
        <w:tc>
          <w:tcPr>
            <w:tcW w:w="3968" w:type="dxa"/>
            <w:vMerge/>
          </w:tcPr>
          <w:p w:rsidR="00A96901" w:rsidRPr="004C6765" w:rsidRDefault="00A96901" w:rsidP="004A3697">
            <w:pPr>
              <w:pStyle w:val="TableHeadings"/>
              <w:spacing w:before="120" w:after="120"/>
              <w:rPr>
                <w:rFonts w:asciiTheme="minorHAnsi" w:hAnsiTheme="minorHAnsi" w:cs="Arial"/>
                <w:sz w:val="20"/>
                <w:szCs w:val="20"/>
              </w:rPr>
            </w:pPr>
          </w:p>
        </w:tc>
      </w:tr>
      <w:bookmarkEnd w:id="134"/>
      <w:bookmarkEnd w:id="135"/>
      <w:bookmarkEnd w:id="136"/>
      <w:bookmarkEnd w:id="137"/>
      <w:bookmarkEnd w:id="138"/>
      <w:bookmarkEnd w:id="139"/>
      <w:bookmarkEnd w:id="140"/>
    </w:tbl>
    <w:p w:rsidR="001238D3" w:rsidRDefault="001238D3" w:rsidP="005D7759"/>
    <w:p w:rsidR="002D1C5C" w:rsidRPr="001238D3" w:rsidRDefault="002D1C5C" w:rsidP="005D7759">
      <w:pPr>
        <w:sectPr w:rsidR="002D1C5C" w:rsidRPr="001238D3" w:rsidSect="000A4762">
          <w:pgSz w:w="16840" w:h="11900" w:orient="landscape"/>
          <w:pgMar w:top="851" w:right="851" w:bottom="851" w:left="992" w:header="709" w:footer="645" w:gutter="0"/>
          <w:cols w:space="708"/>
          <w:docGrid w:linePitch="326"/>
        </w:sectPr>
      </w:pPr>
    </w:p>
    <w:p w:rsidR="00A96901" w:rsidRPr="00A83283" w:rsidRDefault="00322F44" w:rsidP="00B53313">
      <w:pPr>
        <w:spacing w:before="60"/>
        <w:rPr>
          <w:lang w:val="en-GB"/>
        </w:rPr>
      </w:pPr>
      <w:r w:rsidRPr="00A83283">
        <w:rPr>
          <w:noProof/>
          <w:lang w:val="en-AU" w:eastAsia="en-AU"/>
        </w:rPr>
        <w:drawing>
          <wp:anchor distT="0" distB="0" distL="114300" distR="114300" simplePos="0" relativeHeight="251663360" behindDoc="0" locked="1" layoutInCell="1" allowOverlap="1" wp14:anchorId="0055A735" wp14:editId="70FC3A13">
            <wp:simplePos x="0" y="0"/>
            <wp:positionH relativeFrom="column">
              <wp:posOffset>0</wp:posOffset>
            </wp:positionH>
            <wp:positionV relativeFrom="page">
              <wp:posOffset>2801620</wp:posOffset>
            </wp:positionV>
            <wp:extent cx="946785" cy="876935"/>
            <wp:effectExtent l="0" t="0" r="5715" b="0"/>
            <wp:wrapNone/>
            <wp:docPr id="13" name="Picture 13" descr="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Gov_no tag_CMYK_vert.png"/>
                    <pic:cNvPicPr/>
                  </pic:nvPicPr>
                  <pic:blipFill>
                    <a:blip r:embed="rId25">
                      <a:extLst>
                        <a:ext uri="{28A0092B-C50C-407E-A947-70E740481C1C}">
                          <a14:useLocalDpi xmlns:a14="http://schemas.microsoft.com/office/drawing/2010/main" val="0"/>
                        </a:ext>
                      </a:extLst>
                    </a:blip>
                    <a:stretch>
                      <a:fillRect/>
                    </a:stretch>
                  </pic:blipFill>
                  <pic:spPr>
                    <a:xfrm>
                      <a:off x="0" y="0"/>
                      <a:ext cx="946785" cy="8769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A96901" w:rsidRPr="00A83283">
        <w:rPr>
          <w:lang w:val="en-GB"/>
        </w:rPr>
        <w:t>People Planning and Development</w:t>
      </w:r>
    </w:p>
    <w:p w:rsidR="00A96901" w:rsidRPr="00A83283" w:rsidRDefault="00A96901" w:rsidP="00B53313">
      <w:pPr>
        <w:spacing w:before="60"/>
        <w:rPr>
          <w:lang w:val="en-GB"/>
        </w:rPr>
      </w:pPr>
      <w:r w:rsidRPr="00A83283">
        <w:rPr>
          <w:lang w:val="en-GB"/>
        </w:rPr>
        <w:t>Human Resources Management and Strategy</w:t>
      </w:r>
    </w:p>
    <w:p w:rsidR="00B53313" w:rsidRPr="00A83283" w:rsidRDefault="00B53313" w:rsidP="00B53313">
      <w:pPr>
        <w:spacing w:before="60"/>
        <w:rPr>
          <w:lang w:val="en-GB"/>
        </w:rPr>
      </w:pPr>
      <w:r w:rsidRPr="00A83283">
        <w:rPr>
          <w:lang w:val="en-GB"/>
        </w:rPr>
        <w:t xml:space="preserve">Department </w:t>
      </w:r>
      <w:r w:rsidR="00A96901" w:rsidRPr="00A83283">
        <w:rPr>
          <w:lang w:val="en-GB"/>
        </w:rPr>
        <w:t>of Health</w:t>
      </w:r>
    </w:p>
    <w:p w:rsidR="00900AB7" w:rsidRPr="00A83283" w:rsidRDefault="00A96901" w:rsidP="00900AB7">
      <w:pPr>
        <w:pStyle w:val="ContactDetails"/>
        <w:rPr>
          <w:rFonts w:ascii="Times New Roman" w:hAnsi="Times New Roman" w:cs="Times New Roman"/>
          <w:color w:val="auto"/>
        </w:rPr>
      </w:pPr>
      <w:r w:rsidRPr="00A83283">
        <w:rPr>
          <w:color w:val="auto"/>
        </w:rPr>
        <w:t>Phone: 6166 3838</w:t>
      </w:r>
    </w:p>
    <w:p w:rsidR="00AB487F" w:rsidRPr="00A83283" w:rsidRDefault="00900AB7" w:rsidP="00900AB7">
      <w:pPr>
        <w:pStyle w:val="ContactDetails"/>
        <w:rPr>
          <w:rFonts w:ascii="Times New Roman" w:hAnsi="Times New Roman" w:cs="Times New Roman"/>
          <w:color w:val="auto"/>
        </w:rPr>
      </w:pPr>
      <w:r w:rsidRPr="00A83283">
        <w:rPr>
          <w:color w:val="auto"/>
        </w:rPr>
        <w:t>Email:</w:t>
      </w:r>
      <w:r w:rsidRPr="00A83283">
        <w:rPr>
          <w:color w:val="auto"/>
        </w:rPr>
        <w:tab/>
      </w:r>
      <w:r w:rsidR="00A96901" w:rsidRPr="00A83283">
        <w:rPr>
          <w:color w:val="auto"/>
        </w:rPr>
        <w:t>hrd@health</w:t>
      </w:r>
      <w:r w:rsidRPr="00A83283">
        <w:rPr>
          <w:color w:val="auto"/>
        </w:rPr>
        <w:t>.tas.gov.au</w:t>
      </w:r>
    </w:p>
    <w:sectPr w:rsidR="00AB487F" w:rsidRPr="00A83283" w:rsidSect="00F81CAF">
      <w:headerReference w:type="even" r:id="rId26"/>
      <w:headerReference w:type="first" r:id="rId27"/>
      <w:pgSz w:w="11900" w:h="16840"/>
      <w:pgMar w:top="6521" w:right="851" w:bottom="992" w:left="516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C2" w:rsidRDefault="002979C2" w:rsidP="00561CB1">
      <w:r>
        <w:separator/>
      </w:r>
    </w:p>
  </w:endnote>
  <w:endnote w:type="continuationSeparator" w:id="0">
    <w:p w:rsidR="002979C2" w:rsidRDefault="002979C2" w:rsidP="0056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GillSans Light">
    <w:altName w:val="Century Gothic"/>
    <w:charset w:val="00"/>
    <w:family w:val="swiss"/>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GillSans">
    <w:altName w:val="Lucida Sans Unicode"/>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4B" w:rsidRDefault="009E164B">
    <w:pPr>
      <w:pStyle w:val="Footer"/>
    </w:pPr>
    <w:r>
      <w:rPr>
        <w:noProof/>
        <w:lang w:val="en-AU" w:eastAsia="en-AU"/>
      </w:rPr>
      <w:drawing>
        <wp:anchor distT="0" distB="0" distL="114300" distR="114300" simplePos="0" relativeHeight="251667456" behindDoc="1" locked="0" layoutInCell="1" allowOverlap="1" wp14:anchorId="79843B9D" wp14:editId="60EFE00F">
          <wp:simplePos x="0" y="0"/>
          <wp:positionH relativeFrom="page">
            <wp:align>left</wp:align>
          </wp:positionH>
          <wp:positionV relativeFrom="page">
            <wp:align>bottom</wp:align>
          </wp:positionV>
          <wp:extent cx="3061335" cy="2878455"/>
          <wp:effectExtent l="0" t="0" r="1206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2.jpg"/>
                  <pic:cNvPicPr/>
                </pic:nvPicPr>
                <pic:blipFill>
                  <a:blip r:embed="rId1">
                    <a:extLst>
                      <a:ext uri="{28A0092B-C50C-407E-A947-70E740481C1C}">
                        <a14:useLocalDpi xmlns:a14="http://schemas.microsoft.com/office/drawing/2010/main" val="0"/>
                      </a:ext>
                    </a:extLst>
                  </a:blip>
                  <a:stretch>
                    <a:fillRect/>
                  </a:stretch>
                </pic:blipFill>
                <pic:spPr>
                  <a:xfrm>
                    <a:off x="0" y="0"/>
                    <a:ext cx="3061214" cy="2878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4B" w:rsidRDefault="009E164B" w:rsidP="00A96901">
    <w:pPr>
      <w:pStyle w:val="Footer"/>
      <w:framePr w:wrap="around" w:vAnchor="page" w:hAnchor="page" w:x="357" w:y="16121"/>
      <w:jc w:val="right"/>
    </w:pPr>
    <w:r w:rsidRPr="00900AB7">
      <w:rPr>
        <w:rStyle w:val="PageNumber"/>
        <w:szCs w:val="32"/>
      </w:rPr>
      <w:fldChar w:fldCharType="begin"/>
    </w:r>
    <w:r w:rsidRPr="00900AB7">
      <w:rPr>
        <w:rStyle w:val="PageNumber"/>
        <w:szCs w:val="32"/>
      </w:rPr>
      <w:instrText xml:space="preserve">PAGE  </w:instrText>
    </w:r>
    <w:r w:rsidRPr="00900AB7">
      <w:rPr>
        <w:rStyle w:val="PageNumber"/>
        <w:szCs w:val="32"/>
      </w:rPr>
      <w:fldChar w:fldCharType="separate"/>
    </w:r>
    <w:r w:rsidR="00987003">
      <w:rPr>
        <w:rStyle w:val="PageNumber"/>
        <w:noProof/>
        <w:szCs w:val="32"/>
      </w:rPr>
      <w:t>2</w:t>
    </w:r>
    <w:r w:rsidRPr="00900AB7">
      <w:rPr>
        <w:rStyle w:val="PageNumber"/>
        <w:szCs w:val="32"/>
      </w:rPr>
      <w:fldChar w:fldCharType="end"/>
    </w:r>
  </w:p>
  <w:p w:rsidR="009E164B" w:rsidRDefault="009E164B" w:rsidP="00A96901">
    <w:pPr>
      <w:pStyle w:val="Footer"/>
      <w:spacing w:before="1200"/>
      <w:ind w:right="-434"/>
      <w:jc w:val="right"/>
    </w:pPr>
    <w:r>
      <w:rPr>
        <w:rStyle w:val="Strong"/>
      </w:rPr>
      <w:t>Interim Disability Action Plan 2018-2021</w:t>
    </w:r>
    <w:r>
      <w:rPr>
        <w:rStyle w:val="Strong"/>
      </w:rPr>
      <w:br/>
    </w:r>
    <w:r>
      <w:rPr>
        <w:b/>
        <w:bCs/>
        <w:color w:val="808080" w:themeColor="background1" w:themeShade="80"/>
      </w:rPr>
      <w:t>Department of Health and Department of Communities Tasmania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4B" w:rsidRDefault="009E164B" w:rsidP="00A96901">
    <w:pPr>
      <w:pStyle w:val="Footer"/>
      <w:framePr w:wrap="around" w:vAnchor="page" w:hAnchor="page" w:x="15896" w:y="10942"/>
      <w:rPr>
        <w:rStyle w:val="Strong"/>
      </w:rPr>
    </w:pPr>
    <w:r w:rsidRPr="00900AB7">
      <w:rPr>
        <w:rStyle w:val="PageNumber"/>
        <w:szCs w:val="32"/>
      </w:rPr>
      <w:fldChar w:fldCharType="begin"/>
    </w:r>
    <w:r w:rsidRPr="00900AB7">
      <w:rPr>
        <w:rStyle w:val="PageNumber"/>
        <w:szCs w:val="32"/>
      </w:rPr>
      <w:instrText xml:space="preserve">PAGE  </w:instrText>
    </w:r>
    <w:r w:rsidRPr="00900AB7">
      <w:rPr>
        <w:rStyle w:val="PageNumber"/>
        <w:szCs w:val="32"/>
      </w:rPr>
      <w:fldChar w:fldCharType="separate"/>
    </w:r>
    <w:r w:rsidR="005A06E9">
      <w:rPr>
        <w:rStyle w:val="PageNumber"/>
        <w:noProof/>
        <w:szCs w:val="32"/>
      </w:rPr>
      <w:t>23</w:t>
    </w:r>
    <w:r w:rsidRPr="00900AB7">
      <w:rPr>
        <w:rStyle w:val="PageNumber"/>
        <w:szCs w:val="32"/>
      </w:rPr>
      <w:fldChar w:fldCharType="end"/>
    </w:r>
  </w:p>
  <w:p w:rsidR="009E164B" w:rsidRPr="00DB722A" w:rsidRDefault="009E164B" w:rsidP="00A96901">
    <w:pPr>
      <w:pStyle w:val="Footer"/>
      <w:spacing w:before="1200"/>
      <w:ind w:left="-567"/>
      <w:rPr>
        <w:b/>
        <w:bCs/>
      </w:rPr>
    </w:pPr>
    <w:r>
      <w:rPr>
        <w:noProof/>
        <w:lang w:val="en-AU" w:eastAsia="en-AU"/>
      </w:rPr>
      <w:drawing>
        <wp:anchor distT="0" distB="0" distL="114300" distR="114300" simplePos="0" relativeHeight="251676672" behindDoc="1" locked="1" layoutInCell="1" allowOverlap="1" wp14:anchorId="6F29D9BC" wp14:editId="3392EDAF">
          <wp:simplePos x="0" y="0"/>
          <wp:positionH relativeFrom="page">
            <wp:align>right</wp:align>
          </wp:positionH>
          <wp:positionV relativeFrom="page">
            <wp:align>bottom</wp:align>
          </wp:positionV>
          <wp:extent cx="10655935" cy="1436370"/>
          <wp:effectExtent l="0" t="0" r="0" b="0"/>
          <wp:wrapNone/>
          <wp:docPr id="7" name="Picture 7" descr="Footer contains design elements and the text 'Interim Disability Action Plan 2018-2021, Department of Health and Department of Communities Tasmania'." title="Footer design an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5.jpg"/>
                  <pic:cNvPicPr/>
                </pic:nvPicPr>
                <pic:blipFill>
                  <a:blip r:embed="rId1">
                    <a:extLst>
                      <a:ext uri="{28A0092B-C50C-407E-A947-70E740481C1C}">
                        <a14:useLocalDpi xmlns:a14="http://schemas.microsoft.com/office/drawing/2010/main" val="0"/>
                      </a:ext>
                    </a:extLst>
                  </a:blip>
                  <a:stretch>
                    <a:fillRect/>
                  </a:stretch>
                </pic:blipFill>
                <pic:spPr>
                  <a:xfrm>
                    <a:off x="0" y="0"/>
                    <a:ext cx="10655935" cy="14363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Pr>
        <w:rStyle w:val="Strong"/>
      </w:rPr>
      <w:t>Interim Disability Action Plan 2018-2021</w:t>
    </w:r>
    <w:r>
      <w:rPr>
        <w:rStyle w:val="Strong"/>
      </w:rPr>
      <w:br/>
    </w:r>
    <w:r>
      <w:rPr>
        <w:b/>
        <w:bCs/>
        <w:color w:val="808080" w:themeColor="background1" w:themeShade="80"/>
      </w:rPr>
      <w:t>Department of Health and Department of Communities Tasmania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4B" w:rsidRDefault="009E1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C2" w:rsidRDefault="002979C2" w:rsidP="00561CB1">
      <w:r>
        <w:separator/>
      </w:r>
    </w:p>
  </w:footnote>
  <w:footnote w:type="continuationSeparator" w:id="0">
    <w:p w:rsidR="002979C2" w:rsidRDefault="002979C2" w:rsidP="00561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4B" w:rsidRDefault="009E164B">
    <w:pPr>
      <w:pStyle w:val="Header"/>
    </w:pPr>
    <w:r>
      <w:rPr>
        <w:noProof/>
        <w:lang w:val="en-AU" w:eastAsia="en-AU"/>
      </w:rPr>
      <w:drawing>
        <wp:anchor distT="0" distB="0" distL="114300" distR="114300" simplePos="0" relativeHeight="251665408" behindDoc="1" locked="0" layoutInCell="1" allowOverlap="1" wp14:anchorId="5597D5AE" wp14:editId="3CED5FE2">
          <wp:simplePos x="0" y="0"/>
          <wp:positionH relativeFrom="page">
            <wp:align>left</wp:align>
          </wp:positionH>
          <wp:positionV relativeFrom="page">
            <wp:align>bottom</wp:align>
          </wp:positionV>
          <wp:extent cx="3061335" cy="2878455"/>
          <wp:effectExtent l="0" t="0" r="1206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2.jpg"/>
                  <pic:cNvPicPr/>
                </pic:nvPicPr>
                <pic:blipFill>
                  <a:blip r:embed="rId1">
                    <a:extLst>
                      <a:ext uri="{28A0092B-C50C-407E-A947-70E740481C1C}">
                        <a14:useLocalDpi xmlns:a14="http://schemas.microsoft.com/office/drawing/2010/main" val="0"/>
                      </a:ext>
                    </a:extLst>
                  </a:blip>
                  <a:stretch>
                    <a:fillRect/>
                  </a:stretch>
                </pic:blipFill>
                <pic:spPr>
                  <a:xfrm>
                    <a:off x="0" y="0"/>
                    <a:ext cx="3061335" cy="2878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4B" w:rsidRDefault="009E164B">
    <w:pPr>
      <w:pStyle w:val="Header"/>
    </w:pPr>
    <w:r>
      <w:rPr>
        <w:noProof/>
        <w:lang w:val="en-AU" w:eastAsia="en-AU"/>
      </w:rPr>
      <w:drawing>
        <wp:anchor distT="0" distB="0" distL="114300" distR="114300" simplePos="0" relativeHeight="251659264" behindDoc="1" locked="0" layoutInCell="1" allowOverlap="1" wp14:anchorId="6D737A2F" wp14:editId="02235C02">
          <wp:simplePos x="0" y="0"/>
          <wp:positionH relativeFrom="page">
            <wp:posOffset>-4989</wp:posOffset>
          </wp:positionH>
          <wp:positionV relativeFrom="page">
            <wp:posOffset>2946400</wp:posOffset>
          </wp:positionV>
          <wp:extent cx="7562032" cy="7740339"/>
          <wp:effectExtent l="0" t="0" r="1270" b="0"/>
          <wp:wrapNone/>
          <wp:docPr id="25" name="Picture 25" descr="Front cover design. Includes text 'Department of Health and Department of Communities Tasmania'" title="Front cover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jpg"/>
                  <pic:cNvPicPr/>
                </pic:nvPicPr>
                <pic:blipFill>
                  <a:blip r:embed="rId1">
                    <a:extLst>
                      <a:ext uri="{28A0092B-C50C-407E-A947-70E740481C1C}">
                        <a14:useLocalDpi xmlns:a14="http://schemas.microsoft.com/office/drawing/2010/main" val="0"/>
                      </a:ext>
                    </a:extLst>
                  </a:blip>
                  <a:stretch>
                    <a:fillRect/>
                  </a:stretch>
                </pic:blipFill>
                <pic:spPr>
                  <a:xfrm>
                    <a:off x="0" y="0"/>
                    <a:ext cx="7562032" cy="77403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4B" w:rsidRDefault="009E164B">
    <w:pPr>
      <w:pStyle w:val="Header"/>
    </w:pPr>
    <w:r>
      <w:rPr>
        <w:noProof/>
        <w:lang w:val="en-AU" w:eastAsia="en-AU"/>
      </w:rPr>
      <w:drawing>
        <wp:anchor distT="0" distB="0" distL="114300" distR="114300" simplePos="0" relativeHeight="251670528" behindDoc="1" locked="1" layoutInCell="1" allowOverlap="1" wp14:anchorId="070A0E63" wp14:editId="27D69BF5">
          <wp:simplePos x="0" y="0"/>
          <wp:positionH relativeFrom="page">
            <wp:posOffset>-92075</wp:posOffset>
          </wp:positionH>
          <wp:positionV relativeFrom="page">
            <wp:posOffset>9349740</wp:posOffset>
          </wp:positionV>
          <wp:extent cx="7563485" cy="1440815"/>
          <wp:effectExtent l="0" t="0" r="0" b="6985"/>
          <wp:wrapNone/>
          <wp:docPr id="6" name="Picture 6" descr="Footer contains design elements and the text 'Interim Disability Action Plan 2018-2021, Department of Health and Department of Communities Tasmania'." title="Footer design an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5.jpg"/>
                  <pic:cNvPicPr/>
                </pic:nvPicPr>
                <pic:blipFill>
                  <a:blip r:embed="rId1">
                    <a:extLst>
                      <a:ext uri="{28A0092B-C50C-407E-A947-70E740481C1C}">
                        <a14:useLocalDpi xmlns:a14="http://schemas.microsoft.com/office/drawing/2010/main" val="0"/>
                      </a:ext>
                    </a:extLst>
                  </a:blip>
                  <a:stretch>
                    <a:fillRect/>
                  </a:stretch>
                </pic:blipFill>
                <pic:spPr>
                  <a:xfrm>
                    <a:off x="0" y="0"/>
                    <a:ext cx="7563485" cy="14408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4B" w:rsidRDefault="009E16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4B" w:rsidRDefault="009E16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4B" w:rsidRDefault="009E164B">
    <w:pPr>
      <w:pStyle w:val="Header"/>
    </w:pPr>
    <w:r>
      <w:rPr>
        <w:noProof/>
        <w:lang w:val="en-AU" w:eastAsia="en-AU"/>
      </w:rPr>
      <w:drawing>
        <wp:anchor distT="0" distB="0" distL="114300" distR="114300" simplePos="0" relativeHeight="251674624" behindDoc="1" locked="1" layoutInCell="1" allowOverlap="1" wp14:anchorId="5B794B83" wp14:editId="5752B8DB">
          <wp:simplePos x="0" y="0"/>
          <wp:positionH relativeFrom="page">
            <wp:align>left</wp:align>
          </wp:positionH>
          <wp:positionV relativeFrom="page">
            <wp:align>bottom</wp:align>
          </wp:positionV>
          <wp:extent cx="7563485" cy="1440815"/>
          <wp:effectExtent l="0" t="0" r="571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5.jpg"/>
                  <pic:cNvPicPr/>
                </pic:nvPicPr>
                <pic:blipFill>
                  <a:blip r:embed="rId1">
                    <a:extLst>
                      <a:ext uri="{28A0092B-C50C-407E-A947-70E740481C1C}">
                        <a14:useLocalDpi xmlns:a14="http://schemas.microsoft.com/office/drawing/2010/main" val="0"/>
                      </a:ext>
                    </a:extLst>
                  </a:blip>
                  <a:stretch>
                    <a:fillRect/>
                  </a:stretch>
                </pic:blipFill>
                <pic:spPr>
                  <a:xfrm>
                    <a:off x="0" y="0"/>
                    <a:ext cx="7563917" cy="14410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4B" w:rsidRDefault="009E164B">
    <w:pPr>
      <w:pStyle w:val="Header"/>
    </w:pPr>
    <w:r>
      <w:rPr>
        <w:noProof/>
        <w:lang w:val="en-AU" w:eastAsia="en-AU"/>
      </w:rPr>
      <w:drawing>
        <wp:anchor distT="0" distB="0" distL="114300" distR="114300" simplePos="0" relativeHeight="251672576" behindDoc="1" locked="0" layoutInCell="1" allowOverlap="1" wp14:anchorId="43A43484" wp14:editId="38D6CB7B">
          <wp:simplePos x="0" y="0"/>
          <wp:positionH relativeFrom="page">
            <wp:posOffset>6408</wp:posOffset>
          </wp:positionH>
          <wp:positionV relativeFrom="page">
            <wp:align>top</wp:align>
          </wp:positionV>
          <wp:extent cx="7560763" cy="10692034"/>
          <wp:effectExtent l="0" t="0" r="2540" b="0"/>
          <wp:wrapNone/>
          <wp:docPr id="12" name="Picture 12" descr="Back cover design. Includes unit details -  Planning and Development, Human Resources Management and Strategy, Department of Health. Phone: 6166 3838 and hrd@health.tas.gov.au&#10;" title="Back cover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jpg"/>
                  <pic:cNvPicPr/>
                </pic:nvPicPr>
                <pic:blipFill>
                  <a:blip r:embed="rId1">
                    <a:extLst>
                      <a:ext uri="{28A0092B-C50C-407E-A947-70E740481C1C}">
                        <a14:useLocalDpi xmlns:a14="http://schemas.microsoft.com/office/drawing/2010/main" val="0"/>
                      </a:ext>
                    </a:extLst>
                  </a:blip>
                  <a:stretch>
                    <a:fillRect/>
                  </a:stretch>
                </pic:blipFill>
                <pic:spPr>
                  <a:xfrm>
                    <a:off x="0" y="0"/>
                    <a:ext cx="7560763" cy="1069203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1A9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FE63ECC"/>
    <w:lvl w:ilvl="0">
      <w:start w:val="1"/>
      <w:numFmt w:val="decimal"/>
      <w:lvlText w:val="%1."/>
      <w:lvlJc w:val="left"/>
      <w:pPr>
        <w:tabs>
          <w:tab w:val="num" w:pos="1492"/>
        </w:tabs>
        <w:ind w:left="1492" w:hanging="360"/>
      </w:pPr>
    </w:lvl>
  </w:abstractNum>
  <w:abstractNum w:abstractNumId="2">
    <w:nsid w:val="FFFFFF7D"/>
    <w:multiLevelType w:val="singleLevel"/>
    <w:tmpl w:val="659EC658"/>
    <w:lvl w:ilvl="0">
      <w:start w:val="1"/>
      <w:numFmt w:val="decimal"/>
      <w:lvlText w:val="%1."/>
      <w:lvlJc w:val="left"/>
      <w:pPr>
        <w:tabs>
          <w:tab w:val="num" w:pos="1209"/>
        </w:tabs>
        <w:ind w:left="1209" w:hanging="360"/>
      </w:pPr>
    </w:lvl>
  </w:abstractNum>
  <w:abstractNum w:abstractNumId="3">
    <w:nsid w:val="FFFFFF7E"/>
    <w:multiLevelType w:val="singleLevel"/>
    <w:tmpl w:val="60ACFF80"/>
    <w:lvl w:ilvl="0">
      <w:start w:val="1"/>
      <w:numFmt w:val="decimal"/>
      <w:lvlText w:val="%1."/>
      <w:lvlJc w:val="left"/>
      <w:pPr>
        <w:tabs>
          <w:tab w:val="num" w:pos="926"/>
        </w:tabs>
        <w:ind w:left="926" w:hanging="360"/>
      </w:pPr>
    </w:lvl>
  </w:abstractNum>
  <w:abstractNum w:abstractNumId="4">
    <w:nsid w:val="FFFFFF7F"/>
    <w:multiLevelType w:val="singleLevel"/>
    <w:tmpl w:val="D646D4A6"/>
    <w:lvl w:ilvl="0">
      <w:start w:val="1"/>
      <w:numFmt w:val="decimal"/>
      <w:lvlText w:val="%1."/>
      <w:lvlJc w:val="left"/>
      <w:pPr>
        <w:tabs>
          <w:tab w:val="num" w:pos="643"/>
        </w:tabs>
        <w:ind w:left="643" w:hanging="360"/>
      </w:pPr>
    </w:lvl>
  </w:abstractNum>
  <w:abstractNum w:abstractNumId="5">
    <w:nsid w:val="FFFFFF80"/>
    <w:multiLevelType w:val="singleLevel"/>
    <w:tmpl w:val="542C778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B68BA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E9432D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BC027D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4C82C32"/>
    <w:lvl w:ilvl="0">
      <w:start w:val="1"/>
      <w:numFmt w:val="decimal"/>
      <w:lvlText w:val="%1."/>
      <w:lvlJc w:val="left"/>
      <w:pPr>
        <w:tabs>
          <w:tab w:val="num" w:pos="360"/>
        </w:tabs>
        <w:ind w:left="360" w:hanging="360"/>
      </w:pPr>
    </w:lvl>
  </w:abstractNum>
  <w:abstractNum w:abstractNumId="10">
    <w:nsid w:val="FFFFFF89"/>
    <w:multiLevelType w:val="singleLevel"/>
    <w:tmpl w:val="141CEF70"/>
    <w:lvl w:ilvl="0">
      <w:start w:val="1"/>
      <w:numFmt w:val="bullet"/>
      <w:lvlText w:val=""/>
      <w:lvlJc w:val="left"/>
      <w:pPr>
        <w:tabs>
          <w:tab w:val="num" w:pos="360"/>
        </w:tabs>
        <w:ind w:left="360" w:hanging="360"/>
      </w:pPr>
      <w:rPr>
        <w:rFonts w:ascii="Symbol" w:hAnsi="Symbol" w:hint="default"/>
      </w:rPr>
    </w:lvl>
  </w:abstractNum>
  <w:abstractNum w:abstractNumId="11">
    <w:nsid w:val="001A09E0"/>
    <w:multiLevelType w:val="hybridMultilevel"/>
    <w:tmpl w:val="097AF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2CA2A35"/>
    <w:multiLevelType w:val="hybridMultilevel"/>
    <w:tmpl w:val="C62877B8"/>
    <w:lvl w:ilvl="0" w:tplc="D7C2ED6C">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39D599B"/>
    <w:multiLevelType w:val="hybridMultilevel"/>
    <w:tmpl w:val="AB7A0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68E1BF1"/>
    <w:multiLevelType w:val="hybridMultilevel"/>
    <w:tmpl w:val="20A811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06A81506"/>
    <w:multiLevelType w:val="hybridMultilevel"/>
    <w:tmpl w:val="BB8EBF7A"/>
    <w:lvl w:ilvl="0" w:tplc="5D944F32">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A237F8C"/>
    <w:multiLevelType w:val="hybridMultilevel"/>
    <w:tmpl w:val="EF4A8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5A3C3B"/>
    <w:multiLevelType w:val="hybridMultilevel"/>
    <w:tmpl w:val="FA5C1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2078FF"/>
    <w:multiLevelType w:val="hybridMultilevel"/>
    <w:tmpl w:val="49CEC058"/>
    <w:lvl w:ilvl="0" w:tplc="C7C2FF6A">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89473AF"/>
    <w:multiLevelType w:val="hybridMultilevel"/>
    <w:tmpl w:val="861C6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9EF47AD"/>
    <w:multiLevelType w:val="hybridMultilevel"/>
    <w:tmpl w:val="06EE2AAA"/>
    <w:lvl w:ilvl="0" w:tplc="4F780724">
      <w:numFmt w:val="bullet"/>
      <w:lvlText w:val="•"/>
      <w:lvlJc w:val="left"/>
      <w:pPr>
        <w:ind w:left="1080" w:hanging="72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6276F3"/>
    <w:multiLevelType w:val="hybridMultilevel"/>
    <w:tmpl w:val="17FE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B0241B"/>
    <w:multiLevelType w:val="hybridMultilevel"/>
    <w:tmpl w:val="D2465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FE6DD5"/>
    <w:multiLevelType w:val="hybridMultilevel"/>
    <w:tmpl w:val="8776627C"/>
    <w:lvl w:ilvl="0" w:tplc="D7C2ED6C">
      <w:numFmt w:val="bullet"/>
      <w:lvlText w:val="•"/>
      <w:lvlJc w:val="left"/>
      <w:pPr>
        <w:ind w:left="754" w:hanging="360"/>
      </w:pPr>
      <w:rPr>
        <w:rFonts w:ascii="Arial" w:eastAsia="Cambria" w:hAnsi="Arial" w:cs="Aria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4">
    <w:nsid w:val="5D0549E5"/>
    <w:multiLevelType w:val="hybridMultilevel"/>
    <w:tmpl w:val="5AE6A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99538A"/>
    <w:multiLevelType w:val="hybridMultilevel"/>
    <w:tmpl w:val="3306D896"/>
    <w:lvl w:ilvl="0" w:tplc="D7C2ED6C">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657E53"/>
    <w:multiLevelType w:val="hybridMultilevel"/>
    <w:tmpl w:val="0CF2F448"/>
    <w:lvl w:ilvl="0" w:tplc="D7C2ED6C">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5E76C8B"/>
    <w:multiLevelType w:val="hybridMultilevel"/>
    <w:tmpl w:val="CFD6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7"/>
  </w:num>
  <w:num w:numId="13">
    <w:abstractNumId w:val="13"/>
  </w:num>
  <w:num w:numId="14">
    <w:abstractNumId w:val="21"/>
  </w:num>
  <w:num w:numId="15">
    <w:abstractNumId w:val="16"/>
  </w:num>
  <w:num w:numId="16">
    <w:abstractNumId w:val="22"/>
  </w:num>
  <w:num w:numId="17">
    <w:abstractNumId w:val="12"/>
  </w:num>
  <w:num w:numId="18">
    <w:abstractNumId w:val="17"/>
  </w:num>
  <w:num w:numId="19">
    <w:abstractNumId w:val="19"/>
  </w:num>
  <w:num w:numId="20">
    <w:abstractNumId w:val="14"/>
  </w:num>
  <w:num w:numId="21">
    <w:abstractNumId w:val="15"/>
  </w:num>
  <w:num w:numId="22">
    <w:abstractNumId w:val="26"/>
  </w:num>
  <w:num w:numId="23">
    <w:abstractNumId w:val="24"/>
  </w:num>
  <w:num w:numId="24">
    <w:abstractNumId w:val="25"/>
  </w:num>
  <w:num w:numId="25">
    <w:abstractNumId w:val="23"/>
  </w:num>
  <w:num w:numId="26">
    <w:abstractNumId w:val="18"/>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Outlines" w:val="1"/>
  </w:docVars>
  <w:rsids>
    <w:rsidRoot w:val="00B74E6F"/>
    <w:rsid w:val="00067C5E"/>
    <w:rsid w:val="00075484"/>
    <w:rsid w:val="00082A70"/>
    <w:rsid w:val="000A4762"/>
    <w:rsid w:val="000E0C62"/>
    <w:rsid w:val="00102946"/>
    <w:rsid w:val="0010714E"/>
    <w:rsid w:val="001238D3"/>
    <w:rsid w:val="00126811"/>
    <w:rsid w:val="00165CFE"/>
    <w:rsid w:val="001B3041"/>
    <w:rsid w:val="001D3F05"/>
    <w:rsid w:val="00282BDD"/>
    <w:rsid w:val="00283884"/>
    <w:rsid w:val="00294025"/>
    <w:rsid w:val="002979C2"/>
    <w:rsid w:val="002B2D9C"/>
    <w:rsid w:val="002B3331"/>
    <w:rsid w:val="002B7836"/>
    <w:rsid w:val="002D1C5C"/>
    <w:rsid w:val="0030103C"/>
    <w:rsid w:val="00322F44"/>
    <w:rsid w:val="00375269"/>
    <w:rsid w:val="003F4B90"/>
    <w:rsid w:val="00432C63"/>
    <w:rsid w:val="0047070E"/>
    <w:rsid w:val="004A3697"/>
    <w:rsid w:val="004A3930"/>
    <w:rsid w:val="004B4B65"/>
    <w:rsid w:val="004C617C"/>
    <w:rsid w:val="004C6765"/>
    <w:rsid w:val="00515728"/>
    <w:rsid w:val="00547D3F"/>
    <w:rsid w:val="00555DAD"/>
    <w:rsid w:val="00561CB1"/>
    <w:rsid w:val="005A06E9"/>
    <w:rsid w:val="005A6568"/>
    <w:rsid w:val="005D7759"/>
    <w:rsid w:val="00606B16"/>
    <w:rsid w:val="006315A0"/>
    <w:rsid w:val="00643D87"/>
    <w:rsid w:val="0064745E"/>
    <w:rsid w:val="00654ACE"/>
    <w:rsid w:val="0073100E"/>
    <w:rsid w:val="00762BD5"/>
    <w:rsid w:val="007D067D"/>
    <w:rsid w:val="007F205B"/>
    <w:rsid w:val="00801EEF"/>
    <w:rsid w:val="008165C8"/>
    <w:rsid w:val="0083748D"/>
    <w:rsid w:val="00847DD8"/>
    <w:rsid w:val="00877C6C"/>
    <w:rsid w:val="0088584A"/>
    <w:rsid w:val="0089004A"/>
    <w:rsid w:val="008A2618"/>
    <w:rsid w:val="008E3C88"/>
    <w:rsid w:val="008E5CBD"/>
    <w:rsid w:val="00900AB7"/>
    <w:rsid w:val="00914828"/>
    <w:rsid w:val="00953125"/>
    <w:rsid w:val="00966134"/>
    <w:rsid w:val="0098309A"/>
    <w:rsid w:val="00987003"/>
    <w:rsid w:val="00992163"/>
    <w:rsid w:val="009A3EB4"/>
    <w:rsid w:val="009B2BDB"/>
    <w:rsid w:val="009B7393"/>
    <w:rsid w:val="009E164B"/>
    <w:rsid w:val="009F4969"/>
    <w:rsid w:val="00A75546"/>
    <w:rsid w:val="00A83283"/>
    <w:rsid w:val="00A96901"/>
    <w:rsid w:val="00AB487F"/>
    <w:rsid w:val="00AD205D"/>
    <w:rsid w:val="00AF5967"/>
    <w:rsid w:val="00B04A88"/>
    <w:rsid w:val="00B528A8"/>
    <w:rsid w:val="00B53313"/>
    <w:rsid w:val="00B74E6F"/>
    <w:rsid w:val="00B9710F"/>
    <w:rsid w:val="00C031E7"/>
    <w:rsid w:val="00C540BD"/>
    <w:rsid w:val="00CA3CEA"/>
    <w:rsid w:val="00CC4DA0"/>
    <w:rsid w:val="00CF427B"/>
    <w:rsid w:val="00D2258D"/>
    <w:rsid w:val="00D60A50"/>
    <w:rsid w:val="00DA5821"/>
    <w:rsid w:val="00DB722A"/>
    <w:rsid w:val="00E027F0"/>
    <w:rsid w:val="00E82C92"/>
    <w:rsid w:val="00E958E0"/>
    <w:rsid w:val="00EE0D4A"/>
    <w:rsid w:val="00EE0FCD"/>
    <w:rsid w:val="00F17039"/>
    <w:rsid w:val="00F81CAF"/>
    <w:rsid w:val="00FC3DF2"/>
    <w:rsid w:val="00FD477F"/>
    <w:rsid w:val="00FE78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EF"/>
    <w:pPr>
      <w:spacing w:after="140" w:line="300" w:lineRule="atLeast"/>
    </w:pPr>
    <w:rPr>
      <w:sz w:val="22"/>
    </w:rPr>
  </w:style>
  <w:style w:type="paragraph" w:styleId="Heading1">
    <w:name w:val="heading 1"/>
    <w:basedOn w:val="Normal"/>
    <w:next w:val="Normal"/>
    <w:link w:val="Heading1Char"/>
    <w:uiPriority w:val="9"/>
    <w:qFormat/>
    <w:rsid w:val="00643D87"/>
    <w:pPr>
      <w:keepNext/>
      <w:keepLines/>
      <w:spacing w:before="240" w:after="240"/>
      <w:outlineLvl w:val="0"/>
    </w:pPr>
    <w:rPr>
      <w:rFonts w:asciiTheme="majorHAnsi" w:eastAsiaTheme="majorEastAsia" w:hAnsiTheme="majorHAnsi" w:cstheme="majorBidi"/>
      <w:caps/>
      <w:color w:val="3D8521"/>
      <w:sz w:val="52"/>
      <w:szCs w:val="56"/>
    </w:rPr>
  </w:style>
  <w:style w:type="paragraph" w:styleId="Heading2">
    <w:name w:val="heading 2"/>
    <w:basedOn w:val="Normal"/>
    <w:next w:val="Normal"/>
    <w:link w:val="Heading2Char"/>
    <w:uiPriority w:val="9"/>
    <w:unhideWhenUsed/>
    <w:qFormat/>
    <w:rsid w:val="00B74E6F"/>
    <w:pPr>
      <w:keepNext/>
      <w:keepLines/>
      <w:outlineLvl w:val="1"/>
    </w:pPr>
    <w:rPr>
      <w:rFonts w:asciiTheme="majorHAnsi" w:eastAsiaTheme="majorEastAsia" w:hAnsiTheme="majorHAnsi" w:cstheme="majorBidi"/>
      <w:bCs/>
      <w:color w:val="3D8521"/>
      <w:sz w:val="40"/>
      <w:szCs w:val="26"/>
    </w:rPr>
  </w:style>
  <w:style w:type="paragraph" w:styleId="Heading3">
    <w:name w:val="heading 3"/>
    <w:basedOn w:val="Normal"/>
    <w:next w:val="Normal"/>
    <w:link w:val="Heading3Char"/>
    <w:uiPriority w:val="9"/>
    <w:unhideWhenUsed/>
    <w:qFormat/>
    <w:rsid w:val="00B74E6F"/>
    <w:pPr>
      <w:keepNext/>
      <w:keepLines/>
      <w:spacing w:before="200"/>
      <w:outlineLvl w:val="2"/>
    </w:pPr>
    <w:rPr>
      <w:rFonts w:asciiTheme="majorHAnsi" w:eastAsiaTheme="majorEastAsia" w:hAnsiTheme="majorHAnsi" w:cstheme="majorBidi"/>
      <w:bCs/>
      <w:color w:val="3D8521"/>
      <w:sz w:val="32"/>
    </w:rPr>
  </w:style>
  <w:style w:type="paragraph" w:styleId="Heading4">
    <w:name w:val="heading 4"/>
    <w:basedOn w:val="Normal"/>
    <w:next w:val="Normal"/>
    <w:link w:val="Heading4Char"/>
    <w:uiPriority w:val="9"/>
    <w:unhideWhenUsed/>
    <w:qFormat/>
    <w:rsid w:val="00B74E6F"/>
    <w:pPr>
      <w:keepNext/>
      <w:keepLines/>
      <w:spacing w:before="200"/>
      <w:outlineLvl w:val="3"/>
    </w:pPr>
    <w:rPr>
      <w:rFonts w:asciiTheme="majorHAnsi" w:eastAsiaTheme="majorEastAsia" w:hAnsiTheme="majorHAnsi" w:cstheme="majorBidi"/>
      <w:bCs/>
      <w:i/>
      <w:iCs/>
      <w:color w:val="3D8521"/>
      <w:sz w:val="32"/>
    </w:rPr>
  </w:style>
  <w:style w:type="paragraph" w:styleId="Heading5">
    <w:name w:val="heading 5"/>
    <w:basedOn w:val="Normal"/>
    <w:next w:val="Normal"/>
    <w:link w:val="Heading5Char"/>
    <w:uiPriority w:val="9"/>
    <w:unhideWhenUsed/>
    <w:qFormat/>
    <w:rsid w:val="00B528A8"/>
    <w:pPr>
      <w:keepNext/>
      <w:keepLines/>
      <w:spacing w:before="20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528A8"/>
    <w:pPr>
      <w:keepNext/>
      <w:keepLines/>
      <w:spacing w:before="200"/>
      <w:outlineLvl w:val="5"/>
    </w:pPr>
    <w:rPr>
      <w:rFonts w:asciiTheme="majorHAnsi" w:eastAsiaTheme="majorEastAsia" w:hAnsiTheme="majorHAnsi" w:cstheme="majorBidi"/>
      <w:b/>
      <w:i/>
      <w:iCs/>
      <w:color w:val="000000" w:themeColor="text1"/>
    </w:rPr>
  </w:style>
  <w:style w:type="paragraph" w:styleId="Heading7">
    <w:name w:val="heading 7"/>
    <w:basedOn w:val="Normal"/>
    <w:next w:val="Normal"/>
    <w:link w:val="Heading7Char"/>
    <w:uiPriority w:val="9"/>
    <w:unhideWhenUsed/>
    <w:qFormat/>
    <w:rsid w:val="001238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38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238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D87"/>
    <w:rPr>
      <w:rFonts w:asciiTheme="majorHAnsi" w:eastAsiaTheme="majorEastAsia" w:hAnsiTheme="majorHAnsi" w:cstheme="majorBidi"/>
      <w:caps/>
      <w:color w:val="3D8521"/>
      <w:sz w:val="52"/>
      <w:szCs w:val="56"/>
    </w:rPr>
  </w:style>
  <w:style w:type="character" w:customStyle="1" w:styleId="Heading2Char">
    <w:name w:val="Heading 2 Char"/>
    <w:basedOn w:val="DefaultParagraphFont"/>
    <w:link w:val="Heading2"/>
    <w:uiPriority w:val="9"/>
    <w:rsid w:val="00B74E6F"/>
    <w:rPr>
      <w:rFonts w:asciiTheme="majorHAnsi" w:eastAsiaTheme="majorEastAsia" w:hAnsiTheme="majorHAnsi" w:cstheme="majorBidi"/>
      <w:bCs/>
      <w:color w:val="3D8521"/>
      <w:sz w:val="40"/>
      <w:szCs w:val="26"/>
    </w:rPr>
  </w:style>
  <w:style w:type="character" w:customStyle="1" w:styleId="Heading3Char">
    <w:name w:val="Heading 3 Char"/>
    <w:basedOn w:val="DefaultParagraphFont"/>
    <w:link w:val="Heading3"/>
    <w:uiPriority w:val="9"/>
    <w:rsid w:val="00B74E6F"/>
    <w:rPr>
      <w:rFonts w:asciiTheme="majorHAnsi" w:eastAsiaTheme="majorEastAsia" w:hAnsiTheme="majorHAnsi" w:cstheme="majorBidi"/>
      <w:bCs/>
      <w:color w:val="3D8521"/>
      <w:sz w:val="32"/>
    </w:rPr>
  </w:style>
  <w:style w:type="character" w:customStyle="1" w:styleId="Heading4Char">
    <w:name w:val="Heading 4 Char"/>
    <w:basedOn w:val="DefaultParagraphFont"/>
    <w:link w:val="Heading4"/>
    <w:uiPriority w:val="9"/>
    <w:rsid w:val="00B74E6F"/>
    <w:rPr>
      <w:rFonts w:asciiTheme="majorHAnsi" w:eastAsiaTheme="majorEastAsia" w:hAnsiTheme="majorHAnsi" w:cstheme="majorBidi"/>
      <w:bCs/>
      <w:i/>
      <w:iCs/>
      <w:color w:val="3D8521"/>
      <w:sz w:val="32"/>
    </w:rPr>
  </w:style>
  <w:style w:type="character" w:customStyle="1" w:styleId="Heading5Char">
    <w:name w:val="Heading 5 Char"/>
    <w:basedOn w:val="DefaultParagraphFont"/>
    <w:link w:val="Heading5"/>
    <w:uiPriority w:val="9"/>
    <w:rsid w:val="00B528A8"/>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rsid w:val="00B528A8"/>
    <w:rPr>
      <w:rFonts w:asciiTheme="majorHAnsi" w:eastAsiaTheme="majorEastAsia" w:hAnsiTheme="majorHAnsi" w:cstheme="majorBidi"/>
      <w:b/>
      <w:i/>
      <w:iCs/>
      <w:color w:val="000000" w:themeColor="text1"/>
    </w:rPr>
  </w:style>
  <w:style w:type="character" w:customStyle="1" w:styleId="Heading7Char">
    <w:name w:val="Heading 7 Char"/>
    <w:basedOn w:val="DefaultParagraphFont"/>
    <w:link w:val="Heading7"/>
    <w:uiPriority w:val="9"/>
    <w:rsid w:val="001238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38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238D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A3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CEA"/>
    <w:rPr>
      <w:rFonts w:ascii="Lucida Grande" w:hAnsi="Lucida Grande" w:cs="Lucida Grande"/>
      <w:sz w:val="18"/>
      <w:szCs w:val="18"/>
    </w:rPr>
  </w:style>
  <w:style w:type="paragraph" w:styleId="Title">
    <w:name w:val="Title"/>
    <w:aliases w:val="Cover Title"/>
    <w:basedOn w:val="Subtitle"/>
    <w:next w:val="Normal"/>
    <w:link w:val="TitleChar"/>
    <w:uiPriority w:val="10"/>
    <w:qFormat/>
    <w:rsid w:val="00A83283"/>
    <w:pPr>
      <w:jc w:val="right"/>
    </w:pPr>
    <w:rPr>
      <w:iCs w:val="0"/>
      <w:color w:val="3D8521"/>
      <w:spacing w:val="5"/>
      <w:kern w:val="28"/>
      <w:sz w:val="66"/>
      <w:szCs w:val="52"/>
    </w:rPr>
  </w:style>
  <w:style w:type="character" w:customStyle="1" w:styleId="TitleChar">
    <w:name w:val="Title Char"/>
    <w:aliases w:val="Cover Title Char"/>
    <w:basedOn w:val="DefaultParagraphFont"/>
    <w:link w:val="Title"/>
    <w:uiPriority w:val="10"/>
    <w:rsid w:val="00A83283"/>
    <w:rPr>
      <w:rFonts w:asciiTheme="majorHAnsi" w:eastAsiaTheme="majorEastAsia" w:hAnsiTheme="majorHAnsi" w:cstheme="majorBidi"/>
      <w:color w:val="3D8521"/>
      <w:spacing w:val="5"/>
      <w:kern w:val="28"/>
      <w:sz w:val="66"/>
      <w:szCs w:val="52"/>
    </w:rPr>
  </w:style>
  <w:style w:type="paragraph" w:styleId="Subtitle">
    <w:name w:val="Subtitle"/>
    <w:aliases w:val="Cover Subtitle"/>
    <w:basedOn w:val="Normal"/>
    <w:next w:val="Normal"/>
    <w:link w:val="SubtitleChar"/>
    <w:uiPriority w:val="11"/>
    <w:qFormat/>
    <w:rsid w:val="009F4969"/>
    <w:pPr>
      <w:numPr>
        <w:ilvl w:val="1"/>
      </w:numPr>
      <w:ind w:left="1440"/>
    </w:pPr>
    <w:rPr>
      <w:rFonts w:asciiTheme="majorHAnsi" w:eastAsiaTheme="majorEastAsia" w:hAnsiTheme="majorHAnsi" w:cstheme="majorBidi"/>
      <w:iCs/>
      <w:color w:val="000000" w:themeColor="text1"/>
      <w:spacing w:val="15"/>
      <w:sz w:val="56"/>
    </w:rPr>
  </w:style>
  <w:style w:type="character" w:customStyle="1" w:styleId="SubtitleChar">
    <w:name w:val="Subtitle Char"/>
    <w:aliases w:val="Cover Subtitle Char"/>
    <w:basedOn w:val="DefaultParagraphFont"/>
    <w:link w:val="Subtitle"/>
    <w:uiPriority w:val="11"/>
    <w:rsid w:val="009F4969"/>
    <w:rPr>
      <w:rFonts w:asciiTheme="majorHAnsi" w:eastAsiaTheme="majorEastAsia" w:hAnsiTheme="majorHAnsi" w:cstheme="majorBidi"/>
      <w:iCs/>
      <w:color w:val="000000" w:themeColor="text1"/>
      <w:spacing w:val="15"/>
      <w:sz w:val="56"/>
    </w:rPr>
  </w:style>
  <w:style w:type="character" w:styleId="IntenseEmphasis">
    <w:name w:val="Intense Emphasis"/>
    <w:basedOn w:val="DefaultParagraphFont"/>
    <w:uiPriority w:val="21"/>
    <w:qFormat/>
    <w:rsid w:val="00B04A88"/>
    <w:rPr>
      <w:b/>
      <w:bCs/>
      <w:i/>
      <w:iCs/>
      <w:color w:val="5D7B31" w:themeColor="accent5"/>
    </w:rPr>
  </w:style>
  <w:style w:type="paragraph" w:styleId="IntenseQuote">
    <w:name w:val="Intense Quote"/>
    <w:basedOn w:val="Normal"/>
    <w:next w:val="Normal"/>
    <w:link w:val="IntenseQuoteChar"/>
    <w:uiPriority w:val="30"/>
    <w:qFormat/>
    <w:rsid w:val="00B74E6F"/>
    <w:pPr>
      <w:pBdr>
        <w:top w:val="single" w:sz="4" w:space="6" w:color="455C24" w:themeColor="accent5" w:themeShade="BF"/>
        <w:bottom w:val="single" w:sz="4" w:space="6" w:color="455C24" w:themeColor="accent5" w:themeShade="BF"/>
      </w:pBdr>
      <w:spacing w:before="360" w:after="360"/>
      <w:ind w:left="936" w:right="936"/>
    </w:pPr>
    <w:rPr>
      <w:b/>
      <w:bCs/>
      <w:i/>
      <w:iCs/>
      <w:color w:val="3D8521"/>
      <w:sz w:val="32"/>
      <w14:textOutline w14:w="9525" w14:cap="rnd" w14:cmpd="sng" w14:algn="ctr">
        <w14:noFill/>
        <w14:prstDash w14:val="solid"/>
        <w14:bevel/>
      </w14:textOutline>
    </w:rPr>
  </w:style>
  <w:style w:type="character" w:customStyle="1" w:styleId="IntenseQuoteChar">
    <w:name w:val="Intense Quote Char"/>
    <w:basedOn w:val="DefaultParagraphFont"/>
    <w:link w:val="IntenseQuote"/>
    <w:uiPriority w:val="30"/>
    <w:rsid w:val="00B74E6F"/>
    <w:rPr>
      <w:b/>
      <w:bCs/>
      <w:i/>
      <w:iCs/>
      <w:color w:val="3D8521"/>
      <w:sz w:val="32"/>
      <w14:textOutline w14:w="9525" w14:cap="rnd" w14:cmpd="sng" w14:algn="ctr">
        <w14:noFill/>
        <w14:prstDash w14:val="solid"/>
        <w14:bevel/>
      </w14:textOutline>
    </w:rPr>
  </w:style>
  <w:style w:type="paragraph" w:styleId="Header">
    <w:name w:val="header"/>
    <w:basedOn w:val="Normal"/>
    <w:link w:val="HeaderChar"/>
    <w:uiPriority w:val="99"/>
    <w:unhideWhenUsed/>
    <w:rsid w:val="00561CB1"/>
    <w:pPr>
      <w:tabs>
        <w:tab w:val="center" w:pos="4320"/>
        <w:tab w:val="right" w:pos="8640"/>
      </w:tabs>
    </w:pPr>
  </w:style>
  <w:style w:type="character" w:customStyle="1" w:styleId="HeaderChar">
    <w:name w:val="Header Char"/>
    <w:basedOn w:val="DefaultParagraphFont"/>
    <w:link w:val="Header"/>
    <w:uiPriority w:val="99"/>
    <w:rsid w:val="00561CB1"/>
  </w:style>
  <w:style w:type="paragraph" w:styleId="Footer">
    <w:name w:val="footer"/>
    <w:basedOn w:val="Normal"/>
    <w:link w:val="FooterChar"/>
    <w:uiPriority w:val="99"/>
    <w:unhideWhenUsed/>
    <w:rsid w:val="00900AB7"/>
    <w:pPr>
      <w:tabs>
        <w:tab w:val="center" w:pos="4320"/>
        <w:tab w:val="right" w:pos="8640"/>
      </w:tabs>
      <w:spacing w:after="0"/>
    </w:pPr>
    <w:rPr>
      <w:sz w:val="20"/>
    </w:rPr>
  </w:style>
  <w:style w:type="character" w:customStyle="1" w:styleId="FooterChar">
    <w:name w:val="Footer Char"/>
    <w:basedOn w:val="DefaultParagraphFont"/>
    <w:link w:val="Footer"/>
    <w:uiPriority w:val="99"/>
    <w:rsid w:val="00900AB7"/>
    <w:rPr>
      <w:sz w:val="20"/>
    </w:rPr>
  </w:style>
  <w:style w:type="paragraph" w:customStyle="1" w:styleId="CoverDepartmentName">
    <w:name w:val="Cover Department Name"/>
    <w:basedOn w:val="Normal"/>
    <w:qFormat/>
    <w:rsid w:val="00900AB7"/>
    <w:pPr>
      <w:spacing w:after="0" w:line="264" w:lineRule="auto"/>
    </w:pPr>
    <w:rPr>
      <w:spacing w:val="32"/>
      <w:kern w:val="20"/>
    </w:rPr>
  </w:style>
  <w:style w:type="paragraph" w:styleId="Caption">
    <w:name w:val="caption"/>
    <w:basedOn w:val="Normal"/>
    <w:next w:val="Normal"/>
    <w:uiPriority w:val="35"/>
    <w:unhideWhenUsed/>
    <w:qFormat/>
    <w:rsid w:val="00E958E0"/>
    <w:pPr>
      <w:spacing w:after="200"/>
    </w:pPr>
    <w:rPr>
      <w:b/>
      <w:bCs/>
      <w:i/>
      <w:color w:val="7F7F7F" w:themeColor="text1" w:themeTint="80"/>
      <w:sz w:val="18"/>
      <w:szCs w:val="18"/>
    </w:rPr>
  </w:style>
  <w:style w:type="paragraph" w:styleId="TOCHeading">
    <w:name w:val="TOC Heading"/>
    <w:basedOn w:val="Heading1"/>
    <w:next w:val="Normal"/>
    <w:uiPriority w:val="39"/>
    <w:unhideWhenUsed/>
    <w:qFormat/>
    <w:rsid w:val="00762BD5"/>
    <w:pPr>
      <w:outlineLvl w:val="9"/>
    </w:pPr>
    <w:rPr>
      <w:szCs w:val="72"/>
    </w:rPr>
  </w:style>
  <w:style w:type="paragraph" w:styleId="BlockText">
    <w:name w:val="Block Text"/>
    <w:basedOn w:val="Normal"/>
    <w:uiPriority w:val="99"/>
    <w:semiHidden/>
    <w:unhideWhenUsed/>
    <w:rsid w:val="00E958E0"/>
    <w:pPr>
      <w:pBdr>
        <w:top w:val="single" w:sz="2" w:space="10" w:color="B7C741" w:themeColor="accent6"/>
        <w:left w:val="single" w:sz="2" w:space="10" w:color="B7C741" w:themeColor="accent6"/>
        <w:bottom w:val="single" w:sz="2" w:space="10" w:color="B7C741" w:themeColor="accent6"/>
        <w:right w:val="single" w:sz="2" w:space="10" w:color="B7C741" w:themeColor="accent6"/>
      </w:pBdr>
      <w:ind w:left="1152" w:right="1152"/>
    </w:pPr>
    <w:rPr>
      <w:i/>
      <w:iCs/>
      <w:color w:val="5D7B31" w:themeColor="accent5"/>
    </w:rPr>
  </w:style>
  <w:style w:type="paragraph" w:customStyle="1" w:styleId="Disclaimer">
    <w:name w:val="Disclaimer"/>
    <w:basedOn w:val="Normal"/>
    <w:uiPriority w:val="99"/>
    <w:rsid w:val="00B53313"/>
    <w:pPr>
      <w:widowControl w:val="0"/>
      <w:tabs>
        <w:tab w:val="left" w:pos="283"/>
        <w:tab w:val="left" w:pos="567"/>
        <w:tab w:val="left" w:pos="850"/>
        <w:tab w:val="left" w:pos="1134"/>
        <w:tab w:val="left" w:pos="1417"/>
        <w:tab w:val="left" w:pos="1701"/>
      </w:tabs>
      <w:autoSpaceDE w:val="0"/>
      <w:autoSpaceDN w:val="0"/>
      <w:adjustRightInd w:val="0"/>
      <w:textAlignment w:val="center"/>
    </w:pPr>
    <w:rPr>
      <w:rFonts w:cs="GillSans-Light"/>
      <w:color w:val="000000"/>
      <w:sz w:val="20"/>
      <w:szCs w:val="18"/>
      <w:lang w:val="en-GB"/>
    </w:rPr>
  </w:style>
  <w:style w:type="character" w:styleId="PageNumber">
    <w:name w:val="page number"/>
    <w:basedOn w:val="DefaultParagraphFont"/>
    <w:uiPriority w:val="99"/>
    <w:unhideWhenUsed/>
    <w:rsid w:val="00900AB7"/>
    <w:rPr>
      <w:rFonts w:asciiTheme="majorHAnsi" w:hAnsiTheme="majorHAnsi"/>
      <w:b w:val="0"/>
      <w:color w:val="FFFFFF" w:themeColor="background1"/>
      <w:sz w:val="32"/>
    </w:rPr>
  </w:style>
  <w:style w:type="paragraph" w:styleId="TOC1">
    <w:name w:val="toc 1"/>
    <w:basedOn w:val="Normal"/>
    <w:next w:val="Normal"/>
    <w:autoRedefine/>
    <w:uiPriority w:val="39"/>
    <w:unhideWhenUsed/>
    <w:rsid w:val="009B7393"/>
    <w:pPr>
      <w:spacing w:after="0"/>
    </w:pPr>
    <w:rPr>
      <w:b/>
      <w:bCs/>
      <w:i/>
      <w:iCs/>
    </w:rPr>
  </w:style>
  <w:style w:type="paragraph" w:styleId="TOC2">
    <w:name w:val="toc 2"/>
    <w:basedOn w:val="Normal"/>
    <w:next w:val="Normal"/>
    <w:autoRedefine/>
    <w:uiPriority w:val="39"/>
    <w:unhideWhenUsed/>
    <w:rsid w:val="009B7393"/>
    <w:pPr>
      <w:spacing w:after="0"/>
      <w:ind w:left="240"/>
    </w:pPr>
    <w:rPr>
      <w:b/>
      <w:bCs/>
      <w:szCs w:val="22"/>
    </w:rPr>
  </w:style>
  <w:style w:type="paragraph" w:styleId="TOC3">
    <w:name w:val="toc 3"/>
    <w:basedOn w:val="Normal"/>
    <w:next w:val="Normal"/>
    <w:autoRedefine/>
    <w:uiPriority w:val="39"/>
    <w:unhideWhenUsed/>
    <w:rsid w:val="009B7393"/>
    <w:pPr>
      <w:spacing w:after="0"/>
      <w:ind w:left="480"/>
    </w:pPr>
    <w:rPr>
      <w:sz w:val="20"/>
      <w:szCs w:val="20"/>
    </w:rPr>
  </w:style>
  <w:style w:type="paragraph" w:styleId="TOC4">
    <w:name w:val="toc 4"/>
    <w:basedOn w:val="Normal"/>
    <w:next w:val="Normal"/>
    <w:autoRedefine/>
    <w:uiPriority w:val="39"/>
    <w:unhideWhenUsed/>
    <w:rsid w:val="009B7393"/>
    <w:pPr>
      <w:spacing w:after="0"/>
      <w:ind w:left="720"/>
    </w:pPr>
    <w:rPr>
      <w:sz w:val="20"/>
      <w:szCs w:val="20"/>
    </w:rPr>
  </w:style>
  <w:style w:type="paragraph" w:styleId="TOC5">
    <w:name w:val="toc 5"/>
    <w:basedOn w:val="Normal"/>
    <w:next w:val="Normal"/>
    <w:autoRedefine/>
    <w:uiPriority w:val="39"/>
    <w:unhideWhenUsed/>
    <w:rsid w:val="009B7393"/>
    <w:pPr>
      <w:spacing w:after="0"/>
      <w:ind w:left="960"/>
    </w:pPr>
    <w:rPr>
      <w:sz w:val="20"/>
      <w:szCs w:val="20"/>
    </w:rPr>
  </w:style>
  <w:style w:type="character" w:styleId="Strong">
    <w:name w:val="Strong"/>
    <w:basedOn w:val="DefaultParagraphFont"/>
    <w:uiPriority w:val="22"/>
    <w:qFormat/>
    <w:rsid w:val="00900AB7"/>
    <w:rPr>
      <w:b/>
      <w:bCs/>
    </w:rPr>
  </w:style>
  <w:style w:type="paragraph" w:customStyle="1" w:styleId="ContactDetails">
    <w:name w:val="Contact Details"/>
    <w:basedOn w:val="Normal"/>
    <w:qFormat/>
    <w:rsid w:val="00900AB7"/>
    <w:rPr>
      <w:color w:val="FFFFFF" w:themeColor="background1"/>
      <w:lang w:val="en-GB"/>
    </w:rPr>
  </w:style>
  <w:style w:type="character" w:styleId="Hyperlink">
    <w:name w:val="Hyperlink"/>
    <w:basedOn w:val="DefaultParagraphFont"/>
    <w:uiPriority w:val="99"/>
    <w:unhideWhenUsed/>
    <w:rsid w:val="00900AB7"/>
    <w:rPr>
      <w:color w:val="4C4C4C" w:themeColor="hyperlink"/>
      <w:u w:val="single"/>
    </w:rPr>
  </w:style>
  <w:style w:type="paragraph" w:styleId="ListParagraph">
    <w:name w:val="List Paragraph"/>
    <w:aliases w:val="Recommendation,List Paragraph1,List Paragraph11,L,CV text,F5 List Paragraph,Dot pt,Medium Grid 1 - Accent 21,Numbered Paragraph,List Paragraph111,List Paragraph2,Bulleted Para,NFP GP Bulleted List,FooterText,numbered,列出段落,列出段,列"/>
    <w:basedOn w:val="Normal"/>
    <w:link w:val="ListParagraphChar"/>
    <w:uiPriority w:val="34"/>
    <w:qFormat/>
    <w:rsid w:val="001238D3"/>
    <w:pPr>
      <w:ind w:left="720"/>
      <w:contextualSpacing/>
    </w:pPr>
  </w:style>
  <w:style w:type="character" w:styleId="Emphasis">
    <w:name w:val="Emphasis"/>
    <w:basedOn w:val="DefaultParagraphFont"/>
    <w:uiPriority w:val="20"/>
    <w:qFormat/>
    <w:rsid w:val="009F4969"/>
    <w:rPr>
      <w:i/>
      <w:iCs/>
    </w:rPr>
  </w:style>
  <w:style w:type="character" w:styleId="SubtleEmphasis">
    <w:name w:val="Subtle Emphasis"/>
    <w:basedOn w:val="DefaultParagraphFont"/>
    <w:uiPriority w:val="19"/>
    <w:qFormat/>
    <w:rsid w:val="009F4969"/>
    <w:rPr>
      <w:i/>
      <w:iCs/>
      <w:color w:val="808080" w:themeColor="text1" w:themeTint="7F"/>
    </w:rPr>
  </w:style>
  <w:style w:type="paragraph" w:styleId="Quote">
    <w:name w:val="Quote"/>
    <w:basedOn w:val="Normal"/>
    <w:next w:val="Normal"/>
    <w:link w:val="QuoteChar"/>
    <w:uiPriority w:val="29"/>
    <w:qFormat/>
    <w:rsid w:val="009F4969"/>
    <w:rPr>
      <w:i/>
      <w:iCs/>
      <w:color w:val="000000" w:themeColor="text1"/>
    </w:rPr>
  </w:style>
  <w:style w:type="character" w:customStyle="1" w:styleId="QuoteChar">
    <w:name w:val="Quote Char"/>
    <w:basedOn w:val="DefaultParagraphFont"/>
    <w:link w:val="Quote"/>
    <w:uiPriority w:val="29"/>
    <w:rsid w:val="009F4969"/>
    <w:rPr>
      <w:i/>
      <w:iCs/>
      <w:color w:val="000000" w:themeColor="text1"/>
    </w:rPr>
  </w:style>
  <w:style w:type="paragraph" w:styleId="TOC6">
    <w:name w:val="toc 6"/>
    <w:basedOn w:val="Normal"/>
    <w:next w:val="Normal"/>
    <w:autoRedefine/>
    <w:uiPriority w:val="39"/>
    <w:unhideWhenUsed/>
    <w:rsid w:val="009B7393"/>
    <w:pPr>
      <w:spacing w:after="0"/>
      <w:ind w:left="1200"/>
    </w:pPr>
    <w:rPr>
      <w:sz w:val="20"/>
      <w:szCs w:val="20"/>
    </w:rPr>
  </w:style>
  <w:style w:type="paragraph" w:styleId="TOC7">
    <w:name w:val="toc 7"/>
    <w:basedOn w:val="Normal"/>
    <w:next w:val="Normal"/>
    <w:autoRedefine/>
    <w:uiPriority w:val="39"/>
    <w:unhideWhenUsed/>
    <w:rsid w:val="009B7393"/>
    <w:pPr>
      <w:spacing w:after="0"/>
      <w:ind w:left="1440"/>
    </w:pPr>
    <w:rPr>
      <w:sz w:val="20"/>
      <w:szCs w:val="20"/>
    </w:rPr>
  </w:style>
  <w:style w:type="paragraph" w:styleId="TOC8">
    <w:name w:val="toc 8"/>
    <w:basedOn w:val="Normal"/>
    <w:next w:val="Normal"/>
    <w:autoRedefine/>
    <w:uiPriority w:val="39"/>
    <w:unhideWhenUsed/>
    <w:rsid w:val="009B7393"/>
    <w:pPr>
      <w:spacing w:after="0"/>
      <w:ind w:left="1680"/>
    </w:pPr>
    <w:rPr>
      <w:sz w:val="20"/>
      <w:szCs w:val="20"/>
    </w:rPr>
  </w:style>
  <w:style w:type="paragraph" w:styleId="TOC9">
    <w:name w:val="toc 9"/>
    <w:basedOn w:val="Normal"/>
    <w:next w:val="Normal"/>
    <w:autoRedefine/>
    <w:uiPriority w:val="39"/>
    <w:unhideWhenUsed/>
    <w:rsid w:val="009B7393"/>
    <w:pPr>
      <w:spacing w:after="0"/>
      <w:ind w:left="1920"/>
    </w:pPr>
    <w:rPr>
      <w:sz w:val="20"/>
      <w:szCs w:val="20"/>
    </w:rPr>
  </w:style>
  <w:style w:type="paragraph" w:styleId="NormalWeb">
    <w:name w:val="Normal (Web)"/>
    <w:basedOn w:val="Normal"/>
    <w:uiPriority w:val="99"/>
    <w:semiHidden/>
    <w:unhideWhenUsed/>
    <w:rsid w:val="00555DAD"/>
    <w:pPr>
      <w:spacing w:before="100" w:beforeAutospacing="1" w:after="100" w:afterAutospacing="1"/>
    </w:pPr>
    <w:rPr>
      <w:rFonts w:ascii="Times" w:hAnsi="Times" w:cs="Times New Roman"/>
      <w:sz w:val="20"/>
      <w:szCs w:val="20"/>
      <w:lang w:val="en-AU"/>
    </w:rPr>
  </w:style>
  <w:style w:type="paragraph" w:customStyle="1" w:styleId="IntroParagraph">
    <w:name w:val="Intro Paragraph"/>
    <w:basedOn w:val="Normal"/>
    <w:qFormat/>
    <w:rsid w:val="00555DAD"/>
    <w:rPr>
      <w:sz w:val="28"/>
      <w:szCs w:val="28"/>
      <w:lang w:val="en-AU"/>
    </w:rPr>
  </w:style>
  <w:style w:type="character" w:customStyle="1" w:styleId="ListParagraphChar">
    <w:name w:val="List Paragraph Char"/>
    <w:aliases w:val="Recommendation Char,List Paragraph1 Char,List Paragraph11 Char,L Char,CV text Char,F5 List Paragraph Char,Dot pt Char,Medium Grid 1 - Accent 21 Char,Numbered Paragraph Char,List Paragraph111 Char,List Paragraph2 Char,FooterText Char"/>
    <w:basedOn w:val="DefaultParagraphFont"/>
    <w:link w:val="ListParagraph"/>
    <w:uiPriority w:val="34"/>
    <w:qFormat/>
    <w:locked/>
    <w:rsid w:val="000A4762"/>
  </w:style>
  <w:style w:type="character" w:styleId="FollowedHyperlink">
    <w:name w:val="FollowedHyperlink"/>
    <w:basedOn w:val="DefaultParagraphFont"/>
    <w:uiPriority w:val="99"/>
    <w:semiHidden/>
    <w:unhideWhenUsed/>
    <w:rsid w:val="000A4762"/>
    <w:rPr>
      <w:color w:val="999999" w:themeColor="followedHyperlink"/>
      <w:u w:val="single"/>
    </w:rPr>
  </w:style>
  <w:style w:type="paragraph" w:customStyle="1" w:styleId="TableHeadings">
    <w:name w:val="Table Headings"/>
    <w:basedOn w:val="Normal"/>
    <w:rsid w:val="000A4762"/>
    <w:pPr>
      <w:spacing w:before="60" w:after="60"/>
    </w:pPr>
    <w:rPr>
      <w:rFonts w:ascii="GillSans" w:eastAsia="Times New Roman" w:hAnsi="GillSans" w:cs="Times New Roman"/>
      <w:bCs/>
      <w:iCs/>
      <w:lang w:val="en-AU"/>
    </w:rPr>
  </w:style>
  <w:style w:type="paragraph" w:customStyle="1" w:styleId="TableContents">
    <w:name w:val="Table Contents"/>
    <w:rsid w:val="000A4762"/>
    <w:pPr>
      <w:spacing w:before="60" w:after="60"/>
    </w:pPr>
    <w:rPr>
      <w:rFonts w:ascii="GillSans Light" w:eastAsia="Times New Roman" w:hAnsi="GillSans Light"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EF"/>
    <w:pPr>
      <w:spacing w:after="140" w:line="300" w:lineRule="atLeast"/>
    </w:pPr>
    <w:rPr>
      <w:sz w:val="22"/>
    </w:rPr>
  </w:style>
  <w:style w:type="paragraph" w:styleId="Heading1">
    <w:name w:val="heading 1"/>
    <w:basedOn w:val="Normal"/>
    <w:next w:val="Normal"/>
    <w:link w:val="Heading1Char"/>
    <w:uiPriority w:val="9"/>
    <w:qFormat/>
    <w:rsid w:val="00643D87"/>
    <w:pPr>
      <w:keepNext/>
      <w:keepLines/>
      <w:spacing w:before="240" w:after="240"/>
      <w:outlineLvl w:val="0"/>
    </w:pPr>
    <w:rPr>
      <w:rFonts w:asciiTheme="majorHAnsi" w:eastAsiaTheme="majorEastAsia" w:hAnsiTheme="majorHAnsi" w:cstheme="majorBidi"/>
      <w:caps/>
      <w:color w:val="3D8521"/>
      <w:sz w:val="52"/>
      <w:szCs w:val="56"/>
    </w:rPr>
  </w:style>
  <w:style w:type="paragraph" w:styleId="Heading2">
    <w:name w:val="heading 2"/>
    <w:basedOn w:val="Normal"/>
    <w:next w:val="Normal"/>
    <w:link w:val="Heading2Char"/>
    <w:uiPriority w:val="9"/>
    <w:unhideWhenUsed/>
    <w:qFormat/>
    <w:rsid w:val="00B74E6F"/>
    <w:pPr>
      <w:keepNext/>
      <w:keepLines/>
      <w:outlineLvl w:val="1"/>
    </w:pPr>
    <w:rPr>
      <w:rFonts w:asciiTheme="majorHAnsi" w:eastAsiaTheme="majorEastAsia" w:hAnsiTheme="majorHAnsi" w:cstheme="majorBidi"/>
      <w:bCs/>
      <w:color w:val="3D8521"/>
      <w:sz w:val="40"/>
      <w:szCs w:val="26"/>
    </w:rPr>
  </w:style>
  <w:style w:type="paragraph" w:styleId="Heading3">
    <w:name w:val="heading 3"/>
    <w:basedOn w:val="Normal"/>
    <w:next w:val="Normal"/>
    <w:link w:val="Heading3Char"/>
    <w:uiPriority w:val="9"/>
    <w:unhideWhenUsed/>
    <w:qFormat/>
    <w:rsid w:val="00B74E6F"/>
    <w:pPr>
      <w:keepNext/>
      <w:keepLines/>
      <w:spacing w:before="200"/>
      <w:outlineLvl w:val="2"/>
    </w:pPr>
    <w:rPr>
      <w:rFonts w:asciiTheme="majorHAnsi" w:eastAsiaTheme="majorEastAsia" w:hAnsiTheme="majorHAnsi" w:cstheme="majorBidi"/>
      <w:bCs/>
      <w:color w:val="3D8521"/>
      <w:sz w:val="32"/>
    </w:rPr>
  </w:style>
  <w:style w:type="paragraph" w:styleId="Heading4">
    <w:name w:val="heading 4"/>
    <w:basedOn w:val="Normal"/>
    <w:next w:val="Normal"/>
    <w:link w:val="Heading4Char"/>
    <w:uiPriority w:val="9"/>
    <w:unhideWhenUsed/>
    <w:qFormat/>
    <w:rsid w:val="00B74E6F"/>
    <w:pPr>
      <w:keepNext/>
      <w:keepLines/>
      <w:spacing w:before="200"/>
      <w:outlineLvl w:val="3"/>
    </w:pPr>
    <w:rPr>
      <w:rFonts w:asciiTheme="majorHAnsi" w:eastAsiaTheme="majorEastAsia" w:hAnsiTheme="majorHAnsi" w:cstheme="majorBidi"/>
      <w:bCs/>
      <w:i/>
      <w:iCs/>
      <w:color w:val="3D8521"/>
      <w:sz w:val="32"/>
    </w:rPr>
  </w:style>
  <w:style w:type="paragraph" w:styleId="Heading5">
    <w:name w:val="heading 5"/>
    <w:basedOn w:val="Normal"/>
    <w:next w:val="Normal"/>
    <w:link w:val="Heading5Char"/>
    <w:uiPriority w:val="9"/>
    <w:unhideWhenUsed/>
    <w:qFormat/>
    <w:rsid w:val="00B528A8"/>
    <w:pPr>
      <w:keepNext/>
      <w:keepLines/>
      <w:spacing w:before="20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528A8"/>
    <w:pPr>
      <w:keepNext/>
      <w:keepLines/>
      <w:spacing w:before="200"/>
      <w:outlineLvl w:val="5"/>
    </w:pPr>
    <w:rPr>
      <w:rFonts w:asciiTheme="majorHAnsi" w:eastAsiaTheme="majorEastAsia" w:hAnsiTheme="majorHAnsi" w:cstheme="majorBidi"/>
      <w:b/>
      <w:i/>
      <w:iCs/>
      <w:color w:val="000000" w:themeColor="text1"/>
    </w:rPr>
  </w:style>
  <w:style w:type="paragraph" w:styleId="Heading7">
    <w:name w:val="heading 7"/>
    <w:basedOn w:val="Normal"/>
    <w:next w:val="Normal"/>
    <w:link w:val="Heading7Char"/>
    <w:uiPriority w:val="9"/>
    <w:unhideWhenUsed/>
    <w:qFormat/>
    <w:rsid w:val="001238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38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238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D87"/>
    <w:rPr>
      <w:rFonts w:asciiTheme="majorHAnsi" w:eastAsiaTheme="majorEastAsia" w:hAnsiTheme="majorHAnsi" w:cstheme="majorBidi"/>
      <w:caps/>
      <w:color w:val="3D8521"/>
      <w:sz w:val="52"/>
      <w:szCs w:val="56"/>
    </w:rPr>
  </w:style>
  <w:style w:type="character" w:customStyle="1" w:styleId="Heading2Char">
    <w:name w:val="Heading 2 Char"/>
    <w:basedOn w:val="DefaultParagraphFont"/>
    <w:link w:val="Heading2"/>
    <w:uiPriority w:val="9"/>
    <w:rsid w:val="00B74E6F"/>
    <w:rPr>
      <w:rFonts w:asciiTheme="majorHAnsi" w:eastAsiaTheme="majorEastAsia" w:hAnsiTheme="majorHAnsi" w:cstheme="majorBidi"/>
      <w:bCs/>
      <w:color w:val="3D8521"/>
      <w:sz w:val="40"/>
      <w:szCs w:val="26"/>
    </w:rPr>
  </w:style>
  <w:style w:type="character" w:customStyle="1" w:styleId="Heading3Char">
    <w:name w:val="Heading 3 Char"/>
    <w:basedOn w:val="DefaultParagraphFont"/>
    <w:link w:val="Heading3"/>
    <w:uiPriority w:val="9"/>
    <w:rsid w:val="00B74E6F"/>
    <w:rPr>
      <w:rFonts w:asciiTheme="majorHAnsi" w:eastAsiaTheme="majorEastAsia" w:hAnsiTheme="majorHAnsi" w:cstheme="majorBidi"/>
      <w:bCs/>
      <w:color w:val="3D8521"/>
      <w:sz w:val="32"/>
    </w:rPr>
  </w:style>
  <w:style w:type="character" w:customStyle="1" w:styleId="Heading4Char">
    <w:name w:val="Heading 4 Char"/>
    <w:basedOn w:val="DefaultParagraphFont"/>
    <w:link w:val="Heading4"/>
    <w:uiPriority w:val="9"/>
    <w:rsid w:val="00B74E6F"/>
    <w:rPr>
      <w:rFonts w:asciiTheme="majorHAnsi" w:eastAsiaTheme="majorEastAsia" w:hAnsiTheme="majorHAnsi" w:cstheme="majorBidi"/>
      <w:bCs/>
      <w:i/>
      <w:iCs/>
      <w:color w:val="3D8521"/>
      <w:sz w:val="32"/>
    </w:rPr>
  </w:style>
  <w:style w:type="character" w:customStyle="1" w:styleId="Heading5Char">
    <w:name w:val="Heading 5 Char"/>
    <w:basedOn w:val="DefaultParagraphFont"/>
    <w:link w:val="Heading5"/>
    <w:uiPriority w:val="9"/>
    <w:rsid w:val="00B528A8"/>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rsid w:val="00B528A8"/>
    <w:rPr>
      <w:rFonts w:asciiTheme="majorHAnsi" w:eastAsiaTheme="majorEastAsia" w:hAnsiTheme="majorHAnsi" w:cstheme="majorBidi"/>
      <w:b/>
      <w:i/>
      <w:iCs/>
      <w:color w:val="000000" w:themeColor="text1"/>
    </w:rPr>
  </w:style>
  <w:style w:type="character" w:customStyle="1" w:styleId="Heading7Char">
    <w:name w:val="Heading 7 Char"/>
    <w:basedOn w:val="DefaultParagraphFont"/>
    <w:link w:val="Heading7"/>
    <w:uiPriority w:val="9"/>
    <w:rsid w:val="001238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38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238D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A3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CEA"/>
    <w:rPr>
      <w:rFonts w:ascii="Lucida Grande" w:hAnsi="Lucida Grande" w:cs="Lucida Grande"/>
      <w:sz w:val="18"/>
      <w:szCs w:val="18"/>
    </w:rPr>
  </w:style>
  <w:style w:type="paragraph" w:styleId="Title">
    <w:name w:val="Title"/>
    <w:aliases w:val="Cover Title"/>
    <w:basedOn w:val="Subtitle"/>
    <w:next w:val="Normal"/>
    <w:link w:val="TitleChar"/>
    <w:uiPriority w:val="10"/>
    <w:qFormat/>
    <w:rsid w:val="00A83283"/>
    <w:pPr>
      <w:jc w:val="right"/>
    </w:pPr>
    <w:rPr>
      <w:iCs w:val="0"/>
      <w:color w:val="3D8521"/>
      <w:spacing w:val="5"/>
      <w:kern w:val="28"/>
      <w:sz w:val="66"/>
      <w:szCs w:val="52"/>
    </w:rPr>
  </w:style>
  <w:style w:type="character" w:customStyle="1" w:styleId="TitleChar">
    <w:name w:val="Title Char"/>
    <w:aliases w:val="Cover Title Char"/>
    <w:basedOn w:val="DefaultParagraphFont"/>
    <w:link w:val="Title"/>
    <w:uiPriority w:val="10"/>
    <w:rsid w:val="00A83283"/>
    <w:rPr>
      <w:rFonts w:asciiTheme="majorHAnsi" w:eastAsiaTheme="majorEastAsia" w:hAnsiTheme="majorHAnsi" w:cstheme="majorBidi"/>
      <w:color w:val="3D8521"/>
      <w:spacing w:val="5"/>
      <w:kern w:val="28"/>
      <w:sz w:val="66"/>
      <w:szCs w:val="52"/>
    </w:rPr>
  </w:style>
  <w:style w:type="paragraph" w:styleId="Subtitle">
    <w:name w:val="Subtitle"/>
    <w:aliases w:val="Cover Subtitle"/>
    <w:basedOn w:val="Normal"/>
    <w:next w:val="Normal"/>
    <w:link w:val="SubtitleChar"/>
    <w:uiPriority w:val="11"/>
    <w:qFormat/>
    <w:rsid w:val="009F4969"/>
    <w:pPr>
      <w:numPr>
        <w:ilvl w:val="1"/>
      </w:numPr>
      <w:ind w:left="1440"/>
    </w:pPr>
    <w:rPr>
      <w:rFonts w:asciiTheme="majorHAnsi" w:eastAsiaTheme="majorEastAsia" w:hAnsiTheme="majorHAnsi" w:cstheme="majorBidi"/>
      <w:iCs/>
      <w:color w:val="000000" w:themeColor="text1"/>
      <w:spacing w:val="15"/>
      <w:sz w:val="56"/>
    </w:rPr>
  </w:style>
  <w:style w:type="character" w:customStyle="1" w:styleId="SubtitleChar">
    <w:name w:val="Subtitle Char"/>
    <w:aliases w:val="Cover Subtitle Char"/>
    <w:basedOn w:val="DefaultParagraphFont"/>
    <w:link w:val="Subtitle"/>
    <w:uiPriority w:val="11"/>
    <w:rsid w:val="009F4969"/>
    <w:rPr>
      <w:rFonts w:asciiTheme="majorHAnsi" w:eastAsiaTheme="majorEastAsia" w:hAnsiTheme="majorHAnsi" w:cstheme="majorBidi"/>
      <w:iCs/>
      <w:color w:val="000000" w:themeColor="text1"/>
      <w:spacing w:val="15"/>
      <w:sz w:val="56"/>
    </w:rPr>
  </w:style>
  <w:style w:type="character" w:styleId="IntenseEmphasis">
    <w:name w:val="Intense Emphasis"/>
    <w:basedOn w:val="DefaultParagraphFont"/>
    <w:uiPriority w:val="21"/>
    <w:qFormat/>
    <w:rsid w:val="00B04A88"/>
    <w:rPr>
      <w:b/>
      <w:bCs/>
      <w:i/>
      <w:iCs/>
      <w:color w:val="5D7B31" w:themeColor="accent5"/>
    </w:rPr>
  </w:style>
  <w:style w:type="paragraph" w:styleId="IntenseQuote">
    <w:name w:val="Intense Quote"/>
    <w:basedOn w:val="Normal"/>
    <w:next w:val="Normal"/>
    <w:link w:val="IntenseQuoteChar"/>
    <w:uiPriority w:val="30"/>
    <w:qFormat/>
    <w:rsid w:val="00B74E6F"/>
    <w:pPr>
      <w:pBdr>
        <w:top w:val="single" w:sz="4" w:space="6" w:color="455C24" w:themeColor="accent5" w:themeShade="BF"/>
        <w:bottom w:val="single" w:sz="4" w:space="6" w:color="455C24" w:themeColor="accent5" w:themeShade="BF"/>
      </w:pBdr>
      <w:spacing w:before="360" w:after="360"/>
      <w:ind w:left="936" w:right="936"/>
    </w:pPr>
    <w:rPr>
      <w:b/>
      <w:bCs/>
      <w:i/>
      <w:iCs/>
      <w:color w:val="3D8521"/>
      <w:sz w:val="32"/>
      <w14:textOutline w14:w="9525" w14:cap="rnd" w14:cmpd="sng" w14:algn="ctr">
        <w14:noFill/>
        <w14:prstDash w14:val="solid"/>
        <w14:bevel/>
      </w14:textOutline>
    </w:rPr>
  </w:style>
  <w:style w:type="character" w:customStyle="1" w:styleId="IntenseQuoteChar">
    <w:name w:val="Intense Quote Char"/>
    <w:basedOn w:val="DefaultParagraphFont"/>
    <w:link w:val="IntenseQuote"/>
    <w:uiPriority w:val="30"/>
    <w:rsid w:val="00B74E6F"/>
    <w:rPr>
      <w:b/>
      <w:bCs/>
      <w:i/>
      <w:iCs/>
      <w:color w:val="3D8521"/>
      <w:sz w:val="32"/>
      <w14:textOutline w14:w="9525" w14:cap="rnd" w14:cmpd="sng" w14:algn="ctr">
        <w14:noFill/>
        <w14:prstDash w14:val="solid"/>
        <w14:bevel/>
      </w14:textOutline>
    </w:rPr>
  </w:style>
  <w:style w:type="paragraph" w:styleId="Header">
    <w:name w:val="header"/>
    <w:basedOn w:val="Normal"/>
    <w:link w:val="HeaderChar"/>
    <w:uiPriority w:val="99"/>
    <w:unhideWhenUsed/>
    <w:rsid w:val="00561CB1"/>
    <w:pPr>
      <w:tabs>
        <w:tab w:val="center" w:pos="4320"/>
        <w:tab w:val="right" w:pos="8640"/>
      </w:tabs>
    </w:pPr>
  </w:style>
  <w:style w:type="character" w:customStyle="1" w:styleId="HeaderChar">
    <w:name w:val="Header Char"/>
    <w:basedOn w:val="DefaultParagraphFont"/>
    <w:link w:val="Header"/>
    <w:uiPriority w:val="99"/>
    <w:rsid w:val="00561CB1"/>
  </w:style>
  <w:style w:type="paragraph" w:styleId="Footer">
    <w:name w:val="footer"/>
    <w:basedOn w:val="Normal"/>
    <w:link w:val="FooterChar"/>
    <w:uiPriority w:val="99"/>
    <w:unhideWhenUsed/>
    <w:rsid w:val="00900AB7"/>
    <w:pPr>
      <w:tabs>
        <w:tab w:val="center" w:pos="4320"/>
        <w:tab w:val="right" w:pos="8640"/>
      </w:tabs>
      <w:spacing w:after="0"/>
    </w:pPr>
    <w:rPr>
      <w:sz w:val="20"/>
    </w:rPr>
  </w:style>
  <w:style w:type="character" w:customStyle="1" w:styleId="FooterChar">
    <w:name w:val="Footer Char"/>
    <w:basedOn w:val="DefaultParagraphFont"/>
    <w:link w:val="Footer"/>
    <w:uiPriority w:val="99"/>
    <w:rsid w:val="00900AB7"/>
    <w:rPr>
      <w:sz w:val="20"/>
    </w:rPr>
  </w:style>
  <w:style w:type="paragraph" w:customStyle="1" w:styleId="CoverDepartmentName">
    <w:name w:val="Cover Department Name"/>
    <w:basedOn w:val="Normal"/>
    <w:qFormat/>
    <w:rsid w:val="00900AB7"/>
    <w:pPr>
      <w:spacing w:after="0" w:line="264" w:lineRule="auto"/>
    </w:pPr>
    <w:rPr>
      <w:spacing w:val="32"/>
      <w:kern w:val="20"/>
    </w:rPr>
  </w:style>
  <w:style w:type="paragraph" w:styleId="Caption">
    <w:name w:val="caption"/>
    <w:basedOn w:val="Normal"/>
    <w:next w:val="Normal"/>
    <w:uiPriority w:val="35"/>
    <w:unhideWhenUsed/>
    <w:qFormat/>
    <w:rsid w:val="00E958E0"/>
    <w:pPr>
      <w:spacing w:after="200"/>
    </w:pPr>
    <w:rPr>
      <w:b/>
      <w:bCs/>
      <w:i/>
      <w:color w:val="7F7F7F" w:themeColor="text1" w:themeTint="80"/>
      <w:sz w:val="18"/>
      <w:szCs w:val="18"/>
    </w:rPr>
  </w:style>
  <w:style w:type="paragraph" w:styleId="TOCHeading">
    <w:name w:val="TOC Heading"/>
    <w:basedOn w:val="Heading1"/>
    <w:next w:val="Normal"/>
    <w:uiPriority w:val="39"/>
    <w:unhideWhenUsed/>
    <w:qFormat/>
    <w:rsid w:val="00762BD5"/>
    <w:pPr>
      <w:outlineLvl w:val="9"/>
    </w:pPr>
    <w:rPr>
      <w:szCs w:val="72"/>
    </w:rPr>
  </w:style>
  <w:style w:type="paragraph" w:styleId="BlockText">
    <w:name w:val="Block Text"/>
    <w:basedOn w:val="Normal"/>
    <w:uiPriority w:val="99"/>
    <w:semiHidden/>
    <w:unhideWhenUsed/>
    <w:rsid w:val="00E958E0"/>
    <w:pPr>
      <w:pBdr>
        <w:top w:val="single" w:sz="2" w:space="10" w:color="B7C741" w:themeColor="accent6"/>
        <w:left w:val="single" w:sz="2" w:space="10" w:color="B7C741" w:themeColor="accent6"/>
        <w:bottom w:val="single" w:sz="2" w:space="10" w:color="B7C741" w:themeColor="accent6"/>
        <w:right w:val="single" w:sz="2" w:space="10" w:color="B7C741" w:themeColor="accent6"/>
      </w:pBdr>
      <w:ind w:left="1152" w:right="1152"/>
    </w:pPr>
    <w:rPr>
      <w:i/>
      <w:iCs/>
      <w:color w:val="5D7B31" w:themeColor="accent5"/>
    </w:rPr>
  </w:style>
  <w:style w:type="paragraph" w:customStyle="1" w:styleId="Disclaimer">
    <w:name w:val="Disclaimer"/>
    <w:basedOn w:val="Normal"/>
    <w:uiPriority w:val="99"/>
    <w:rsid w:val="00B53313"/>
    <w:pPr>
      <w:widowControl w:val="0"/>
      <w:tabs>
        <w:tab w:val="left" w:pos="283"/>
        <w:tab w:val="left" w:pos="567"/>
        <w:tab w:val="left" w:pos="850"/>
        <w:tab w:val="left" w:pos="1134"/>
        <w:tab w:val="left" w:pos="1417"/>
        <w:tab w:val="left" w:pos="1701"/>
      </w:tabs>
      <w:autoSpaceDE w:val="0"/>
      <w:autoSpaceDN w:val="0"/>
      <w:adjustRightInd w:val="0"/>
      <w:textAlignment w:val="center"/>
    </w:pPr>
    <w:rPr>
      <w:rFonts w:cs="GillSans-Light"/>
      <w:color w:val="000000"/>
      <w:sz w:val="20"/>
      <w:szCs w:val="18"/>
      <w:lang w:val="en-GB"/>
    </w:rPr>
  </w:style>
  <w:style w:type="character" w:styleId="PageNumber">
    <w:name w:val="page number"/>
    <w:basedOn w:val="DefaultParagraphFont"/>
    <w:uiPriority w:val="99"/>
    <w:unhideWhenUsed/>
    <w:rsid w:val="00900AB7"/>
    <w:rPr>
      <w:rFonts w:asciiTheme="majorHAnsi" w:hAnsiTheme="majorHAnsi"/>
      <w:b w:val="0"/>
      <w:color w:val="FFFFFF" w:themeColor="background1"/>
      <w:sz w:val="32"/>
    </w:rPr>
  </w:style>
  <w:style w:type="paragraph" w:styleId="TOC1">
    <w:name w:val="toc 1"/>
    <w:basedOn w:val="Normal"/>
    <w:next w:val="Normal"/>
    <w:autoRedefine/>
    <w:uiPriority w:val="39"/>
    <w:unhideWhenUsed/>
    <w:rsid w:val="009B7393"/>
    <w:pPr>
      <w:spacing w:after="0"/>
    </w:pPr>
    <w:rPr>
      <w:b/>
      <w:bCs/>
      <w:i/>
      <w:iCs/>
    </w:rPr>
  </w:style>
  <w:style w:type="paragraph" w:styleId="TOC2">
    <w:name w:val="toc 2"/>
    <w:basedOn w:val="Normal"/>
    <w:next w:val="Normal"/>
    <w:autoRedefine/>
    <w:uiPriority w:val="39"/>
    <w:unhideWhenUsed/>
    <w:rsid w:val="009B7393"/>
    <w:pPr>
      <w:spacing w:after="0"/>
      <w:ind w:left="240"/>
    </w:pPr>
    <w:rPr>
      <w:b/>
      <w:bCs/>
      <w:szCs w:val="22"/>
    </w:rPr>
  </w:style>
  <w:style w:type="paragraph" w:styleId="TOC3">
    <w:name w:val="toc 3"/>
    <w:basedOn w:val="Normal"/>
    <w:next w:val="Normal"/>
    <w:autoRedefine/>
    <w:uiPriority w:val="39"/>
    <w:unhideWhenUsed/>
    <w:rsid w:val="009B7393"/>
    <w:pPr>
      <w:spacing w:after="0"/>
      <w:ind w:left="480"/>
    </w:pPr>
    <w:rPr>
      <w:sz w:val="20"/>
      <w:szCs w:val="20"/>
    </w:rPr>
  </w:style>
  <w:style w:type="paragraph" w:styleId="TOC4">
    <w:name w:val="toc 4"/>
    <w:basedOn w:val="Normal"/>
    <w:next w:val="Normal"/>
    <w:autoRedefine/>
    <w:uiPriority w:val="39"/>
    <w:unhideWhenUsed/>
    <w:rsid w:val="009B7393"/>
    <w:pPr>
      <w:spacing w:after="0"/>
      <w:ind w:left="720"/>
    </w:pPr>
    <w:rPr>
      <w:sz w:val="20"/>
      <w:szCs w:val="20"/>
    </w:rPr>
  </w:style>
  <w:style w:type="paragraph" w:styleId="TOC5">
    <w:name w:val="toc 5"/>
    <w:basedOn w:val="Normal"/>
    <w:next w:val="Normal"/>
    <w:autoRedefine/>
    <w:uiPriority w:val="39"/>
    <w:unhideWhenUsed/>
    <w:rsid w:val="009B7393"/>
    <w:pPr>
      <w:spacing w:after="0"/>
      <w:ind w:left="960"/>
    </w:pPr>
    <w:rPr>
      <w:sz w:val="20"/>
      <w:szCs w:val="20"/>
    </w:rPr>
  </w:style>
  <w:style w:type="character" w:styleId="Strong">
    <w:name w:val="Strong"/>
    <w:basedOn w:val="DefaultParagraphFont"/>
    <w:uiPriority w:val="22"/>
    <w:qFormat/>
    <w:rsid w:val="00900AB7"/>
    <w:rPr>
      <w:b/>
      <w:bCs/>
    </w:rPr>
  </w:style>
  <w:style w:type="paragraph" w:customStyle="1" w:styleId="ContactDetails">
    <w:name w:val="Contact Details"/>
    <w:basedOn w:val="Normal"/>
    <w:qFormat/>
    <w:rsid w:val="00900AB7"/>
    <w:rPr>
      <w:color w:val="FFFFFF" w:themeColor="background1"/>
      <w:lang w:val="en-GB"/>
    </w:rPr>
  </w:style>
  <w:style w:type="character" w:styleId="Hyperlink">
    <w:name w:val="Hyperlink"/>
    <w:basedOn w:val="DefaultParagraphFont"/>
    <w:uiPriority w:val="99"/>
    <w:unhideWhenUsed/>
    <w:rsid w:val="00900AB7"/>
    <w:rPr>
      <w:color w:val="4C4C4C" w:themeColor="hyperlink"/>
      <w:u w:val="single"/>
    </w:rPr>
  </w:style>
  <w:style w:type="paragraph" w:styleId="ListParagraph">
    <w:name w:val="List Paragraph"/>
    <w:aliases w:val="Recommendation,List Paragraph1,List Paragraph11,L,CV text,F5 List Paragraph,Dot pt,Medium Grid 1 - Accent 21,Numbered Paragraph,List Paragraph111,List Paragraph2,Bulleted Para,NFP GP Bulleted List,FooterText,numbered,列出段落,列出段,列"/>
    <w:basedOn w:val="Normal"/>
    <w:link w:val="ListParagraphChar"/>
    <w:uiPriority w:val="34"/>
    <w:qFormat/>
    <w:rsid w:val="001238D3"/>
    <w:pPr>
      <w:ind w:left="720"/>
      <w:contextualSpacing/>
    </w:pPr>
  </w:style>
  <w:style w:type="character" w:styleId="Emphasis">
    <w:name w:val="Emphasis"/>
    <w:basedOn w:val="DefaultParagraphFont"/>
    <w:uiPriority w:val="20"/>
    <w:qFormat/>
    <w:rsid w:val="009F4969"/>
    <w:rPr>
      <w:i/>
      <w:iCs/>
    </w:rPr>
  </w:style>
  <w:style w:type="character" w:styleId="SubtleEmphasis">
    <w:name w:val="Subtle Emphasis"/>
    <w:basedOn w:val="DefaultParagraphFont"/>
    <w:uiPriority w:val="19"/>
    <w:qFormat/>
    <w:rsid w:val="009F4969"/>
    <w:rPr>
      <w:i/>
      <w:iCs/>
      <w:color w:val="808080" w:themeColor="text1" w:themeTint="7F"/>
    </w:rPr>
  </w:style>
  <w:style w:type="paragraph" w:styleId="Quote">
    <w:name w:val="Quote"/>
    <w:basedOn w:val="Normal"/>
    <w:next w:val="Normal"/>
    <w:link w:val="QuoteChar"/>
    <w:uiPriority w:val="29"/>
    <w:qFormat/>
    <w:rsid w:val="009F4969"/>
    <w:rPr>
      <w:i/>
      <w:iCs/>
      <w:color w:val="000000" w:themeColor="text1"/>
    </w:rPr>
  </w:style>
  <w:style w:type="character" w:customStyle="1" w:styleId="QuoteChar">
    <w:name w:val="Quote Char"/>
    <w:basedOn w:val="DefaultParagraphFont"/>
    <w:link w:val="Quote"/>
    <w:uiPriority w:val="29"/>
    <w:rsid w:val="009F4969"/>
    <w:rPr>
      <w:i/>
      <w:iCs/>
      <w:color w:val="000000" w:themeColor="text1"/>
    </w:rPr>
  </w:style>
  <w:style w:type="paragraph" w:styleId="TOC6">
    <w:name w:val="toc 6"/>
    <w:basedOn w:val="Normal"/>
    <w:next w:val="Normal"/>
    <w:autoRedefine/>
    <w:uiPriority w:val="39"/>
    <w:unhideWhenUsed/>
    <w:rsid w:val="009B7393"/>
    <w:pPr>
      <w:spacing w:after="0"/>
      <w:ind w:left="1200"/>
    </w:pPr>
    <w:rPr>
      <w:sz w:val="20"/>
      <w:szCs w:val="20"/>
    </w:rPr>
  </w:style>
  <w:style w:type="paragraph" w:styleId="TOC7">
    <w:name w:val="toc 7"/>
    <w:basedOn w:val="Normal"/>
    <w:next w:val="Normal"/>
    <w:autoRedefine/>
    <w:uiPriority w:val="39"/>
    <w:unhideWhenUsed/>
    <w:rsid w:val="009B7393"/>
    <w:pPr>
      <w:spacing w:after="0"/>
      <w:ind w:left="1440"/>
    </w:pPr>
    <w:rPr>
      <w:sz w:val="20"/>
      <w:szCs w:val="20"/>
    </w:rPr>
  </w:style>
  <w:style w:type="paragraph" w:styleId="TOC8">
    <w:name w:val="toc 8"/>
    <w:basedOn w:val="Normal"/>
    <w:next w:val="Normal"/>
    <w:autoRedefine/>
    <w:uiPriority w:val="39"/>
    <w:unhideWhenUsed/>
    <w:rsid w:val="009B7393"/>
    <w:pPr>
      <w:spacing w:after="0"/>
      <w:ind w:left="1680"/>
    </w:pPr>
    <w:rPr>
      <w:sz w:val="20"/>
      <w:szCs w:val="20"/>
    </w:rPr>
  </w:style>
  <w:style w:type="paragraph" w:styleId="TOC9">
    <w:name w:val="toc 9"/>
    <w:basedOn w:val="Normal"/>
    <w:next w:val="Normal"/>
    <w:autoRedefine/>
    <w:uiPriority w:val="39"/>
    <w:unhideWhenUsed/>
    <w:rsid w:val="009B7393"/>
    <w:pPr>
      <w:spacing w:after="0"/>
      <w:ind w:left="1920"/>
    </w:pPr>
    <w:rPr>
      <w:sz w:val="20"/>
      <w:szCs w:val="20"/>
    </w:rPr>
  </w:style>
  <w:style w:type="paragraph" w:styleId="NormalWeb">
    <w:name w:val="Normal (Web)"/>
    <w:basedOn w:val="Normal"/>
    <w:uiPriority w:val="99"/>
    <w:semiHidden/>
    <w:unhideWhenUsed/>
    <w:rsid w:val="00555DAD"/>
    <w:pPr>
      <w:spacing w:before="100" w:beforeAutospacing="1" w:after="100" w:afterAutospacing="1"/>
    </w:pPr>
    <w:rPr>
      <w:rFonts w:ascii="Times" w:hAnsi="Times" w:cs="Times New Roman"/>
      <w:sz w:val="20"/>
      <w:szCs w:val="20"/>
      <w:lang w:val="en-AU"/>
    </w:rPr>
  </w:style>
  <w:style w:type="paragraph" w:customStyle="1" w:styleId="IntroParagraph">
    <w:name w:val="Intro Paragraph"/>
    <w:basedOn w:val="Normal"/>
    <w:qFormat/>
    <w:rsid w:val="00555DAD"/>
    <w:rPr>
      <w:sz w:val="28"/>
      <w:szCs w:val="28"/>
      <w:lang w:val="en-AU"/>
    </w:rPr>
  </w:style>
  <w:style w:type="character" w:customStyle="1" w:styleId="ListParagraphChar">
    <w:name w:val="List Paragraph Char"/>
    <w:aliases w:val="Recommendation Char,List Paragraph1 Char,List Paragraph11 Char,L Char,CV text Char,F5 List Paragraph Char,Dot pt Char,Medium Grid 1 - Accent 21 Char,Numbered Paragraph Char,List Paragraph111 Char,List Paragraph2 Char,FooterText Char"/>
    <w:basedOn w:val="DefaultParagraphFont"/>
    <w:link w:val="ListParagraph"/>
    <w:uiPriority w:val="34"/>
    <w:qFormat/>
    <w:locked/>
    <w:rsid w:val="000A4762"/>
  </w:style>
  <w:style w:type="character" w:styleId="FollowedHyperlink">
    <w:name w:val="FollowedHyperlink"/>
    <w:basedOn w:val="DefaultParagraphFont"/>
    <w:uiPriority w:val="99"/>
    <w:semiHidden/>
    <w:unhideWhenUsed/>
    <w:rsid w:val="000A4762"/>
    <w:rPr>
      <w:color w:val="999999" w:themeColor="followedHyperlink"/>
      <w:u w:val="single"/>
    </w:rPr>
  </w:style>
  <w:style w:type="paragraph" w:customStyle="1" w:styleId="TableHeadings">
    <w:name w:val="Table Headings"/>
    <w:basedOn w:val="Normal"/>
    <w:rsid w:val="000A4762"/>
    <w:pPr>
      <w:spacing w:before="60" w:after="60"/>
    </w:pPr>
    <w:rPr>
      <w:rFonts w:ascii="GillSans" w:eastAsia="Times New Roman" w:hAnsi="GillSans" w:cs="Times New Roman"/>
      <w:bCs/>
      <w:iCs/>
      <w:lang w:val="en-AU"/>
    </w:rPr>
  </w:style>
  <w:style w:type="paragraph" w:customStyle="1" w:styleId="TableContents">
    <w:name w:val="Table Contents"/>
    <w:rsid w:val="000A4762"/>
    <w:pPr>
      <w:spacing w:before="60" w:after="60"/>
    </w:pPr>
    <w:rPr>
      <w:rFonts w:ascii="GillSans Light" w:eastAsia="Times New Roman" w:hAnsi="GillSans Light"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9566">
      <w:bodyDiv w:val="1"/>
      <w:marLeft w:val="0"/>
      <w:marRight w:val="0"/>
      <w:marTop w:val="0"/>
      <w:marBottom w:val="0"/>
      <w:divBdr>
        <w:top w:val="none" w:sz="0" w:space="0" w:color="auto"/>
        <w:left w:val="none" w:sz="0" w:space="0" w:color="auto"/>
        <w:bottom w:val="none" w:sz="0" w:space="0" w:color="auto"/>
        <w:right w:val="none" w:sz="0" w:space="0" w:color="auto"/>
      </w:divBdr>
    </w:div>
    <w:div w:id="551112792">
      <w:bodyDiv w:val="1"/>
      <w:marLeft w:val="0"/>
      <w:marRight w:val="0"/>
      <w:marTop w:val="0"/>
      <w:marBottom w:val="0"/>
      <w:divBdr>
        <w:top w:val="none" w:sz="0" w:space="0" w:color="auto"/>
        <w:left w:val="none" w:sz="0" w:space="0" w:color="auto"/>
        <w:bottom w:val="none" w:sz="0" w:space="0" w:color="auto"/>
        <w:right w:val="none" w:sz="0" w:space="0" w:color="auto"/>
      </w:divBdr>
    </w:div>
    <w:div w:id="2074043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ac.tas.gov.au/divisions/csr/policy/Policy_Work/accessible_island_tasmanias_disability_framework_for_action_2018-2021_dfa" TargetMode="External"/><Relationship Id="rId18" Type="http://schemas.openxmlformats.org/officeDocument/2006/relationships/header" Target="head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dpac.tas.gov.au/__data/assets/pdf_file/0006/329874/FINAL_-_Diversity_and_Inclusion_Framework_2017-2020_-_March_2017.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dpac.tas.gov.au/__data/assets/pdf_file/0017/301634/Accessible-Events_Guidelin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dhhs.tas.gov.au/__data/assets/pdf_file/0008/224567/Healthy_Tasmania_Strategic_Plan_Web_v8_LR.pdf"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dpac.tas.gov.au/__data/assets/pdf_file/0006/329874/FINAL_-_Diversity_and_Inclusion_Framework_2017-2020_-_March_2017.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dhhs.tas.gov.au/intranet/scwr/human_resources/support/diversity/workplace_diversity_plan/harmony_day_event_march_2018" TargetMode="External"/><Relationship Id="rId27"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8.jpg"/></Relationships>
</file>

<file path=word/_rels/header7.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asGov-Green">
  <a:themeElements>
    <a:clrScheme name="TasGov2012 Green">
      <a:dk1>
        <a:sysClr val="windowText" lastClr="000000"/>
      </a:dk1>
      <a:lt1>
        <a:sysClr val="window" lastClr="FFFFFF"/>
      </a:lt1>
      <a:dk2>
        <a:srgbClr val="451957"/>
      </a:dk2>
      <a:lt2>
        <a:srgbClr val="BF0054"/>
      </a:lt2>
      <a:accent1>
        <a:srgbClr val="9D1A19"/>
      </a:accent1>
      <a:accent2>
        <a:srgbClr val="D3741C"/>
      </a:accent2>
      <a:accent3>
        <a:srgbClr val="116491"/>
      </a:accent3>
      <a:accent4>
        <a:srgbClr val="50C8FF"/>
      </a:accent4>
      <a:accent5>
        <a:srgbClr val="5D7B31"/>
      </a:accent5>
      <a:accent6>
        <a:srgbClr val="B7C741"/>
      </a:accent6>
      <a:hlink>
        <a:srgbClr val="4C4C4C"/>
      </a:hlink>
      <a:folHlink>
        <a:srgbClr val="999999"/>
      </a:folHlink>
    </a:clrScheme>
    <a:fontScheme name="GillSans TasGov">
      <a:majorFont>
        <a:latin typeface="GillSans"/>
        <a:ea typeface=""/>
        <a:cs typeface=""/>
      </a:majorFont>
      <a:minorFont>
        <a:latin typeface="Gill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8DEC-1607-46E2-B836-68043BC7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892FBBD6.dotm</Template>
  <TotalTime>5</TotalTime>
  <Pages>24</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INTERIM DISABILITY ACTION PLAN 2018-2021</vt:lpstr>
    </vt:vector>
  </TitlesOfParts>
  <Company>Digital Ink Tasmania</Company>
  <LinksUpToDate>false</LinksUpToDate>
  <CharactersWithSpaces>22705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DISABILITY ACTION PLAN 2018-2021</dc:title>
  <dc:subject>Implementing Accessible Island: Tasmania's disability ramework for Action 2018-2021</dc:subject>
  <dc:creator>Naomi Marsh</dc:creator>
  <cp:keywords>disability</cp:keywords>
  <cp:lastModifiedBy>Radivojevic, Tracey L</cp:lastModifiedBy>
  <cp:revision>4</cp:revision>
  <cp:lastPrinted>2012-06-25T23:01:00Z</cp:lastPrinted>
  <dcterms:created xsi:type="dcterms:W3CDTF">2018-08-06T05:37:00Z</dcterms:created>
  <dcterms:modified xsi:type="dcterms:W3CDTF">2018-08-06T05:39:00Z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