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3A7A3F" w:rsidRDefault="00EC2350" w:rsidP="00590171">
      <w:pPr>
        <w:pStyle w:val="MainHeading"/>
        <w:spacing w:after="336"/>
        <w:ind w:left="0" w:right="0"/>
        <w:rPr>
          <w:color w:val="005395"/>
        </w:rPr>
      </w:pPr>
      <w:bookmarkStart w:id="0" w:name="_Toc458669692"/>
      <w:r>
        <w:rPr>
          <w:color w:val="005395"/>
        </w:rPr>
        <w:t>Antimicrobial use</w:t>
      </w:r>
      <w:bookmarkEnd w:id="0"/>
    </w:p>
    <w:p w:rsidR="00402A02" w:rsidRPr="003A7A3F" w:rsidRDefault="001F2187" w:rsidP="00EC2350">
      <w:pPr>
        <w:pStyle w:val="Subtitle2"/>
        <w:spacing w:after="336"/>
        <w:ind w:left="0" w:right="0"/>
        <w:rPr>
          <w:color w:val="09BEDD"/>
        </w:rPr>
        <w:sectPr w:rsidR="00402A02" w:rsidRPr="003A7A3F"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3A7A3F">
        <w:rPr>
          <w:color w:val="09BEDD"/>
        </w:rPr>
        <w:t>Su</w:t>
      </w:r>
      <w:r w:rsidR="00EC2350">
        <w:rPr>
          <w:color w:val="09BEDD"/>
        </w:rPr>
        <w:t xml:space="preserve">rveillance module for rural hospitals </w:t>
      </w:r>
    </w:p>
    <w:p w:rsidR="006B7E73" w:rsidRPr="00E503A8" w:rsidRDefault="006B7E73" w:rsidP="00E503A8">
      <w:pPr>
        <w:pStyle w:val="Heading3"/>
        <w:spacing w:after="336"/>
        <w:rPr>
          <w:rFonts w:ascii="Gill Sans MT" w:hAnsi="Gill Sans MT"/>
        </w:rPr>
      </w:pPr>
      <w:r w:rsidRPr="00E503A8">
        <w:rPr>
          <w:rFonts w:ascii="Gill Sans MT" w:hAnsi="Gill Sans MT"/>
        </w:rPr>
        <w:lastRenderedPageBreak/>
        <w:t>Antimicrobial use</w:t>
      </w:r>
      <w:r w:rsidR="00EC2350" w:rsidRPr="00E503A8">
        <w:rPr>
          <w:rFonts w:ascii="Gill Sans MT" w:hAnsi="Gill Sans MT"/>
        </w:rPr>
        <w:t xml:space="preserve"> - surveillance module for rural hospitals</w:t>
      </w:r>
    </w:p>
    <w:p w:rsidR="00A42518" w:rsidRDefault="00A42518" w:rsidP="00EC2350">
      <w:pPr>
        <w:spacing w:afterLines="0"/>
        <w:rPr>
          <w:rFonts w:cs="Arial"/>
        </w:rPr>
      </w:pPr>
      <w:r>
        <w:rPr>
          <w:rFonts w:cs="Arial"/>
        </w:rPr>
        <w:t>Public Health Services</w:t>
      </w:r>
    </w:p>
    <w:p w:rsidR="00EC2350" w:rsidRPr="00740E9F" w:rsidRDefault="00EC2350" w:rsidP="00EC2350">
      <w:pPr>
        <w:spacing w:afterLines="0"/>
        <w:rPr>
          <w:rFonts w:cs="Arial"/>
          <w:lang w:val="en-US"/>
        </w:rPr>
      </w:pPr>
      <w:r w:rsidRPr="00740E9F">
        <w:rPr>
          <w:rFonts w:cs="Arial"/>
          <w:lang w:val="en-US"/>
        </w:rPr>
        <w:t>Department of Health and Human Services</w:t>
      </w:r>
      <w:r w:rsidRPr="00740E9F">
        <w:rPr>
          <w:rFonts w:cs="Arial"/>
        </w:rPr>
        <w:t xml:space="preserve">, </w:t>
      </w:r>
      <w:r w:rsidRPr="00740E9F">
        <w:rPr>
          <w:rFonts w:cs="Arial"/>
          <w:lang w:val="en-US"/>
        </w:rPr>
        <w:t>Tasmania</w:t>
      </w:r>
    </w:p>
    <w:p w:rsidR="00EC2350" w:rsidRPr="00740E9F" w:rsidRDefault="00EC2350" w:rsidP="00EC2350">
      <w:pPr>
        <w:spacing w:afterLines="0"/>
        <w:rPr>
          <w:rFonts w:cs="Arial"/>
          <w:lang w:val="en-US"/>
        </w:rPr>
      </w:pPr>
    </w:p>
    <w:p w:rsidR="00EC2350" w:rsidRDefault="00A42518" w:rsidP="00EC2350">
      <w:pPr>
        <w:spacing w:afterLines="0"/>
        <w:rPr>
          <w:rFonts w:cs="Arial"/>
          <w:lang w:val="en-US"/>
        </w:rPr>
      </w:pPr>
      <w:r>
        <w:rPr>
          <w:rFonts w:cs="Arial"/>
          <w:lang w:val="en-US"/>
        </w:rPr>
        <w:t>Published 2017</w:t>
      </w:r>
    </w:p>
    <w:p w:rsidR="00EC2350" w:rsidRPr="00740E9F" w:rsidRDefault="00EC2350" w:rsidP="00EC2350">
      <w:pPr>
        <w:spacing w:afterLines="0"/>
        <w:rPr>
          <w:rFonts w:cs="Arial"/>
          <w:b/>
          <w:lang w:val="en-US"/>
        </w:rPr>
      </w:pPr>
    </w:p>
    <w:p w:rsidR="00EC2350" w:rsidRPr="00E503A8" w:rsidRDefault="00EC2350" w:rsidP="00E503A8">
      <w:pPr>
        <w:pStyle w:val="Heading3"/>
        <w:spacing w:after="336"/>
        <w:rPr>
          <w:rFonts w:ascii="Gill Sans MT" w:hAnsi="Gill Sans MT"/>
        </w:rPr>
      </w:pPr>
      <w:r w:rsidRPr="00E503A8">
        <w:rPr>
          <w:rFonts w:ascii="Gill Sans MT" w:hAnsi="Gill Sans MT"/>
        </w:rPr>
        <w:t>Editors</w:t>
      </w:r>
    </w:p>
    <w:p w:rsidR="00EC2350" w:rsidRPr="00740E9F" w:rsidRDefault="00EC2350" w:rsidP="00EC2350">
      <w:pPr>
        <w:numPr>
          <w:ilvl w:val="0"/>
          <w:numId w:val="7"/>
        </w:numPr>
        <w:tabs>
          <w:tab w:val="left" w:pos="567"/>
        </w:tabs>
        <w:spacing w:afterLines="0" w:line="300" w:lineRule="exact"/>
        <w:ind w:left="540" w:hanging="540"/>
        <w:rPr>
          <w:rFonts w:eastAsia="Times New Roman" w:cs="Arial"/>
          <w:b/>
          <w:u w:val="single"/>
        </w:rPr>
      </w:pPr>
      <w:r w:rsidRPr="00740E9F">
        <w:rPr>
          <w:rFonts w:eastAsia="Times New Roman" w:cs="Arial"/>
        </w:rPr>
        <w:t>Fiona Wilson, TIPCU</w:t>
      </w:r>
    </w:p>
    <w:p w:rsidR="00EC2350" w:rsidRPr="00740E9F" w:rsidRDefault="00EC2350" w:rsidP="00EC2350">
      <w:pPr>
        <w:numPr>
          <w:ilvl w:val="0"/>
          <w:numId w:val="7"/>
        </w:numPr>
        <w:tabs>
          <w:tab w:val="left" w:pos="567"/>
        </w:tabs>
        <w:spacing w:afterLines="0" w:line="300" w:lineRule="exact"/>
        <w:ind w:left="540" w:hanging="540"/>
        <w:rPr>
          <w:rFonts w:eastAsia="Times New Roman" w:cs="Arial"/>
        </w:rPr>
      </w:pPr>
      <w:r w:rsidRPr="00740E9F">
        <w:rPr>
          <w:rFonts w:eastAsia="Times New Roman" w:cs="Arial"/>
        </w:rPr>
        <w:t>Anne Wells, TIPCU</w:t>
      </w:r>
    </w:p>
    <w:p w:rsidR="00EC2350" w:rsidRPr="00740E9F" w:rsidRDefault="00EC2350" w:rsidP="00EC2350">
      <w:pPr>
        <w:numPr>
          <w:ilvl w:val="0"/>
          <w:numId w:val="7"/>
        </w:numPr>
        <w:tabs>
          <w:tab w:val="left" w:pos="567"/>
        </w:tabs>
        <w:spacing w:afterLines="0" w:line="300" w:lineRule="exact"/>
        <w:ind w:left="540" w:hanging="540"/>
        <w:rPr>
          <w:rFonts w:eastAsia="Times New Roman" w:cs="Arial"/>
          <w:b/>
          <w:u w:val="single"/>
        </w:rPr>
      </w:pPr>
      <w:r w:rsidRPr="00740E9F">
        <w:rPr>
          <w:rFonts w:eastAsia="Times New Roman" w:cs="Arial"/>
        </w:rPr>
        <w:t>Tara Anderson, Royal Hobart Hospital</w:t>
      </w:r>
    </w:p>
    <w:p w:rsidR="00EC2350" w:rsidRPr="00740E9F" w:rsidRDefault="00EC2350" w:rsidP="00EC2350">
      <w:pPr>
        <w:numPr>
          <w:ilvl w:val="0"/>
          <w:numId w:val="7"/>
        </w:numPr>
        <w:tabs>
          <w:tab w:val="left" w:pos="567"/>
        </w:tabs>
        <w:spacing w:afterLines="0" w:line="300" w:lineRule="exact"/>
        <w:ind w:left="540" w:hanging="540"/>
        <w:rPr>
          <w:rFonts w:eastAsia="Times New Roman" w:cs="Arial"/>
          <w:b/>
          <w:u w:val="single"/>
        </w:rPr>
      </w:pPr>
      <w:r w:rsidRPr="00740E9F">
        <w:rPr>
          <w:rFonts w:eastAsia="Times New Roman" w:cs="Arial"/>
        </w:rPr>
        <w:t>Duncan McKenzie, Tasmanian Health Organisation – South</w:t>
      </w:r>
    </w:p>
    <w:p w:rsidR="006A0CC0" w:rsidRDefault="00EC2350" w:rsidP="00EC2350">
      <w:pPr>
        <w:numPr>
          <w:ilvl w:val="0"/>
          <w:numId w:val="7"/>
        </w:numPr>
        <w:tabs>
          <w:tab w:val="left" w:pos="567"/>
        </w:tabs>
        <w:spacing w:afterLines="0" w:line="300" w:lineRule="exact"/>
        <w:ind w:left="540" w:hanging="540"/>
        <w:rPr>
          <w:rFonts w:eastAsia="Times New Roman" w:cs="Arial"/>
        </w:rPr>
      </w:pPr>
      <w:r w:rsidRPr="00740E9F">
        <w:rPr>
          <w:rFonts w:eastAsia="Times New Roman" w:cs="Arial"/>
        </w:rPr>
        <w:t>Jane Frankling, Tasmanian Health Organisation – North</w:t>
      </w:r>
    </w:p>
    <w:p w:rsidR="005E1076" w:rsidRPr="006A0CC0" w:rsidRDefault="006A0CC0" w:rsidP="006A0CC0">
      <w:pPr>
        <w:spacing w:after="336"/>
        <w:rPr>
          <w:rFonts w:eastAsia="Times New Roman" w:cs="Arial"/>
        </w:rPr>
      </w:pPr>
      <w:r>
        <w:rPr>
          <w:rFonts w:eastAsia="Times New Roman" w:cs="Arial"/>
        </w:rPr>
        <w:br w:type="page"/>
      </w:r>
    </w:p>
    <w:sdt>
      <w:sdtPr>
        <w:id w:val="39262471"/>
        <w:docPartObj>
          <w:docPartGallery w:val="Table of Contents"/>
          <w:docPartUnique/>
        </w:docPartObj>
      </w:sdtPr>
      <w:sdtEndPr>
        <w:rPr>
          <w:noProof/>
        </w:rPr>
      </w:sdtEndPr>
      <w:sdtContent>
        <w:p w:rsidR="00EC2350" w:rsidRPr="00740E9F" w:rsidRDefault="00EC2350" w:rsidP="00EC2350">
          <w:pPr>
            <w:keepNext/>
            <w:keepLines/>
            <w:spacing w:before="480" w:afterLines="0" w:after="0" w:line="276" w:lineRule="auto"/>
            <w:rPr>
              <w:rFonts w:eastAsiaTheme="majorEastAsia" w:cstheme="majorBidi"/>
              <w:b/>
              <w:bCs/>
              <w:color w:val="004F8C"/>
              <w:sz w:val="40"/>
              <w:szCs w:val="28"/>
              <w:lang w:val="en-US" w:eastAsia="ja-JP"/>
            </w:rPr>
          </w:pPr>
          <w:r w:rsidRPr="00740E9F">
            <w:rPr>
              <w:rFonts w:eastAsiaTheme="majorEastAsia" w:cstheme="majorBidi"/>
              <w:b/>
              <w:color w:val="004F8C"/>
              <w:sz w:val="40"/>
              <w:szCs w:val="28"/>
              <w:lang w:val="en-US" w:eastAsia="ja-JP"/>
            </w:rPr>
            <w:t>Contents</w:t>
          </w:r>
        </w:p>
        <w:p w:rsidR="00D65C6F" w:rsidRDefault="00EC2350" w:rsidP="00D65C6F">
          <w:pPr>
            <w:pStyle w:val="TOC1"/>
            <w:tabs>
              <w:tab w:val="right" w:leader="dot" w:pos="9016"/>
            </w:tabs>
            <w:spacing w:after="336"/>
            <w:rPr>
              <w:rFonts w:asciiTheme="minorHAnsi" w:eastAsiaTheme="minorEastAsia" w:hAnsiTheme="minorHAnsi"/>
              <w:noProof/>
              <w:lang w:eastAsia="en-AU"/>
            </w:rPr>
          </w:pPr>
          <w:r w:rsidRPr="00740E9F">
            <w:rPr>
              <w:b/>
              <w:noProof/>
              <w:lang w:val="fr-FR"/>
            </w:rPr>
            <w:fldChar w:fldCharType="begin"/>
          </w:r>
          <w:r w:rsidRPr="00740E9F">
            <w:rPr>
              <w:b/>
              <w:noProof/>
              <w:lang w:val="fr-FR"/>
            </w:rPr>
            <w:instrText xml:space="preserve"> TOC \o "1-2" \h \z \u </w:instrText>
          </w:r>
          <w:r w:rsidRPr="00740E9F">
            <w:rPr>
              <w:b/>
              <w:noProof/>
              <w:lang w:val="fr-FR"/>
            </w:rPr>
            <w:fldChar w:fldCharType="separate"/>
          </w:r>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694" w:history="1">
            <w:r w:rsidR="00D65C6F" w:rsidRPr="00731E9A">
              <w:rPr>
                <w:rStyle w:val="Hyperlink"/>
                <w:rFonts w:eastAsiaTheme="majorEastAsia" w:cstheme="majorBidi"/>
                <w:b/>
                <w:bCs/>
                <w:noProof/>
              </w:rPr>
              <w:t>Background</w:t>
            </w:r>
            <w:r w:rsidR="00D65C6F">
              <w:rPr>
                <w:noProof/>
                <w:webHidden/>
              </w:rPr>
              <w:tab/>
            </w:r>
            <w:r w:rsidR="00D65C6F">
              <w:rPr>
                <w:noProof/>
                <w:webHidden/>
              </w:rPr>
              <w:fldChar w:fldCharType="begin"/>
            </w:r>
            <w:r w:rsidR="00D65C6F">
              <w:rPr>
                <w:noProof/>
                <w:webHidden/>
              </w:rPr>
              <w:instrText xml:space="preserve"> PAGEREF _Toc458669694 \h </w:instrText>
            </w:r>
            <w:r w:rsidR="00D65C6F">
              <w:rPr>
                <w:noProof/>
                <w:webHidden/>
              </w:rPr>
            </w:r>
            <w:r w:rsidR="00D65C6F">
              <w:rPr>
                <w:noProof/>
                <w:webHidden/>
              </w:rPr>
              <w:fldChar w:fldCharType="separate"/>
            </w:r>
            <w:r w:rsidR="00D65C6F">
              <w:rPr>
                <w:noProof/>
                <w:webHidden/>
              </w:rPr>
              <w:t>4</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695" w:history="1">
            <w:r w:rsidR="00D65C6F" w:rsidRPr="00731E9A">
              <w:rPr>
                <w:rStyle w:val="Hyperlink"/>
                <w:rFonts w:eastAsiaTheme="majorEastAsia" w:cstheme="majorBidi"/>
                <w:b/>
                <w:bCs/>
                <w:noProof/>
              </w:rPr>
              <w:t>Aims</w:t>
            </w:r>
            <w:r w:rsidR="00D65C6F">
              <w:rPr>
                <w:noProof/>
                <w:webHidden/>
              </w:rPr>
              <w:tab/>
            </w:r>
            <w:r w:rsidR="00D65C6F">
              <w:rPr>
                <w:noProof/>
                <w:webHidden/>
              </w:rPr>
              <w:fldChar w:fldCharType="begin"/>
            </w:r>
            <w:r w:rsidR="00D65C6F">
              <w:rPr>
                <w:noProof/>
                <w:webHidden/>
              </w:rPr>
              <w:instrText xml:space="preserve"> PAGEREF _Toc458669695 \h </w:instrText>
            </w:r>
            <w:r w:rsidR="00D65C6F">
              <w:rPr>
                <w:noProof/>
                <w:webHidden/>
              </w:rPr>
            </w:r>
            <w:r w:rsidR="00D65C6F">
              <w:rPr>
                <w:noProof/>
                <w:webHidden/>
              </w:rPr>
              <w:fldChar w:fldCharType="separate"/>
            </w:r>
            <w:r w:rsidR="00D65C6F">
              <w:rPr>
                <w:noProof/>
                <w:webHidden/>
              </w:rPr>
              <w:t>4</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696" w:history="1">
            <w:r w:rsidR="00D65C6F" w:rsidRPr="00731E9A">
              <w:rPr>
                <w:rStyle w:val="Hyperlink"/>
                <w:rFonts w:eastAsiaTheme="majorEastAsia" w:cstheme="majorBidi"/>
                <w:b/>
                <w:bCs/>
                <w:noProof/>
              </w:rPr>
              <w:t>Inclusion criteria</w:t>
            </w:r>
            <w:r w:rsidR="00D65C6F">
              <w:rPr>
                <w:noProof/>
                <w:webHidden/>
              </w:rPr>
              <w:tab/>
            </w:r>
            <w:r w:rsidR="00D65C6F">
              <w:rPr>
                <w:noProof/>
                <w:webHidden/>
              </w:rPr>
              <w:fldChar w:fldCharType="begin"/>
            </w:r>
            <w:r w:rsidR="00D65C6F">
              <w:rPr>
                <w:noProof/>
                <w:webHidden/>
              </w:rPr>
              <w:instrText xml:space="preserve"> PAGEREF _Toc458669696 \h </w:instrText>
            </w:r>
            <w:r w:rsidR="00D65C6F">
              <w:rPr>
                <w:noProof/>
                <w:webHidden/>
              </w:rPr>
            </w:r>
            <w:r w:rsidR="00D65C6F">
              <w:rPr>
                <w:noProof/>
                <w:webHidden/>
              </w:rPr>
              <w:fldChar w:fldCharType="separate"/>
            </w:r>
            <w:r w:rsidR="00D65C6F">
              <w:rPr>
                <w:noProof/>
                <w:webHidden/>
              </w:rPr>
              <w:t>5</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697" w:history="1">
            <w:r w:rsidR="00D65C6F" w:rsidRPr="00731E9A">
              <w:rPr>
                <w:rStyle w:val="Hyperlink"/>
                <w:rFonts w:eastAsiaTheme="majorEastAsia" w:cstheme="majorBidi"/>
                <w:b/>
                <w:bCs/>
                <w:noProof/>
              </w:rPr>
              <w:t>Exclusion criteria</w:t>
            </w:r>
            <w:r w:rsidR="00D65C6F">
              <w:rPr>
                <w:noProof/>
                <w:webHidden/>
              </w:rPr>
              <w:tab/>
            </w:r>
            <w:r w:rsidR="00D65C6F">
              <w:rPr>
                <w:noProof/>
                <w:webHidden/>
              </w:rPr>
              <w:fldChar w:fldCharType="begin"/>
            </w:r>
            <w:r w:rsidR="00D65C6F">
              <w:rPr>
                <w:noProof/>
                <w:webHidden/>
              </w:rPr>
              <w:instrText xml:space="preserve"> PAGEREF _Toc458669697 \h </w:instrText>
            </w:r>
            <w:r w:rsidR="00D65C6F">
              <w:rPr>
                <w:noProof/>
                <w:webHidden/>
              </w:rPr>
            </w:r>
            <w:r w:rsidR="00D65C6F">
              <w:rPr>
                <w:noProof/>
                <w:webHidden/>
              </w:rPr>
              <w:fldChar w:fldCharType="separate"/>
            </w:r>
            <w:r w:rsidR="00D65C6F">
              <w:rPr>
                <w:noProof/>
                <w:webHidden/>
              </w:rPr>
              <w:t>5</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698" w:history="1">
            <w:r w:rsidR="00D65C6F" w:rsidRPr="00731E9A">
              <w:rPr>
                <w:rStyle w:val="Hyperlink"/>
                <w:rFonts w:eastAsiaTheme="majorEastAsia" w:cstheme="majorBidi"/>
                <w:b/>
                <w:bCs/>
                <w:noProof/>
              </w:rPr>
              <w:t>Definitions</w:t>
            </w:r>
            <w:r w:rsidR="00D65C6F">
              <w:rPr>
                <w:noProof/>
                <w:webHidden/>
              </w:rPr>
              <w:tab/>
            </w:r>
            <w:r w:rsidR="00D65C6F">
              <w:rPr>
                <w:noProof/>
                <w:webHidden/>
              </w:rPr>
              <w:fldChar w:fldCharType="begin"/>
            </w:r>
            <w:r w:rsidR="00D65C6F">
              <w:rPr>
                <w:noProof/>
                <w:webHidden/>
              </w:rPr>
              <w:instrText xml:space="preserve"> PAGEREF _Toc458669698 \h </w:instrText>
            </w:r>
            <w:r w:rsidR="00D65C6F">
              <w:rPr>
                <w:noProof/>
                <w:webHidden/>
              </w:rPr>
            </w:r>
            <w:r w:rsidR="00D65C6F">
              <w:rPr>
                <w:noProof/>
                <w:webHidden/>
              </w:rPr>
              <w:fldChar w:fldCharType="separate"/>
            </w:r>
            <w:r w:rsidR="00D65C6F">
              <w:rPr>
                <w:noProof/>
                <w:webHidden/>
              </w:rPr>
              <w:t>5</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699" w:history="1">
            <w:r w:rsidR="00D65C6F" w:rsidRPr="00731E9A">
              <w:rPr>
                <w:rStyle w:val="Hyperlink"/>
                <w:rFonts w:eastAsiaTheme="majorEastAsia" w:cstheme="majorBidi"/>
                <w:b/>
                <w:bCs/>
                <w:noProof/>
              </w:rPr>
              <w:t>Process for surveillance</w:t>
            </w:r>
            <w:r w:rsidR="00D65C6F">
              <w:rPr>
                <w:noProof/>
                <w:webHidden/>
              </w:rPr>
              <w:tab/>
            </w:r>
            <w:r w:rsidR="00D65C6F">
              <w:rPr>
                <w:noProof/>
                <w:webHidden/>
              </w:rPr>
              <w:fldChar w:fldCharType="begin"/>
            </w:r>
            <w:r w:rsidR="00D65C6F">
              <w:rPr>
                <w:noProof/>
                <w:webHidden/>
              </w:rPr>
              <w:instrText xml:space="preserve"> PAGEREF _Toc458669699 \h </w:instrText>
            </w:r>
            <w:r w:rsidR="00D65C6F">
              <w:rPr>
                <w:noProof/>
                <w:webHidden/>
              </w:rPr>
            </w:r>
            <w:r w:rsidR="00D65C6F">
              <w:rPr>
                <w:noProof/>
                <w:webHidden/>
              </w:rPr>
              <w:fldChar w:fldCharType="separate"/>
            </w:r>
            <w:r w:rsidR="00D65C6F">
              <w:rPr>
                <w:noProof/>
                <w:webHidden/>
              </w:rPr>
              <w:t>6</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700" w:history="1">
            <w:r w:rsidR="00D65C6F" w:rsidRPr="00731E9A">
              <w:rPr>
                <w:rStyle w:val="Hyperlink"/>
                <w:rFonts w:eastAsiaTheme="majorEastAsia" w:cstheme="majorBidi"/>
                <w:b/>
                <w:bCs/>
                <w:noProof/>
              </w:rPr>
              <w:t>Reporting</w:t>
            </w:r>
            <w:r w:rsidR="00D65C6F">
              <w:rPr>
                <w:noProof/>
                <w:webHidden/>
              </w:rPr>
              <w:tab/>
            </w:r>
            <w:r w:rsidR="00D65C6F">
              <w:rPr>
                <w:noProof/>
                <w:webHidden/>
              </w:rPr>
              <w:fldChar w:fldCharType="begin"/>
            </w:r>
            <w:r w:rsidR="00D65C6F">
              <w:rPr>
                <w:noProof/>
                <w:webHidden/>
              </w:rPr>
              <w:instrText xml:space="preserve"> PAGEREF _Toc458669700 \h </w:instrText>
            </w:r>
            <w:r w:rsidR="00D65C6F">
              <w:rPr>
                <w:noProof/>
                <w:webHidden/>
              </w:rPr>
            </w:r>
            <w:r w:rsidR="00D65C6F">
              <w:rPr>
                <w:noProof/>
                <w:webHidden/>
              </w:rPr>
              <w:fldChar w:fldCharType="separate"/>
            </w:r>
            <w:r w:rsidR="00D65C6F">
              <w:rPr>
                <w:noProof/>
                <w:webHidden/>
              </w:rPr>
              <w:t>6</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701" w:history="1">
            <w:r w:rsidR="00D65C6F" w:rsidRPr="00731E9A">
              <w:rPr>
                <w:rStyle w:val="Hyperlink"/>
                <w:rFonts w:eastAsiaTheme="majorEastAsia" w:cstheme="majorBidi"/>
                <w:b/>
                <w:bCs/>
                <w:noProof/>
              </w:rPr>
              <w:t>Further information and resources</w:t>
            </w:r>
            <w:r w:rsidR="00D65C6F">
              <w:rPr>
                <w:noProof/>
                <w:webHidden/>
              </w:rPr>
              <w:tab/>
            </w:r>
            <w:r w:rsidR="00D65C6F">
              <w:rPr>
                <w:noProof/>
                <w:webHidden/>
              </w:rPr>
              <w:fldChar w:fldCharType="begin"/>
            </w:r>
            <w:r w:rsidR="00D65C6F">
              <w:rPr>
                <w:noProof/>
                <w:webHidden/>
              </w:rPr>
              <w:instrText xml:space="preserve"> PAGEREF _Toc458669701 \h </w:instrText>
            </w:r>
            <w:r w:rsidR="00D65C6F">
              <w:rPr>
                <w:noProof/>
                <w:webHidden/>
              </w:rPr>
            </w:r>
            <w:r w:rsidR="00D65C6F">
              <w:rPr>
                <w:noProof/>
                <w:webHidden/>
              </w:rPr>
              <w:fldChar w:fldCharType="separate"/>
            </w:r>
            <w:r w:rsidR="00D65C6F">
              <w:rPr>
                <w:noProof/>
                <w:webHidden/>
              </w:rPr>
              <w:t>7</w:t>
            </w:r>
            <w:r w:rsidR="00D65C6F">
              <w:rPr>
                <w:noProof/>
                <w:webHidden/>
              </w:rPr>
              <w:fldChar w:fldCharType="end"/>
            </w:r>
          </w:hyperlink>
        </w:p>
        <w:p w:rsidR="00D65C6F" w:rsidRDefault="00437880" w:rsidP="00D65C6F">
          <w:pPr>
            <w:pStyle w:val="TOC2"/>
            <w:tabs>
              <w:tab w:val="right" w:leader="dot" w:pos="9016"/>
            </w:tabs>
            <w:spacing w:after="336"/>
            <w:rPr>
              <w:rFonts w:asciiTheme="minorHAnsi" w:eastAsiaTheme="minorEastAsia" w:hAnsiTheme="minorHAnsi"/>
              <w:noProof/>
              <w:lang w:eastAsia="en-AU"/>
            </w:rPr>
          </w:pPr>
          <w:hyperlink w:anchor="_Toc458669702" w:history="1">
            <w:r w:rsidR="00D65C6F" w:rsidRPr="00731E9A">
              <w:rPr>
                <w:rStyle w:val="Hyperlink"/>
                <w:rFonts w:eastAsiaTheme="majorEastAsia" w:cstheme="majorBidi"/>
                <w:b/>
                <w:bCs/>
                <w:noProof/>
              </w:rPr>
              <w:t>References</w:t>
            </w:r>
            <w:r w:rsidR="00D65C6F">
              <w:rPr>
                <w:noProof/>
                <w:webHidden/>
              </w:rPr>
              <w:tab/>
            </w:r>
            <w:r w:rsidR="00D65C6F">
              <w:rPr>
                <w:noProof/>
                <w:webHidden/>
              </w:rPr>
              <w:fldChar w:fldCharType="begin"/>
            </w:r>
            <w:r w:rsidR="00D65C6F">
              <w:rPr>
                <w:noProof/>
                <w:webHidden/>
              </w:rPr>
              <w:instrText xml:space="preserve"> PAGEREF _Toc458669702 \h </w:instrText>
            </w:r>
            <w:r w:rsidR="00D65C6F">
              <w:rPr>
                <w:noProof/>
                <w:webHidden/>
              </w:rPr>
            </w:r>
            <w:r w:rsidR="00D65C6F">
              <w:rPr>
                <w:noProof/>
                <w:webHidden/>
              </w:rPr>
              <w:fldChar w:fldCharType="separate"/>
            </w:r>
            <w:r w:rsidR="00D65C6F">
              <w:rPr>
                <w:noProof/>
                <w:webHidden/>
              </w:rPr>
              <w:t>7</w:t>
            </w:r>
            <w:r w:rsidR="00D65C6F">
              <w:rPr>
                <w:noProof/>
                <w:webHidden/>
              </w:rPr>
              <w:fldChar w:fldCharType="end"/>
            </w:r>
          </w:hyperlink>
        </w:p>
        <w:p w:rsidR="00D65C6F" w:rsidRDefault="00437880" w:rsidP="00D65C6F">
          <w:pPr>
            <w:pStyle w:val="TOC1"/>
            <w:tabs>
              <w:tab w:val="right" w:leader="dot" w:pos="9016"/>
            </w:tabs>
            <w:spacing w:after="336"/>
            <w:rPr>
              <w:rFonts w:asciiTheme="minorHAnsi" w:eastAsiaTheme="minorEastAsia" w:hAnsiTheme="minorHAnsi"/>
              <w:noProof/>
              <w:lang w:eastAsia="en-AU"/>
            </w:rPr>
          </w:pPr>
          <w:hyperlink w:anchor="_Toc458669703" w:history="1">
            <w:r w:rsidR="00D65C6F" w:rsidRPr="00731E9A">
              <w:rPr>
                <w:rStyle w:val="Hyperlink"/>
                <w:rFonts w:eastAsiaTheme="majorEastAsia" w:cstheme="majorBidi"/>
                <w:b/>
                <w:bCs/>
                <w:noProof/>
                <w:lang w:val="fr-FR"/>
              </w:rPr>
              <w:t xml:space="preserve">TIPCU </w:t>
            </w:r>
            <w:r w:rsidR="00D65C6F" w:rsidRPr="00731E9A">
              <w:rPr>
                <w:rStyle w:val="Hyperlink"/>
                <w:rFonts w:eastAsiaTheme="majorEastAsia" w:cstheme="majorBidi"/>
                <w:b/>
                <w:bCs/>
                <w:noProof/>
              </w:rPr>
              <w:t>Antimicrobial</w:t>
            </w:r>
            <w:r w:rsidR="00D65C6F" w:rsidRPr="00731E9A">
              <w:rPr>
                <w:rStyle w:val="Hyperlink"/>
                <w:rFonts w:eastAsiaTheme="majorEastAsia" w:cstheme="majorBidi"/>
                <w:b/>
                <w:bCs/>
                <w:noProof/>
                <w:lang w:val="fr-FR"/>
              </w:rPr>
              <w:t xml:space="preserve"> Event </w:t>
            </w:r>
            <w:r w:rsidR="00D65C6F" w:rsidRPr="00731E9A">
              <w:rPr>
                <w:rStyle w:val="Hyperlink"/>
                <w:rFonts w:eastAsiaTheme="majorEastAsia" w:cstheme="majorBidi"/>
                <w:b/>
                <w:bCs/>
                <w:noProof/>
              </w:rPr>
              <w:t>Sheet</w:t>
            </w:r>
            <w:r w:rsidR="00D65C6F">
              <w:rPr>
                <w:noProof/>
                <w:webHidden/>
              </w:rPr>
              <w:tab/>
            </w:r>
            <w:r w:rsidR="00D65C6F">
              <w:rPr>
                <w:noProof/>
                <w:webHidden/>
              </w:rPr>
              <w:fldChar w:fldCharType="begin"/>
            </w:r>
            <w:r w:rsidR="00D65C6F">
              <w:rPr>
                <w:noProof/>
                <w:webHidden/>
              </w:rPr>
              <w:instrText xml:space="preserve"> PAGEREF _Toc458669703 \h </w:instrText>
            </w:r>
            <w:r w:rsidR="00D65C6F">
              <w:rPr>
                <w:noProof/>
                <w:webHidden/>
              </w:rPr>
            </w:r>
            <w:r w:rsidR="00D65C6F">
              <w:rPr>
                <w:noProof/>
                <w:webHidden/>
              </w:rPr>
              <w:fldChar w:fldCharType="separate"/>
            </w:r>
            <w:r w:rsidR="00D65C6F">
              <w:rPr>
                <w:noProof/>
                <w:webHidden/>
              </w:rPr>
              <w:t>8</w:t>
            </w:r>
            <w:r w:rsidR="00D65C6F">
              <w:rPr>
                <w:noProof/>
                <w:webHidden/>
              </w:rPr>
              <w:fldChar w:fldCharType="end"/>
            </w:r>
          </w:hyperlink>
        </w:p>
        <w:p w:rsidR="006A0CC0" w:rsidRDefault="00437880" w:rsidP="006A0CC0">
          <w:pPr>
            <w:pStyle w:val="TOC1"/>
            <w:tabs>
              <w:tab w:val="right" w:leader="dot" w:pos="9016"/>
            </w:tabs>
            <w:spacing w:after="336"/>
            <w:rPr>
              <w:noProof/>
            </w:rPr>
          </w:pPr>
          <w:hyperlink w:anchor="_Toc458669704" w:history="1">
            <w:r w:rsidR="00D65C6F" w:rsidRPr="00731E9A">
              <w:rPr>
                <w:rStyle w:val="Hyperlink"/>
                <w:rFonts w:eastAsiaTheme="majorEastAsia" w:cstheme="majorBidi"/>
                <w:b/>
                <w:bCs/>
                <w:noProof/>
              </w:rPr>
              <w:t>Appendix 1 Definitions of terms on Antimicrobial Event Sheet</w:t>
            </w:r>
            <w:r w:rsidR="00D65C6F">
              <w:rPr>
                <w:noProof/>
                <w:webHidden/>
              </w:rPr>
              <w:tab/>
            </w:r>
            <w:r w:rsidR="00D65C6F">
              <w:rPr>
                <w:noProof/>
                <w:webHidden/>
              </w:rPr>
              <w:fldChar w:fldCharType="begin"/>
            </w:r>
            <w:r w:rsidR="00D65C6F">
              <w:rPr>
                <w:noProof/>
                <w:webHidden/>
              </w:rPr>
              <w:instrText xml:space="preserve"> PAGEREF _Toc458669704 \h </w:instrText>
            </w:r>
            <w:r w:rsidR="00D65C6F">
              <w:rPr>
                <w:noProof/>
                <w:webHidden/>
              </w:rPr>
            </w:r>
            <w:r w:rsidR="00D65C6F">
              <w:rPr>
                <w:noProof/>
                <w:webHidden/>
              </w:rPr>
              <w:fldChar w:fldCharType="separate"/>
            </w:r>
            <w:r w:rsidR="00D65C6F">
              <w:rPr>
                <w:noProof/>
                <w:webHidden/>
              </w:rPr>
              <w:t>9</w:t>
            </w:r>
            <w:r w:rsidR="00D65C6F">
              <w:rPr>
                <w:noProof/>
                <w:webHidden/>
              </w:rPr>
              <w:fldChar w:fldCharType="end"/>
            </w:r>
          </w:hyperlink>
        </w:p>
        <w:p w:rsidR="00D65C6F" w:rsidRDefault="00D65C6F" w:rsidP="00D65C6F">
          <w:pPr>
            <w:pStyle w:val="TOC1"/>
            <w:tabs>
              <w:tab w:val="right" w:leader="dot" w:pos="9016"/>
            </w:tabs>
            <w:spacing w:after="336"/>
            <w:rPr>
              <w:rFonts w:asciiTheme="minorHAnsi" w:eastAsiaTheme="minorEastAsia" w:hAnsiTheme="minorHAnsi"/>
              <w:noProof/>
              <w:lang w:eastAsia="en-AU"/>
            </w:rPr>
          </w:pPr>
        </w:p>
        <w:p w:rsidR="00EC2350" w:rsidRPr="00740E9F" w:rsidRDefault="00EC2350" w:rsidP="00EC2350">
          <w:pPr>
            <w:spacing w:afterLines="0" w:after="200" w:line="276" w:lineRule="auto"/>
            <w:rPr>
              <w:noProof/>
            </w:rPr>
          </w:pPr>
          <w:r w:rsidRPr="00740E9F">
            <w:fldChar w:fldCharType="end"/>
          </w:r>
        </w:p>
      </w:sdtContent>
    </w:sdt>
    <w:p w:rsidR="00EC2350" w:rsidRPr="00740E9F" w:rsidRDefault="00EC2350" w:rsidP="006A0CC0">
      <w:pPr>
        <w:spacing w:after="336"/>
        <w:rPr>
          <w:rFonts w:eastAsiaTheme="majorEastAsia" w:cstheme="majorBidi"/>
          <w:b/>
          <w:color w:val="17365D" w:themeColor="text2" w:themeShade="BF"/>
          <w:spacing w:val="5"/>
          <w:kern w:val="28"/>
          <w:sz w:val="40"/>
          <w:szCs w:val="40"/>
        </w:rPr>
      </w:pPr>
      <w:r w:rsidRPr="00740E9F">
        <w:rPr>
          <w:rFonts w:eastAsiaTheme="majorEastAsia" w:cstheme="majorBidi"/>
          <w:b/>
          <w:color w:val="17365D" w:themeColor="text2" w:themeShade="BF"/>
          <w:spacing w:val="5"/>
          <w:kern w:val="28"/>
          <w:sz w:val="40"/>
          <w:szCs w:val="40"/>
        </w:rPr>
        <w:br w:type="page"/>
      </w:r>
    </w:p>
    <w:p w:rsidR="00EC2350" w:rsidRPr="00E503A8" w:rsidRDefault="005E1076" w:rsidP="00336C24">
      <w:pPr>
        <w:pStyle w:val="Heading1"/>
        <w:rPr>
          <w:rFonts w:ascii="Gill Sans MT" w:hAnsi="Gill Sans MT"/>
        </w:rPr>
      </w:pPr>
      <w:bookmarkStart w:id="1" w:name="_Toc358816483"/>
      <w:bookmarkStart w:id="2" w:name="_Toc458669693"/>
      <w:r w:rsidRPr="00E503A8">
        <w:rPr>
          <w:rFonts w:ascii="Gill Sans MT" w:hAnsi="Gill Sans MT"/>
        </w:rPr>
        <w:lastRenderedPageBreak/>
        <w:t>Antimicro</w:t>
      </w:r>
      <w:bookmarkStart w:id="3" w:name="_GoBack"/>
      <w:bookmarkEnd w:id="3"/>
      <w:r w:rsidRPr="00E503A8">
        <w:rPr>
          <w:rFonts w:ascii="Gill Sans MT" w:hAnsi="Gill Sans MT"/>
        </w:rPr>
        <w:t>bial us</w:t>
      </w:r>
      <w:r w:rsidR="00EC2350" w:rsidRPr="00E503A8">
        <w:rPr>
          <w:rFonts w:ascii="Gill Sans MT" w:hAnsi="Gill Sans MT"/>
        </w:rPr>
        <w:t>e surveillance</w:t>
      </w:r>
      <w:bookmarkEnd w:id="1"/>
      <w:bookmarkEnd w:id="2"/>
    </w:p>
    <w:p w:rsidR="00EC2350" w:rsidRDefault="00EC2350" w:rsidP="005E1076">
      <w:pPr>
        <w:spacing w:afterLines="0"/>
      </w:pPr>
      <w:r w:rsidRPr="00740E9F">
        <w:t xml:space="preserve">This document provides guidance on how to </w:t>
      </w:r>
      <w:r w:rsidR="005E1076">
        <w:t>use the TIPCU Antimicrobial Use Surveillance module which includes an antimicrobial us</w:t>
      </w:r>
      <w:r w:rsidRPr="00740E9F">
        <w:t xml:space="preserve">e data collection tool </w:t>
      </w:r>
      <w:r w:rsidR="005E1076">
        <w:t xml:space="preserve">– the </w:t>
      </w:r>
      <w:r w:rsidR="005E1076" w:rsidRPr="00740E9F">
        <w:t>Antimicrobial Event Sheet</w:t>
      </w:r>
      <w:r w:rsidR="005E1076">
        <w:t xml:space="preserve">. </w:t>
      </w:r>
    </w:p>
    <w:p w:rsidR="003C5807" w:rsidRPr="00740E9F" w:rsidRDefault="003C5807" w:rsidP="005E1076">
      <w:pPr>
        <w:spacing w:afterLines="0"/>
      </w:pPr>
    </w:p>
    <w:p w:rsidR="00EC2350" w:rsidRPr="00336C24" w:rsidRDefault="00EC2350" w:rsidP="00336C24">
      <w:pPr>
        <w:pStyle w:val="Heading2"/>
      </w:pPr>
      <w:bookmarkStart w:id="4" w:name="_Toc358816484"/>
      <w:bookmarkStart w:id="5" w:name="_Toc458669694"/>
      <w:r w:rsidRPr="00336C24">
        <w:t>Background</w:t>
      </w:r>
      <w:bookmarkEnd w:id="4"/>
      <w:bookmarkEnd w:id="5"/>
    </w:p>
    <w:p w:rsidR="00EC2350" w:rsidRPr="00740E9F" w:rsidRDefault="00EC2350" w:rsidP="00EC2350">
      <w:pPr>
        <w:spacing w:afterLines="0"/>
      </w:pPr>
      <w:r w:rsidRPr="00740E9F">
        <w:t xml:space="preserve">Surveillance data on antimicrobial use can provide data to assess usage patterns and can be important for supporting antimicrobial containment and education strategies. </w:t>
      </w:r>
    </w:p>
    <w:p w:rsidR="00EC2350" w:rsidRPr="00740E9F" w:rsidRDefault="00EC2350" w:rsidP="00EC2350">
      <w:pPr>
        <w:spacing w:afterLines="0"/>
      </w:pPr>
      <w:r w:rsidRPr="00740E9F">
        <w:t xml:space="preserve">This surveillance module uses a patient level antimicrobial data collection method, which gives accurate information about antimicrobial use within a facility. Data to be collected includes patient demographics, rationale for treatment, drug name, dosage, duration of therapy, microbiological testing and documentation. </w:t>
      </w:r>
    </w:p>
    <w:p w:rsidR="00EC2350" w:rsidRPr="00740E9F" w:rsidRDefault="00EC2350" w:rsidP="00EC2350">
      <w:pPr>
        <w:spacing w:afterLines="0"/>
      </w:pPr>
      <w:r w:rsidRPr="00740E9F">
        <w:t xml:space="preserve">The data from this quality improvement surveillance program should be used to give feedback of prescribing practices to medical practitioners, as well as informing targeted education programs. </w:t>
      </w:r>
    </w:p>
    <w:p w:rsidR="00EC2350" w:rsidRDefault="00EC2350" w:rsidP="00EC2350">
      <w:pPr>
        <w:spacing w:afterLines="0"/>
      </w:pPr>
      <w:r w:rsidRPr="00740E9F">
        <w:t xml:space="preserve">Data should only be collected from the patient’s written medical record and medication chart. </w:t>
      </w:r>
    </w:p>
    <w:p w:rsidR="003C5807" w:rsidRPr="00740E9F" w:rsidRDefault="003C5807" w:rsidP="00EC2350">
      <w:pPr>
        <w:spacing w:afterLines="0"/>
      </w:pPr>
    </w:p>
    <w:p w:rsidR="00EC2350" w:rsidRPr="00740E9F" w:rsidRDefault="00EC2350" w:rsidP="00336C24">
      <w:pPr>
        <w:pStyle w:val="Heading2"/>
      </w:pPr>
      <w:bookmarkStart w:id="6" w:name="_Toc358816485"/>
      <w:bookmarkStart w:id="7" w:name="_Toc458669695"/>
      <w:r w:rsidRPr="00740E9F">
        <w:t>Aim</w:t>
      </w:r>
      <w:bookmarkEnd w:id="6"/>
      <w:r w:rsidRPr="00740E9F">
        <w:t>s</w:t>
      </w:r>
      <w:bookmarkEnd w:id="7"/>
    </w:p>
    <w:p w:rsidR="00EC2350" w:rsidRPr="00740E9F" w:rsidRDefault="00EC2350" w:rsidP="00EC2350">
      <w:pPr>
        <w:numPr>
          <w:ilvl w:val="0"/>
          <w:numId w:val="2"/>
        </w:numPr>
        <w:spacing w:afterLines="0" w:line="276" w:lineRule="auto"/>
        <w:contextualSpacing/>
      </w:pPr>
      <w:r w:rsidRPr="00740E9F">
        <w:t>To quantify antimicrobial use within Tasmanian rural hospitals over a defined audit period.</w:t>
      </w:r>
    </w:p>
    <w:p w:rsidR="007B5952" w:rsidRDefault="00EC2350" w:rsidP="007B5952">
      <w:pPr>
        <w:numPr>
          <w:ilvl w:val="0"/>
          <w:numId w:val="2"/>
        </w:numPr>
        <w:spacing w:afterLines="0" w:line="276" w:lineRule="auto"/>
        <w:contextualSpacing/>
      </w:pPr>
      <w:r w:rsidRPr="00740E9F">
        <w:t>To assess the appropriateness of antimicrobial usage within Tasmanian rural hospitals in accordance with Therapeutic Guidelines: Antibiotic Guidelines.</w:t>
      </w:r>
      <w:bookmarkStart w:id="8" w:name="_Toc358816488"/>
      <w:bookmarkStart w:id="9" w:name="_Toc458669696"/>
    </w:p>
    <w:p w:rsidR="007B5952" w:rsidRDefault="007B5952" w:rsidP="007B5952">
      <w:pPr>
        <w:spacing w:after="336"/>
      </w:pPr>
      <w:r>
        <w:br w:type="page"/>
      </w:r>
    </w:p>
    <w:p w:rsidR="00EC2350" w:rsidRPr="00740E9F" w:rsidRDefault="00EC2350" w:rsidP="00336C24">
      <w:pPr>
        <w:pStyle w:val="Heading2"/>
      </w:pPr>
      <w:r w:rsidRPr="00740E9F">
        <w:lastRenderedPageBreak/>
        <w:t>Inclusion criteria</w:t>
      </w:r>
      <w:bookmarkEnd w:id="8"/>
      <w:bookmarkEnd w:id="9"/>
    </w:p>
    <w:p w:rsidR="00EC2350" w:rsidRPr="00740E9F" w:rsidRDefault="00EC2350" w:rsidP="00EC2350">
      <w:pPr>
        <w:numPr>
          <w:ilvl w:val="0"/>
          <w:numId w:val="3"/>
        </w:numPr>
        <w:spacing w:afterLines="0" w:line="276" w:lineRule="auto"/>
        <w:contextualSpacing/>
      </w:pPr>
      <w:r w:rsidRPr="00740E9F">
        <w:t xml:space="preserve">All inpatients in acute beds in a Tasmanian rural hospital that are prescribed antimicrobial treatment.  </w:t>
      </w:r>
    </w:p>
    <w:p w:rsidR="007B5952" w:rsidRDefault="00EC2350" w:rsidP="007B5952">
      <w:pPr>
        <w:numPr>
          <w:ilvl w:val="0"/>
          <w:numId w:val="3"/>
        </w:numPr>
        <w:spacing w:afterLines="0" w:line="276" w:lineRule="auto"/>
        <w:contextualSpacing/>
      </w:pPr>
      <w:r w:rsidRPr="00740E9F">
        <w:t xml:space="preserve">Surveillance is to occur consecutively </w:t>
      </w:r>
      <w:r w:rsidR="006B7E73">
        <w:t xml:space="preserve">for one calendar month </w:t>
      </w:r>
      <w:r w:rsidRPr="00740E9F">
        <w:t xml:space="preserve">inclusive each year. </w:t>
      </w:r>
      <w:bookmarkStart w:id="10" w:name="_Toc358816489"/>
      <w:bookmarkStart w:id="11" w:name="_Toc458669697"/>
    </w:p>
    <w:p w:rsidR="007B5952" w:rsidRDefault="007B5952" w:rsidP="007B5952">
      <w:pPr>
        <w:spacing w:afterLines="0" w:line="276" w:lineRule="auto"/>
        <w:ind w:left="360"/>
        <w:contextualSpacing/>
      </w:pPr>
    </w:p>
    <w:p w:rsidR="00EC2350" w:rsidRPr="00740E9F" w:rsidRDefault="00EC2350" w:rsidP="00336C24">
      <w:pPr>
        <w:pStyle w:val="Heading2"/>
      </w:pPr>
      <w:r w:rsidRPr="00740E9F">
        <w:t>Exclusion criteria</w:t>
      </w:r>
      <w:bookmarkEnd w:id="10"/>
      <w:bookmarkEnd w:id="11"/>
    </w:p>
    <w:p w:rsidR="00EC2350" w:rsidRDefault="00EC2350" w:rsidP="00EC2350">
      <w:pPr>
        <w:numPr>
          <w:ilvl w:val="0"/>
          <w:numId w:val="4"/>
        </w:numPr>
        <w:spacing w:afterLines="0" w:line="276" w:lineRule="auto"/>
        <w:contextualSpacing/>
      </w:pPr>
      <w:r w:rsidRPr="00740E9F">
        <w:t xml:space="preserve">Patients in </w:t>
      </w:r>
      <w:r>
        <w:t xml:space="preserve">residential or long term care beds. </w:t>
      </w:r>
    </w:p>
    <w:p w:rsidR="00EC2350" w:rsidRPr="00740E9F" w:rsidRDefault="00EC2350" w:rsidP="00EC2350">
      <w:pPr>
        <w:spacing w:afterLines="0"/>
        <w:ind w:left="360"/>
        <w:contextualSpacing/>
      </w:pPr>
    </w:p>
    <w:p w:rsidR="00EC2350" w:rsidRPr="00740E9F" w:rsidRDefault="00EC2350" w:rsidP="00336C24">
      <w:pPr>
        <w:pStyle w:val="Heading2"/>
        <w:rPr>
          <w:vertAlign w:val="superscript"/>
        </w:rPr>
      </w:pPr>
      <w:bookmarkStart w:id="12" w:name="_Toc458669698"/>
      <w:r w:rsidRPr="00740E9F">
        <w:t>Definitions</w:t>
      </w:r>
      <w:bookmarkEnd w:id="12"/>
      <w:r w:rsidRPr="00740E9F">
        <w:t xml:space="preserve"> </w:t>
      </w:r>
    </w:p>
    <w:p w:rsidR="00EC2350" w:rsidRPr="00740E9F" w:rsidRDefault="00EC2350" w:rsidP="00EC2350">
      <w:pPr>
        <w:spacing w:afterLines="0"/>
        <w:rPr>
          <w:b/>
        </w:rPr>
      </w:pPr>
      <w:r w:rsidRPr="00740E9F">
        <w:rPr>
          <w:b/>
        </w:rPr>
        <w:t xml:space="preserve">Antimicrobial </w:t>
      </w:r>
      <w:r w:rsidRPr="00740E9F">
        <w:t>- a substance that kills or inhibits the growth of microorganisms, including but not restricted to, bacteria, viruses and fungi</w:t>
      </w:r>
      <w:r w:rsidRPr="00740E9F">
        <w:rPr>
          <w:b/>
        </w:rPr>
        <w:t xml:space="preserve">. </w:t>
      </w:r>
    </w:p>
    <w:p w:rsidR="00EC2350" w:rsidRPr="00740E9F" w:rsidRDefault="00EC2350" w:rsidP="00EC2350">
      <w:pPr>
        <w:numPr>
          <w:ilvl w:val="1"/>
          <w:numId w:val="4"/>
        </w:numPr>
        <w:spacing w:afterLines="0" w:line="276" w:lineRule="auto"/>
        <w:contextualSpacing/>
      </w:pPr>
      <w:r w:rsidRPr="00740E9F">
        <w:rPr>
          <w:b/>
        </w:rPr>
        <w:t>Antibiotic</w:t>
      </w:r>
      <w:r w:rsidRPr="00740E9F">
        <w:t xml:space="preserve"> – a substance that kills or inhibits the growth of bacteria. </w:t>
      </w:r>
    </w:p>
    <w:p w:rsidR="00EC2350" w:rsidRPr="00740E9F" w:rsidRDefault="00EC2350" w:rsidP="00EC2350">
      <w:pPr>
        <w:numPr>
          <w:ilvl w:val="1"/>
          <w:numId w:val="4"/>
        </w:numPr>
        <w:spacing w:afterLines="0" w:line="276" w:lineRule="auto"/>
        <w:contextualSpacing/>
        <w:rPr>
          <w:b/>
        </w:rPr>
      </w:pPr>
      <w:r w:rsidRPr="00740E9F">
        <w:rPr>
          <w:b/>
        </w:rPr>
        <w:t>Antifungal</w:t>
      </w:r>
      <w:r w:rsidRPr="00740E9F">
        <w:t xml:space="preserve"> – a substance that kills or inhibits the growth of fungi.</w:t>
      </w:r>
      <w:r w:rsidRPr="00740E9F">
        <w:rPr>
          <w:b/>
        </w:rPr>
        <w:t xml:space="preserve"> </w:t>
      </w:r>
    </w:p>
    <w:p w:rsidR="00EC2350" w:rsidRPr="00740E9F" w:rsidRDefault="00EC2350" w:rsidP="00EC2350">
      <w:pPr>
        <w:numPr>
          <w:ilvl w:val="1"/>
          <w:numId w:val="4"/>
        </w:numPr>
        <w:spacing w:afterLines="0" w:line="276" w:lineRule="auto"/>
        <w:contextualSpacing/>
      </w:pPr>
      <w:r w:rsidRPr="00740E9F">
        <w:rPr>
          <w:b/>
        </w:rPr>
        <w:t>Antiviral</w:t>
      </w:r>
      <w:r w:rsidRPr="00740E9F">
        <w:t xml:space="preserve"> – a substance that kills or inhibits the growth of viruses </w:t>
      </w:r>
    </w:p>
    <w:p w:rsidR="00EC2350" w:rsidRPr="00740E9F" w:rsidRDefault="00EC2350" w:rsidP="00EC2350">
      <w:pPr>
        <w:spacing w:afterLines="0"/>
      </w:pPr>
      <w:r w:rsidRPr="00740E9F">
        <w:rPr>
          <w:b/>
        </w:rPr>
        <w:t>Infection</w:t>
      </w:r>
      <w:r w:rsidRPr="00740E9F">
        <w:t xml:space="preserve"> – the deposition and multiplication of organisms in the body causing tissue injury and progressing to disease. </w:t>
      </w:r>
    </w:p>
    <w:p w:rsidR="006A0CC0" w:rsidRDefault="00EC2350" w:rsidP="00EC2350">
      <w:pPr>
        <w:spacing w:afterLines="0"/>
      </w:pPr>
      <w:r w:rsidRPr="00740E9F">
        <w:rPr>
          <w:b/>
        </w:rPr>
        <w:t xml:space="preserve">Inpatient </w:t>
      </w:r>
      <w:r w:rsidRPr="00740E9F">
        <w:t xml:space="preserve">– a person who is admitted to a healthcare facility for monitoring, diagnosis and/or treatment and stays in the facility for at least one night. </w:t>
      </w:r>
    </w:p>
    <w:p w:rsidR="00EC2350" w:rsidRDefault="00EC2350" w:rsidP="006A0CC0">
      <w:pPr>
        <w:spacing w:after="336"/>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Default="003C5807" w:rsidP="00EC2350">
      <w:pPr>
        <w:spacing w:afterLines="0"/>
      </w:pPr>
    </w:p>
    <w:p w:rsidR="003C5807" w:rsidRPr="00740E9F" w:rsidRDefault="003C5807" w:rsidP="00EC2350">
      <w:pPr>
        <w:spacing w:afterLines="0"/>
      </w:pPr>
    </w:p>
    <w:p w:rsidR="00EC2350" w:rsidRPr="00740E9F" w:rsidRDefault="00EC2350" w:rsidP="00336C24">
      <w:pPr>
        <w:pStyle w:val="Heading2"/>
      </w:pPr>
      <w:bookmarkStart w:id="13" w:name="_Toc358816487"/>
      <w:bookmarkStart w:id="14" w:name="_Toc458669699"/>
      <w:r w:rsidRPr="00740E9F">
        <w:lastRenderedPageBreak/>
        <w:t>Process for surveillance</w:t>
      </w:r>
      <w:bookmarkEnd w:id="13"/>
      <w:bookmarkEnd w:id="14"/>
    </w:p>
    <w:p w:rsidR="00EC2350" w:rsidRPr="00740E9F" w:rsidRDefault="00EC2350" w:rsidP="00EC2350">
      <w:pPr>
        <w:spacing w:afterLines="0"/>
      </w:pPr>
      <w:r w:rsidRPr="00740E9F">
        <w:t>The person chosen to undertake antimicrobial surveillance should be familiar with the surveillance definitions, inclusions and exclusion criteria and the data collection tool.</w:t>
      </w:r>
    </w:p>
    <w:p w:rsidR="00EC2350" w:rsidRPr="00740E9F" w:rsidRDefault="00EC2350" w:rsidP="00EC2350">
      <w:pPr>
        <w:spacing w:afterLines="0"/>
      </w:pPr>
      <w:r w:rsidRPr="00740E9F">
        <w:t>When an inpatient is prescribed an antimicrobial during</w:t>
      </w:r>
      <w:r w:rsidR="007E2665">
        <w:t xml:space="preserve"> the surveillance period</w:t>
      </w:r>
      <w:r w:rsidRPr="00740E9F">
        <w:t>, commence an Antimicrobial Event Sheet to record the indications for prescription and details about the antimicrobial/s prescribed.</w:t>
      </w:r>
    </w:p>
    <w:p w:rsidR="00EC2350" w:rsidRPr="00740E9F" w:rsidRDefault="005E1076" w:rsidP="00EC2350">
      <w:pPr>
        <w:spacing w:afterLines="0"/>
      </w:pPr>
      <w:r>
        <w:t xml:space="preserve">All </w:t>
      </w:r>
      <w:r w:rsidR="00402A02">
        <w:t xml:space="preserve">fields of the </w:t>
      </w:r>
      <w:r w:rsidR="00EC2350" w:rsidRPr="00740E9F">
        <w:t>Antimicrobial Event Sheet</w:t>
      </w:r>
      <w:r w:rsidR="00402A02">
        <w:t xml:space="preserve"> should be completed</w:t>
      </w:r>
      <w:r w:rsidR="00EC2350" w:rsidRPr="00740E9F">
        <w:t>:</w:t>
      </w:r>
    </w:p>
    <w:p w:rsidR="005E1076" w:rsidRDefault="005E1076" w:rsidP="00EC2350">
      <w:pPr>
        <w:numPr>
          <w:ilvl w:val="0"/>
          <w:numId w:val="4"/>
        </w:numPr>
        <w:spacing w:afterLines="0" w:line="276" w:lineRule="auto"/>
      </w:pPr>
      <w:r>
        <w:t>Hospital name.</w:t>
      </w:r>
    </w:p>
    <w:p w:rsidR="005E1076" w:rsidRDefault="005E1076" w:rsidP="00EC2350">
      <w:pPr>
        <w:numPr>
          <w:ilvl w:val="0"/>
          <w:numId w:val="4"/>
        </w:numPr>
        <w:spacing w:afterLines="0" w:line="276" w:lineRule="auto"/>
      </w:pPr>
      <w:r>
        <w:t xml:space="preserve">Patient identification number, date of birth and sex. </w:t>
      </w:r>
    </w:p>
    <w:p w:rsidR="00EC2350" w:rsidRPr="00740E9F" w:rsidRDefault="00EC2350" w:rsidP="00EC2350">
      <w:pPr>
        <w:numPr>
          <w:ilvl w:val="0"/>
          <w:numId w:val="4"/>
        </w:numPr>
        <w:spacing w:afterLines="0" w:line="276" w:lineRule="auto"/>
      </w:pPr>
      <w:r w:rsidRPr="00740E9F">
        <w:t>The date of admission and discharge of the patient</w:t>
      </w:r>
      <w:r w:rsidR="005E1076">
        <w:t>.</w:t>
      </w:r>
    </w:p>
    <w:p w:rsidR="00EC2350" w:rsidRPr="00740E9F" w:rsidRDefault="00EC2350" w:rsidP="00EC2350">
      <w:pPr>
        <w:numPr>
          <w:ilvl w:val="0"/>
          <w:numId w:val="4"/>
        </w:numPr>
        <w:spacing w:afterLines="0" w:line="276" w:lineRule="auto"/>
      </w:pPr>
      <w:r w:rsidRPr="00740E9F">
        <w:t>The indication for</w:t>
      </w:r>
      <w:r w:rsidR="00402A02">
        <w:t xml:space="preserve"> every antimicrobial prescribed</w:t>
      </w:r>
      <w:r w:rsidR="005E1076">
        <w:t>.</w:t>
      </w:r>
    </w:p>
    <w:p w:rsidR="00EC2350" w:rsidRDefault="00EC2350" w:rsidP="00EC2350">
      <w:pPr>
        <w:numPr>
          <w:ilvl w:val="0"/>
          <w:numId w:val="4"/>
        </w:numPr>
        <w:spacing w:afterLines="0" w:line="276" w:lineRule="auto"/>
      </w:pPr>
      <w:r w:rsidRPr="00740E9F">
        <w:t xml:space="preserve">The route of administration for </w:t>
      </w:r>
      <w:r w:rsidR="00402A02">
        <w:t>every antimicrobial prescribed</w:t>
      </w:r>
      <w:r w:rsidR="005E1076">
        <w:t>.</w:t>
      </w:r>
    </w:p>
    <w:p w:rsidR="00402A02" w:rsidRDefault="00402A02" w:rsidP="00EC2350">
      <w:pPr>
        <w:numPr>
          <w:ilvl w:val="0"/>
          <w:numId w:val="4"/>
        </w:numPr>
        <w:spacing w:afterLines="0" w:line="276" w:lineRule="auto"/>
      </w:pPr>
      <w:r>
        <w:t>Documentation of allergies and adverse drug reactions to antimicrobials</w:t>
      </w:r>
      <w:r w:rsidR="005E1076">
        <w:t>.</w:t>
      </w:r>
    </w:p>
    <w:p w:rsidR="00402A02" w:rsidRDefault="00402A02" w:rsidP="00EC2350">
      <w:pPr>
        <w:numPr>
          <w:ilvl w:val="0"/>
          <w:numId w:val="4"/>
        </w:numPr>
        <w:spacing w:afterLines="0" w:line="276" w:lineRule="auto"/>
      </w:pPr>
      <w:r>
        <w:t>Details of microbiological specimens that may have been collected</w:t>
      </w:r>
      <w:r w:rsidR="005E1076">
        <w:t>.</w:t>
      </w:r>
    </w:p>
    <w:p w:rsidR="005E1076" w:rsidRDefault="005E1076" w:rsidP="00EC2350">
      <w:pPr>
        <w:numPr>
          <w:ilvl w:val="0"/>
          <w:numId w:val="4"/>
        </w:numPr>
        <w:spacing w:afterLines="0" w:line="276" w:lineRule="auto"/>
      </w:pPr>
      <w:r>
        <w:t>Name and signature of person who completed the form.</w:t>
      </w:r>
    </w:p>
    <w:p w:rsidR="005E1076" w:rsidRPr="00740E9F" w:rsidRDefault="005E1076" w:rsidP="00EC2350">
      <w:pPr>
        <w:numPr>
          <w:ilvl w:val="0"/>
          <w:numId w:val="4"/>
        </w:numPr>
        <w:spacing w:afterLines="0" w:line="276" w:lineRule="auto"/>
      </w:pPr>
      <w:r>
        <w:t xml:space="preserve">Name and signature of medical officer who prescribed the antimicrobial. </w:t>
      </w:r>
    </w:p>
    <w:p w:rsidR="00EC2350" w:rsidRPr="00740E9F" w:rsidRDefault="00EC2350" w:rsidP="00EC2350">
      <w:pPr>
        <w:spacing w:afterLines="0"/>
      </w:pPr>
      <w:r w:rsidRPr="00740E9F">
        <w:t>If the patient is already on an antimicrobial on the 1</w:t>
      </w:r>
      <w:r w:rsidRPr="00740E9F">
        <w:rPr>
          <w:vertAlign w:val="superscript"/>
        </w:rPr>
        <w:t>st</w:t>
      </w:r>
      <w:r w:rsidRPr="00740E9F">
        <w:t xml:space="preserve"> </w:t>
      </w:r>
      <w:r w:rsidR="00402A02">
        <w:t>September</w:t>
      </w:r>
      <w:r w:rsidRPr="00740E9F">
        <w:t xml:space="preserve">, irrespective of where it was prescribed, enter the details for this antimicrobial/s on the Antimicrobial Event Sheet. </w:t>
      </w:r>
    </w:p>
    <w:p w:rsidR="00402A02" w:rsidRDefault="00402A02" w:rsidP="00EC2350">
      <w:pPr>
        <w:spacing w:afterLines="0"/>
      </w:pPr>
      <w:r>
        <w:t>After completion of the Antimicrobial Event Sheet, the sheet should be signed by the person who completed the form and ideally should be sighted and countersigned by the prescriber, where possible, to assist validation of the information on the form.</w:t>
      </w:r>
    </w:p>
    <w:p w:rsidR="00EC2350" w:rsidRPr="00740E9F" w:rsidRDefault="00EC2350" w:rsidP="00EC2350">
      <w:pPr>
        <w:spacing w:afterLines="0"/>
      </w:pPr>
      <w:r w:rsidRPr="00740E9F">
        <w:t xml:space="preserve">Submit all Antimicrobial Event Sheets generated during </w:t>
      </w:r>
      <w:r w:rsidR="00402A02">
        <w:t>September</w:t>
      </w:r>
      <w:r w:rsidRPr="00740E9F">
        <w:t xml:space="preserve"> to TIPCU</w:t>
      </w:r>
      <w:r w:rsidR="007E2665">
        <w:t xml:space="preserve"> at the end of the surveillance period</w:t>
      </w:r>
      <w:r w:rsidRPr="00740E9F">
        <w:t xml:space="preserve">. </w:t>
      </w:r>
    </w:p>
    <w:p w:rsidR="00EC2350" w:rsidRPr="00740E9F" w:rsidRDefault="00EC2350" w:rsidP="00EC2350">
      <w:pPr>
        <w:numPr>
          <w:ilvl w:val="0"/>
          <w:numId w:val="8"/>
        </w:numPr>
        <w:spacing w:afterLines="0" w:line="276" w:lineRule="auto"/>
      </w:pPr>
      <w:r w:rsidRPr="00740E9F">
        <w:t>Include forms from patients who have been discharged, transferred to another healthcare facility or died during</w:t>
      </w:r>
      <w:r w:rsidR="007E2665">
        <w:t xml:space="preserve"> the surveillance period</w:t>
      </w:r>
      <w:r w:rsidRPr="00740E9F">
        <w:t xml:space="preserve">. </w:t>
      </w:r>
    </w:p>
    <w:p w:rsidR="00EC2350" w:rsidRDefault="00EC2350" w:rsidP="00EC2350">
      <w:pPr>
        <w:numPr>
          <w:ilvl w:val="0"/>
          <w:numId w:val="8"/>
        </w:numPr>
        <w:spacing w:afterLines="0" w:line="276" w:lineRule="auto"/>
      </w:pPr>
      <w:r w:rsidRPr="00740E9F">
        <w:t>Include forms for patients who have not completed the prescribed course</w:t>
      </w:r>
      <w:r w:rsidR="007E2665">
        <w:t xml:space="preserve"> of antimicrobial at the end of the surveillance period</w:t>
      </w:r>
      <w:r w:rsidRPr="00740E9F">
        <w:t xml:space="preserve">. </w:t>
      </w:r>
    </w:p>
    <w:p w:rsidR="006A0CC0" w:rsidRDefault="00A42518" w:rsidP="00A42518">
      <w:pPr>
        <w:spacing w:afterLines="0" w:line="276" w:lineRule="auto"/>
      </w:pPr>
      <w:r>
        <w:t xml:space="preserve">TIPCU will enter the data for each individual hospital into the National Antimicrobial Prescribing Survey. </w:t>
      </w:r>
    </w:p>
    <w:p w:rsidR="00A42518" w:rsidRPr="00740E9F" w:rsidRDefault="006A0CC0" w:rsidP="006A0CC0">
      <w:pPr>
        <w:spacing w:after="336"/>
      </w:pPr>
      <w:r>
        <w:br w:type="page"/>
      </w:r>
    </w:p>
    <w:p w:rsidR="00EC2350" w:rsidRPr="00740E9F" w:rsidRDefault="00EC2350" w:rsidP="00336C24">
      <w:pPr>
        <w:pStyle w:val="Heading2"/>
      </w:pPr>
      <w:bookmarkStart w:id="15" w:name="_Toc458669700"/>
      <w:r w:rsidRPr="00740E9F">
        <w:lastRenderedPageBreak/>
        <w:t>Reporting</w:t>
      </w:r>
      <w:bookmarkEnd w:id="15"/>
    </w:p>
    <w:p w:rsidR="00EC2350" w:rsidRPr="00740E9F" w:rsidRDefault="00EC2350" w:rsidP="00EC2350">
      <w:pPr>
        <w:autoSpaceDE w:val="0"/>
        <w:autoSpaceDN w:val="0"/>
        <w:adjustRightInd w:val="0"/>
        <w:spacing w:afterLines="0"/>
      </w:pPr>
      <w:r w:rsidRPr="00740E9F">
        <w:t xml:space="preserve">TIPCU </w:t>
      </w:r>
      <w:r w:rsidR="00A42518">
        <w:t xml:space="preserve">will generate individual hospital and </w:t>
      </w:r>
      <w:r w:rsidRPr="00740E9F">
        <w:t xml:space="preserve">a State-wide report with de-identified data within three months of the end of the </w:t>
      </w:r>
      <w:r w:rsidR="007E2665">
        <w:t xml:space="preserve">surveillance </w:t>
      </w:r>
      <w:r w:rsidRPr="00740E9F">
        <w:t xml:space="preserve">period. </w:t>
      </w:r>
      <w:r w:rsidR="00A42518">
        <w:t>These</w:t>
      </w:r>
      <w:r w:rsidR="00402A02">
        <w:t xml:space="preserve"> report</w:t>
      </w:r>
      <w:r w:rsidR="00A42518">
        <w:t>s and the</w:t>
      </w:r>
      <w:r w:rsidR="00402A02">
        <w:t xml:space="preserve"> findings </w:t>
      </w:r>
      <w:r w:rsidR="007E2665">
        <w:t xml:space="preserve">should </w:t>
      </w:r>
      <w:r w:rsidR="00402A02">
        <w:t>be shared with the GP prescribers at the rural facilities.</w:t>
      </w:r>
    </w:p>
    <w:p w:rsidR="00EC2350" w:rsidRPr="00740E9F" w:rsidRDefault="00EC2350" w:rsidP="00EC2350">
      <w:pPr>
        <w:autoSpaceDE w:val="0"/>
        <w:autoSpaceDN w:val="0"/>
        <w:adjustRightInd w:val="0"/>
        <w:spacing w:afterLines="0"/>
      </w:pPr>
      <w:r w:rsidRPr="00740E9F">
        <w:t>Each site is expected to provide feed</w:t>
      </w:r>
      <w:r w:rsidR="005E1076">
        <w:t>back from the Antimicrobial Us</w:t>
      </w:r>
      <w:r w:rsidRPr="00740E9F">
        <w:t>e Surveillance program to the relevant clinical staff and report results and findings to the Facility Infection Control Committee and/or the</w:t>
      </w:r>
      <w:r w:rsidRPr="00740E9F">
        <w:rPr>
          <w:rFonts w:asciiTheme="minorHAnsi" w:hAnsiTheme="minorHAnsi"/>
        </w:rPr>
        <w:t xml:space="preserve"> </w:t>
      </w:r>
      <w:r w:rsidRPr="00740E9F">
        <w:t>THO Antimicrobial Stewardship Committee and/or</w:t>
      </w:r>
      <w:r w:rsidRPr="00740E9F">
        <w:rPr>
          <w:rFonts w:asciiTheme="minorHAnsi" w:hAnsiTheme="minorHAnsi"/>
        </w:rPr>
        <w:t xml:space="preserve"> </w:t>
      </w:r>
      <w:r w:rsidRPr="00740E9F">
        <w:t>T</w:t>
      </w:r>
      <w:r>
        <w:t>HO Infection Control Committee.</w:t>
      </w:r>
    </w:p>
    <w:p w:rsidR="00EC2350" w:rsidRPr="00740E9F" w:rsidRDefault="00EC2350" w:rsidP="00EC2350">
      <w:pPr>
        <w:autoSpaceDE w:val="0"/>
        <w:autoSpaceDN w:val="0"/>
        <w:adjustRightInd w:val="0"/>
        <w:spacing w:afterLines="0"/>
      </w:pPr>
    </w:p>
    <w:p w:rsidR="00EC2350" w:rsidRPr="00740E9F" w:rsidRDefault="00EC2350" w:rsidP="00336C24">
      <w:pPr>
        <w:pStyle w:val="Heading2"/>
      </w:pPr>
      <w:bookmarkStart w:id="16" w:name="_Toc358816518"/>
      <w:bookmarkStart w:id="17" w:name="_Toc458669701"/>
      <w:r w:rsidRPr="00740E9F">
        <w:t>Further information and resources</w:t>
      </w:r>
      <w:bookmarkEnd w:id="16"/>
      <w:bookmarkEnd w:id="17"/>
    </w:p>
    <w:p w:rsidR="00EC2350" w:rsidRPr="00740E9F" w:rsidRDefault="00EC2350" w:rsidP="00EC2350">
      <w:pPr>
        <w:numPr>
          <w:ilvl w:val="0"/>
          <w:numId w:val="6"/>
        </w:numPr>
        <w:autoSpaceDE w:val="0"/>
        <w:autoSpaceDN w:val="0"/>
        <w:adjustRightInd w:val="0"/>
        <w:spacing w:afterLines="0" w:line="276" w:lineRule="auto"/>
      </w:pPr>
      <w:r w:rsidRPr="00740E9F">
        <w:t>NHMRC (2010) Australian Guidelines for the Prevention and Control of Infection in Healthcare. Commonwealth of Australia. &lt;</w:t>
      </w:r>
      <w:hyperlink r:id="rId15" w:history="1">
        <w:r w:rsidRPr="00740E9F">
          <w:rPr>
            <w:color w:val="0000FF" w:themeColor="hyperlink"/>
            <w:u w:val="single"/>
          </w:rPr>
          <w:t>http://www.nhmrc.gov.au/node/30290</w:t>
        </w:r>
      </w:hyperlink>
      <w:r w:rsidRPr="00740E9F">
        <w:t xml:space="preserve">&gt; </w:t>
      </w:r>
    </w:p>
    <w:p w:rsidR="00EC2350" w:rsidRDefault="00EC2350" w:rsidP="00EC2350">
      <w:pPr>
        <w:numPr>
          <w:ilvl w:val="0"/>
          <w:numId w:val="6"/>
        </w:numPr>
        <w:autoSpaceDE w:val="0"/>
        <w:autoSpaceDN w:val="0"/>
        <w:adjustRightInd w:val="0"/>
        <w:spacing w:afterLines="0" w:line="276" w:lineRule="auto"/>
      </w:pPr>
      <w:r w:rsidRPr="00740E9F">
        <w:t>Australian Commission for Safety and Quality in Healthcare &lt;</w:t>
      </w:r>
      <w:hyperlink r:id="rId16" w:history="1">
        <w:r w:rsidRPr="00740E9F">
          <w:rPr>
            <w:color w:val="0000FF" w:themeColor="hyperlink"/>
            <w:u w:val="single"/>
          </w:rPr>
          <w:t>http://www.safetyandquality.gov.au/</w:t>
        </w:r>
      </w:hyperlink>
      <w:r w:rsidRPr="00740E9F">
        <w:t xml:space="preserve">&gt; </w:t>
      </w:r>
      <w:bookmarkStart w:id="18" w:name="_Toc358816519"/>
    </w:p>
    <w:p w:rsidR="00A42518" w:rsidRPr="00740E9F" w:rsidRDefault="00A42518" w:rsidP="00A42518">
      <w:pPr>
        <w:numPr>
          <w:ilvl w:val="0"/>
          <w:numId w:val="6"/>
        </w:numPr>
        <w:autoSpaceDE w:val="0"/>
        <w:autoSpaceDN w:val="0"/>
        <w:adjustRightInd w:val="0"/>
        <w:spacing w:afterLines="0" w:line="276" w:lineRule="auto"/>
      </w:pPr>
      <w:r>
        <w:t xml:space="preserve">National Antimicrobial Prescribing Survey (NAPS) </w:t>
      </w:r>
      <w:hyperlink r:id="rId17" w:history="1">
        <w:r w:rsidRPr="000A4518">
          <w:rPr>
            <w:rStyle w:val="Hyperlink"/>
          </w:rPr>
          <w:t>https://www.naps.org.au/Default.aspx</w:t>
        </w:r>
      </w:hyperlink>
      <w:r>
        <w:t xml:space="preserve"> </w:t>
      </w:r>
    </w:p>
    <w:p w:rsidR="00EC2350" w:rsidRPr="00740E9F" w:rsidRDefault="00EC2350" w:rsidP="00EC2350">
      <w:pPr>
        <w:autoSpaceDE w:val="0"/>
        <w:autoSpaceDN w:val="0"/>
        <w:adjustRightInd w:val="0"/>
        <w:spacing w:afterLines="0"/>
      </w:pPr>
    </w:p>
    <w:p w:rsidR="00EC2350" w:rsidRPr="00740E9F" w:rsidRDefault="00EC2350" w:rsidP="00336C24">
      <w:pPr>
        <w:pStyle w:val="Heading2"/>
      </w:pPr>
      <w:bookmarkStart w:id="19" w:name="_Toc458669702"/>
      <w:r w:rsidRPr="00740E9F">
        <w:t>References</w:t>
      </w:r>
      <w:bookmarkEnd w:id="18"/>
      <w:bookmarkEnd w:id="19"/>
    </w:p>
    <w:p w:rsidR="00EC2350" w:rsidRPr="00740E9F" w:rsidRDefault="00EC2350" w:rsidP="00EC2350">
      <w:pPr>
        <w:numPr>
          <w:ilvl w:val="0"/>
          <w:numId w:val="5"/>
        </w:numPr>
        <w:spacing w:afterLines="0" w:after="200" w:line="276" w:lineRule="auto"/>
        <w:contextualSpacing/>
      </w:pPr>
      <w:proofErr w:type="spellStart"/>
      <w:r w:rsidRPr="00740E9F">
        <w:t>Kritosotakis</w:t>
      </w:r>
      <w:proofErr w:type="spellEnd"/>
      <w:r w:rsidRPr="00740E9F">
        <w:t xml:space="preserve"> E. I</w:t>
      </w:r>
      <w:proofErr w:type="gramStart"/>
      <w:r w:rsidRPr="00740E9F">
        <w:t>,.</w:t>
      </w:r>
      <w:proofErr w:type="gramEnd"/>
      <w:r w:rsidRPr="00740E9F">
        <w:t xml:space="preserve"> </w:t>
      </w:r>
      <w:proofErr w:type="gramStart"/>
      <w:r w:rsidRPr="00740E9F">
        <w:t>and</w:t>
      </w:r>
      <w:proofErr w:type="gramEnd"/>
      <w:r w:rsidRPr="00740E9F">
        <w:t xml:space="preserve"> </w:t>
      </w:r>
      <w:proofErr w:type="spellStart"/>
      <w:r w:rsidRPr="00740E9F">
        <w:t>Gikas</w:t>
      </w:r>
      <w:proofErr w:type="spellEnd"/>
      <w:r w:rsidRPr="00740E9F">
        <w:t xml:space="preserve"> A. Surveillance of antibiotic use in hospitals: methods, trends and targets. Clinical Microbiology and Infection 2006; 12(8); 701-704.</w:t>
      </w:r>
    </w:p>
    <w:p w:rsidR="00EC2350" w:rsidRPr="00740E9F" w:rsidRDefault="00EC2350" w:rsidP="00EC2350">
      <w:pPr>
        <w:numPr>
          <w:ilvl w:val="0"/>
          <w:numId w:val="5"/>
        </w:numPr>
        <w:spacing w:afterLines="0" w:after="200" w:line="276" w:lineRule="auto"/>
        <w:contextualSpacing/>
      </w:pPr>
      <w:proofErr w:type="spellStart"/>
      <w:r w:rsidRPr="00740E9F">
        <w:rPr>
          <w:rFonts w:cs="Calibri"/>
        </w:rPr>
        <w:t>Duguid</w:t>
      </w:r>
      <w:proofErr w:type="spellEnd"/>
      <w:r w:rsidRPr="00740E9F">
        <w:rPr>
          <w:rFonts w:cs="Calibri"/>
        </w:rPr>
        <w:t xml:space="preserve"> M, Cruickshank M, editors. </w:t>
      </w:r>
      <w:r w:rsidRPr="00740E9F">
        <w:rPr>
          <w:rFonts w:cs="Calibri-Italic"/>
          <w:i/>
          <w:iCs/>
        </w:rPr>
        <w:t>Antimicrobial Stewardship in Australian Hospitals</w:t>
      </w:r>
      <w:r w:rsidRPr="00740E9F">
        <w:rPr>
          <w:rFonts w:cs="Calibri"/>
        </w:rPr>
        <w:t>. Sydney: Australian Commission on Safety and Quality in Health Care, 2011.</w:t>
      </w:r>
    </w:p>
    <w:p w:rsidR="00EC2350" w:rsidRPr="00740E9F" w:rsidRDefault="00EC2350" w:rsidP="00EC2350">
      <w:pPr>
        <w:numPr>
          <w:ilvl w:val="0"/>
          <w:numId w:val="5"/>
        </w:numPr>
        <w:autoSpaceDE w:val="0"/>
        <w:autoSpaceDN w:val="0"/>
        <w:adjustRightInd w:val="0"/>
        <w:spacing w:afterLines="0" w:line="276" w:lineRule="auto"/>
        <w:rPr>
          <w:rFonts w:cs="Arial"/>
        </w:rPr>
      </w:pPr>
      <w:r w:rsidRPr="00740E9F">
        <w:rPr>
          <w:rFonts w:cs="Calibri"/>
        </w:rPr>
        <w:t>Australian Commission on Safety and Quality in Health Care, 2011.</w:t>
      </w:r>
      <w:r w:rsidRPr="00740E9F">
        <w:rPr>
          <w:rFonts w:cs="Helvetica"/>
          <w:lang w:eastAsia="en-AU"/>
        </w:rPr>
        <w:t xml:space="preserve">Victorian Hospital Acquired Infection Surveillance System Coordinating Centre. Version 10 (2007). Type 2 Surveillance Manual. </w:t>
      </w:r>
      <w:r w:rsidRPr="00740E9F">
        <w:rPr>
          <w:rFonts w:cs="Helvetica-Oblique"/>
          <w:iCs/>
          <w:lang w:eastAsia="en-AU"/>
        </w:rPr>
        <w:t>VICNISS</w:t>
      </w:r>
      <w:r w:rsidRPr="00740E9F">
        <w:rPr>
          <w:rFonts w:cs="Helvetica"/>
          <w:lang w:eastAsia="en-AU"/>
        </w:rPr>
        <w:t>.</w:t>
      </w:r>
      <w:r w:rsidRPr="00740E9F">
        <w:rPr>
          <w:rFonts w:cs="Arial"/>
        </w:rPr>
        <w:t xml:space="preserve"> </w:t>
      </w:r>
    </w:p>
    <w:p w:rsidR="00EC2350" w:rsidRPr="00740E9F" w:rsidRDefault="00EC2350" w:rsidP="00EC2350">
      <w:pPr>
        <w:numPr>
          <w:ilvl w:val="0"/>
          <w:numId w:val="5"/>
        </w:numPr>
        <w:autoSpaceDE w:val="0"/>
        <w:autoSpaceDN w:val="0"/>
        <w:adjustRightInd w:val="0"/>
        <w:spacing w:afterLines="0" w:line="276" w:lineRule="auto"/>
        <w:rPr>
          <w:rFonts w:cs="Arial"/>
        </w:rPr>
      </w:pPr>
      <w:r w:rsidRPr="00740E9F">
        <w:rPr>
          <w:rFonts w:cs="Calibri"/>
        </w:rPr>
        <w:t xml:space="preserve">Antibiotic Expert Group, editors. </w:t>
      </w:r>
      <w:r w:rsidRPr="00740E9F">
        <w:rPr>
          <w:rFonts w:cs="Calibri-Italic"/>
          <w:i/>
          <w:iCs/>
        </w:rPr>
        <w:t>Therapeutic Guidelines: Antibiotic (Version 14)</w:t>
      </w:r>
      <w:r w:rsidRPr="00740E9F">
        <w:rPr>
          <w:rFonts w:cs="Calibri"/>
        </w:rPr>
        <w:t>: Melbourne: Therapeutic Guidelines Limited, 2010.</w:t>
      </w:r>
    </w:p>
    <w:p w:rsidR="008907BA" w:rsidRDefault="00EC2350" w:rsidP="00EC2350">
      <w:pPr>
        <w:numPr>
          <w:ilvl w:val="0"/>
          <w:numId w:val="5"/>
        </w:numPr>
        <w:autoSpaceDE w:val="0"/>
        <w:autoSpaceDN w:val="0"/>
        <w:adjustRightInd w:val="0"/>
        <w:spacing w:afterLines="0" w:line="276" w:lineRule="auto"/>
        <w:rPr>
          <w:rFonts w:cs="Calibri"/>
        </w:rPr>
      </w:pPr>
      <w:r w:rsidRPr="00740E9F">
        <w:rPr>
          <w:rFonts w:cs="Calibri"/>
        </w:rPr>
        <w:t xml:space="preserve">Cruickshank M, Ferguson J, editors. </w:t>
      </w:r>
      <w:r w:rsidRPr="00740E9F">
        <w:rPr>
          <w:rFonts w:cs="Calibri-Italic"/>
          <w:i/>
          <w:iCs/>
        </w:rPr>
        <w:t>Reducing Harm to Patients from Health Care Associated Infection: The Role of Surveillance</w:t>
      </w:r>
      <w:r w:rsidRPr="00740E9F">
        <w:rPr>
          <w:rFonts w:cs="Calibri"/>
        </w:rPr>
        <w:t>. Sydney: Australian Commission on Safety and Quality in Health Care, 2008.</w:t>
      </w:r>
    </w:p>
    <w:p w:rsidR="008907BA" w:rsidRDefault="008907BA" w:rsidP="008907BA">
      <w:pPr>
        <w:autoSpaceDE w:val="0"/>
        <w:autoSpaceDN w:val="0"/>
        <w:adjustRightInd w:val="0"/>
        <w:spacing w:afterLines="0" w:line="276" w:lineRule="auto"/>
        <w:rPr>
          <w:rFonts w:cs="Calibri"/>
        </w:rPr>
      </w:pPr>
    </w:p>
    <w:p w:rsidR="008907BA" w:rsidRDefault="008907BA" w:rsidP="008907BA">
      <w:pPr>
        <w:autoSpaceDE w:val="0"/>
        <w:autoSpaceDN w:val="0"/>
        <w:adjustRightInd w:val="0"/>
        <w:spacing w:afterLines="0" w:line="276" w:lineRule="auto"/>
        <w:rPr>
          <w:rFonts w:cs="Calibri"/>
        </w:rPr>
        <w:sectPr w:rsidR="008907BA" w:rsidSect="001F54D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rsidR="00B80DC6" w:rsidRPr="00336C24" w:rsidRDefault="00B80DC6" w:rsidP="00336C24">
      <w:pPr>
        <w:pStyle w:val="Heading1"/>
        <w:rPr>
          <w:rFonts w:ascii="Gill Sans MT" w:hAnsi="Gill Sans MT"/>
        </w:rPr>
      </w:pPr>
      <w:bookmarkStart w:id="20" w:name="_Toc394580668"/>
      <w:r>
        <w:lastRenderedPageBreak/>
        <w:t xml:space="preserve">   </w:t>
      </w:r>
      <w:r w:rsidRPr="00336C24">
        <w:rPr>
          <w:rFonts w:ascii="Gill Sans MT" w:hAnsi="Gill Sans MT"/>
        </w:rPr>
        <w:t xml:space="preserve">TIPCU </w:t>
      </w:r>
      <w:proofErr w:type="spellStart"/>
      <w:r w:rsidRPr="00336C24">
        <w:rPr>
          <w:rFonts w:ascii="Gill Sans MT" w:hAnsi="Gill Sans MT"/>
        </w:rPr>
        <w:t>Antimicrobial</w:t>
      </w:r>
      <w:proofErr w:type="spellEnd"/>
      <w:r w:rsidRPr="00336C24">
        <w:rPr>
          <w:rFonts w:ascii="Gill Sans MT" w:hAnsi="Gill Sans MT"/>
        </w:rPr>
        <w:t xml:space="preserve"> Event </w:t>
      </w:r>
      <w:proofErr w:type="spellStart"/>
      <w:r w:rsidRPr="00336C24">
        <w:rPr>
          <w:rFonts w:ascii="Gill Sans MT" w:hAnsi="Gill Sans MT"/>
        </w:rPr>
        <w:t>Sheet</w:t>
      </w:r>
      <w:bookmarkEnd w:id="20"/>
      <w:proofErr w:type="spellEnd"/>
      <w:r w:rsidRPr="00336C24">
        <w:rPr>
          <w:rFonts w:ascii="Gill Sans MT" w:hAnsi="Gill Sans M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843"/>
        <w:gridCol w:w="2410"/>
        <w:gridCol w:w="2409"/>
        <w:gridCol w:w="2410"/>
      </w:tblGrid>
      <w:tr w:rsidR="00B80DC6" w:rsidRPr="00ED4EE0" w:rsidTr="003634E1">
        <w:trPr>
          <w:trHeight w:val="567"/>
        </w:trPr>
        <w:tc>
          <w:tcPr>
            <w:tcW w:w="6379" w:type="dxa"/>
          </w:tcPr>
          <w:p w:rsidR="00B80DC6" w:rsidRDefault="00B80DC6" w:rsidP="00B80DC6">
            <w:pPr>
              <w:tabs>
                <w:tab w:val="center" w:pos="4513"/>
                <w:tab w:val="right" w:pos="9026"/>
              </w:tabs>
              <w:spacing w:afterLines="0" w:after="0" w:line="276" w:lineRule="auto"/>
              <w:rPr>
                <w:b/>
              </w:rPr>
            </w:pPr>
          </w:p>
          <w:p w:rsidR="00B80DC6" w:rsidRPr="00ED4EE0" w:rsidRDefault="00B80DC6" w:rsidP="00B80DC6">
            <w:pPr>
              <w:tabs>
                <w:tab w:val="center" w:pos="4513"/>
                <w:tab w:val="right" w:pos="9026"/>
              </w:tabs>
              <w:spacing w:afterLines="0" w:after="0" w:line="276" w:lineRule="auto"/>
              <w:rPr>
                <w:b/>
              </w:rPr>
            </w:pPr>
            <w:r w:rsidRPr="00ED4EE0">
              <w:rPr>
                <w:b/>
              </w:rPr>
              <w:t>Hospital Name:</w:t>
            </w:r>
          </w:p>
        </w:tc>
        <w:tc>
          <w:tcPr>
            <w:tcW w:w="9072" w:type="dxa"/>
            <w:gridSpan w:val="4"/>
          </w:tcPr>
          <w:p w:rsidR="00B80DC6" w:rsidRDefault="00B80DC6" w:rsidP="00B80DC6">
            <w:pPr>
              <w:tabs>
                <w:tab w:val="center" w:pos="4513"/>
                <w:tab w:val="right" w:pos="9026"/>
              </w:tabs>
              <w:spacing w:afterLines="0" w:after="0" w:line="276" w:lineRule="auto"/>
              <w:rPr>
                <w:b/>
              </w:rPr>
            </w:pPr>
          </w:p>
          <w:p w:rsidR="00B80DC6" w:rsidRPr="00ED4EE0" w:rsidRDefault="00B80DC6" w:rsidP="00B80DC6">
            <w:pPr>
              <w:tabs>
                <w:tab w:val="center" w:pos="4513"/>
                <w:tab w:val="right" w:pos="9026"/>
              </w:tabs>
              <w:spacing w:afterLines="0" w:after="0" w:line="276" w:lineRule="auto"/>
              <w:rPr>
                <w:b/>
              </w:rPr>
            </w:pPr>
            <w:r w:rsidRPr="00ED4EE0">
              <w:rPr>
                <w:b/>
              </w:rPr>
              <w:t>Audit month and year</w:t>
            </w:r>
            <w:r>
              <w:rPr>
                <w:b/>
              </w:rPr>
              <w:t xml:space="preserve">: </w:t>
            </w:r>
          </w:p>
        </w:tc>
      </w:tr>
      <w:tr w:rsidR="00B80DC6" w:rsidRPr="00ED4EE0" w:rsidTr="003634E1">
        <w:trPr>
          <w:trHeight w:val="567"/>
        </w:trPr>
        <w:tc>
          <w:tcPr>
            <w:tcW w:w="6379" w:type="dxa"/>
          </w:tcPr>
          <w:p w:rsidR="00B80DC6" w:rsidRPr="00ED4EE0" w:rsidRDefault="00B80DC6" w:rsidP="00B80DC6">
            <w:pPr>
              <w:tabs>
                <w:tab w:val="center" w:pos="4513"/>
                <w:tab w:val="right" w:pos="9026"/>
              </w:tabs>
              <w:spacing w:before="120" w:afterLines="0" w:after="0" w:line="276" w:lineRule="auto"/>
              <w:rPr>
                <w:b/>
              </w:rPr>
            </w:pPr>
            <w:r w:rsidRPr="00ED4EE0">
              <w:rPr>
                <w:b/>
              </w:rPr>
              <w:t>Patient identification number:</w:t>
            </w:r>
          </w:p>
        </w:tc>
        <w:tc>
          <w:tcPr>
            <w:tcW w:w="1843" w:type="dxa"/>
          </w:tcPr>
          <w:p w:rsidR="00B80DC6" w:rsidRPr="00ED4EE0" w:rsidRDefault="00B80DC6" w:rsidP="00B80DC6">
            <w:pPr>
              <w:tabs>
                <w:tab w:val="center" w:pos="4513"/>
                <w:tab w:val="right" w:pos="9026"/>
              </w:tabs>
              <w:spacing w:before="120" w:afterLines="0" w:after="0" w:line="276" w:lineRule="auto"/>
              <w:rPr>
                <w:b/>
              </w:rPr>
            </w:pPr>
            <w:r w:rsidRPr="00ED4EE0">
              <w:rPr>
                <w:b/>
              </w:rPr>
              <w:t>DOB:</w:t>
            </w:r>
            <w:r>
              <w:rPr>
                <w:b/>
              </w:rPr>
              <w:t xml:space="preserve">    </w:t>
            </w:r>
            <w:r w:rsidRPr="00ED4EE0">
              <w:rPr>
                <w:b/>
              </w:rPr>
              <w:t xml:space="preserve"> /    /      </w:t>
            </w:r>
          </w:p>
        </w:tc>
        <w:tc>
          <w:tcPr>
            <w:tcW w:w="2410" w:type="dxa"/>
          </w:tcPr>
          <w:p w:rsidR="00B80DC6" w:rsidRPr="00ED4EE0" w:rsidRDefault="00B80DC6" w:rsidP="00B80DC6">
            <w:pPr>
              <w:tabs>
                <w:tab w:val="center" w:pos="4513"/>
                <w:tab w:val="right" w:pos="9026"/>
              </w:tabs>
              <w:spacing w:before="120" w:afterLines="0" w:after="0" w:line="276" w:lineRule="auto"/>
              <w:rPr>
                <w:b/>
              </w:rPr>
            </w:pPr>
            <w:r>
              <w:rPr>
                <w:b/>
              </w:rPr>
              <w:t>Gender:      M    F   O</w:t>
            </w:r>
          </w:p>
        </w:tc>
        <w:tc>
          <w:tcPr>
            <w:tcW w:w="2409" w:type="dxa"/>
          </w:tcPr>
          <w:p w:rsidR="00B80DC6" w:rsidRPr="00ED4EE0" w:rsidRDefault="00B80DC6" w:rsidP="00B80DC6">
            <w:pPr>
              <w:tabs>
                <w:tab w:val="center" w:pos="4513"/>
                <w:tab w:val="right" w:pos="9026"/>
              </w:tabs>
              <w:spacing w:before="120" w:afterLines="0" w:after="0" w:line="276" w:lineRule="auto"/>
              <w:rPr>
                <w:b/>
              </w:rPr>
            </w:pPr>
            <w:r w:rsidRPr="00ED4EE0">
              <w:rPr>
                <w:b/>
              </w:rPr>
              <w:t xml:space="preserve">Admission:  </w:t>
            </w:r>
            <w:r>
              <w:rPr>
                <w:b/>
              </w:rPr>
              <w:t xml:space="preserve">  </w:t>
            </w:r>
            <w:r w:rsidRPr="00ED4EE0">
              <w:rPr>
                <w:b/>
              </w:rPr>
              <w:t xml:space="preserve">  /    /</w:t>
            </w:r>
          </w:p>
        </w:tc>
        <w:tc>
          <w:tcPr>
            <w:tcW w:w="2410" w:type="dxa"/>
          </w:tcPr>
          <w:p w:rsidR="00B80DC6" w:rsidRPr="00ED4EE0" w:rsidRDefault="00B80DC6" w:rsidP="00B80DC6">
            <w:pPr>
              <w:tabs>
                <w:tab w:val="center" w:pos="4513"/>
                <w:tab w:val="right" w:pos="9026"/>
              </w:tabs>
              <w:spacing w:before="120" w:afterLines="0" w:after="0" w:line="276" w:lineRule="auto"/>
              <w:rPr>
                <w:b/>
              </w:rPr>
            </w:pPr>
            <w:r w:rsidRPr="00ED4EE0">
              <w:rPr>
                <w:b/>
              </w:rPr>
              <w:t xml:space="preserve">Discharge:  </w:t>
            </w:r>
            <w:r>
              <w:rPr>
                <w:b/>
              </w:rPr>
              <w:t xml:space="preserve">   </w:t>
            </w:r>
            <w:r w:rsidRPr="00ED4EE0">
              <w:rPr>
                <w:b/>
              </w:rPr>
              <w:t xml:space="preserve">  /    /</w:t>
            </w:r>
          </w:p>
        </w:tc>
      </w:tr>
    </w:tbl>
    <w:p w:rsidR="00B80DC6" w:rsidRPr="00ED4EE0" w:rsidRDefault="00B80DC6" w:rsidP="00B80DC6">
      <w:pPr>
        <w:spacing w:afterLines="0" w:after="0"/>
      </w:pPr>
    </w:p>
    <w:tbl>
      <w:tblPr>
        <w:tblStyle w:val="TableGrid"/>
        <w:tblW w:w="15451" w:type="dxa"/>
        <w:tblInd w:w="108" w:type="dxa"/>
        <w:tblLayout w:type="fixed"/>
        <w:tblLook w:val="04A0" w:firstRow="1" w:lastRow="0" w:firstColumn="1" w:lastColumn="0" w:noHBand="0" w:noVBand="1"/>
        <w:tblCaption w:val="Event Date Details"/>
        <w:tblDescription w:val="Space to list event instances"/>
      </w:tblPr>
      <w:tblGrid>
        <w:gridCol w:w="1418"/>
        <w:gridCol w:w="1417"/>
        <w:gridCol w:w="3402"/>
        <w:gridCol w:w="993"/>
        <w:gridCol w:w="992"/>
        <w:gridCol w:w="1417"/>
        <w:gridCol w:w="1700"/>
        <w:gridCol w:w="4112"/>
      </w:tblGrid>
      <w:tr w:rsidR="00B80DC6" w:rsidRPr="00ED4EE0" w:rsidTr="003634E1">
        <w:trPr>
          <w:tblHeader/>
        </w:trPr>
        <w:tc>
          <w:tcPr>
            <w:tcW w:w="1418"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Start date</w:t>
            </w:r>
          </w:p>
        </w:tc>
        <w:tc>
          <w:tcPr>
            <w:tcW w:w="1417"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Finish date</w:t>
            </w:r>
          </w:p>
        </w:tc>
        <w:tc>
          <w:tcPr>
            <w:tcW w:w="3402"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 xml:space="preserve">Antimicrobial </w:t>
            </w:r>
          </w:p>
        </w:tc>
        <w:tc>
          <w:tcPr>
            <w:tcW w:w="993"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Route</w:t>
            </w:r>
          </w:p>
        </w:tc>
        <w:tc>
          <w:tcPr>
            <w:tcW w:w="992"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 xml:space="preserve">Dose </w:t>
            </w:r>
          </w:p>
        </w:tc>
        <w:tc>
          <w:tcPr>
            <w:tcW w:w="1417"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Frequency</w:t>
            </w:r>
          </w:p>
        </w:tc>
        <w:tc>
          <w:tcPr>
            <w:tcW w:w="1700"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Indication</w:t>
            </w:r>
          </w:p>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Documented</w:t>
            </w:r>
          </w:p>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Y/N</w:t>
            </w:r>
          </w:p>
        </w:tc>
        <w:tc>
          <w:tcPr>
            <w:tcW w:w="4112" w:type="dxa"/>
            <w:shd w:val="clear" w:color="auto" w:fill="D9D9D9" w:themeFill="background1" w:themeFillShade="D9"/>
          </w:tcPr>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b/>
                <w:sz w:val="18"/>
                <w:szCs w:val="18"/>
              </w:rPr>
              <w:t xml:space="preserve">Documented or presumed indication </w:t>
            </w:r>
          </w:p>
          <w:p w:rsidR="00B80DC6" w:rsidRPr="00C20196" w:rsidRDefault="00B80DC6" w:rsidP="00E503A8">
            <w:pPr>
              <w:tabs>
                <w:tab w:val="center" w:pos="4513"/>
                <w:tab w:val="right" w:pos="9026"/>
              </w:tabs>
              <w:spacing w:after="336"/>
              <w:rPr>
                <w:rFonts w:ascii="Gill Sans MT" w:hAnsi="Gill Sans MT"/>
                <w:sz w:val="16"/>
                <w:szCs w:val="16"/>
              </w:rPr>
            </w:pPr>
            <w:r w:rsidRPr="00C20196">
              <w:rPr>
                <w:rFonts w:ascii="Gill Sans MT" w:hAnsi="Gill Sans MT"/>
                <w:sz w:val="16"/>
                <w:szCs w:val="16"/>
              </w:rPr>
              <w:t xml:space="preserve">If respiratory tract infection, specify syndrome </w:t>
            </w:r>
          </w:p>
          <w:p w:rsidR="00B80DC6" w:rsidRPr="00C20196" w:rsidRDefault="00B80DC6" w:rsidP="00E503A8">
            <w:pPr>
              <w:tabs>
                <w:tab w:val="center" w:pos="4513"/>
                <w:tab w:val="right" w:pos="9026"/>
              </w:tabs>
              <w:spacing w:after="336"/>
              <w:rPr>
                <w:rFonts w:ascii="Gill Sans MT" w:hAnsi="Gill Sans MT"/>
                <w:b/>
                <w:sz w:val="18"/>
                <w:szCs w:val="18"/>
              </w:rPr>
            </w:pPr>
            <w:r w:rsidRPr="00C20196">
              <w:rPr>
                <w:rFonts w:ascii="Gill Sans MT" w:hAnsi="Gill Sans MT"/>
                <w:sz w:val="16"/>
                <w:szCs w:val="16"/>
              </w:rPr>
              <w:t>e.g. community associated pneumonia (mild, moderate or severe), aspiration pneumonia, infective exacerbation of COPD, bronchitis</w:t>
            </w:r>
          </w:p>
        </w:tc>
      </w:tr>
      <w:tr w:rsidR="00B80DC6" w:rsidRPr="00ED4EE0" w:rsidTr="00B80DC6">
        <w:trPr>
          <w:trHeight w:val="400"/>
        </w:trPr>
        <w:tc>
          <w:tcPr>
            <w:tcW w:w="1418"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340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3"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700"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4112" w:type="dxa"/>
          </w:tcPr>
          <w:p w:rsidR="00B80DC6" w:rsidRPr="00ED4EE0" w:rsidRDefault="00B80DC6" w:rsidP="00E503A8">
            <w:pPr>
              <w:tabs>
                <w:tab w:val="center" w:pos="4513"/>
                <w:tab w:val="right" w:pos="9026"/>
              </w:tabs>
              <w:spacing w:after="336" w:line="360" w:lineRule="auto"/>
              <w:rPr>
                <w:rFonts w:ascii="Gill Sans MT" w:hAnsi="Gill Sans MT"/>
              </w:rPr>
            </w:pPr>
          </w:p>
        </w:tc>
      </w:tr>
      <w:tr w:rsidR="00B80DC6" w:rsidRPr="00ED4EE0" w:rsidTr="003634E1">
        <w:tc>
          <w:tcPr>
            <w:tcW w:w="1418"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340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3"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700"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4112" w:type="dxa"/>
          </w:tcPr>
          <w:p w:rsidR="00B80DC6" w:rsidRPr="00ED4EE0" w:rsidRDefault="00B80DC6" w:rsidP="00E503A8">
            <w:pPr>
              <w:tabs>
                <w:tab w:val="center" w:pos="4513"/>
                <w:tab w:val="right" w:pos="9026"/>
              </w:tabs>
              <w:spacing w:after="336" w:line="360" w:lineRule="auto"/>
              <w:rPr>
                <w:rFonts w:ascii="Gill Sans MT" w:hAnsi="Gill Sans MT"/>
              </w:rPr>
            </w:pPr>
          </w:p>
        </w:tc>
      </w:tr>
      <w:tr w:rsidR="00B80DC6" w:rsidRPr="00ED4EE0" w:rsidTr="003634E1">
        <w:tc>
          <w:tcPr>
            <w:tcW w:w="1418"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340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3"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700"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4112" w:type="dxa"/>
          </w:tcPr>
          <w:p w:rsidR="00B80DC6" w:rsidRPr="00ED4EE0" w:rsidRDefault="00B80DC6" w:rsidP="00E503A8">
            <w:pPr>
              <w:tabs>
                <w:tab w:val="center" w:pos="4513"/>
                <w:tab w:val="right" w:pos="9026"/>
              </w:tabs>
              <w:spacing w:after="336" w:line="360" w:lineRule="auto"/>
              <w:rPr>
                <w:rFonts w:ascii="Gill Sans MT" w:hAnsi="Gill Sans MT"/>
              </w:rPr>
            </w:pPr>
          </w:p>
        </w:tc>
      </w:tr>
      <w:tr w:rsidR="00B80DC6" w:rsidRPr="00ED4EE0" w:rsidTr="003634E1">
        <w:tc>
          <w:tcPr>
            <w:tcW w:w="1418"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340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3"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700"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4112" w:type="dxa"/>
          </w:tcPr>
          <w:p w:rsidR="00B80DC6" w:rsidRPr="00ED4EE0" w:rsidRDefault="00B80DC6" w:rsidP="00E503A8">
            <w:pPr>
              <w:tabs>
                <w:tab w:val="center" w:pos="4513"/>
                <w:tab w:val="right" w:pos="9026"/>
              </w:tabs>
              <w:spacing w:after="336" w:line="360" w:lineRule="auto"/>
              <w:rPr>
                <w:rFonts w:ascii="Gill Sans MT" w:hAnsi="Gill Sans MT"/>
              </w:rPr>
            </w:pPr>
          </w:p>
        </w:tc>
      </w:tr>
      <w:tr w:rsidR="00B80DC6" w:rsidRPr="00ED4EE0" w:rsidTr="003634E1">
        <w:tc>
          <w:tcPr>
            <w:tcW w:w="1418"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340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3"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700"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4112" w:type="dxa"/>
          </w:tcPr>
          <w:p w:rsidR="00B80DC6" w:rsidRPr="00ED4EE0" w:rsidRDefault="00B80DC6" w:rsidP="00E503A8">
            <w:pPr>
              <w:tabs>
                <w:tab w:val="center" w:pos="4513"/>
                <w:tab w:val="right" w:pos="9026"/>
              </w:tabs>
              <w:spacing w:after="336" w:line="360" w:lineRule="auto"/>
              <w:rPr>
                <w:rFonts w:ascii="Gill Sans MT" w:hAnsi="Gill Sans MT"/>
              </w:rPr>
            </w:pPr>
          </w:p>
        </w:tc>
      </w:tr>
      <w:tr w:rsidR="00B80DC6" w:rsidRPr="00ED4EE0" w:rsidTr="003634E1">
        <w:tc>
          <w:tcPr>
            <w:tcW w:w="1418"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r w:rsidRPr="00ED4EE0">
              <w:rPr>
                <w:rFonts w:ascii="Gill Sans MT" w:hAnsi="Gill Sans MT"/>
                <w:b/>
              </w:rPr>
              <w:t xml:space="preserve">     /     /      </w:t>
            </w:r>
          </w:p>
        </w:tc>
        <w:tc>
          <w:tcPr>
            <w:tcW w:w="340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3"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992"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417"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1700" w:type="dxa"/>
          </w:tcPr>
          <w:p w:rsidR="00B80DC6" w:rsidRPr="00ED4EE0" w:rsidRDefault="00B80DC6" w:rsidP="00E503A8">
            <w:pPr>
              <w:tabs>
                <w:tab w:val="center" w:pos="4513"/>
                <w:tab w:val="right" w:pos="9026"/>
              </w:tabs>
              <w:spacing w:after="336" w:line="360" w:lineRule="auto"/>
              <w:rPr>
                <w:rFonts w:ascii="Gill Sans MT" w:hAnsi="Gill Sans MT"/>
              </w:rPr>
            </w:pPr>
          </w:p>
        </w:tc>
        <w:tc>
          <w:tcPr>
            <w:tcW w:w="4112" w:type="dxa"/>
          </w:tcPr>
          <w:p w:rsidR="00B80DC6" w:rsidRPr="00ED4EE0" w:rsidRDefault="00B80DC6" w:rsidP="00E503A8">
            <w:pPr>
              <w:tabs>
                <w:tab w:val="center" w:pos="4513"/>
                <w:tab w:val="right" w:pos="9026"/>
              </w:tabs>
              <w:spacing w:after="336" w:line="360" w:lineRule="auto"/>
              <w:rPr>
                <w:rFonts w:ascii="Gill Sans MT" w:hAnsi="Gill Sans MT"/>
              </w:rPr>
            </w:pPr>
          </w:p>
        </w:tc>
      </w:tr>
    </w:tbl>
    <w:p w:rsidR="00B80DC6" w:rsidRDefault="00B80DC6" w:rsidP="00B80DC6">
      <w:pPr>
        <w:spacing w:afterLines="0" w:after="0" w:line="360" w:lineRule="auto"/>
      </w:pPr>
    </w:p>
    <w:tbl>
      <w:tblPr>
        <w:tblW w:w="0" w:type="auto"/>
        <w:tblInd w:w="108" w:type="dxa"/>
        <w:tblLook w:val="04A0" w:firstRow="1" w:lastRow="0" w:firstColumn="1" w:lastColumn="0" w:noHBand="0" w:noVBand="1"/>
        <w:tblCaption w:val="Collected / Not collected table"/>
        <w:tblDescription w:val="contains checkboxes and space to complete specimen details"/>
      </w:tblPr>
      <w:tblGrid>
        <w:gridCol w:w="6980"/>
        <w:gridCol w:w="1984"/>
        <w:gridCol w:w="2204"/>
        <w:gridCol w:w="4283"/>
      </w:tblGrid>
      <w:tr w:rsidR="00B80DC6" w:rsidTr="00B80DC6">
        <w:trPr>
          <w:trHeight w:val="397"/>
        </w:trPr>
        <w:tc>
          <w:tcPr>
            <w:tcW w:w="6980" w:type="dxa"/>
            <w:tcBorders>
              <w:top w:val="single" w:sz="4" w:space="0" w:color="auto"/>
              <w:left w:val="single" w:sz="4" w:space="0" w:color="auto"/>
              <w:bottom w:val="single" w:sz="4" w:space="0" w:color="auto"/>
              <w:right w:val="single" w:sz="4" w:space="0" w:color="auto"/>
            </w:tcBorders>
          </w:tcPr>
          <w:p w:rsidR="00B80DC6" w:rsidRDefault="00B80DC6" w:rsidP="00B80DC6">
            <w:pPr>
              <w:tabs>
                <w:tab w:val="center" w:pos="4513"/>
                <w:tab w:val="right" w:pos="9026"/>
              </w:tabs>
              <w:spacing w:before="120" w:afterLines="0" w:after="0" w:line="276" w:lineRule="auto"/>
            </w:pPr>
            <w:r>
              <w:rPr>
                <w:b/>
              </w:rPr>
              <w:t>Allergies and adverse drug reactions to ANTIMICROBIALS</w:t>
            </w:r>
          </w:p>
        </w:tc>
        <w:tc>
          <w:tcPr>
            <w:tcW w:w="1984" w:type="dxa"/>
            <w:tcBorders>
              <w:top w:val="single" w:sz="4" w:space="0" w:color="auto"/>
              <w:left w:val="single" w:sz="4" w:space="0" w:color="auto"/>
              <w:bottom w:val="single" w:sz="4" w:space="0" w:color="auto"/>
              <w:right w:val="single" w:sz="4" w:space="0" w:color="auto"/>
            </w:tcBorders>
          </w:tcPr>
          <w:p w:rsidR="00B80DC6" w:rsidRDefault="00B80DC6" w:rsidP="00B80DC6">
            <w:pPr>
              <w:tabs>
                <w:tab w:val="center" w:pos="4513"/>
                <w:tab w:val="right" w:pos="9026"/>
              </w:tabs>
              <w:spacing w:before="120" w:afterLines="0" w:after="0" w:line="276" w:lineRule="auto"/>
            </w:pPr>
            <w:r>
              <w:rPr>
                <w:noProof/>
                <w:lang w:eastAsia="en-AU"/>
              </w:rPr>
              <mc:AlternateContent>
                <mc:Choice Requires="wps">
                  <w:drawing>
                    <wp:anchor distT="0" distB="0" distL="114300" distR="114300" simplePos="0" relativeHeight="251659264" behindDoc="0" locked="0" layoutInCell="1" allowOverlap="1" wp14:anchorId="1846664D" wp14:editId="5FCF4587">
                      <wp:simplePos x="0" y="0"/>
                      <wp:positionH relativeFrom="column">
                        <wp:posOffset>22225</wp:posOffset>
                      </wp:positionH>
                      <wp:positionV relativeFrom="paragraph">
                        <wp:posOffset>120346</wp:posOffset>
                      </wp:positionV>
                      <wp:extent cx="151075" cy="95416"/>
                      <wp:effectExtent l="0" t="0" r="20955" b="19050"/>
                      <wp:wrapNone/>
                      <wp:docPr id="1" name="Rectangle 1" descr="Checkbox for nil known" title="Checkbox"/>
                      <wp:cNvGraphicFramePr/>
                      <a:graphic xmlns:a="http://schemas.openxmlformats.org/drawingml/2006/main">
                        <a:graphicData uri="http://schemas.microsoft.com/office/word/2010/wordprocessingShape">
                          <wps:wsp>
                            <wps:cNvSpPr/>
                            <wps:spPr>
                              <a:xfrm>
                                <a:off x="0" y="0"/>
                                <a:ext cx="151075" cy="954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alt="Title: Checkbox - Description: Checkbox for nil known" style="position:absolute;margin-left:1.75pt;margin-top:9.5pt;width:11.9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" filled="f" strokecolor="black [3213]" strokeweight="2pt"/>
                  </w:pict>
                </mc:Fallback>
              </mc:AlternateContent>
            </w:r>
            <w:r>
              <w:t xml:space="preserve">       nil known         </w:t>
            </w:r>
          </w:p>
        </w:tc>
        <w:tc>
          <w:tcPr>
            <w:tcW w:w="2204" w:type="dxa"/>
            <w:tcBorders>
              <w:top w:val="single" w:sz="4" w:space="0" w:color="auto"/>
              <w:left w:val="single" w:sz="4" w:space="0" w:color="auto"/>
              <w:bottom w:val="single" w:sz="4" w:space="0" w:color="auto"/>
              <w:right w:val="single" w:sz="4" w:space="0" w:color="auto"/>
            </w:tcBorders>
          </w:tcPr>
          <w:p w:rsidR="00B80DC6" w:rsidRDefault="00B80DC6" w:rsidP="00B80DC6">
            <w:pPr>
              <w:tabs>
                <w:tab w:val="center" w:pos="4513"/>
                <w:tab w:val="right" w:pos="9026"/>
              </w:tabs>
              <w:spacing w:before="120" w:afterLines="0" w:after="0" w:line="276" w:lineRule="auto"/>
            </w:pPr>
            <w:r>
              <w:rPr>
                <w:noProof/>
                <w:lang w:eastAsia="en-AU"/>
              </w:rPr>
              <mc:AlternateContent>
                <mc:Choice Requires="wps">
                  <w:drawing>
                    <wp:anchor distT="0" distB="0" distL="114300" distR="114300" simplePos="0" relativeHeight="251660288" behindDoc="0" locked="0" layoutInCell="1" allowOverlap="1" wp14:anchorId="2DAB36AB" wp14:editId="1C5D03CF">
                      <wp:simplePos x="0" y="0"/>
                      <wp:positionH relativeFrom="column">
                        <wp:posOffset>19050</wp:posOffset>
                      </wp:positionH>
                      <wp:positionV relativeFrom="paragraph">
                        <wp:posOffset>129236</wp:posOffset>
                      </wp:positionV>
                      <wp:extent cx="151075" cy="95416"/>
                      <wp:effectExtent l="0" t="0" r="20955" b="19050"/>
                      <wp:wrapNone/>
                      <wp:docPr id="3" name="Rectangle 3" descr="Checkbox for not documented" title="Checkbox"/>
                      <wp:cNvGraphicFramePr/>
                      <a:graphic xmlns:a="http://schemas.openxmlformats.org/drawingml/2006/main">
                        <a:graphicData uri="http://schemas.microsoft.com/office/word/2010/wordprocessingShape">
                          <wps:wsp>
                            <wps:cNvSpPr/>
                            <wps:spPr>
                              <a:xfrm>
                                <a:off x="0" y="0"/>
                                <a:ext cx="151075" cy="9541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alt="Title: Checkbox - Description: Checkbox for not documented" style="position:absolute;margin-left:1.5pt;margin-top:10.2pt;width:11.9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" filled="f" strokecolor="windowText" strokeweight="2pt"/>
                  </w:pict>
                </mc:Fallback>
              </mc:AlternateContent>
            </w:r>
            <w:r>
              <w:t xml:space="preserve">      </w:t>
            </w:r>
            <w:r w:rsidRPr="00F67D7A">
              <w:rPr>
                <w:b/>
              </w:rPr>
              <w:t>not</w:t>
            </w:r>
            <w:r>
              <w:t xml:space="preserve"> documented   </w:t>
            </w:r>
          </w:p>
        </w:tc>
        <w:tc>
          <w:tcPr>
            <w:tcW w:w="4283" w:type="dxa"/>
            <w:tcBorders>
              <w:top w:val="single" w:sz="4" w:space="0" w:color="auto"/>
              <w:left w:val="single" w:sz="4" w:space="0" w:color="auto"/>
              <w:bottom w:val="single" w:sz="4" w:space="0" w:color="auto"/>
              <w:right w:val="single" w:sz="4" w:space="0" w:color="auto"/>
            </w:tcBorders>
          </w:tcPr>
          <w:p w:rsidR="00B80DC6" w:rsidRDefault="00B80DC6" w:rsidP="00B80DC6">
            <w:pPr>
              <w:tabs>
                <w:tab w:val="center" w:pos="4513"/>
                <w:tab w:val="right" w:pos="9026"/>
              </w:tabs>
              <w:spacing w:before="120" w:afterLines="0" w:after="0" w:line="276" w:lineRule="auto"/>
            </w:pPr>
            <w:r>
              <w:rPr>
                <w:noProof/>
                <w:lang w:eastAsia="en-AU"/>
              </w:rPr>
              <mc:AlternateContent>
                <mc:Choice Requires="wps">
                  <w:drawing>
                    <wp:anchor distT="0" distB="0" distL="114300" distR="114300" simplePos="0" relativeHeight="251661312" behindDoc="0" locked="0" layoutInCell="1" allowOverlap="1" wp14:anchorId="3767CCD4" wp14:editId="2429B670">
                      <wp:simplePos x="0" y="0"/>
                      <wp:positionH relativeFrom="column">
                        <wp:posOffset>52070</wp:posOffset>
                      </wp:positionH>
                      <wp:positionV relativeFrom="paragraph">
                        <wp:posOffset>121589</wp:posOffset>
                      </wp:positionV>
                      <wp:extent cx="151075" cy="95416"/>
                      <wp:effectExtent l="0" t="0" r="20955" b="19050"/>
                      <wp:wrapNone/>
                      <wp:docPr id="4" name="Rectangle 4" descr="Checkbox for present" title="Checkbox"/>
                      <wp:cNvGraphicFramePr/>
                      <a:graphic xmlns:a="http://schemas.openxmlformats.org/drawingml/2006/main">
                        <a:graphicData uri="http://schemas.microsoft.com/office/word/2010/wordprocessingShape">
                          <wps:wsp>
                            <wps:cNvSpPr/>
                            <wps:spPr>
                              <a:xfrm>
                                <a:off x="0" y="0"/>
                                <a:ext cx="151075" cy="9541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alt="Title: Checkbox - Description: Checkbox for present" style="position:absolute;margin-left:4.1pt;margin-top:9.55pt;width:11.9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" filled="f" strokecolor="windowText" strokeweight="2pt"/>
                  </w:pict>
                </mc:Fallback>
              </mc:AlternateContent>
            </w:r>
            <w:r>
              <w:t xml:space="preserve">        </w:t>
            </w:r>
            <w:r w:rsidRPr="00F67D7A">
              <w:rPr>
                <w:b/>
              </w:rPr>
              <w:t>present</w:t>
            </w:r>
          </w:p>
        </w:tc>
      </w:tr>
      <w:tr w:rsidR="00B80DC6" w:rsidTr="00B80DC6">
        <w:trPr>
          <w:trHeight w:val="397"/>
        </w:trPr>
        <w:tc>
          <w:tcPr>
            <w:tcW w:w="15451" w:type="dxa"/>
            <w:gridSpan w:val="4"/>
            <w:tcBorders>
              <w:top w:val="single" w:sz="4" w:space="0" w:color="auto"/>
              <w:left w:val="single" w:sz="4" w:space="0" w:color="auto"/>
              <w:bottom w:val="single" w:sz="4" w:space="0" w:color="auto"/>
              <w:right w:val="single" w:sz="4" w:space="0" w:color="auto"/>
            </w:tcBorders>
          </w:tcPr>
          <w:p w:rsidR="00B80DC6" w:rsidRDefault="00B80DC6" w:rsidP="00B80DC6">
            <w:pPr>
              <w:spacing w:after="336"/>
            </w:pPr>
            <w:r>
              <w:t>If present, specify drug and nature of reaction:</w:t>
            </w:r>
          </w:p>
        </w:tc>
      </w:tr>
      <w:tr w:rsidR="00B80DC6" w:rsidTr="00B80DC6">
        <w:trPr>
          <w:trHeight w:val="397"/>
        </w:trPr>
        <w:tc>
          <w:tcPr>
            <w:tcW w:w="15451" w:type="dxa"/>
            <w:gridSpan w:val="4"/>
            <w:tcBorders>
              <w:top w:val="single" w:sz="4" w:space="0" w:color="auto"/>
            </w:tcBorders>
          </w:tcPr>
          <w:p w:rsidR="00B80DC6" w:rsidRDefault="00B80DC6" w:rsidP="00B80DC6">
            <w:pPr>
              <w:spacing w:afterLines="0" w:after="0"/>
            </w:pPr>
          </w:p>
        </w:tc>
      </w:tr>
    </w:tbl>
    <w:tbl>
      <w:tblPr>
        <w:tblStyle w:val="TableGrid"/>
        <w:tblW w:w="0" w:type="auto"/>
        <w:tblInd w:w="108" w:type="dxa"/>
        <w:tblLook w:val="04A0" w:firstRow="1" w:lastRow="0" w:firstColumn="1" w:lastColumn="0" w:noHBand="0" w:noVBand="1"/>
        <w:tblCaption w:val="Collected / Not collected table"/>
        <w:tblDescription w:val="contains checkboxes and space to complete specimen details"/>
      </w:tblPr>
      <w:tblGrid>
        <w:gridCol w:w="6456"/>
        <w:gridCol w:w="2190"/>
        <w:gridCol w:w="3468"/>
        <w:gridCol w:w="3337"/>
      </w:tblGrid>
      <w:tr w:rsidR="00B80DC6" w:rsidRPr="00ED4EE0" w:rsidTr="003634E1">
        <w:trPr>
          <w:tblHeader/>
        </w:trPr>
        <w:tc>
          <w:tcPr>
            <w:tcW w:w="6456" w:type="dxa"/>
            <w:vMerge w:val="restart"/>
            <w:vAlign w:val="center"/>
          </w:tcPr>
          <w:p w:rsidR="00B80DC6" w:rsidRPr="00ED4EE0" w:rsidRDefault="00B80DC6" w:rsidP="00E503A8">
            <w:pPr>
              <w:tabs>
                <w:tab w:val="center" w:pos="4513"/>
                <w:tab w:val="right" w:pos="9026"/>
              </w:tabs>
              <w:spacing w:before="140" w:after="336" w:line="276" w:lineRule="auto"/>
              <w:rPr>
                <w:rFonts w:ascii="Gill Sans MT" w:hAnsi="Gill Sans MT"/>
                <w:b/>
              </w:rPr>
            </w:pPr>
            <w:r>
              <w:rPr>
                <w:noProof/>
                <w:lang w:eastAsia="en-AU"/>
              </w:rPr>
              <w:lastRenderedPageBreak/>
              <mc:AlternateContent>
                <mc:Choice Requires="wps">
                  <w:drawing>
                    <wp:anchor distT="0" distB="0" distL="114300" distR="114300" simplePos="0" relativeHeight="251663360" behindDoc="0" locked="0" layoutInCell="1" allowOverlap="1" wp14:anchorId="6F489CDC" wp14:editId="4FB68A46">
                      <wp:simplePos x="0" y="0"/>
                      <wp:positionH relativeFrom="column">
                        <wp:posOffset>2488482</wp:posOffset>
                      </wp:positionH>
                      <wp:positionV relativeFrom="paragraph">
                        <wp:posOffset>116205</wp:posOffset>
                      </wp:positionV>
                      <wp:extent cx="150495" cy="95250"/>
                      <wp:effectExtent l="0" t="0" r="20955" b="19050"/>
                      <wp:wrapNone/>
                      <wp:docPr id="5" name="Rectangle 5" descr="Checkbox for collected" title="Checkbox"/>
                      <wp:cNvGraphicFramePr/>
                      <a:graphic xmlns:a="http://schemas.openxmlformats.org/drawingml/2006/main">
                        <a:graphicData uri="http://schemas.microsoft.com/office/word/2010/wordprocessingShape">
                          <wps:wsp>
                            <wps:cNvSpPr/>
                            <wps:spPr>
                              <a:xfrm>
                                <a:off x="0" y="0"/>
                                <a:ext cx="150495" cy="95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alt="Title: Checkbox - Description: Checkbox for collected" style="position:absolute;margin-left:195.95pt;margin-top:9.15pt;width:11.85pt;height: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" filled="f" strokecolor="windowText" strokeweight="2pt"/>
                  </w:pict>
                </mc:Fallback>
              </mc:AlternateContent>
            </w:r>
            <w:r>
              <w:rPr>
                <w:noProof/>
                <w:lang w:eastAsia="en-AU"/>
              </w:rPr>
              <mc:AlternateContent>
                <mc:Choice Requires="wps">
                  <w:drawing>
                    <wp:anchor distT="0" distB="0" distL="114300" distR="114300" simplePos="0" relativeHeight="251662336" behindDoc="0" locked="0" layoutInCell="1" allowOverlap="1" wp14:anchorId="28E37DEA" wp14:editId="3A6255B9">
                      <wp:simplePos x="0" y="0"/>
                      <wp:positionH relativeFrom="column">
                        <wp:posOffset>1120775</wp:posOffset>
                      </wp:positionH>
                      <wp:positionV relativeFrom="paragraph">
                        <wp:posOffset>116205</wp:posOffset>
                      </wp:positionV>
                      <wp:extent cx="150495" cy="95250"/>
                      <wp:effectExtent l="0" t="0" r="20955" b="19050"/>
                      <wp:wrapNone/>
                      <wp:docPr id="7" name="Rectangle 7" descr="Checkbox for not collected" title="Checkbox"/>
                      <wp:cNvGraphicFramePr/>
                      <a:graphic xmlns:a="http://schemas.openxmlformats.org/drawingml/2006/main">
                        <a:graphicData uri="http://schemas.microsoft.com/office/word/2010/wordprocessingShape">
                          <wps:wsp>
                            <wps:cNvSpPr/>
                            <wps:spPr>
                              <a:xfrm>
                                <a:off x="0" y="0"/>
                                <a:ext cx="150495" cy="95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alt="Title: Checkbox - Description: Checkbox for not collected" style="position:absolute;margin-left:88.25pt;margin-top:9.15pt;width:11.8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" filled="f" strokecolor="windowText" strokeweight="2pt"/>
                  </w:pict>
                </mc:Fallback>
              </mc:AlternateContent>
            </w:r>
            <w:r w:rsidRPr="00ED4EE0">
              <w:rPr>
                <w:rFonts w:ascii="Gill Sans MT" w:hAnsi="Gill Sans MT"/>
                <w:b/>
              </w:rPr>
              <w:t xml:space="preserve">Microbiology </w:t>
            </w:r>
            <w:r>
              <w:rPr>
                <w:rFonts w:ascii="Gill Sans MT" w:hAnsi="Gill Sans MT"/>
                <w:b/>
              </w:rPr>
              <w:t xml:space="preserve">            not collected              </w:t>
            </w:r>
            <w:proofErr w:type="spellStart"/>
            <w:r>
              <w:rPr>
                <w:rFonts w:ascii="Gill Sans MT" w:hAnsi="Gill Sans MT"/>
                <w:b/>
              </w:rPr>
              <w:t>collected</w:t>
            </w:r>
            <w:proofErr w:type="spellEnd"/>
            <w:r>
              <w:rPr>
                <w:rFonts w:ascii="Gill Sans MT" w:hAnsi="Gill Sans MT"/>
                <w:b/>
              </w:rPr>
              <w:t xml:space="preserve">  </w:t>
            </w:r>
          </w:p>
        </w:tc>
        <w:tc>
          <w:tcPr>
            <w:tcW w:w="2190" w:type="dxa"/>
            <w:shd w:val="clear" w:color="auto" w:fill="D9D9D9" w:themeFill="background1" w:themeFillShade="D9"/>
          </w:tcPr>
          <w:p w:rsidR="00B80DC6" w:rsidRPr="009C0F6D" w:rsidRDefault="00B80DC6" w:rsidP="00E503A8">
            <w:pPr>
              <w:tabs>
                <w:tab w:val="center" w:pos="4513"/>
                <w:tab w:val="right" w:pos="9026"/>
              </w:tabs>
              <w:spacing w:before="140" w:after="336" w:line="276" w:lineRule="auto"/>
              <w:rPr>
                <w:rFonts w:ascii="Gill Sans MT" w:hAnsi="Gill Sans MT"/>
              </w:rPr>
            </w:pPr>
            <w:r w:rsidRPr="009C0F6D">
              <w:rPr>
                <w:rFonts w:ascii="Gill Sans MT" w:hAnsi="Gill Sans MT"/>
              </w:rPr>
              <w:t>Date of Specimen</w:t>
            </w:r>
          </w:p>
        </w:tc>
        <w:tc>
          <w:tcPr>
            <w:tcW w:w="3468" w:type="dxa"/>
            <w:shd w:val="clear" w:color="auto" w:fill="D9D9D9" w:themeFill="background1" w:themeFillShade="D9"/>
          </w:tcPr>
          <w:p w:rsidR="00B80DC6" w:rsidRPr="009C0F6D" w:rsidRDefault="00B80DC6" w:rsidP="00E503A8">
            <w:pPr>
              <w:tabs>
                <w:tab w:val="center" w:pos="4513"/>
                <w:tab w:val="right" w:pos="9026"/>
              </w:tabs>
              <w:spacing w:before="140" w:after="336" w:line="276" w:lineRule="auto"/>
              <w:rPr>
                <w:rFonts w:ascii="Gill Sans MT" w:hAnsi="Gill Sans MT"/>
              </w:rPr>
            </w:pPr>
            <w:r w:rsidRPr="009C0F6D">
              <w:rPr>
                <w:rFonts w:ascii="Gill Sans MT" w:hAnsi="Gill Sans MT"/>
              </w:rPr>
              <w:t>Site of Specimen</w:t>
            </w:r>
          </w:p>
        </w:tc>
        <w:tc>
          <w:tcPr>
            <w:tcW w:w="3337" w:type="dxa"/>
            <w:shd w:val="clear" w:color="auto" w:fill="D9D9D9" w:themeFill="background1" w:themeFillShade="D9"/>
          </w:tcPr>
          <w:p w:rsidR="00B80DC6" w:rsidRPr="009C0F6D" w:rsidRDefault="00B80DC6" w:rsidP="00E503A8">
            <w:pPr>
              <w:tabs>
                <w:tab w:val="center" w:pos="4513"/>
                <w:tab w:val="right" w:pos="9026"/>
              </w:tabs>
              <w:spacing w:before="140" w:after="336" w:line="276" w:lineRule="auto"/>
              <w:rPr>
                <w:rFonts w:ascii="Gill Sans MT" w:hAnsi="Gill Sans MT"/>
              </w:rPr>
            </w:pPr>
            <w:r w:rsidRPr="009C0F6D">
              <w:rPr>
                <w:rFonts w:ascii="Gill Sans MT" w:hAnsi="Gill Sans MT"/>
              </w:rPr>
              <w:t>Result</w:t>
            </w:r>
          </w:p>
        </w:tc>
      </w:tr>
      <w:tr w:rsidR="00B80DC6" w:rsidRPr="00ED4EE0" w:rsidTr="003634E1">
        <w:trPr>
          <w:tblHeader/>
        </w:trPr>
        <w:tc>
          <w:tcPr>
            <w:tcW w:w="6456" w:type="dxa"/>
            <w:vMerge/>
          </w:tcPr>
          <w:p w:rsidR="00B80DC6" w:rsidRPr="00ED4EE0" w:rsidRDefault="00B80DC6" w:rsidP="00E503A8">
            <w:pPr>
              <w:tabs>
                <w:tab w:val="center" w:pos="4513"/>
                <w:tab w:val="right" w:pos="9026"/>
              </w:tabs>
              <w:spacing w:after="336" w:line="360" w:lineRule="auto"/>
              <w:rPr>
                <w:rFonts w:ascii="Gill Sans MT" w:hAnsi="Gill Sans MT"/>
                <w:b/>
              </w:rPr>
            </w:pPr>
          </w:p>
        </w:tc>
        <w:tc>
          <w:tcPr>
            <w:tcW w:w="2190" w:type="dxa"/>
            <w:vAlign w:val="center"/>
          </w:tcPr>
          <w:p w:rsidR="00B80DC6" w:rsidRPr="00ED4EE0" w:rsidRDefault="00B80DC6" w:rsidP="00E503A8">
            <w:pPr>
              <w:tabs>
                <w:tab w:val="center" w:pos="4513"/>
                <w:tab w:val="right" w:pos="9026"/>
              </w:tabs>
              <w:spacing w:after="336"/>
              <w:jc w:val="center"/>
              <w:rPr>
                <w:rFonts w:ascii="Gill Sans MT" w:hAnsi="Gill Sans MT"/>
                <w:b/>
              </w:rPr>
            </w:pPr>
            <w:r>
              <w:rPr>
                <w:rFonts w:ascii="Gill Sans MT" w:hAnsi="Gill Sans MT"/>
                <w:b/>
              </w:rPr>
              <w:t>/      /</w:t>
            </w:r>
          </w:p>
        </w:tc>
        <w:tc>
          <w:tcPr>
            <w:tcW w:w="3468" w:type="dxa"/>
          </w:tcPr>
          <w:p w:rsidR="00B80DC6" w:rsidRPr="00ED4EE0" w:rsidRDefault="00B80DC6" w:rsidP="00E503A8">
            <w:pPr>
              <w:tabs>
                <w:tab w:val="center" w:pos="4513"/>
                <w:tab w:val="right" w:pos="9026"/>
              </w:tabs>
              <w:spacing w:after="336" w:line="360" w:lineRule="auto"/>
              <w:rPr>
                <w:rFonts w:ascii="Gill Sans MT" w:hAnsi="Gill Sans MT"/>
                <w:b/>
              </w:rPr>
            </w:pPr>
          </w:p>
        </w:tc>
        <w:tc>
          <w:tcPr>
            <w:tcW w:w="3337" w:type="dxa"/>
          </w:tcPr>
          <w:p w:rsidR="00B80DC6" w:rsidRPr="00ED4EE0" w:rsidRDefault="00B80DC6" w:rsidP="00E503A8">
            <w:pPr>
              <w:tabs>
                <w:tab w:val="center" w:pos="4513"/>
                <w:tab w:val="right" w:pos="9026"/>
              </w:tabs>
              <w:spacing w:after="336" w:line="360" w:lineRule="auto"/>
              <w:rPr>
                <w:rFonts w:ascii="Gill Sans MT" w:hAnsi="Gill Sans MT"/>
                <w:b/>
              </w:rPr>
            </w:pPr>
          </w:p>
        </w:tc>
      </w:tr>
      <w:tr w:rsidR="00B80DC6" w:rsidRPr="00ED4EE0" w:rsidTr="003634E1">
        <w:trPr>
          <w:tblHeader/>
        </w:trPr>
        <w:tc>
          <w:tcPr>
            <w:tcW w:w="6456" w:type="dxa"/>
            <w:vMerge/>
          </w:tcPr>
          <w:p w:rsidR="00B80DC6" w:rsidRPr="00ED4EE0" w:rsidRDefault="00B80DC6" w:rsidP="00E503A8">
            <w:pPr>
              <w:tabs>
                <w:tab w:val="center" w:pos="4513"/>
                <w:tab w:val="right" w:pos="9026"/>
              </w:tabs>
              <w:spacing w:after="336" w:line="360" w:lineRule="auto"/>
              <w:rPr>
                <w:rFonts w:ascii="Gill Sans MT" w:hAnsi="Gill Sans MT"/>
                <w:b/>
              </w:rPr>
            </w:pPr>
          </w:p>
        </w:tc>
        <w:tc>
          <w:tcPr>
            <w:tcW w:w="2190" w:type="dxa"/>
            <w:vAlign w:val="center"/>
          </w:tcPr>
          <w:p w:rsidR="00B80DC6" w:rsidRPr="00ED4EE0" w:rsidRDefault="00B80DC6" w:rsidP="00E503A8">
            <w:pPr>
              <w:tabs>
                <w:tab w:val="center" w:pos="4513"/>
                <w:tab w:val="right" w:pos="9026"/>
              </w:tabs>
              <w:spacing w:after="336"/>
              <w:jc w:val="center"/>
              <w:rPr>
                <w:rFonts w:ascii="Gill Sans MT" w:hAnsi="Gill Sans MT"/>
                <w:b/>
              </w:rPr>
            </w:pPr>
            <w:r>
              <w:rPr>
                <w:rFonts w:ascii="Gill Sans MT" w:hAnsi="Gill Sans MT"/>
                <w:b/>
              </w:rPr>
              <w:t>/      /</w:t>
            </w:r>
          </w:p>
        </w:tc>
        <w:tc>
          <w:tcPr>
            <w:tcW w:w="3468" w:type="dxa"/>
          </w:tcPr>
          <w:p w:rsidR="00B80DC6" w:rsidRPr="00ED4EE0" w:rsidRDefault="00B80DC6" w:rsidP="00E503A8">
            <w:pPr>
              <w:tabs>
                <w:tab w:val="center" w:pos="4513"/>
                <w:tab w:val="right" w:pos="9026"/>
              </w:tabs>
              <w:spacing w:after="336" w:line="360" w:lineRule="auto"/>
              <w:rPr>
                <w:rFonts w:ascii="Gill Sans MT" w:hAnsi="Gill Sans MT"/>
                <w:b/>
              </w:rPr>
            </w:pPr>
          </w:p>
        </w:tc>
        <w:tc>
          <w:tcPr>
            <w:tcW w:w="3337" w:type="dxa"/>
          </w:tcPr>
          <w:p w:rsidR="00B80DC6" w:rsidRPr="00ED4EE0" w:rsidRDefault="00B80DC6" w:rsidP="00E503A8">
            <w:pPr>
              <w:tabs>
                <w:tab w:val="center" w:pos="4513"/>
                <w:tab w:val="right" w:pos="9026"/>
              </w:tabs>
              <w:spacing w:after="336" w:line="360" w:lineRule="auto"/>
              <w:rPr>
                <w:rFonts w:ascii="Gill Sans MT" w:hAnsi="Gill Sans MT"/>
                <w:b/>
              </w:rPr>
            </w:pPr>
          </w:p>
        </w:tc>
      </w:tr>
    </w:tbl>
    <w:p w:rsidR="00B80DC6" w:rsidRDefault="00B80DC6" w:rsidP="00B80DC6">
      <w:pPr>
        <w:spacing w:after="336" w:line="360" w:lineRule="auto"/>
      </w:pPr>
    </w:p>
    <w:p w:rsidR="00B80DC6" w:rsidRDefault="00B80DC6" w:rsidP="00B80DC6">
      <w:pPr>
        <w:spacing w:after="336" w:line="360" w:lineRule="auto"/>
      </w:pPr>
      <w:r>
        <w:t xml:space="preserve">      Name of person who completed the form    ………………………………………………………..    Signature    ……………………………………………………..        </w:t>
      </w:r>
    </w:p>
    <w:p w:rsidR="00B80DC6" w:rsidRDefault="00B80DC6" w:rsidP="00B80DC6">
      <w:pPr>
        <w:spacing w:after="336" w:line="360" w:lineRule="auto"/>
      </w:pPr>
      <w:r>
        <w:t xml:space="preserve">      Name of prescriber                                     ………………………………………………………..    Signature    ……………………………………………………..        </w:t>
      </w:r>
    </w:p>
    <w:p w:rsidR="006D6048" w:rsidRPr="007E2665" w:rsidRDefault="006D6048" w:rsidP="007E2665">
      <w:pPr>
        <w:spacing w:afterLines="0" w:line="360" w:lineRule="auto"/>
        <w:rPr>
          <w:rFonts w:ascii="Times New Roman" w:eastAsia="Times New Roman" w:hAnsi="Times New Roman" w:cs="Times New Roman"/>
          <w:sz w:val="24"/>
          <w:szCs w:val="24"/>
          <w:lang w:eastAsia="en-AU"/>
        </w:rPr>
        <w:sectPr w:rsidR="006D6048" w:rsidRPr="007E2665" w:rsidSect="00B80DC6">
          <w:footerReference w:type="default" r:id="rId24"/>
          <w:pgSz w:w="16838" w:h="11906" w:orient="landscape" w:code="9"/>
          <w:pgMar w:top="57" w:right="306" w:bottom="57" w:left="284" w:header="0" w:footer="0" w:gutter="0"/>
          <w:cols w:space="708"/>
          <w:docGrid w:linePitch="360"/>
        </w:sectPr>
      </w:pPr>
    </w:p>
    <w:p w:rsidR="00EC2350" w:rsidRPr="00336C24" w:rsidRDefault="00EC2350" w:rsidP="00336C24">
      <w:pPr>
        <w:pStyle w:val="Heading1"/>
        <w:spacing w:after="120"/>
        <w:rPr>
          <w:rFonts w:ascii="Gill Sans MT" w:hAnsi="Gill Sans MT"/>
        </w:rPr>
      </w:pPr>
      <w:bookmarkStart w:id="21" w:name="_Toc458669704"/>
      <w:proofErr w:type="spellStart"/>
      <w:r w:rsidRPr="00336C24">
        <w:rPr>
          <w:rFonts w:ascii="Gill Sans MT" w:hAnsi="Gill Sans MT"/>
        </w:rPr>
        <w:lastRenderedPageBreak/>
        <w:t>Appendix</w:t>
      </w:r>
      <w:proofErr w:type="spellEnd"/>
      <w:r w:rsidRPr="00336C24">
        <w:rPr>
          <w:rFonts w:ascii="Gill Sans MT" w:hAnsi="Gill Sans MT"/>
        </w:rPr>
        <w:t xml:space="preserve"> 1 </w:t>
      </w:r>
      <w:proofErr w:type="spellStart"/>
      <w:r w:rsidRPr="00336C24">
        <w:rPr>
          <w:rFonts w:ascii="Gill Sans MT" w:hAnsi="Gill Sans MT"/>
        </w:rPr>
        <w:t>Definitions</w:t>
      </w:r>
      <w:proofErr w:type="spellEnd"/>
      <w:r w:rsidRPr="00336C24">
        <w:rPr>
          <w:rFonts w:ascii="Gill Sans MT" w:hAnsi="Gill Sans MT"/>
        </w:rPr>
        <w:t xml:space="preserve"> of </w:t>
      </w:r>
      <w:proofErr w:type="spellStart"/>
      <w:r w:rsidRPr="00336C24">
        <w:rPr>
          <w:rFonts w:ascii="Gill Sans MT" w:hAnsi="Gill Sans MT"/>
        </w:rPr>
        <w:t>terms</w:t>
      </w:r>
      <w:proofErr w:type="spellEnd"/>
      <w:r w:rsidRPr="00336C24">
        <w:rPr>
          <w:rFonts w:ascii="Gill Sans MT" w:hAnsi="Gill Sans MT"/>
        </w:rPr>
        <w:t xml:space="preserve"> on </w:t>
      </w:r>
      <w:proofErr w:type="spellStart"/>
      <w:r w:rsidRPr="00336C24">
        <w:rPr>
          <w:rFonts w:ascii="Gill Sans MT" w:hAnsi="Gill Sans MT"/>
        </w:rPr>
        <w:t>Antimicrobial</w:t>
      </w:r>
      <w:proofErr w:type="spellEnd"/>
      <w:r w:rsidRPr="00336C24">
        <w:rPr>
          <w:rFonts w:ascii="Gill Sans MT" w:hAnsi="Gill Sans MT"/>
        </w:rPr>
        <w:t xml:space="preserve"> Event </w:t>
      </w:r>
      <w:proofErr w:type="spellStart"/>
      <w:r w:rsidRPr="00336C24">
        <w:rPr>
          <w:rFonts w:ascii="Gill Sans MT" w:hAnsi="Gill Sans MT"/>
        </w:rPr>
        <w:t>Sheet</w:t>
      </w:r>
      <w:bookmarkEnd w:id="21"/>
      <w:proofErr w:type="spellEnd"/>
      <w:r w:rsidRPr="00336C24">
        <w:rPr>
          <w:rFonts w:ascii="Gill Sans MT" w:hAnsi="Gill Sans MT"/>
        </w:rPr>
        <w:t xml:space="preserve"> </w:t>
      </w:r>
    </w:p>
    <w:p w:rsidR="00EC2350" w:rsidRPr="00336C24" w:rsidRDefault="00EC2350" w:rsidP="00EC2350">
      <w:pPr>
        <w:spacing w:afterLines="0" w:after="200" w:line="276" w:lineRule="auto"/>
      </w:pPr>
      <w:r w:rsidRPr="00336C24">
        <w:rPr>
          <w:b/>
        </w:rPr>
        <w:t>Hospital name</w:t>
      </w:r>
      <w:r w:rsidRPr="00336C24">
        <w:t xml:space="preserve"> – name of facility where patient is a </w:t>
      </w:r>
      <w:proofErr w:type="spellStart"/>
      <w:r w:rsidRPr="00336C24">
        <w:t>sub acute</w:t>
      </w:r>
      <w:proofErr w:type="spellEnd"/>
      <w:r w:rsidRPr="00336C24">
        <w:t xml:space="preserve"> inpatient</w:t>
      </w:r>
    </w:p>
    <w:p w:rsidR="00EC2350" w:rsidRPr="00336C24" w:rsidRDefault="00EC2350" w:rsidP="00EC2350">
      <w:pPr>
        <w:spacing w:afterLines="0" w:after="200" w:line="276" w:lineRule="auto"/>
      </w:pPr>
      <w:r w:rsidRPr="00336C24">
        <w:rPr>
          <w:b/>
        </w:rPr>
        <w:t xml:space="preserve">Patient identification number </w:t>
      </w:r>
      <w:r w:rsidRPr="00336C24">
        <w:t xml:space="preserve">- use Tasmanian hospital identification number </w:t>
      </w:r>
    </w:p>
    <w:p w:rsidR="00EC2350" w:rsidRPr="00336C24" w:rsidRDefault="00EC2350" w:rsidP="00EC2350">
      <w:pPr>
        <w:spacing w:afterLines="0" w:after="200" w:line="276" w:lineRule="auto"/>
      </w:pPr>
      <w:r w:rsidRPr="00336C24">
        <w:rPr>
          <w:b/>
        </w:rPr>
        <w:t>Start date</w:t>
      </w:r>
      <w:r w:rsidRPr="00336C24">
        <w:t xml:space="preserve"> – date antimicrobial commenced</w:t>
      </w:r>
    </w:p>
    <w:p w:rsidR="00EC2350" w:rsidRPr="00336C24" w:rsidRDefault="00EC2350" w:rsidP="00EC2350">
      <w:pPr>
        <w:spacing w:afterLines="0" w:after="200" w:line="276" w:lineRule="auto"/>
        <w:rPr>
          <w:b/>
        </w:rPr>
      </w:pPr>
      <w:r w:rsidRPr="00336C24">
        <w:rPr>
          <w:b/>
        </w:rPr>
        <w:t>Finish date</w:t>
      </w:r>
      <w:r w:rsidRPr="00336C24">
        <w:t xml:space="preserve"> – date antimicrobial ceased. If not ceased at end of audit period, write in the date the antimicrobial is due to cease</w:t>
      </w:r>
    </w:p>
    <w:p w:rsidR="00EC2350" w:rsidRPr="00336C24" w:rsidRDefault="00EC2350" w:rsidP="00EC2350">
      <w:pPr>
        <w:spacing w:afterLines="0" w:after="200" w:line="276" w:lineRule="auto"/>
      </w:pPr>
      <w:r w:rsidRPr="00336C24">
        <w:rPr>
          <w:b/>
        </w:rPr>
        <w:t>Antimicrobial</w:t>
      </w:r>
      <w:r w:rsidRPr="00336C24">
        <w:t xml:space="preserve"> – name of the antimicrobial. Please use drug name rather than brand name. </w:t>
      </w:r>
    </w:p>
    <w:p w:rsidR="00EC2350" w:rsidRPr="00336C24" w:rsidRDefault="00EC2350" w:rsidP="00EC2350">
      <w:pPr>
        <w:spacing w:afterLines="0" w:after="200" w:line="276" w:lineRule="auto"/>
      </w:pPr>
      <w:r w:rsidRPr="00336C24">
        <w:rPr>
          <w:b/>
        </w:rPr>
        <w:t xml:space="preserve">Route </w:t>
      </w:r>
      <w:r w:rsidRPr="00336C24">
        <w:t xml:space="preserve">– route of drug administration. Includes but is not limited to oral, topical, intravenous, </w:t>
      </w:r>
      <w:proofErr w:type="gramStart"/>
      <w:r w:rsidRPr="00336C24">
        <w:t>intramuscular</w:t>
      </w:r>
      <w:proofErr w:type="gramEnd"/>
      <w:r w:rsidRPr="00336C24">
        <w:t>, eye installation, ear installation, per rectum, per vagina.</w:t>
      </w:r>
    </w:p>
    <w:p w:rsidR="00EC2350" w:rsidRPr="00336C24" w:rsidRDefault="00EC2350" w:rsidP="00EC2350">
      <w:pPr>
        <w:spacing w:afterLines="0" w:after="200" w:line="276" w:lineRule="auto"/>
      </w:pPr>
      <w:r w:rsidRPr="00336C24">
        <w:rPr>
          <w:b/>
        </w:rPr>
        <w:t>Dose</w:t>
      </w:r>
      <w:r w:rsidRPr="00336C24">
        <w:t xml:space="preserve"> –write dose in milligrams (mg) or if each dose is &gt; 1000mg, write dose in grams (g).</w:t>
      </w:r>
    </w:p>
    <w:p w:rsidR="00EC2350" w:rsidRPr="00336C24" w:rsidRDefault="00EC2350" w:rsidP="00EC2350">
      <w:pPr>
        <w:spacing w:afterLines="0" w:after="200" w:line="276" w:lineRule="auto"/>
      </w:pPr>
      <w:r w:rsidRPr="00336C24">
        <w:rPr>
          <w:b/>
        </w:rPr>
        <w:t>Frequency</w:t>
      </w:r>
      <w:r w:rsidRPr="00336C24">
        <w:t xml:space="preserve"> – frequency includes, but is not limited to daily (d), twice per day (</w:t>
      </w:r>
      <w:proofErr w:type="spellStart"/>
      <w:r w:rsidRPr="00336C24">
        <w:t>bd</w:t>
      </w:r>
      <w:proofErr w:type="spellEnd"/>
      <w:r w:rsidRPr="00336C24">
        <w:t>), three times per day (</w:t>
      </w:r>
      <w:proofErr w:type="spellStart"/>
      <w:r w:rsidRPr="00336C24">
        <w:t>tds</w:t>
      </w:r>
      <w:proofErr w:type="spellEnd"/>
      <w:r w:rsidRPr="00336C24">
        <w:t>), four times per day (</w:t>
      </w:r>
      <w:proofErr w:type="spellStart"/>
      <w:r w:rsidRPr="00336C24">
        <w:t>qid</w:t>
      </w:r>
      <w:proofErr w:type="spellEnd"/>
      <w:r w:rsidRPr="00336C24">
        <w:t xml:space="preserve">), 2 hourly, 4 hourly, 6 hourly, 8 hourly, 12 hourly, twice per week, once per month. </w:t>
      </w:r>
    </w:p>
    <w:p w:rsidR="00402A02" w:rsidRPr="00336C24" w:rsidRDefault="00402A02" w:rsidP="00EC2350">
      <w:pPr>
        <w:spacing w:afterLines="0" w:after="200" w:line="276" w:lineRule="auto"/>
      </w:pPr>
      <w:r w:rsidRPr="00336C24">
        <w:rPr>
          <w:b/>
        </w:rPr>
        <w:t xml:space="preserve">Indication Y/N – </w:t>
      </w:r>
      <w:r w:rsidRPr="00336C24">
        <w:t>this relates to whether the indication for the antimicrobial has been documented or not (either on the medication chart or in the medical progress notes)</w:t>
      </w:r>
    </w:p>
    <w:p w:rsidR="00402A02" w:rsidRPr="00336C24" w:rsidRDefault="00402A02" w:rsidP="00402A02">
      <w:pPr>
        <w:spacing w:afterLines="0" w:after="200" w:line="276" w:lineRule="auto"/>
        <w:rPr>
          <w:b/>
        </w:rPr>
      </w:pPr>
      <w:r w:rsidRPr="00336C24">
        <w:rPr>
          <w:b/>
        </w:rPr>
        <w:t xml:space="preserve">Documented or presumed indication for antimicrobial therapy </w:t>
      </w:r>
    </w:p>
    <w:p w:rsidR="00402A02" w:rsidRPr="00336C24" w:rsidRDefault="00402A02" w:rsidP="00402A02">
      <w:pPr>
        <w:numPr>
          <w:ilvl w:val="0"/>
          <w:numId w:val="9"/>
        </w:numPr>
        <w:spacing w:afterLines="0" w:after="200" w:line="276" w:lineRule="auto"/>
        <w:contextualSpacing/>
      </w:pPr>
      <w:proofErr w:type="gramStart"/>
      <w:r w:rsidRPr="00336C24">
        <w:rPr>
          <w:b/>
        </w:rPr>
        <w:t>if</w:t>
      </w:r>
      <w:proofErr w:type="gramEnd"/>
      <w:r w:rsidRPr="00336C24">
        <w:rPr>
          <w:b/>
        </w:rPr>
        <w:t xml:space="preserve"> the indication is identified</w:t>
      </w:r>
      <w:r w:rsidRPr="00336C24">
        <w:t xml:space="preserve"> within the medication chart and/or the patients’ notes, document the indication in accordance with the following listed indications.</w:t>
      </w:r>
    </w:p>
    <w:p w:rsidR="00402A02" w:rsidRPr="00336C24" w:rsidRDefault="00402A02" w:rsidP="00402A02">
      <w:pPr>
        <w:numPr>
          <w:ilvl w:val="0"/>
          <w:numId w:val="9"/>
        </w:numPr>
        <w:spacing w:afterLines="0" w:after="200" w:line="276" w:lineRule="auto"/>
        <w:contextualSpacing/>
      </w:pPr>
      <w:proofErr w:type="gramStart"/>
      <w:r w:rsidRPr="00336C24">
        <w:rPr>
          <w:b/>
        </w:rPr>
        <w:t>if</w:t>
      </w:r>
      <w:proofErr w:type="gramEnd"/>
      <w:r w:rsidRPr="00336C24">
        <w:rPr>
          <w:b/>
        </w:rPr>
        <w:t xml:space="preserve"> the indication is not listed below</w:t>
      </w:r>
      <w:r w:rsidRPr="00336C24">
        <w:t xml:space="preserve">, then detail the specific indication identified. </w:t>
      </w:r>
    </w:p>
    <w:p w:rsidR="00336C24" w:rsidRPr="00336C24" w:rsidRDefault="00402A02" w:rsidP="00336C24">
      <w:pPr>
        <w:numPr>
          <w:ilvl w:val="0"/>
          <w:numId w:val="9"/>
        </w:numPr>
        <w:spacing w:before="200" w:afterLines="0" w:after="200" w:line="276" w:lineRule="auto"/>
        <w:contextualSpacing/>
        <w:rPr>
          <w:b/>
        </w:rPr>
      </w:pPr>
      <w:proofErr w:type="gramStart"/>
      <w:r w:rsidRPr="00336C24">
        <w:rPr>
          <w:b/>
        </w:rPr>
        <w:t>if</w:t>
      </w:r>
      <w:proofErr w:type="gramEnd"/>
      <w:r w:rsidRPr="00336C24">
        <w:rPr>
          <w:b/>
        </w:rPr>
        <w:t xml:space="preserve"> the indication is not clear</w:t>
      </w:r>
      <w:r w:rsidRPr="00336C24">
        <w:t xml:space="preserve">, then ‘no documented indication’ should be written in this section. </w:t>
      </w:r>
    </w:p>
    <w:p w:rsidR="00336C24" w:rsidRPr="00336C24" w:rsidRDefault="00336C24" w:rsidP="00336C24">
      <w:pPr>
        <w:spacing w:before="200" w:afterLines="0" w:after="200" w:line="276" w:lineRule="auto"/>
        <w:rPr>
          <w:b/>
          <w:sz w:val="2"/>
        </w:rPr>
      </w:pPr>
    </w:p>
    <w:p w:rsidR="00365C0B" w:rsidRPr="00336C24" w:rsidRDefault="00365C0B" w:rsidP="00336C24">
      <w:pPr>
        <w:spacing w:before="200" w:afterLines="0" w:after="200" w:line="276" w:lineRule="auto"/>
      </w:pPr>
      <w:r w:rsidRPr="00336C24">
        <w:rPr>
          <w:b/>
        </w:rPr>
        <w:t xml:space="preserve">Allergy documentation – </w:t>
      </w:r>
      <w:r w:rsidRPr="00336C24">
        <w:t xml:space="preserve">if there is no documentation about the presence of absence of drug allergies, tick the ‘not documented’ box. If there is documentation, then either </w:t>
      </w:r>
      <w:proofErr w:type="gramStart"/>
      <w:r w:rsidRPr="00336C24">
        <w:t>tick</w:t>
      </w:r>
      <w:proofErr w:type="gramEnd"/>
      <w:r w:rsidRPr="00336C24">
        <w:t xml:space="preserve"> the ‘nil known’ or ‘present’ box. If there are allergies or adverse drug reactions documented, please specify which drug and the nature of the reaction.</w:t>
      </w:r>
    </w:p>
    <w:p w:rsidR="00EC2350" w:rsidRPr="00336C24" w:rsidRDefault="00EC2350" w:rsidP="00EC2350">
      <w:pPr>
        <w:spacing w:afterLines="0" w:after="200" w:line="276" w:lineRule="auto"/>
      </w:pPr>
      <w:proofErr w:type="gramStart"/>
      <w:r w:rsidRPr="00336C24">
        <w:rPr>
          <w:b/>
        </w:rPr>
        <w:t>Site of specimen</w:t>
      </w:r>
      <w:r w:rsidRPr="00336C24">
        <w:t xml:space="preserve"> – the name of the body fluid/tissue or body site where </w:t>
      </w:r>
      <w:r w:rsidR="00365C0B" w:rsidRPr="00336C24">
        <w:t xml:space="preserve">the </w:t>
      </w:r>
      <w:r w:rsidRPr="00336C24">
        <w:t>microbiology specimen was taken from.</w:t>
      </w:r>
      <w:proofErr w:type="gramEnd"/>
      <w:r w:rsidRPr="00336C24">
        <w:t xml:space="preserve"> Includes but is not limited to wound (specify site and type of wound), urine, blood culture, skin, eye, ear, faeces.</w:t>
      </w:r>
    </w:p>
    <w:p w:rsidR="007B5952" w:rsidRPr="00336C24" w:rsidRDefault="00EC2350" w:rsidP="00EC2350">
      <w:pPr>
        <w:spacing w:afterLines="0" w:after="200" w:line="276" w:lineRule="auto"/>
      </w:pPr>
      <w:r w:rsidRPr="00336C24">
        <w:rPr>
          <w:b/>
        </w:rPr>
        <w:t>Results</w:t>
      </w:r>
      <w:r w:rsidRPr="00336C24">
        <w:t xml:space="preserve"> – the name of the organisms/s identified by the laboratory. Please include antimicrobial sensitivities if known.</w:t>
      </w:r>
    </w:p>
    <w:p w:rsidR="007B5952" w:rsidRDefault="007B5952" w:rsidP="007B5952">
      <w:pPr>
        <w:spacing w:after="336"/>
      </w:pPr>
      <w:r>
        <w:br w:type="page"/>
      </w:r>
    </w:p>
    <w:p w:rsidR="00EC2350" w:rsidRPr="007B5952" w:rsidRDefault="00EC2350" w:rsidP="00336C24">
      <w:pPr>
        <w:pStyle w:val="Heading2"/>
      </w:pPr>
      <w:r w:rsidRPr="00740E9F">
        <w:lastRenderedPageBreak/>
        <w:t>Indication for antimicrobial therapy</w:t>
      </w:r>
    </w:p>
    <w:tbl>
      <w:tblPr>
        <w:tblStyle w:val="TableGrid"/>
        <w:tblW w:w="0" w:type="auto"/>
        <w:tblLook w:val="04A0" w:firstRow="1" w:lastRow="0" w:firstColumn="1" w:lastColumn="0" w:noHBand="0" w:noVBand="1"/>
        <w:tblCaption w:val="Table"/>
        <w:tblDescription w:val="Table detailing indication for antimicrobial therapy detailing location and treatment"/>
      </w:tblPr>
      <w:tblGrid>
        <w:gridCol w:w="2518"/>
        <w:gridCol w:w="6521"/>
      </w:tblGrid>
      <w:tr w:rsidR="00642415" w:rsidRPr="00B83CD7" w:rsidTr="00642415">
        <w:trPr>
          <w:tblHeader/>
        </w:trPr>
        <w:tc>
          <w:tcPr>
            <w:tcW w:w="2518" w:type="dxa"/>
          </w:tcPr>
          <w:p w:rsidR="00642415" w:rsidRPr="00B83CD7" w:rsidRDefault="00642415" w:rsidP="00B83CD7">
            <w:pPr>
              <w:pStyle w:val="Heading2"/>
              <w:outlineLvl w:val="1"/>
              <w:rPr>
                <w:rFonts w:ascii="Gill Sans MT" w:hAnsi="Gill Sans MT"/>
                <w:color w:val="auto"/>
                <w:sz w:val="22"/>
                <w:szCs w:val="22"/>
              </w:rPr>
            </w:pPr>
            <w:r w:rsidRPr="00B83CD7">
              <w:rPr>
                <w:rFonts w:ascii="Gill Sans MT" w:hAnsi="Gill Sans MT"/>
                <w:color w:val="auto"/>
                <w:sz w:val="22"/>
                <w:szCs w:val="22"/>
              </w:rPr>
              <w:t>Location</w:t>
            </w:r>
          </w:p>
        </w:tc>
        <w:tc>
          <w:tcPr>
            <w:tcW w:w="6521" w:type="dxa"/>
          </w:tcPr>
          <w:p w:rsidR="00642415" w:rsidRPr="00B83CD7" w:rsidRDefault="00642415" w:rsidP="00B83CD7">
            <w:pPr>
              <w:pStyle w:val="Heading2"/>
              <w:outlineLvl w:val="1"/>
              <w:rPr>
                <w:rFonts w:ascii="Gill Sans MT" w:hAnsi="Gill Sans MT"/>
                <w:color w:val="auto"/>
                <w:sz w:val="22"/>
                <w:szCs w:val="22"/>
              </w:rPr>
            </w:pPr>
            <w:r w:rsidRPr="00B83CD7">
              <w:rPr>
                <w:rFonts w:ascii="Gill Sans MT" w:hAnsi="Gill Sans MT"/>
                <w:color w:val="auto"/>
                <w:sz w:val="22"/>
                <w:szCs w:val="22"/>
              </w:rPr>
              <w:t>Treatment</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Respiratory tract</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Pneumonia (onset in community); note if confirmation on chest X-ray</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Pneumonia (onset in hospital); note if confirmation on chest X-ray</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Aspiration pneumonia</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Acute bronchitis</w:t>
            </w:r>
          </w:p>
        </w:tc>
      </w:tr>
      <w:tr w:rsidR="00EC2350" w:rsidRPr="00B83CD7" w:rsidTr="00FB1668">
        <w:trPr>
          <w:trHeight w:val="291"/>
        </w:trPr>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Acute exacerbation of chronic obstructive pulmonary disease</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Skin and soft tissue </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Cellulitis – specify site</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Diabetic foot infection</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Wound infection – specify site of wound</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proofErr w:type="spellStart"/>
            <w:r w:rsidRPr="00B83CD7">
              <w:rPr>
                <w:rFonts w:ascii="Gill Sans MT" w:hAnsi="Gill Sans MT"/>
              </w:rPr>
              <w:t>Mucocutaneous</w:t>
            </w:r>
            <w:proofErr w:type="spellEnd"/>
            <w:r w:rsidRPr="00B83CD7">
              <w:rPr>
                <w:rFonts w:ascii="Gill Sans MT" w:hAnsi="Gill Sans MT"/>
              </w:rPr>
              <w:t xml:space="preserve"> candidiasis – specify site e.g. oral, inguinal, vulvovaginal </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Urinary tract</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Cystitis </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Pyelonephritis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Catheter-associated urinary tract infection</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Prostatitis</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Bone and joint </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Osteomyelitis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Septic arthritis</w:t>
            </w:r>
          </w:p>
        </w:tc>
      </w:tr>
      <w:tr w:rsidR="00EC2350" w:rsidRPr="00B83CD7" w:rsidTr="00FB1668">
        <w:tc>
          <w:tcPr>
            <w:tcW w:w="2518"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Eye </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Conjunctivitis</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Genital</w:t>
            </w:r>
          </w:p>
        </w:tc>
        <w:tc>
          <w:tcPr>
            <w:tcW w:w="6521" w:type="dxa"/>
          </w:tcPr>
          <w:p w:rsidR="00EC2350" w:rsidRPr="00B83CD7" w:rsidRDefault="00EC2350" w:rsidP="00FB1668">
            <w:pPr>
              <w:spacing w:after="336" w:line="360" w:lineRule="auto"/>
              <w:contextualSpacing/>
              <w:rPr>
                <w:rFonts w:ascii="Gill Sans MT" w:hAnsi="Gill Sans MT"/>
              </w:rPr>
            </w:pPr>
            <w:proofErr w:type="spellStart"/>
            <w:r w:rsidRPr="00B83CD7">
              <w:rPr>
                <w:rFonts w:ascii="Gill Sans MT" w:hAnsi="Gill Sans MT"/>
              </w:rPr>
              <w:t>Epididymo-orchitis</w:t>
            </w:r>
            <w:proofErr w:type="spellEnd"/>
          </w:p>
        </w:tc>
      </w:tr>
      <w:tr w:rsidR="00EC2350" w:rsidRPr="00B83CD7" w:rsidTr="00FB1668">
        <w:trPr>
          <w:trHeight w:val="203"/>
        </w:trPr>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Pelvic inflammatory disease</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Intra-abdominal </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Acute cholecystitis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Acute diverticulitis</w:t>
            </w:r>
          </w:p>
        </w:tc>
      </w:tr>
      <w:tr w:rsidR="00EC2350" w:rsidRPr="00B83CD7" w:rsidTr="00FB1668">
        <w:tc>
          <w:tcPr>
            <w:tcW w:w="9039" w:type="dxa"/>
            <w:gridSpan w:val="2"/>
          </w:tcPr>
          <w:p w:rsidR="00EC2350" w:rsidRPr="00B83CD7" w:rsidRDefault="00EC2350" w:rsidP="00FB1668">
            <w:pPr>
              <w:spacing w:after="336" w:line="360" w:lineRule="auto"/>
              <w:contextualSpacing/>
              <w:rPr>
                <w:rFonts w:ascii="Gill Sans MT" w:hAnsi="Gill Sans MT"/>
                <w:b/>
              </w:rPr>
            </w:pPr>
            <w:r w:rsidRPr="00B83CD7">
              <w:rPr>
                <w:rFonts w:ascii="Gill Sans MT" w:hAnsi="Gill Sans MT"/>
                <w:b/>
              </w:rPr>
              <w:t xml:space="preserve">Prophylaxis </w:t>
            </w:r>
          </w:p>
        </w:tc>
      </w:tr>
      <w:tr w:rsidR="00EC2350" w:rsidRPr="00B83CD7" w:rsidTr="00FB1668">
        <w:tc>
          <w:tcPr>
            <w:tcW w:w="2518" w:type="dxa"/>
            <w:vMerge w:val="restart"/>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Medical prophylaxis</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Prevention of endocarditis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Prevention for </w:t>
            </w:r>
            <w:proofErr w:type="spellStart"/>
            <w:r w:rsidRPr="00B83CD7">
              <w:rPr>
                <w:rFonts w:ascii="Gill Sans MT" w:hAnsi="Gill Sans MT"/>
              </w:rPr>
              <w:t>postsplenectomy</w:t>
            </w:r>
            <w:proofErr w:type="spellEnd"/>
            <w:r w:rsidRPr="00B83CD7">
              <w:rPr>
                <w:rFonts w:ascii="Gill Sans MT" w:hAnsi="Gill Sans MT"/>
              </w:rPr>
              <w:t xml:space="preserve"> or </w:t>
            </w:r>
            <w:proofErr w:type="spellStart"/>
            <w:r w:rsidRPr="00B83CD7">
              <w:rPr>
                <w:rFonts w:ascii="Gill Sans MT" w:hAnsi="Gill Sans MT"/>
              </w:rPr>
              <w:t>hyposplenic</w:t>
            </w:r>
            <w:proofErr w:type="spellEnd"/>
            <w:r w:rsidRPr="00B83CD7">
              <w:rPr>
                <w:rFonts w:ascii="Gill Sans MT" w:hAnsi="Gill Sans MT"/>
              </w:rPr>
              <w:t xml:space="preserve"> patients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Prevention of SBP in cirrhotic patients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 xml:space="preserve">Prevention of Pneumocystis </w:t>
            </w:r>
            <w:proofErr w:type="spellStart"/>
            <w:r w:rsidRPr="00B83CD7">
              <w:rPr>
                <w:rFonts w:ascii="Gill Sans MT" w:hAnsi="Gill Sans MT"/>
              </w:rPr>
              <w:t>carinii</w:t>
            </w:r>
            <w:proofErr w:type="spellEnd"/>
            <w:r w:rsidRPr="00B83CD7">
              <w:rPr>
                <w:rFonts w:ascii="Gill Sans MT" w:hAnsi="Gill Sans MT"/>
              </w:rPr>
              <w:t xml:space="preserve"> (</w:t>
            </w:r>
            <w:proofErr w:type="spellStart"/>
            <w:r w:rsidRPr="00B83CD7">
              <w:rPr>
                <w:rFonts w:ascii="Gill Sans MT" w:hAnsi="Gill Sans MT"/>
              </w:rPr>
              <w:t>jiroveci</w:t>
            </w:r>
            <w:proofErr w:type="spellEnd"/>
            <w:r w:rsidRPr="00B83CD7">
              <w:rPr>
                <w:rFonts w:ascii="Gill Sans MT" w:hAnsi="Gill Sans MT"/>
              </w:rPr>
              <w:t>) pneumonia (PCP)</w:t>
            </w:r>
          </w:p>
        </w:tc>
      </w:tr>
      <w:tr w:rsidR="00EC2350" w:rsidRPr="00B83CD7" w:rsidTr="00FB1668">
        <w:trPr>
          <w:trHeight w:val="253"/>
        </w:trPr>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Prevention of urinary tract infections</w:t>
            </w:r>
          </w:p>
        </w:tc>
      </w:tr>
      <w:tr w:rsidR="00EC2350" w:rsidRPr="00B83CD7" w:rsidTr="00FB1668">
        <w:tc>
          <w:tcPr>
            <w:tcW w:w="2518" w:type="dxa"/>
            <w:vMerge/>
          </w:tcPr>
          <w:p w:rsidR="00EC2350" w:rsidRPr="00B83CD7" w:rsidRDefault="00EC2350" w:rsidP="00FB1668">
            <w:pPr>
              <w:spacing w:after="336" w:line="360" w:lineRule="auto"/>
              <w:contextualSpacing/>
              <w:rPr>
                <w:rFonts w:ascii="Gill Sans MT" w:hAnsi="Gill Sans MT"/>
              </w:rPr>
            </w:pP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Other - specify</w:t>
            </w:r>
          </w:p>
        </w:tc>
      </w:tr>
      <w:tr w:rsidR="00EC2350" w:rsidRPr="00B83CD7" w:rsidTr="00FB1668">
        <w:tc>
          <w:tcPr>
            <w:tcW w:w="2518"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Surgical prophylaxis</w:t>
            </w:r>
          </w:p>
        </w:tc>
        <w:tc>
          <w:tcPr>
            <w:tcW w:w="6521" w:type="dxa"/>
          </w:tcPr>
          <w:p w:rsidR="00EC2350" w:rsidRPr="00B83CD7" w:rsidRDefault="00EC2350" w:rsidP="00FB1668">
            <w:pPr>
              <w:spacing w:after="336" w:line="360" w:lineRule="auto"/>
              <w:contextualSpacing/>
              <w:rPr>
                <w:rFonts w:ascii="Gill Sans MT" w:hAnsi="Gill Sans MT"/>
              </w:rPr>
            </w:pPr>
            <w:r w:rsidRPr="00B83CD7">
              <w:rPr>
                <w:rFonts w:ascii="Gill Sans MT" w:hAnsi="Gill Sans MT"/>
              </w:rPr>
              <w:t>Prevention of infection in setting of procedure - specify</w:t>
            </w:r>
          </w:p>
        </w:tc>
      </w:tr>
    </w:tbl>
    <w:p w:rsidR="00EC2350" w:rsidRPr="00B83CD7" w:rsidRDefault="00EC2350" w:rsidP="00EC2350">
      <w:pPr>
        <w:spacing w:afterLines="0" w:after="200" w:line="276" w:lineRule="auto"/>
        <w:contextualSpacing/>
      </w:pPr>
    </w:p>
    <w:p w:rsidR="00EC2350" w:rsidRPr="00B83CD7" w:rsidRDefault="00EC2350" w:rsidP="00EC2350">
      <w:pPr>
        <w:spacing w:afterLines="0" w:after="200" w:line="276" w:lineRule="auto"/>
        <w:contextualSpacing/>
        <w:rPr>
          <w:b/>
        </w:rPr>
      </w:pPr>
    </w:p>
    <w:p w:rsidR="00AE0838" w:rsidRDefault="00AE0838">
      <w:pPr>
        <w:spacing w:after="336"/>
      </w:pPr>
    </w:p>
    <w:sectPr w:rsidR="00AE0838" w:rsidSect="002746BC">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880" w:rsidRDefault="00437880" w:rsidP="00590171">
      <w:pPr>
        <w:spacing w:after="336" w:line="240" w:lineRule="auto"/>
      </w:pPr>
      <w:r>
        <w:separator/>
      </w:r>
    </w:p>
  </w:endnote>
  <w:endnote w:type="continuationSeparator" w:id="0">
    <w:p w:rsidR="00437880" w:rsidRDefault="00437880"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212" w:rsidRDefault="00B84EE7" w:rsidP="00590171">
    <w:pPr>
      <w:pStyle w:val="Footer"/>
      <w:spacing w:after="336"/>
    </w:pPr>
    <w:r>
      <w:rPr>
        <w:noProof/>
        <w:lang w:eastAsia="en-AU"/>
      </w:rPr>
      <w:drawing>
        <wp:anchor distT="0" distB="0" distL="114300" distR="114300" simplePos="0" relativeHeight="251663360" behindDoc="1" locked="0" layoutInCell="1" allowOverlap="1" wp14:anchorId="72A2C5B5" wp14:editId="6987B41A">
          <wp:simplePos x="0" y="0"/>
          <wp:positionH relativeFrom="page">
            <wp:align>center</wp:align>
          </wp:positionH>
          <wp:positionV relativeFrom="page">
            <wp:align>bottom</wp:align>
          </wp:positionV>
          <wp:extent cx="7563600" cy="3131528"/>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Health Services A4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313003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Footer"/>
      <w:spacing w:after="3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50" w:rsidRDefault="00EC2350" w:rsidP="00740E9F">
    <w:pPr>
      <w:pStyle w:val="Footer"/>
      <w:spacing w:after="3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22349"/>
      <w:docPartObj>
        <w:docPartGallery w:val="Page Numbers (Bottom of Page)"/>
        <w:docPartUnique/>
      </w:docPartObj>
    </w:sdtPr>
    <w:sdtEndPr>
      <w:rPr>
        <w:noProof/>
      </w:rPr>
    </w:sdtEndPr>
    <w:sdtContent>
      <w:p w:rsidR="00EC2350" w:rsidRDefault="00EC2350" w:rsidP="00740E9F">
        <w:pPr>
          <w:pStyle w:val="Footer"/>
          <w:spacing w:after="336"/>
          <w:jc w:val="right"/>
        </w:pPr>
        <w:r w:rsidRPr="00F71F09">
          <w:fldChar w:fldCharType="begin"/>
        </w:r>
        <w:r w:rsidRPr="00F71F09">
          <w:instrText xml:space="preserve"> PAGE   \* MERGEFORMAT </w:instrText>
        </w:r>
        <w:r w:rsidRPr="00F71F09">
          <w:fldChar w:fldCharType="separate"/>
        </w:r>
        <w:r w:rsidR="00E503A8">
          <w:rPr>
            <w:noProof/>
          </w:rPr>
          <w:t>4</w:t>
        </w:r>
        <w:r w:rsidRPr="00F71F09">
          <w:rPr>
            <w:noProof/>
          </w:rPr>
          <w:fldChar w:fldCharType="end"/>
        </w:r>
      </w:p>
    </w:sdtContent>
  </w:sdt>
  <w:p w:rsidR="00EC2350" w:rsidRPr="00740E9F" w:rsidRDefault="00EC2350" w:rsidP="00740E9F">
    <w:pPr>
      <w:pStyle w:val="Footer"/>
      <w:spacing w:after="336"/>
      <w:rPr>
        <w:sz w:val="12"/>
        <w:szCs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50" w:rsidRDefault="00EC2350" w:rsidP="00740E9F">
    <w:pPr>
      <w:pStyle w:val="Footer"/>
      <w:spacing w:after="33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038824"/>
      <w:docPartObj>
        <w:docPartGallery w:val="Page Numbers (Bottom of Page)"/>
        <w:docPartUnique/>
      </w:docPartObj>
    </w:sdtPr>
    <w:sdtEndPr>
      <w:rPr>
        <w:noProof/>
      </w:rPr>
    </w:sdtEndPr>
    <w:sdtContent>
      <w:p w:rsidR="00FE4AD7" w:rsidRDefault="00FE4AD7" w:rsidP="00740E9F">
        <w:pPr>
          <w:pStyle w:val="Footer"/>
          <w:spacing w:after="336"/>
          <w:jc w:val="right"/>
        </w:pPr>
        <w:r w:rsidRPr="00F71F09">
          <w:fldChar w:fldCharType="begin"/>
        </w:r>
        <w:r w:rsidRPr="00F71F09">
          <w:instrText xml:space="preserve"> PAGE   \* MERGEFORMAT </w:instrText>
        </w:r>
        <w:r w:rsidRPr="00F71F09">
          <w:fldChar w:fldCharType="separate"/>
        </w:r>
        <w:r w:rsidR="00E503A8">
          <w:rPr>
            <w:noProof/>
          </w:rPr>
          <w:t>11</w:t>
        </w:r>
        <w:r w:rsidRPr="00F71F09">
          <w:rPr>
            <w:noProof/>
          </w:rPr>
          <w:fldChar w:fldCharType="end"/>
        </w:r>
      </w:p>
    </w:sdtContent>
  </w:sdt>
  <w:p w:rsidR="00FE4AD7" w:rsidRPr="00740E9F" w:rsidRDefault="00FE4AD7" w:rsidP="00740E9F">
    <w:pPr>
      <w:pStyle w:val="Footer"/>
      <w:spacing w:after="336"/>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880" w:rsidRDefault="00437880" w:rsidP="00590171">
      <w:pPr>
        <w:spacing w:after="336" w:line="240" w:lineRule="auto"/>
      </w:pPr>
      <w:r>
        <w:separator/>
      </w:r>
    </w:p>
  </w:footnote>
  <w:footnote w:type="continuationSeparator" w:id="0">
    <w:p w:rsidR="00437880" w:rsidRDefault="00437880"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EE7" w:rsidRDefault="00DE4C6A" w:rsidP="00590171">
    <w:pPr>
      <w:pStyle w:val="Header"/>
      <w:spacing w:after="336"/>
    </w:pPr>
    <w:r>
      <w:rPr>
        <w:noProof/>
        <w:lang w:eastAsia="en-AU"/>
      </w:rPr>
      <w:drawing>
        <wp:anchor distT="0" distB="0" distL="114300" distR="114300" simplePos="0" relativeHeight="251664384" behindDoc="1" locked="0" layoutInCell="1" allowOverlap="1" wp14:anchorId="640B11E7" wp14:editId="17BAA642">
          <wp:simplePos x="0" y="0"/>
          <wp:positionH relativeFrom="page">
            <wp:posOffset>7620</wp:posOffset>
          </wp:positionH>
          <wp:positionV relativeFrom="page">
            <wp:posOffset>-998220</wp:posOffset>
          </wp:positionV>
          <wp:extent cx="7559040" cy="11628120"/>
          <wp:effectExtent l="0" t="0" r="3810" b="0"/>
          <wp:wrapNone/>
          <wp:docPr id="2" name="Picture 2" descr="Cover sheet for antimicrobial use surveillance protocol containing images of scenery and people from the community, Department of Health and Human Services basewave and Tasmanian Government logo." title="Cov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50" w:rsidRDefault="00EC2350" w:rsidP="00740E9F">
    <w:pPr>
      <w:pStyle w:val="Header"/>
      <w:spacing w:after="33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50" w:rsidRPr="00740E9F" w:rsidRDefault="00EC2350" w:rsidP="00740E9F">
    <w:pPr>
      <w:pStyle w:val="Header"/>
      <w:spacing w:after="336"/>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50" w:rsidRDefault="00EC2350" w:rsidP="00740E9F">
    <w:pPr>
      <w:pStyle w:val="Header"/>
      <w:spacing w:after="33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838" w:rsidRDefault="00AE0838"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1C786C91"/>
    <w:multiLevelType w:val="hybridMultilevel"/>
    <w:tmpl w:val="747C5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28B3FA4"/>
    <w:multiLevelType w:val="hybridMultilevel"/>
    <w:tmpl w:val="234429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9B03A2B"/>
    <w:multiLevelType w:val="hybridMultilevel"/>
    <w:tmpl w:val="96A6E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3B64223"/>
    <w:multiLevelType w:val="hybridMultilevel"/>
    <w:tmpl w:val="F1F4C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060109D"/>
    <w:multiLevelType w:val="hybridMultilevel"/>
    <w:tmpl w:val="F252D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6877615A"/>
    <w:multiLevelType w:val="hybridMultilevel"/>
    <w:tmpl w:val="EB502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E365591"/>
    <w:multiLevelType w:val="hybridMultilevel"/>
    <w:tmpl w:val="A4446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702E5364"/>
    <w:multiLevelType w:val="hybridMultilevel"/>
    <w:tmpl w:val="D2102A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
  </w:num>
  <w:num w:numId="2">
    <w:abstractNumId w:val="6"/>
  </w:num>
  <w:num w:numId="3">
    <w:abstractNumId w:val="7"/>
  </w:num>
  <w:num w:numId="4">
    <w:abstractNumId w:val="2"/>
  </w:num>
  <w:num w:numId="5">
    <w:abstractNumId w:val="8"/>
  </w:num>
  <w:num w:numId="6">
    <w:abstractNumId w:val="4"/>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50"/>
    <w:rsid w:val="00006063"/>
    <w:rsid w:val="00016833"/>
    <w:rsid w:val="00095323"/>
    <w:rsid w:val="000C3212"/>
    <w:rsid w:val="000D2E75"/>
    <w:rsid w:val="001258E2"/>
    <w:rsid w:val="001F2187"/>
    <w:rsid w:val="002746BC"/>
    <w:rsid w:val="002E3B74"/>
    <w:rsid w:val="0031588D"/>
    <w:rsid w:val="003176F4"/>
    <w:rsid w:val="00336C24"/>
    <w:rsid w:val="00365C0B"/>
    <w:rsid w:val="003A7A3F"/>
    <w:rsid w:val="003B101E"/>
    <w:rsid w:val="003C5807"/>
    <w:rsid w:val="00402A02"/>
    <w:rsid w:val="00437880"/>
    <w:rsid w:val="004A67B1"/>
    <w:rsid w:val="00553BDB"/>
    <w:rsid w:val="00590171"/>
    <w:rsid w:val="005943FE"/>
    <w:rsid w:val="005E1076"/>
    <w:rsid w:val="005F0E43"/>
    <w:rsid w:val="005F4361"/>
    <w:rsid w:val="00635732"/>
    <w:rsid w:val="00642415"/>
    <w:rsid w:val="006A0CC0"/>
    <w:rsid w:val="006A1590"/>
    <w:rsid w:val="006B7E73"/>
    <w:rsid w:val="006D0E4D"/>
    <w:rsid w:val="006D6048"/>
    <w:rsid w:val="006F569A"/>
    <w:rsid w:val="007144E9"/>
    <w:rsid w:val="0075107F"/>
    <w:rsid w:val="00762EA9"/>
    <w:rsid w:val="007B5952"/>
    <w:rsid w:val="007D2320"/>
    <w:rsid w:val="007E2665"/>
    <w:rsid w:val="00813A6C"/>
    <w:rsid w:val="008268BB"/>
    <w:rsid w:val="008907BA"/>
    <w:rsid w:val="008E3062"/>
    <w:rsid w:val="00902A65"/>
    <w:rsid w:val="009650CD"/>
    <w:rsid w:val="009D02D6"/>
    <w:rsid w:val="00A2099E"/>
    <w:rsid w:val="00A42518"/>
    <w:rsid w:val="00AB0B74"/>
    <w:rsid w:val="00AE0838"/>
    <w:rsid w:val="00B6169B"/>
    <w:rsid w:val="00B67DD4"/>
    <w:rsid w:val="00B80DC6"/>
    <w:rsid w:val="00B83CD7"/>
    <w:rsid w:val="00B84EE7"/>
    <w:rsid w:val="00BD3FD5"/>
    <w:rsid w:val="00BF2E9A"/>
    <w:rsid w:val="00C128D4"/>
    <w:rsid w:val="00C30FE9"/>
    <w:rsid w:val="00C64E04"/>
    <w:rsid w:val="00C952CF"/>
    <w:rsid w:val="00D57794"/>
    <w:rsid w:val="00D65C6F"/>
    <w:rsid w:val="00DE4C6A"/>
    <w:rsid w:val="00DF302B"/>
    <w:rsid w:val="00E503A8"/>
    <w:rsid w:val="00E50A06"/>
    <w:rsid w:val="00E75D0B"/>
    <w:rsid w:val="00EA1CCF"/>
    <w:rsid w:val="00EC2350"/>
    <w:rsid w:val="00F50E60"/>
    <w:rsid w:val="00F646CE"/>
    <w:rsid w:val="00F916F7"/>
    <w:rsid w:val="00FE4A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uiPriority w:val="9"/>
    <w:qFormat/>
    <w:rsid w:val="00336C24"/>
    <w:pPr>
      <w:keepNext/>
      <w:keepLines/>
      <w:spacing w:afterLines="0" w:after="0" w:line="240" w:lineRule="auto"/>
      <w:outlineLvl w:val="0"/>
    </w:pPr>
    <w:rPr>
      <w:rFonts w:asciiTheme="minorHAnsi" w:eastAsiaTheme="majorEastAsia" w:hAnsiTheme="minorHAnsi" w:cstheme="majorBidi"/>
      <w:b/>
      <w:bCs/>
      <w:color w:val="004F8C"/>
      <w:sz w:val="40"/>
      <w:szCs w:val="28"/>
      <w:lang w:val="fr-FR"/>
    </w:rPr>
  </w:style>
  <w:style w:type="paragraph" w:styleId="Heading2">
    <w:name w:val="heading 2"/>
    <w:basedOn w:val="Normal"/>
    <w:next w:val="Normal"/>
    <w:link w:val="Heading2Char"/>
    <w:uiPriority w:val="9"/>
    <w:unhideWhenUsed/>
    <w:qFormat/>
    <w:rsid w:val="00813A6C"/>
    <w:pPr>
      <w:keepNext/>
      <w:keepLines/>
      <w:spacing w:afterLines="0"/>
      <w:outlineLvl w:val="1"/>
    </w:pPr>
    <w:rPr>
      <w:rFonts w:eastAsiaTheme="majorEastAsia" w:cstheme="majorBidi"/>
      <w:b/>
      <w:bCs/>
      <w:color w:val="004F8C"/>
      <w:sz w:val="32"/>
      <w:szCs w:val="26"/>
    </w:rPr>
  </w:style>
  <w:style w:type="paragraph" w:styleId="Heading3">
    <w:name w:val="heading 3"/>
    <w:basedOn w:val="Normal"/>
    <w:next w:val="Normal"/>
    <w:link w:val="Heading3Char"/>
    <w:uiPriority w:val="9"/>
    <w:unhideWhenUsed/>
    <w:qFormat/>
    <w:rsid w:val="00E503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BodyText">
    <w:name w:val="Body Text"/>
    <w:basedOn w:val="Normal"/>
    <w:link w:val="BodyTextChar"/>
    <w:uiPriority w:val="99"/>
    <w:semiHidden/>
    <w:unhideWhenUsed/>
    <w:rsid w:val="00EC2350"/>
    <w:pPr>
      <w:spacing w:afterLines="0" w:after="120" w:line="276" w:lineRule="auto"/>
    </w:pPr>
  </w:style>
  <w:style w:type="character" w:customStyle="1" w:styleId="BodyTextChar">
    <w:name w:val="Body Text Char"/>
    <w:basedOn w:val="DefaultParagraphFont"/>
    <w:link w:val="BodyText"/>
    <w:uiPriority w:val="99"/>
    <w:semiHidden/>
    <w:rsid w:val="00EC2350"/>
  </w:style>
  <w:style w:type="table" w:styleId="TableGrid">
    <w:name w:val="Table Grid"/>
    <w:basedOn w:val="TableNormal"/>
    <w:rsid w:val="00EC2350"/>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350"/>
    <w:rPr>
      <w:color w:val="0000FF" w:themeColor="hyperlink"/>
      <w:u w:val="single"/>
    </w:rPr>
  </w:style>
  <w:style w:type="paragraph" w:styleId="TOC1">
    <w:name w:val="toc 1"/>
    <w:basedOn w:val="Normal"/>
    <w:next w:val="Normal"/>
    <w:autoRedefine/>
    <w:uiPriority w:val="39"/>
    <w:unhideWhenUsed/>
    <w:rsid w:val="00EC2350"/>
    <w:pPr>
      <w:spacing w:after="100"/>
    </w:pPr>
  </w:style>
  <w:style w:type="paragraph" w:styleId="TOC2">
    <w:name w:val="toc 2"/>
    <w:basedOn w:val="Normal"/>
    <w:next w:val="Normal"/>
    <w:autoRedefine/>
    <w:uiPriority w:val="39"/>
    <w:unhideWhenUsed/>
    <w:rsid w:val="00EC2350"/>
    <w:pPr>
      <w:spacing w:after="100"/>
      <w:ind w:left="220"/>
    </w:pPr>
  </w:style>
  <w:style w:type="table" w:customStyle="1" w:styleId="TableGrid1">
    <w:name w:val="Table Grid1"/>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128D4"/>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916F7"/>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E2665"/>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6C24"/>
    <w:rPr>
      <w:rFonts w:asciiTheme="minorHAnsi" w:eastAsiaTheme="majorEastAsia" w:hAnsiTheme="minorHAnsi" w:cstheme="majorBidi"/>
      <w:b/>
      <w:bCs/>
      <w:color w:val="004F8C"/>
      <w:sz w:val="40"/>
      <w:szCs w:val="28"/>
      <w:lang w:val="fr-FR"/>
    </w:rPr>
  </w:style>
  <w:style w:type="character" w:customStyle="1" w:styleId="Heading2Char">
    <w:name w:val="Heading 2 Char"/>
    <w:basedOn w:val="DefaultParagraphFont"/>
    <w:link w:val="Heading2"/>
    <w:uiPriority w:val="9"/>
    <w:rsid w:val="00813A6C"/>
    <w:rPr>
      <w:rFonts w:eastAsiaTheme="majorEastAsia" w:cstheme="majorBidi"/>
      <w:b/>
      <w:bCs/>
      <w:color w:val="004F8C"/>
      <w:sz w:val="32"/>
      <w:szCs w:val="26"/>
    </w:rPr>
  </w:style>
  <w:style w:type="paragraph" w:customStyle="1" w:styleId="DepartmentTitle">
    <w:name w:val="Department Title"/>
    <w:semiHidden/>
    <w:rsid w:val="00B80DC6"/>
    <w:pPr>
      <w:tabs>
        <w:tab w:val="left" w:pos="720"/>
      </w:tabs>
      <w:spacing w:afterLines="0" w:after="0" w:line="240" w:lineRule="auto"/>
    </w:pPr>
    <w:rPr>
      <w:rFonts w:eastAsia="Times New Roman" w:cs="Times New Roman"/>
      <w:sz w:val="28"/>
      <w:szCs w:val="24"/>
    </w:rPr>
  </w:style>
  <w:style w:type="character" w:customStyle="1" w:styleId="Heading3Char">
    <w:name w:val="Heading 3 Char"/>
    <w:basedOn w:val="DefaultParagraphFont"/>
    <w:link w:val="Heading3"/>
    <w:uiPriority w:val="9"/>
    <w:rsid w:val="00E503A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uiPriority w:val="9"/>
    <w:qFormat/>
    <w:rsid w:val="00336C24"/>
    <w:pPr>
      <w:keepNext/>
      <w:keepLines/>
      <w:spacing w:afterLines="0" w:after="0" w:line="240" w:lineRule="auto"/>
      <w:outlineLvl w:val="0"/>
    </w:pPr>
    <w:rPr>
      <w:rFonts w:asciiTheme="minorHAnsi" w:eastAsiaTheme="majorEastAsia" w:hAnsiTheme="minorHAnsi" w:cstheme="majorBidi"/>
      <w:b/>
      <w:bCs/>
      <w:color w:val="004F8C"/>
      <w:sz w:val="40"/>
      <w:szCs w:val="28"/>
      <w:lang w:val="fr-FR"/>
    </w:rPr>
  </w:style>
  <w:style w:type="paragraph" w:styleId="Heading2">
    <w:name w:val="heading 2"/>
    <w:basedOn w:val="Normal"/>
    <w:next w:val="Normal"/>
    <w:link w:val="Heading2Char"/>
    <w:uiPriority w:val="9"/>
    <w:unhideWhenUsed/>
    <w:qFormat/>
    <w:rsid w:val="00813A6C"/>
    <w:pPr>
      <w:keepNext/>
      <w:keepLines/>
      <w:spacing w:afterLines="0"/>
      <w:outlineLvl w:val="1"/>
    </w:pPr>
    <w:rPr>
      <w:rFonts w:eastAsiaTheme="majorEastAsia" w:cstheme="majorBidi"/>
      <w:b/>
      <w:bCs/>
      <w:color w:val="004F8C"/>
      <w:sz w:val="32"/>
      <w:szCs w:val="26"/>
    </w:rPr>
  </w:style>
  <w:style w:type="paragraph" w:styleId="Heading3">
    <w:name w:val="heading 3"/>
    <w:basedOn w:val="Normal"/>
    <w:next w:val="Normal"/>
    <w:link w:val="Heading3Char"/>
    <w:uiPriority w:val="9"/>
    <w:unhideWhenUsed/>
    <w:qFormat/>
    <w:rsid w:val="00E503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BodyText">
    <w:name w:val="Body Text"/>
    <w:basedOn w:val="Normal"/>
    <w:link w:val="BodyTextChar"/>
    <w:uiPriority w:val="99"/>
    <w:semiHidden/>
    <w:unhideWhenUsed/>
    <w:rsid w:val="00EC2350"/>
    <w:pPr>
      <w:spacing w:afterLines="0" w:after="120" w:line="276" w:lineRule="auto"/>
    </w:pPr>
  </w:style>
  <w:style w:type="character" w:customStyle="1" w:styleId="BodyTextChar">
    <w:name w:val="Body Text Char"/>
    <w:basedOn w:val="DefaultParagraphFont"/>
    <w:link w:val="BodyText"/>
    <w:uiPriority w:val="99"/>
    <w:semiHidden/>
    <w:rsid w:val="00EC2350"/>
  </w:style>
  <w:style w:type="table" w:styleId="TableGrid">
    <w:name w:val="Table Grid"/>
    <w:basedOn w:val="TableNormal"/>
    <w:rsid w:val="00EC2350"/>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350"/>
    <w:rPr>
      <w:color w:val="0000FF" w:themeColor="hyperlink"/>
      <w:u w:val="single"/>
    </w:rPr>
  </w:style>
  <w:style w:type="paragraph" w:styleId="TOC1">
    <w:name w:val="toc 1"/>
    <w:basedOn w:val="Normal"/>
    <w:next w:val="Normal"/>
    <w:autoRedefine/>
    <w:uiPriority w:val="39"/>
    <w:unhideWhenUsed/>
    <w:rsid w:val="00EC2350"/>
    <w:pPr>
      <w:spacing w:after="100"/>
    </w:pPr>
  </w:style>
  <w:style w:type="paragraph" w:styleId="TOC2">
    <w:name w:val="toc 2"/>
    <w:basedOn w:val="Normal"/>
    <w:next w:val="Normal"/>
    <w:autoRedefine/>
    <w:uiPriority w:val="39"/>
    <w:unhideWhenUsed/>
    <w:rsid w:val="00EC2350"/>
    <w:pPr>
      <w:spacing w:after="100"/>
      <w:ind w:left="220"/>
    </w:pPr>
  </w:style>
  <w:style w:type="table" w:customStyle="1" w:styleId="TableGrid1">
    <w:name w:val="Table Grid1"/>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D6048"/>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128D4"/>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916F7"/>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E2665"/>
    <w:pPr>
      <w:spacing w:afterLines="0"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6C24"/>
    <w:rPr>
      <w:rFonts w:asciiTheme="minorHAnsi" w:eastAsiaTheme="majorEastAsia" w:hAnsiTheme="minorHAnsi" w:cstheme="majorBidi"/>
      <w:b/>
      <w:bCs/>
      <w:color w:val="004F8C"/>
      <w:sz w:val="40"/>
      <w:szCs w:val="28"/>
      <w:lang w:val="fr-FR"/>
    </w:rPr>
  </w:style>
  <w:style w:type="character" w:customStyle="1" w:styleId="Heading2Char">
    <w:name w:val="Heading 2 Char"/>
    <w:basedOn w:val="DefaultParagraphFont"/>
    <w:link w:val="Heading2"/>
    <w:uiPriority w:val="9"/>
    <w:rsid w:val="00813A6C"/>
    <w:rPr>
      <w:rFonts w:eastAsiaTheme="majorEastAsia" w:cstheme="majorBidi"/>
      <w:b/>
      <w:bCs/>
      <w:color w:val="004F8C"/>
      <w:sz w:val="32"/>
      <w:szCs w:val="26"/>
    </w:rPr>
  </w:style>
  <w:style w:type="paragraph" w:customStyle="1" w:styleId="DepartmentTitle">
    <w:name w:val="Department Title"/>
    <w:semiHidden/>
    <w:rsid w:val="00B80DC6"/>
    <w:pPr>
      <w:tabs>
        <w:tab w:val="left" w:pos="720"/>
      </w:tabs>
      <w:spacing w:afterLines="0" w:after="0" w:line="240" w:lineRule="auto"/>
    </w:pPr>
    <w:rPr>
      <w:rFonts w:eastAsia="Times New Roman" w:cs="Times New Roman"/>
      <w:sz w:val="28"/>
      <w:szCs w:val="24"/>
    </w:rPr>
  </w:style>
  <w:style w:type="character" w:customStyle="1" w:styleId="Heading3Char">
    <w:name w:val="Heading 3 Char"/>
    <w:basedOn w:val="DefaultParagraphFont"/>
    <w:link w:val="Heading3"/>
    <w:uiPriority w:val="9"/>
    <w:rsid w:val="00E503A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naps.org.au/Default.aspx"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safetyandquality.gov.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nhmrc.gov.au/node/30290"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0E6E8-5D17-42E2-86B7-55BA73B4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6F32D574.dotm</Template>
  <TotalTime>65</TotalTime>
  <Pages>11</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TIPCU Antimicrobial use survelliance protocol</vt:lpstr>
    </vt:vector>
  </TitlesOfParts>
  <Company>DHHS</Company>
  <LinksUpToDate>false</LinksUpToDate>
  <CharactersWithSpaces>12170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TIPCU Antimicrobial use survelliance protocol</dc:title>
  <dc:subject>TIPCU Antimicrobial use surveillance protocol</dc:subject>
  <dc:creator>Fiona Wilson</dc:creator>
  <cp:lastModifiedBy>Horne, Sara</cp:lastModifiedBy>
  <cp:revision>11</cp:revision>
  <cp:lastPrinted>2014-01-14T03:33:00Z</cp:lastPrinted>
  <dcterms:created xsi:type="dcterms:W3CDTF">2018-04-10T00:51:00Z</dcterms:created>
  <dcterms:modified xsi:type="dcterms:W3CDTF">2018-04-17T05:42:00Z</dcterms:modified>
</cp:coreProperties>
</file>