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B3F58" w:rsidRDefault="002F158A">
      <w:bookmarkStart w:id="0" w:name="_GoBack"/>
      <w:bookmarkEnd w:id="0"/>
      <w:r w:rsidRPr="00800DED">
        <w:rPr>
          <w:noProof/>
          <w:lang w:eastAsia="en-AU"/>
        </w:rPr>
        <w:drawing>
          <wp:anchor distT="0" distB="0" distL="114300" distR="114300" simplePos="0" relativeHeight="251659264" behindDoc="1" locked="0" layoutInCell="1" allowOverlap="1" wp14:anchorId="061C3796" wp14:editId="038D2B12">
            <wp:simplePos x="0" y="0"/>
            <wp:positionH relativeFrom="page">
              <wp:posOffset>-17780</wp:posOffset>
            </wp:positionH>
            <wp:positionV relativeFrom="page">
              <wp:posOffset>-9525</wp:posOffset>
            </wp:positionV>
            <wp:extent cx="7565390" cy="10699115"/>
            <wp:effectExtent l="0" t="0" r="0" b="6985"/>
            <wp:wrapNone/>
            <wp:docPr id="14" name="Picture 14" title="Section Image - DHHS Annual Report 2015-16 - Par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HHS Annual Report Elements for Word 2014-15-5.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65390" cy="10699115"/>
                    </a:xfrm>
                    <a:prstGeom prst="rect">
                      <a:avLst/>
                    </a:prstGeom>
                    <a:extLst>
                      <a:ext uri="{FAA26D3D-D897-4be2-8F04-BA451C77F1D7}">
                        <ma14:placeholderFlag xmlns:cx="http://schemas.microsoft.com/office/drawing/2014/chartex" xmlns:cx1="http://schemas.microsoft.com/office/drawing/2015/9/8/chartex" xmlns:w16se="http://schemas.microsoft.com/office/word/2015/wordml/symex"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5="http://schemas.microsoft.com/office/word/2012/wordml"/>
                      </a:ext>
                    </a:extLst>
                  </pic:spPr>
                </pic:pic>
              </a:graphicData>
            </a:graphic>
            <wp14:sizeRelH relativeFrom="page">
              <wp14:pctWidth>0</wp14:pctWidth>
            </wp14:sizeRelH>
            <wp14:sizeRelV relativeFrom="page">
              <wp14:pctHeight>0</wp14:pctHeight>
            </wp14:sizeRelV>
          </wp:anchor>
        </w:drawing>
      </w:r>
    </w:p>
    <w:p w:rsidR="002F158A" w:rsidRDefault="002F158A" w:rsidP="002F158A">
      <w:pPr>
        <w:spacing w:before="12000"/>
        <w:sectPr w:rsidR="002F158A" w:rsidSect="00D0625F">
          <w:footerReference w:type="default" r:id="rId10"/>
          <w:pgSz w:w="11906" w:h="16838"/>
          <w:pgMar w:top="1440" w:right="1440" w:bottom="1440" w:left="1440" w:header="708" w:footer="708" w:gutter="0"/>
          <w:pgNumType w:start="49"/>
          <w:cols w:space="708"/>
          <w:docGrid w:linePitch="360"/>
        </w:sectPr>
      </w:pPr>
    </w:p>
    <w:p w:rsidR="002F158A" w:rsidRPr="002F158A" w:rsidRDefault="002F158A" w:rsidP="002F158A">
      <w:pPr>
        <w:pStyle w:val="Heading3"/>
      </w:pPr>
      <w:r w:rsidRPr="002F158A">
        <w:lastRenderedPageBreak/>
        <w:t xml:space="preserve">Contents – Part 2 – Regulatory Information </w:t>
      </w:r>
    </w:p>
    <w:p w:rsidR="002F158A" w:rsidRDefault="002F158A" w:rsidP="002F158A"/>
    <w:p w:rsidR="00FD5D6E" w:rsidRDefault="00B85623">
      <w:pPr>
        <w:pStyle w:val="TOC2"/>
        <w:tabs>
          <w:tab w:val="right" w:leader="dot" w:pos="9016"/>
        </w:tabs>
        <w:rPr>
          <w:rFonts w:asciiTheme="minorHAnsi" w:eastAsiaTheme="minorEastAsia" w:hAnsiTheme="minorHAnsi"/>
          <w:noProof/>
          <w:lang w:eastAsia="en-AU"/>
        </w:rPr>
      </w:pPr>
      <w:r>
        <w:fldChar w:fldCharType="begin"/>
      </w:r>
      <w:r>
        <w:instrText xml:space="preserve"> TOC \o "1-2" \h \z \u </w:instrText>
      </w:r>
      <w:r>
        <w:fldChar w:fldCharType="separate"/>
      </w:r>
      <w:hyperlink w:anchor="_Toc465343128" w:history="1">
        <w:r w:rsidR="00FD5D6E" w:rsidRPr="00C2029E">
          <w:rPr>
            <w:rStyle w:val="Hyperlink"/>
            <w:noProof/>
          </w:rPr>
          <w:t>Capital Works and Asset Management</w:t>
        </w:r>
        <w:r w:rsidR="00FD5D6E">
          <w:rPr>
            <w:noProof/>
            <w:webHidden/>
          </w:rPr>
          <w:tab/>
        </w:r>
        <w:r w:rsidR="00FD5D6E">
          <w:rPr>
            <w:noProof/>
            <w:webHidden/>
          </w:rPr>
          <w:fldChar w:fldCharType="begin"/>
        </w:r>
        <w:r w:rsidR="00FD5D6E">
          <w:rPr>
            <w:noProof/>
            <w:webHidden/>
          </w:rPr>
          <w:instrText xml:space="preserve"> PAGEREF _Toc465343128 \h </w:instrText>
        </w:r>
        <w:r w:rsidR="00FD5D6E">
          <w:rPr>
            <w:noProof/>
            <w:webHidden/>
          </w:rPr>
        </w:r>
        <w:r w:rsidR="00FD5D6E">
          <w:rPr>
            <w:noProof/>
            <w:webHidden/>
          </w:rPr>
          <w:fldChar w:fldCharType="separate"/>
        </w:r>
        <w:r w:rsidR="00FD5D6E">
          <w:rPr>
            <w:noProof/>
            <w:webHidden/>
          </w:rPr>
          <w:t>51</w:t>
        </w:r>
        <w:r w:rsidR="00FD5D6E">
          <w:rPr>
            <w:noProof/>
            <w:webHidden/>
          </w:rPr>
          <w:fldChar w:fldCharType="end"/>
        </w:r>
      </w:hyperlink>
    </w:p>
    <w:p w:rsidR="00FD5D6E" w:rsidRDefault="00811DD4">
      <w:pPr>
        <w:pStyle w:val="TOC2"/>
        <w:tabs>
          <w:tab w:val="right" w:leader="dot" w:pos="9016"/>
        </w:tabs>
        <w:rPr>
          <w:rFonts w:asciiTheme="minorHAnsi" w:eastAsiaTheme="minorEastAsia" w:hAnsiTheme="minorHAnsi"/>
          <w:noProof/>
          <w:lang w:eastAsia="en-AU"/>
        </w:rPr>
      </w:pPr>
      <w:hyperlink w:anchor="_Toc465343129" w:history="1">
        <w:r w:rsidR="00FD5D6E" w:rsidRPr="00C2029E">
          <w:rPr>
            <w:rStyle w:val="Hyperlink"/>
            <w:noProof/>
          </w:rPr>
          <w:t>Consultancies, Contracts and Tenders</w:t>
        </w:r>
        <w:r w:rsidR="00FD5D6E">
          <w:rPr>
            <w:noProof/>
            <w:webHidden/>
          </w:rPr>
          <w:tab/>
        </w:r>
        <w:r w:rsidR="00FD5D6E">
          <w:rPr>
            <w:noProof/>
            <w:webHidden/>
          </w:rPr>
          <w:fldChar w:fldCharType="begin"/>
        </w:r>
        <w:r w:rsidR="00FD5D6E">
          <w:rPr>
            <w:noProof/>
            <w:webHidden/>
          </w:rPr>
          <w:instrText xml:space="preserve"> PAGEREF _Toc465343129 \h </w:instrText>
        </w:r>
        <w:r w:rsidR="00FD5D6E">
          <w:rPr>
            <w:noProof/>
            <w:webHidden/>
          </w:rPr>
        </w:r>
        <w:r w:rsidR="00FD5D6E">
          <w:rPr>
            <w:noProof/>
            <w:webHidden/>
          </w:rPr>
          <w:fldChar w:fldCharType="separate"/>
        </w:r>
        <w:r w:rsidR="00FD5D6E">
          <w:rPr>
            <w:noProof/>
            <w:webHidden/>
          </w:rPr>
          <w:t>60</w:t>
        </w:r>
        <w:r w:rsidR="00FD5D6E">
          <w:rPr>
            <w:noProof/>
            <w:webHidden/>
          </w:rPr>
          <w:fldChar w:fldCharType="end"/>
        </w:r>
      </w:hyperlink>
    </w:p>
    <w:p w:rsidR="00FD5D6E" w:rsidRDefault="00811DD4">
      <w:pPr>
        <w:pStyle w:val="TOC2"/>
        <w:tabs>
          <w:tab w:val="right" w:leader="dot" w:pos="9016"/>
        </w:tabs>
        <w:rPr>
          <w:rFonts w:asciiTheme="minorHAnsi" w:eastAsiaTheme="minorEastAsia" w:hAnsiTheme="minorHAnsi"/>
          <w:noProof/>
          <w:lang w:eastAsia="en-AU"/>
        </w:rPr>
      </w:pPr>
      <w:hyperlink w:anchor="_Toc465343130" w:history="1">
        <w:r w:rsidR="00FD5D6E" w:rsidRPr="00C2029E">
          <w:rPr>
            <w:rStyle w:val="Hyperlink"/>
            <w:noProof/>
          </w:rPr>
          <w:t>Community Sector Organisations Funded by DHHS</w:t>
        </w:r>
        <w:r w:rsidR="00FD5D6E">
          <w:rPr>
            <w:noProof/>
            <w:webHidden/>
          </w:rPr>
          <w:tab/>
        </w:r>
        <w:r w:rsidR="00FD5D6E">
          <w:rPr>
            <w:noProof/>
            <w:webHidden/>
          </w:rPr>
          <w:fldChar w:fldCharType="begin"/>
        </w:r>
        <w:r w:rsidR="00FD5D6E">
          <w:rPr>
            <w:noProof/>
            <w:webHidden/>
          </w:rPr>
          <w:instrText xml:space="preserve"> PAGEREF _Toc465343130 \h </w:instrText>
        </w:r>
        <w:r w:rsidR="00FD5D6E">
          <w:rPr>
            <w:noProof/>
            <w:webHidden/>
          </w:rPr>
        </w:r>
        <w:r w:rsidR="00FD5D6E">
          <w:rPr>
            <w:noProof/>
            <w:webHidden/>
          </w:rPr>
          <w:fldChar w:fldCharType="separate"/>
        </w:r>
        <w:r w:rsidR="00FD5D6E">
          <w:rPr>
            <w:noProof/>
            <w:webHidden/>
          </w:rPr>
          <w:t>70</w:t>
        </w:r>
        <w:r w:rsidR="00FD5D6E">
          <w:rPr>
            <w:noProof/>
            <w:webHidden/>
          </w:rPr>
          <w:fldChar w:fldCharType="end"/>
        </w:r>
      </w:hyperlink>
    </w:p>
    <w:p w:rsidR="00FD5D6E" w:rsidRDefault="00811DD4">
      <w:pPr>
        <w:pStyle w:val="TOC2"/>
        <w:tabs>
          <w:tab w:val="right" w:leader="dot" w:pos="9016"/>
        </w:tabs>
        <w:rPr>
          <w:rFonts w:asciiTheme="minorHAnsi" w:eastAsiaTheme="minorEastAsia" w:hAnsiTheme="minorHAnsi"/>
          <w:noProof/>
          <w:lang w:eastAsia="en-AU"/>
        </w:rPr>
      </w:pPr>
      <w:hyperlink w:anchor="_Toc465343131" w:history="1">
        <w:r w:rsidR="00FD5D6E" w:rsidRPr="00C2029E">
          <w:rPr>
            <w:rStyle w:val="Hyperlink"/>
            <w:noProof/>
          </w:rPr>
          <w:t>Climate Change</w:t>
        </w:r>
        <w:r w:rsidR="00FD5D6E">
          <w:rPr>
            <w:noProof/>
            <w:webHidden/>
          </w:rPr>
          <w:tab/>
        </w:r>
        <w:r w:rsidR="00FD5D6E">
          <w:rPr>
            <w:noProof/>
            <w:webHidden/>
          </w:rPr>
          <w:fldChar w:fldCharType="begin"/>
        </w:r>
        <w:r w:rsidR="00FD5D6E">
          <w:rPr>
            <w:noProof/>
            <w:webHidden/>
          </w:rPr>
          <w:instrText xml:space="preserve"> PAGEREF _Toc465343131 \h </w:instrText>
        </w:r>
        <w:r w:rsidR="00FD5D6E">
          <w:rPr>
            <w:noProof/>
            <w:webHidden/>
          </w:rPr>
        </w:r>
        <w:r w:rsidR="00FD5D6E">
          <w:rPr>
            <w:noProof/>
            <w:webHidden/>
          </w:rPr>
          <w:fldChar w:fldCharType="separate"/>
        </w:r>
        <w:r w:rsidR="00FD5D6E">
          <w:rPr>
            <w:noProof/>
            <w:webHidden/>
          </w:rPr>
          <w:t>75</w:t>
        </w:r>
        <w:r w:rsidR="00FD5D6E">
          <w:rPr>
            <w:noProof/>
            <w:webHidden/>
          </w:rPr>
          <w:fldChar w:fldCharType="end"/>
        </w:r>
      </w:hyperlink>
    </w:p>
    <w:p w:rsidR="00FD5D6E" w:rsidRDefault="00811DD4">
      <w:pPr>
        <w:pStyle w:val="TOC2"/>
        <w:tabs>
          <w:tab w:val="right" w:leader="dot" w:pos="9016"/>
        </w:tabs>
        <w:rPr>
          <w:rFonts w:asciiTheme="minorHAnsi" w:eastAsiaTheme="minorEastAsia" w:hAnsiTheme="minorHAnsi"/>
          <w:noProof/>
          <w:lang w:eastAsia="en-AU"/>
        </w:rPr>
      </w:pPr>
      <w:hyperlink w:anchor="_Toc465343132" w:history="1">
        <w:r w:rsidR="00FD5D6E" w:rsidRPr="00C2029E">
          <w:rPr>
            <w:rStyle w:val="Hyperlink"/>
            <w:noProof/>
          </w:rPr>
          <w:t>Corporate Governance and Risk Management</w:t>
        </w:r>
        <w:r w:rsidR="00FD5D6E">
          <w:rPr>
            <w:noProof/>
            <w:webHidden/>
          </w:rPr>
          <w:tab/>
        </w:r>
        <w:r w:rsidR="00FD5D6E">
          <w:rPr>
            <w:noProof/>
            <w:webHidden/>
          </w:rPr>
          <w:fldChar w:fldCharType="begin"/>
        </w:r>
        <w:r w:rsidR="00FD5D6E">
          <w:rPr>
            <w:noProof/>
            <w:webHidden/>
          </w:rPr>
          <w:instrText xml:space="preserve"> PAGEREF _Toc465343132 \h </w:instrText>
        </w:r>
        <w:r w:rsidR="00FD5D6E">
          <w:rPr>
            <w:noProof/>
            <w:webHidden/>
          </w:rPr>
        </w:r>
        <w:r w:rsidR="00FD5D6E">
          <w:rPr>
            <w:noProof/>
            <w:webHidden/>
          </w:rPr>
          <w:fldChar w:fldCharType="separate"/>
        </w:r>
        <w:r w:rsidR="00FD5D6E">
          <w:rPr>
            <w:noProof/>
            <w:webHidden/>
          </w:rPr>
          <w:t>76</w:t>
        </w:r>
        <w:r w:rsidR="00FD5D6E">
          <w:rPr>
            <w:noProof/>
            <w:webHidden/>
          </w:rPr>
          <w:fldChar w:fldCharType="end"/>
        </w:r>
      </w:hyperlink>
    </w:p>
    <w:p w:rsidR="00FD5D6E" w:rsidRDefault="00811DD4">
      <w:pPr>
        <w:pStyle w:val="TOC2"/>
        <w:tabs>
          <w:tab w:val="right" w:leader="dot" w:pos="9016"/>
        </w:tabs>
        <w:rPr>
          <w:rFonts w:asciiTheme="minorHAnsi" w:eastAsiaTheme="minorEastAsia" w:hAnsiTheme="minorHAnsi"/>
          <w:noProof/>
          <w:lang w:eastAsia="en-AU"/>
        </w:rPr>
      </w:pPr>
      <w:hyperlink w:anchor="_Toc465343133" w:history="1">
        <w:r w:rsidR="00FD5D6E" w:rsidRPr="00C2029E">
          <w:rPr>
            <w:rStyle w:val="Hyperlink"/>
            <w:noProof/>
          </w:rPr>
          <w:t>Pricing Policies</w:t>
        </w:r>
        <w:r w:rsidR="00FD5D6E">
          <w:rPr>
            <w:noProof/>
            <w:webHidden/>
          </w:rPr>
          <w:tab/>
        </w:r>
        <w:r w:rsidR="00FD5D6E">
          <w:rPr>
            <w:noProof/>
            <w:webHidden/>
          </w:rPr>
          <w:fldChar w:fldCharType="begin"/>
        </w:r>
        <w:r w:rsidR="00FD5D6E">
          <w:rPr>
            <w:noProof/>
            <w:webHidden/>
          </w:rPr>
          <w:instrText xml:space="preserve"> PAGEREF _Toc465343133 \h </w:instrText>
        </w:r>
        <w:r w:rsidR="00FD5D6E">
          <w:rPr>
            <w:noProof/>
            <w:webHidden/>
          </w:rPr>
        </w:r>
        <w:r w:rsidR="00FD5D6E">
          <w:rPr>
            <w:noProof/>
            <w:webHidden/>
          </w:rPr>
          <w:fldChar w:fldCharType="separate"/>
        </w:r>
        <w:r w:rsidR="00FD5D6E">
          <w:rPr>
            <w:noProof/>
            <w:webHidden/>
          </w:rPr>
          <w:t>79</w:t>
        </w:r>
        <w:r w:rsidR="00FD5D6E">
          <w:rPr>
            <w:noProof/>
            <w:webHidden/>
          </w:rPr>
          <w:fldChar w:fldCharType="end"/>
        </w:r>
      </w:hyperlink>
    </w:p>
    <w:p w:rsidR="00FD5D6E" w:rsidRDefault="00811DD4">
      <w:pPr>
        <w:pStyle w:val="TOC2"/>
        <w:tabs>
          <w:tab w:val="right" w:leader="dot" w:pos="9016"/>
        </w:tabs>
        <w:rPr>
          <w:rFonts w:asciiTheme="minorHAnsi" w:eastAsiaTheme="minorEastAsia" w:hAnsiTheme="minorHAnsi"/>
          <w:noProof/>
          <w:lang w:eastAsia="en-AU"/>
        </w:rPr>
      </w:pPr>
      <w:hyperlink w:anchor="_Toc465343134" w:history="1">
        <w:r w:rsidR="00FD5D6E" w:rsidRPr="00C2029E">
          <w:rPr>
            <w:rStyle w:val="Hyperlink"/>
            <w:noProof/>
          </w:rPr>
          <w:t>Administered Payments</w:t>
        </w:r>
        <w:r w:rsidR="00FD5D6E">
          <w:rPr>
            <w:noProof/>
            <w:webHidden/>
          </w:rPr>
          <w:tab/>
        </w:r>
        <w:r w:rsidR="00FD5D6E">
          <w:rPr>
            <w:noProof/>
            <w:webHidden/>
          </w:rPr>
          <w:fldChar w:fldCharType="begin"/>
        </w:r>
        <w:r w:rsidR="00FD5D6E">
          <w:rPr>
            <w:noProof/>
            <w:webHidden/>
          </w:rPr>
          <w:instrText xml:space="preserve"> PAGEREF _Toc465343134 \h </w:instrText>
        </w:r>
        <w:r w:rsidR="00FD5D6E">
          <w:rPr>
            <w:noProof/>
            <w:webHidden/>
          </w:rPr>
        </w:r>
        <w:r w:rsidR="00FD5D6E">
          <w:rPr>
            <w:noProof/>
            <w:webHidden/>
          </w:rPr>
          <w:fldChar w:fldCharType="separate"/>
        </w:r>
        <w:r w:rsidR="00FD5D6E">
          <w:rPr>
            <w:noProof/>
            <w:webHidden/>
          </w:rPr>
          <w:t>79</w:t>
        </w:r>
        <w:r w:rsidR="00FD5D6E">
          <w:rPr>
            <w:noProof/>
            <w:webHidden/>
          </w:rPr>
          <w:fldChar w:fldCharType="end"/>
        </w:r>
      </w:hyperlink>
    </w:p>
    <w:p w:rsidR="00FD5D6E" w:rsidRDefault="00811DD4">
      <w:pPr>
        <w:pStyle w:val="TOC2"/>
        <w:tabs>
          <w:tab w:val="right" w:leader="dot" w:pos="9016"/>
        </w:tabs>
        <w:rPr>
          <w:rFonts w:asciiTheme="minorHAnsi" w:eastAsiaTheme="minorEastAsia" w:hAnsiTheme="minorHAnsi"/>
          <w:noProof/>
          <w:lang w:eastAsia="en-AU"/>
        </w:rPr>
      </w:pPr>
      <w:hyperlink w:anchor="_Toc465343135" w:history="1">
        <w:r w:rsidR="00FD5D6E" w:rsidRPr="00C2029E">
          <w:rPr>
            <w:rStyle w:val="Hyperlink"/>
            <w:noProof/>
          </w:rPr>
          <w:t>Superannuation Declaration</w:t>
        </w:r>
        <w:r w:rsidR="00FD5D6E">
          <w:rPr>
            <w:noProof/>
            <w:webHidden/>
          </w:rPr>
          <w:tab/>
        </w:r>
        <w:r w:rsidR="00FD5D6E">
          <w:rPr>
            <w:noProof/>
            <w:webHidden/>
          </w:rPr>
          <w:fldChar w:fldCharType="begin"/>
        </w:r>
        <w:r w:rsidR="00FD5D6E">
          <w:rPr>
            <w:noProof/>
            <w:webHidden/>
          </w:rPr>
          <w:instrText xml:space="preserve"> PAGEREF _Toc465343135 \h </w:instrText>
        </w:r>
        <w:r w:rsidR="00FD5D6E">
          <w:rPr>
            <w:noProof/>
            <w:webHidden/>
          </w:rPr>
        </w:r>
        <w:r w:rsidR="00FD5D6E">
          <w:rPr>
            <w:noProof/>
            <w:webHidden/>
          </w:rPr>
          <w:fldChar w:fldCharType="separate"/>
        </w:r>
        <w:r w:rsidR="00FD5D6E">
          <w:rPr>
            <w:noProof/>
            <w:webHidden/>
          </w:rPr>
          <w:t>79</w:t>
        </w:r>
        <w:r w:rsidR="00FD5D6E">
          <w:rPr>
            <w:noProof/>
            <w:webHidden/>
          </w:rPr>
          <w:fldChar w:fldCharType="end"/>
        </w:r>
      </w:hyperlink>
    </w:p>
    <w:p w:rsidR="00FD5D6E" w:rsidRDefault="00811DD4">
      <w:pPr>
        <w:pStyle w:val="TOC2"/>
        <w:tabs>
          <w:tab w:val="right" w:leader="dot" w:pos="9016"/>
        </w:tabs>
        <w:rPr>
          <w:rFonts w:asciiTheme="minorHAnsi" w:eastAsiaTheme="minorEastAsia" w:hAnsiTheme="minorHAnsi"/>
          <w:noProof/>
          <w:lang w:eastAsia="en-AU"/>
        </w:rPr>
      </w:pPr>
      <w:hyperlink w:anchor="_Toc465343136" w:history="1">
        <w:r w:rsidR="00FD5D6E" w:rsidRPr="00C2029E">
          <w:rPr>
            <w:rStyle w:val="Hyperlink"/>
            <w:noProof/>
          </w:rPr>
          <w:t>Transparency</w:t>
        </w:r>
        <w:r w:rsidR="00FD5D6E">
          <w:rPr>
            <w:noProof/>
            <w:webHidden/>
          </w:rPr>
          <w:tab/>
        </w:r>
        <w:r w:rsidR="00FD5D6E">
          <w:rPr>
            <w:noProof/>
            <w:webHidden/>
          </w:rPr>
          <w:fldChar w:fldCharType="begin"/>
        </w:r>
        <w:r w:rsidR="00FD5D6E">
          <w:rPr>
            <w:noProof/>
            <w:webHidden/>
          </w:rPr>
          <w:instrText xml:space="preserve"> PAGEREF _Toc465343136 \h </w:instrText>
        </w:r>
        <w:r w:rsidR="00FD5D6E">
          <w:rPr>
            <w:noProof/>
            <w:webHidden/>
          </w:rPr>
        </w:r>
        <w:r w:rsidR="00FD5D6E">
          <w:rPr>
            <w:noProof/>
            <w:webHidden/>
          </w:rPr>
          <w:fldChar w:fldCharType="separate"/>
        </w:r>
        <w:r w:rsidR="00FD5D6E">
          <w:rPr>
            <w:noProof/>
            <w:webHidden/>
          </w:rPr>
          <w:t>80</w:t>
        </w:r>
        <w:r w:rsidR="00FD5D6E">
          <w:rPr>
            <w:noProof/>
            <w:webHidden/>
          </w:rPr>
          <w:fldChar w:fldCharType="end"/>
        </w:r>
      </w:hyperlink>
    </w:p>
    <w:p w:rsidR="00FD5D6E" w:rsidRDefault="00811DD4">
      <w:pPr>
        <w:pStyle w:val="TOC2"/>
        <w:tabs>
          <w:tab w:val="right" w:leader="dot" w:pos="9016"/>
        </w:tabs>
        <w:rPr>
          <w:rFonts w:asciiTheme="minorHAnsi" w:eastAsiaTheme="minorEastAsia" w:hAnsiTheme="minorHAnsi"/>
          <w:noProof/>
          <w:lang w:eastAsia="en-AU"/>
        </w:rPr>
      </w:pPr>
      <w:hyperlink w:anchor="_Toc465343137" w:history="1">
        <w:r w:rsidR="00FD5D6E" w:rsidRPr="00C2029E">
          <w:rPr>
            <w:rStyle w:val="Hyperlink"/>
            <w:noProof/>
          </w:rPr>
          <w:t>Legislation</w:t>
        </w:r>
        <w:r w:rsidR="00FD5D6E">
          <w:rPr>
            <w:noProof/>
            <w:webHidden/>
          </w:rPr>
          <w:tab/>
        </w:r>
        <w:r w:rsidR="00FD5D6E">
          <w:rPr>
            <w:noProof/>
            <w:webHidden/>
          </w:rPr>
          <w:fldChar w:fldCharType="begin"/>
        </w:r>
        <w:r w:rsidR="00FD5D6E">
          <w:rPr>
            <w:noProof/>
            <w:webHidden/>
          </w:rPr>
          <w:instrText xml:space="preserve"> PAGEREF _Toc465343137 \h </w:instrText>
        </w:r>
        <w:r w:rsidR="00FD5D6E">
          <w:rPr>
            <w:noProof/>
            <w:webHidden/>
          </w:rPr>
        </w:r>
        <w:r w:rsidR="00FD5D6E">
          <w:rPr>
            <w:noProof/>
            <w:webHidden/>
          </w:rPr>
          <w:fldChar w:fldCharType="separate"/>
        </w:r>
        <w:r w:rsidR="00FD5D6E">
          <w:rPr>
            <w:noProof/>
            <w:webHidden/>
          </w:rPr>
          <w:t>83</w:t>
        </w:r>
        <w:r w:rsidR="00FD5D6E">
          <w:rPr>
            <w:noProof/>
            <w:webHidden/>
          </w:rPr>
          <w:fldChar w:fldCharType="end"/>
        </w:r>
      </w:hyperlink>
    </w:p>
    <w:p w:rsidR="00FD5D6E" w:rsidRDefault="00811DD4">
      <w:pPr>
        <w:pStyle w:val="TOC2"/>
        <w:tabs>
          <w:tab w:val="right" w:leader="dot" w:pos="9016"/>
        </w:tabs>
        <w:rPr>
          <w:rFonts w:asciiTheme="minorHAnsi" w:eastAsiaTheme="minorEastAsia" w:hAnsiTheme="minorHAnsi"/>
          <w:noProof/>
          <w:lang w:eastAsia="en-AU"/>
        </w:rPr>
      </w:pPr>
      <w:hyperlink w:anchor="_Toc465343138" w:history="1">
        <w:r w:rsidR="00FD5D6E" w:rsidRPr="00C2029E">
          <w:rPr>
            <w:rStyle w:val="Hyperlink"/>
            <w:noProof/>
          </w:rPr>
          <w:t>Other Annual Reports</w:t>
        </w:r>
        <w:r w:rsidR="00FD5D6E">
          <w:rPr>
            <w:noProof/>
            <w:webHidden/>
          </w:rPr>
          <w:tab/>
        </w:r>
        <w:r w:rsidR="00FD5D6E">
          <w:rPr>
            <w:noProof/>
            <w:webHidden/>
          </w:rPr>
          <w:fldChar w:fldCharType="begin"/>
        </w:r>
        <w:r w:rsidR="00FD5D6E">
          <w:rPr>
            <w:noProof/>
            <w:webHidden/>
          </w:rPr>
          <w:instrText xml:space="preserve"> PAGEREF _Toc465343138 \h </w:instrText>
        </w:r>
        <w:r w:rsidR="00FD5D6E">
          <w:rPr>
            <w:noProof/>
            <w:webHidden/>
          </w:rPr>
        </w:r>
        <w:r w:rsidR="00FD5D6E">
          <w:rPr>
            <w:noProof/>
            <w:webHidden/>
          </w:rPr>
          <w:fldChar w:fldCharType="separate"/>
        </w:r>
        <w:r w:rsidR="00FD5D6E">
          <w:rPr>
            <w:noProof/>
            <w:webHidden/>
          </w:rPr>
          <w:t>86</w:t>
        </w:r>
        <w:r w:rsidR="00FD5D6E">
          <w:rPr>
            <w:noProof/>
            <w:webHidden/>
          </w:rPr>
          <w:fldChar w:fldCharType="end"/>
        </w:r>
      </w:hyperlink>
    </w:p>
    <w:p w:rsidR="00FD5D6E" w:rsidRDefault="00811DD4">
      <w:pPr>
        <w:pStyle w:val="TOC2"/>
        <w:tabs>
          <w:tab w:val="right" w:leader="dot" w:pos="9016"/>
        </w:tabs>
        <w:rPr>
          <w:rFonts w:asciiTheme="minorHAnsi" w:eastAsiaTheme="minorEastAsia" w:hAnsiTheme="minorHAnsi"/>
          <w:noProof/>
          <w:lang w:eastAsia="en-AU"/>
        </w:rPr>
      </w:pPr>
      <w:hyperlink w:anchor="_Toc465343139" w:history="1">
        <w:r w:rsidR="00FD5D6E" w:rsidRPr="00C2029E">
          <w:rPr>
            <w:rStyle w:val="Hyperlink"/>
            <w:i/>
            <w:noProof/>
          </w:rPr>
          <w:t>Disability Services Act 2011</w:t>
        </w:r>
        <w:r w:rsidR="00FD5D6E">
          <w:rPr>
            <w:noProof/>
            <w:webHidden/>
          </w:rPr>
          <w:tab/>
        </w:r>
        <w:r w:rsidR="00FD5D6E">
          <w:rPr>
            <w:noProof/>
            <w:webHidden/>
          </w:rPr>
          <w:fldChar w:fldCharType="begin"/>
        </w:r>
        <w:r w:rsidR="00FD5D6E">
          <w:rPr>
            <w:noProof/>
            <w:webHidden/>
          </w:rPr>
          <w:instrText xml:space="preserve"> PAGEREF _Toc465343139 \h </w:instrText>
        </w:r>
        <w:r w:rsidR="00FD5D6E">
          <w:rPr>
            <w:noProof/>
            <w:webHidden/>
          </w:rPr>
        </w:r>
        <w:r w:rsidR="00FD5D6E">
          <w:rPr>
            <w:noProof/>
            <w:webHidden/>
          </w:rPr>
          <w:fldChar w:fldCharType="separate"/>
        </w:r>
        <w:r w:rsidR="00FD5D6E">
          <w:rPr>
            <w:noProof/>
            <w:webHidden/>
          </w:rPr>
          <w:t>87</w:t>
        </w:r>
        <w:r w:rsidR="00FD5D6E">
          <w:rPr>
            <w:noProof/>
            <w:webHidden/>
          </w:rPr>
          <w:fldChar w:fldCharType="end"/>
        </w:r>
      </w:hyperlink>
    </w:p>
    <w:p w:rsidR="00FD5D6E" w:rsidRDefault="00811DD4">
      <w:pPr>
        <w:pStyle w:val="TOC2"/>
        <w:tabs>
          <w:tab w:val="right" w:leader="dot" w:pos="9016"/>
        </w:tabs>
        <w:rPr>
          <w:rFonts w:asciiTheme="minorHAnsi" w:eastAsiaTheme="minorEastAsia" w:hAnsiTheme="minorHAnsi"/>
          <w:noProof/>
          <w:lang w:eastAsia="en-AU"/>
        </w:rPr>
      </w:pPr>
      <w:hyperlink w:anchor="_Toc465343140" w:history="1">
        <w:r w:rsidR="00FD5D6E" w:rsidRPr="00C2029E">
          <w:rPr>
            <w:rStyle w:val="Hyperlink"/>
            <w:noProof/>
          </w:rPr>
          <w:t>Council of Obstetric and Paediatric Mortality and Morbidity</w:t>
        </w:r>
        <w:r w:rsidR="00FD5D6E">
          <w:rPr>
            <w:noProof/>
            <w:webHidden/>
          </w:rPr>
          <w:tab/>
        </w:r>
        <w:r w:rsidR="00FD5D6E">
          <w:rPr>
            <w:noProof/>
            <w:webHidden/>
          </w:rPr>
          <w:fldChar w:fldCharType="begin"/>
        </w:r>
        <w:r w:rsidR="00FD5D6E">
          <w:rPr>
            <w:noProof/>
            <w:webHidden/>
          </w:rPr>
          <w:instrText xml:space="preserve"> PAGEREF _Toc465343140 \h </w:instrText>
        </w:r>
        <w:r w:rsidR="00FD5D6E">
          <w:rPr>
            <w:noProof/>
            <w:webHidden/>
          </w:rPr>
        </w:r>
        <w:r w:rsidR="00FD5D6E">
          <w:rPr>
            <w:noProof/>
            <w:webHidden/>
          </w:rPr>
          <w:fldChar w:fldCharType="separate"/>
        </w:r>
        <w:r w:rsidR="00FD5D6E">
          <w:rPr>
            <w:noProof/>
            <w:webHidden/>
          </w:rPr>
          <w:t>94</w:t>
        </w:r>
        <w:r w:rsidR="00FD5D6E">
          <w:rPr>
            <w:noProof/>
            <w:webHidden/>
          </w:rPr>
          <w:fldChar w:fldCharType="end"/>
        </w:r>
      </w:hyperlink>
    </w:p>
    <w:p w:rsidR="00FD5D6E" w:rsidRDefault="00811DD4">
      <w:pPr>
        <w:pStyle w:val="TOC2"/>
        <w:tabs>
          <w:tab w:val="right" w:leader="dot" w:pos="9016"/>
        </w:tabs>
        <w:rPr>
          <w:rFonts w:asciiTheme="minorHAnsi" w:eastAsiaTheme="minorEastAsia" w:hAnsiTheme="minorHAnsi"/>
          <w:noProof/>
          <w:lang w:eastAsia="en-AU"/>
        </w:rPr>
      </w:pPr>
      <w:hyperlink w:anchor="_Toc465343141" w:history="1">
        <w:r w:rsidR="00FD5D6E" w:rsidRPr="00C2029E">
          <w:rPr>
            <w:rStyle w:val="Hyperlink"/>
            <w:noProof/>
          </w:rPr>
          <w:t>Tasmanian Pharmacy Authority</w:t>
        </w:r>
        <w:r w:rsidR="00FD5D6E">
          <w:rPr>
            <w:noProof/>
            <w:webHidden/>
          </w:rPr>
          <w:tab/>
        </w:r>
        <w:r w:rsidR="00FD5D6E">
          <w:rPr>
            <w:noProof/>
            <w:webHidden/>
          </w:rPr>
          <w:fldChar w:fldCharType="begin"/>
        </w:r>
        <w:r w:rsidR="00FD5D6E">
          <w:rPr>
            <w:noProof/>
            <w:webHidden/>
          </w:rPr>
          <w:instrText xml:space="preserve"> PAGEREF _Toc465343141 \h </w:instrText>
        </w:r>
        <w:r w:rsidR="00FD5D6E">
          <w:rPr>
            <w:noProof/>
            <w:webHidden/>
          </w:rPr>
        </w:r>
        <w:r w:rsidR="00FD5D6E">
          <w:rPr>
            <w:noProof/>
            <w:webHidden/>
          </w:rPr>
          <w:fldChar w:fldCharType="separate"/>
        </w:r>
        <w:r w:rsidR="00FD5D6E">
          <w:rPr>
            <w:noProof/>
            <w:webHidden/>
          </w:rPr>
          <w:t>100</w:t>
        </w:r>
        <w:r w:rsidR="00FD5D6E">
          <w:rPr>
            <w:noProof/>
            <w:webHidden/>
          </w:rPr>
          <w:fldChar w:fldCharType="end"/>
        </w:r>
      </w:hyperlink>
    </w:p>
    <w:p w:rsidR="002F158A" w:rsidRDefault="00B85623" w:rsidP="002F158A">
      <w:r>
        <w:fldChar w:fldCharType="end"/>
      </w:r>
    </w:p>
    <w:p w:rsidR="002F158A" w:rsidRDefault="002F158A" w:rsidP="002F158A"/>
    <w:p w:rsidR="002F158A" w:rsidRDefault="002F158A" w:rsidP="002F158A">
      <w:pPr>
        <w:sectPr w:rsidR="002F158A" w:rsidSect="00FD5D6E">
          <w:pgSz w:w="11906" w:h="16838"/>
          <w:pgMar w:top="1440" w:right="1440" w:bottom="1440" w:left="1440" w:header="708" w:footer="708" w:gutter="0"/>
          <w:cols w:space="708"/>
          <w:docGrid w:linePitch="360"/>
        </w:sectPr>
      </w:pPr>
    </w:p>
    <w:p w:rsidR="002F158A" w:rsidRPr="008E272D" w:rsidRDefault="002F158A" w:rsidP="002F158A">
      <w:pPr>
        <w:pStyle w:val="Heading2"/>
      </w:pPr>
      <w:bookmarkStart w:id="1" w:name="_Toc461692907"/>
      <w:bookmarkStart w:id="2" w:name="_Toc465343128"/>
      <w:r w:rsidRPr="008E272D">
        <w:lastRenderedPageBreak/>
        <w:t>Capital Works and Asset Management</w:t>
      </w:r>
      <w:bookmarkEnd w:id="1"/>
      <w:bookmarkEnd w:id="2"/>
    </w:p>
    <w:p w:rsidR="002F158A" w:rsidRPr="00800DED" w:rsidRDefault="002F158A" w:rsidP="002F158A">
      <w:pPr>
        <w:pStyle w:val="Heading3"/>
      </w:pPr>
      <w:r w:rsidRPr="00800DED">
        <w:t>Overview</w:t>
      </w:r>
    </w:p>
    <w:p w:rsidR="002F158A" w:rsidRPr="00800DED" w:rsidRDefault="002F158A" w:rsidP="002F158A">
      <w:pPr>
        <w:pStyle w:val="Heading3"/>
        <w:sectPr w:rsidR="002F158A" w:rsidRPr="00800DED" w:rsidSect="00FD5D6E">
          <w:headerReference w:type="default" r:id="rId11"/>
          <w:pgSz w:w="11906" w:h="16838" w:code="9"/>
          <w:pgMar w:top="907" w:right="1134" w:bottom="720" w:left="1134" w:header="709" w:footer="709" w:gutter="0"/>
          <w:cols w:space="708"/>
          <w:docGrid w:linePitch="360"/>
        </w:sectPr>
      </w:pPr>
    </w:p>
    <w:p w:rsidR="002F158A" w:rsidRPr="00800DED" w:rsidRDefault="002F158A" w:rsidP="002F158A">
      <w:r w:rsidRPr="00800DED">
        <w:lastRenderedPageBreak/>
        <w:t xml:space="preserve">The Department’s capital program comprises both major capital works and ongoing asset management. </w:t>
      </w:r>
    </w:p>
    <w:p w:rsidR="002F158A" w:rsidRPr="00800DED" w:rsidRDefault="002F158A" w:rsidP="002F158A">
      <w:r w:rsidRPr="00800DED">
        <w:t xml:space="preserve">Through the Shared Services model, Asset Management Services (AMS) delivers the key property management elements of planning, procurement and sustainability for DHHS and the THS. </w:t>
      </w:r>
    </w:p>
    <w:p w:rsidR="002F158A" w:rsidRPr="00800DED" w:rsidRDefault="002F158A" w:rsidP="002F158A">
      <w:r w:rsidRPr="00800DED">
        <w:t xml:space="preserve">Major capital works are delivered by AMS, Housing Tasmania and the RHH Redevelopment project team. </w:t>
      </w:r>
      <w:r>
        <w:br w:type="column"/>
      </w:r>
    </w:p>
    <w:p w:rsidR="002F158A" w:rsidRPr="00800DED" w:rsidRDefault="002F158A" w:rsidP="002F158A">
      <w:r w:rsidRPr="00800DED">
        <w:t>Many of the major capital works projects delivered by AMS are on behalf of the THS, with completed assets transferred to the THS, when the capital project is finalised</w:t>
      </w:r>
    </w:p>
    <w:p w:rsidR="002F158A" w:rsidRPr="00800DED" w:rsidRDefault="002F158A" w:rsidP="002F158A">
      <w:r w:rsidRPr="00800DED">
        <w:t>AMS takes a proactive approach to the ongoing management of departmental and THS fixed assets. As part of this approach, AMS regularly undertakes projects and initiatives to improve asset management and safety.</w:t>
      </w:r>
    </w:p>
    <w:p w:rsidR="002F158A" w:rsidRDefault="002F158A" w:rsidP="002F158A">
      <w:pPr>
        <w:pStyle w:val="Heading1"/>
        <w:spacing w:line="260" w:lineRule="atLeast"/>
        <w:rPr>
          <w:sz w:val="20"/>
          <w:szCs w:val="20"/>
        </w:rPr>
      </w:pPr>
    </w:p>
    <w:p w:rsidR="002F158A" w:rsidRDefault="002F158A" w:rsidP="002F158A">
      <w:pPr>
        <w:sectPr w:rsidR="002F158A" w:rsidSect="003B3F58">
          <w:type w:val="continuous"/>
          <w:pgSz w:w="11906" w:h="16838" w:code="9"/>
          <w:pgMar w:top="907" w:right="1134" w:bottom="720" w:left="1134" w:header="709" w:footer="709" w:gutter="0"/>
          <w:cols w:num="2" w:space="708"/>
          <w:docGrid w:linePitch="360"/>
        </w:sectPr>
      </w:pPr>
    </w:p>
    <w:p w:rsidR="002F158A" w:rsidRDefault="002F158A" w:rsidP="002F158A">
      <w:pPr>
        <w:pStyle w:val="Heading3"/>
      </w:pPr>
    </w:p>
    <w:p w:rsidR="002F158A" w:rsidRDefault="002F158A" w:rsidP="002F158A">
      <w:pPr>
        <w:pStyle w:val="Heading3"/>
        <w:sectPr w:rsidR="002F158A" w:rsidSect="002F158A">
          <w:type w:val="continuous"/>
          <w:pgSz w:w="11906" w:h="16838" w:code="9"/>
          <w:pgMar w:top="907" w:right="1134" w:bottom="720" w:left="1134" w:header="709" w:footer="709" w:gutter="0"/>
          <w:cols w:space="708"/>
          <w:docGrid w:linePitch="360"/>
        </w:sectPr>
      </w:pPr>
      <w:r w:rsidRPr="00800DED">
        <w:t>Major Capital Works Program</w:t>
      </w:r>
    </w:p>
    <w:p w:rsidR="002F158A" w:rsidRPr="00800DED" w:rsidRDefault="002F158A" w:rsidP="002F158A">
      <w:r w:rsidRPr="00800DED">
        <w:lastRenderedPageBreak/>
        <w:t xml:space="preserve">In 2015-16, AMS and Housing Tasmania commenced, progressed and delivered a number of significant capital works projects.  </w:t>
      </w:r>
    </w:p>
    <w:p w:rsidR="002F158A" w:rsidRPr="00800DED" w:rsidRDefault="002F158A" w:rsidP="002F158A">
      <w:r w:rsidRPr="00800DED">
        <w:t xml:space="preserve">Significant capital works completed in 2015-16 include Housing Tasmania’s Trinity Hill Development and the Launceston General Hospital Specialist Clinics, Pharmacy and Clinical Trial Research Area. </w:t>
      </w:r>
    </w:p>
    <w:p w:rsidR="002F158A" w:rsidRPr="00800DED" w:rsidRDefault="002F158A" w:rsidP="002F158A">
      <w:r w:rsidRPr="00800DED">
        <w:t>The utilisation of the State Government’s $100 million contribution to the RHH Redevelopment and $25 million for the purchasing of hospital equipment represent significant investments in the first stage of the RHH Redevelopment and targeted investment in hospital equipment.</w:t>
      </w:r>
      <w:r>
        <w:br w:type="column"/>
      </w:r>
      <w:r w:rsidRPr="00800DED">
        <w:lastRenderedPageBreak/>
        <w:t>In 2015-16, AMS continued to support and deliver asset planning and capital work programs partially funded by the Australian Government, including the completion of the North-West Regional Cancer Centre as part of the statewide Cancer Services project.</w:t>
      </w:r>
    </w:p>
    <w:p w:rsidR="002F158A" w:rsidRPr="00800DED" w:rsidRDefault="002F158A" w:rsidP="002F158A">
      <w:r w:rsidRPr="00800DED">
        <w:t xml:space="preserve">Works also commenced on a number of projects in key policy areas, including the commencement of projects by Housing Tasmania under the </w:t>
      </w:r>
      <w:r w:rsidRPr="00800DED">
        <w:rPr>
          <w:i/>
        </w:rPr>
        <w:t>Affordable Housing Strategy</w:t>
      </w:r>
      <w:r w:rsidRPr="00800DED">
        <w:t xml:space="preserve"> and Health Transport Infrastructure, which directly links to the objectives of the One Health System reforms.</w:t>
      </w:r>
    </w:p>
    <w:p w:rsidR="002F158A" w:rsidRDefault="002F158A"/>
    <w:p w:rsidR="00D93421" w:rsidRDefault="00D93421">
      <w:pPr>
        <w:sectPr w:rsidR="00D93421" w:rsidSect="002F158A">
          <w:type w:val="continuous"/>
          <w:pgSz w:w="11906" w:h="16838" w:code="9"/>
          <w:pgMar w:top="907" w:right="1134" w:bottom="720" w:left="1134" w:header="709" w:footer="709" w:gutter="0"/>
          <w:cols w:num="2" w:space="708"/>
          <w:docGrid w:linePitch="360"/>
        </w:sectPr>
      </w:pPr>
    </w:p>
    <w:p w:rsidR="00D93421" w:rsidRDefault="00D93421">
      <w:pPr>
        <w:sectPr w:rsidR="00D93421" w:rsidSect="00CC306C">
          <w:type w:val="continuous"/>
          <w:pgSz w:w="11906" w:h="16838" w:code="9"/>
          <w:pgMar w:top="907" w:right="1134" w:bottom="720" w:left="1134" w:header="709" w:footer="709" w:gutter="0"/>
          <w:cols w:space="708"/>
          <w:docGrid w:linePitch="360"/>
        </w:sectPr>
      </w:pPr>
    </w:p>
    <w:p w:rsidR="002F158A" w:rsidRDefault="002F158A"/>
    <w:p w:rsidR="002F158A" w:rsidRPr="002F158A" w:rsidRDefault="002F158A" w:rsidP="002F158A">
      <w:pPr>
        <w:pStyle w:val="Heading3"/>
      </w:pPr>
      <w:r w:rsidRPr="002F158A">
        <w:t>Completed Major Capital Works 2015-16</w:t>
      </w:r>
    </w:p>
    <w:tbl>
      <w:tblPr>
        <w:tblW w:w="9073" w:type="dxa"/>
        <w:tblInd w:w="108" w:type="dxa"/>
        <w:tblBorders>
          <w:insideH w:val="single" w:sz="4" w:space="0" w:color="BFBFBF" w:themeColor="background1" w:themeShade="BF"/>
        </w:tblBorders>
        <w:tblLook w:val="04A0" w:firstRow="1" w:lastRow="0" w:firstColumn="1" w:lastColumn="0" w:noHBand="0" w:noVBand="1"/>
        <w:tblCaption w:val="Completed Major Capital Works 2015-16"/>
      </w:tblPr>
      <w:tblGrid>
        <w:gridCol w:w="7655"/>
        <w:gridCol w:w="1418"/>
      </w:tblGrid>
      <w:tr w:rsidR="002F158A" w:rsidRPr="00800DED" w:rsidTr="00CC306C">
        <w:tc>
          <w:tcPr>
            <w:tcW w:w="7655" w:type="dxa"/>
            <w:shd w:val="clear" w:color="auto" w:fill="auto"/>
            <w:vAlign w:val="bottom"/>
          </w:tcPr>
          <w:p w:rsidR="002F158A" w:rsidRPr="00800DED" w:rsidRDefault="002F158A" w:rsidP="003B3F58">
            <w:pPr>
              <w:rPr>
                <w:b/>
                <w:sz w:val="18"/>
                <w:szCs w:val="18"/>
              </w:rPr>
            </w:pPr>
            <w:r w:rsidRPr="00800DED">
              <w:rPr>
                <w:b/>
                <w:sz w:val="18"/>
                <w:szCs w:val="18"/>
              </w:rPr>
              <w:t>Completed Major Capital Works in 2015-16</w:t>
            </w:r>
          </w:p>
        </w:tc>
        <w:tc>
          <w:tcPr>
            <w:tcW w:w="1418" w:type="dxa"/>
            <w:shd w:val="clear" w:color="auto" w:fill="auto"/>
            <w:vAlign w:val="bottom"/>
          </w:tcPr>
          <w:p w:rsidR="002F158A" w:rsidRPr="00800DED" w:rsidRDefault="002F158A" w:rsidP="003B3F58">
            <w:pPr>
              <w:spacing w:line="260" w:lineRule="atLeast"/>
              <w:jc w:val="right"/>
              <w:rPr>
                <w:b/>
                <w:sz w:val="18"/>
                <w:szCs w:val="18"/>
              </w:rPr>
            </w:pPr>
            <w:r w:rsidRPr="00800DED">
              <w:rPr>
                <w:b/>
                <w:sz w:val="18"/>
                <w:szCs w:val="18"/>
              </w:rPr>
              <w:t>Total Cost</w:t>
            </w:r>
            <w:r w:rsidRPr="00800DED">
              <w:rPr>
                <w:b/>
                <w:sz w:val="18"/>
                <w:szCs w:val="18"/>
              </w:rPr>
              <w:br/>
              <w:t>$’000</w:t>
            </w:r>
          </w:p>
        </w:tc>
      </w:tr>
      <w:tr w:rsidR="002F158A" w:rsidRPr="00800DED" w:rsidDel="008F2176" w:rsidTr="00CC306C">
        <w:tc>
          <w:tcPr>
            <w:tcW w:w="7655" w:type="dxa"/>
          </w:tcPr>
          <w:p w:rsidR="002F158A" w:rsidRPr="00800DED" w:rsidDel="008F2176" w:rsidRDefault="002F158A" w:rsidP="003B3F58">
            <w:pPr>
              <w:pStyle w:val="Table-AnnualReport"/>
            </w:pPr>
            <w:r w:rsidRPr="00800DED">
              <w:t>Ravenswood Community Health Centre</w:t>
            </w:r>
            <w:r w:rsidRPr="00800DED">
              <w:rPr>
                <w:vertAlign w:val="superscript"/>
              </w:rPr>
              <w:t>1</w:t>
            </w:r>
          </w:p>
        </w:tc>
        <w:tc>
          <w:tcPr>
            <w:tcW w:w="1418" w:type="dxa"/>
          </w:tcPr>
          <w:p w:rsidR="002F158A" w:rsidRPr="00800DED" w:rsidDel="008F2176" w:rsidRDefault="002F158A" w:rsidP="003B3F58">
            <w:pPr>
              <w:pStyle w:val="Table-AnnualReport"/>
              <w:jc w:val="right"/>
            </w:pPr>
            <w:r w:rsidRPr="00800DED">
              <w:t>2 538</w:t>
            </w:r>
          </w:p>
        </w:tc>
      </w:tr>
      <w:tr w:rsidR="002F158A" w:rsidRPr="00800DED" w:rsidDel="008F2176" w:rsidTr="00CC306C">
        <w:tc>
          <w:tcPr>
            <w:tcW w:w="7655" w:type="dxa"/>
          </w:tcPr>
          <w:p w:rsidR="002F158A" w:rsidRPr="00800DED" w:rsidDel="008F2176" w:rsidRDefault="002F158A" w:rsidP="003B3F58">
            <w:pPr>
              <w:pStyle w:val="Table-AnnualReport"/>
            </w:pPr>
            <w:r w:rsidRPr="00800DED">
              <w:t>Trinity Hill Development</w:t>
            </w:r>
            <w:r w:rsidRPr="00800DED">
              <w:rPr>
                <w:vertAlign w:val="superscript"/>
              </w:rPr>
              <w:t>2</w:t>
            </w:r>
          </w:p>
        </w:tc>
        <w:tc>
          <w:tcPr>
            <w:tcW w:w="1418" w:type="dxa"/>
          </w:tcPr>
          <w:p w:rsidR="002F158A" w:rsidRPr="00800DED" w:rsidDel="008F2176" w:rsidRDefault="002F158A" w:rsidP="003B3F58">
            <w:pPr>
              <w:pStyle w:val="Table-AnnualReport"/>
              <w:jc w:val="right"/>
            </w:pPr>
            <w:r w:rsidRPr="00800DED">
              <w:t>14 200</w:t>
            </w:r>
          </w:p>
        </w:tc>
      </w:tr>
      <w:tr w:rsidR="002F158A" w:rsidRPr="00800DED" w:rsidDel="008F2176" w:rsidTr="00CC306C">
        <w:tc>
          <w:tcPr>
            <w:tcW w:w="7655" w:type="dxa"/>
          </w:tcPr>
          <w:p w:rsidR="002F158A" w:rsidRPr="00800DED" w:rsidDel="008F2176" w:rsidRDefault="002F158A" w:rsidP="003B3F58">
            <w:pPr>
              <w:pStyle w:val="Table-AnnualReport"/>
            </w:pPr>
            <w:r w:rsidRPr="00800DED">
              <w:t>Priority Infrastructure Works – Health</w:t>
            </w:r>
            <w:r w:rsidRPr="00800DED">
              <w:rPr>
                <w:vertAlign w:val="superscript"/>
              </w:rPr>
              <w:t>3</w:t>
            </w:r>
          </w:p>
        </w:tc>
        <w:tc>
          <w:tcPr>
            <w:tcW w:w="1418" w:type="dxa"/>
          </w:tcPr>
          <w:p w:rsidR="002F158A" w:rsidRPr="00800DED" w:rsidDel="008F2176" w:rsidRDefault="002F158A" w:rsidP="003B3F58">
            <w:pPr>
              <w:pStyle w:val="Table-AnnualReport"/>
              <w:jc w:val="right"/>
            </w:pPr>
            <w:r w:rsidRPr="00800DED">
              <w:t>3 360</w:t>
            </w:r>
          </w:p>
        </w:tc>
      </w:tr>
      <w:tr w:rsidR="002F158A" w:rsidRPr="00800DED" w:rsidDel="008F2176" w:rsidTr="00CC306C">
        <w:tc>
          <w:tcPr>
            <w:tcW w:w="7655" w:type="dxa"/>
          </w:tcPr>
          <w:p w:rsidR="002F158A" w:rsidRPr="00800DED" w:rsidDel="008F2176" w:rsidRDefault="002F158A" w:rsidP="003B3F58">
            <w:pPr>
              <w:pStyle w:val="Table-AnnualReport"/>
            </w:pPr>
            <w:r w:rsidRPr="00800DED">
              <w:t>Priority Infrastructure Works – Human Services</w:t>
            </w:r>
            <w:r w:rsidRPr="00800DED">
              <w:rPr>
                <w:vertAlign w:val="superscript"/>
              </w:rPr>
              <w:t>3</w:t>
            </w:r>
          </w:p>
        </w:tc>
        <w:tc>
          <w:tcPr>
            <w:tcW w:w="1418" w:type="dxa"/>
          </w:tcPr>
          <w:p w:rsidR="002F158A" w:rsidRPr="00800DED" w:rsidDel="008F2176" w:rsidRDefault="002F158A" w:rsidP="003B3F58">
            <w:pPr>
              <w:pStyle w:val="Table-AnnualReport"/>
              <w:jc w:val="right"/>
            </w:pPr>
            <w:r w:rsidRPr="00800DED">
              <w:t>400</w:t>
            </w:r>
          </w:p>
        </w:tc>
      </w:tr>
      <w:tr w:rsidR="002F158A" w:rsidRPr="00800DED" w:rsidDel="008F2176" w:rsidTr="00CC306C">
        <w:tc>
          <w:tcPr>
            <w:tcW w:w="7655" w:type="dxa"/>
          </w:tcPr>
          <w:p w:rsidR="002F158A" w:rsidRPr="00800DED" w:rsidRDefault="002F158A" w:rsidP="003B3F58">
            <w:pPr>
              <w:pStyle w:val="Table-AnnualReport"/>
            </w:pPr>
            <w:r w:rsidRPr="00800DED">
              <w:t>Hospital Equipment Fund</w:t>
            </w:r>
          </w:p>
        </w:tc>
        <w:tc>
          <w:tcPr>
            <w:tcW w:w="1418" w:type="dxa"/>
          </w:tcPr>
          <w:p w:rsidR="002F158A" w:rsidRPr="00800DED" w:rsidRDefault="002F158A" w:rsidP="003B3F58">
            <w:pPr>
              <w:pStyle w:val="Table-AnnualReport"/>
              <w:jc w:val="right"/>
            </w:pPr>
            <w:r w:rsidRPr="00800DED">
              <w:t>25 000</w:t>
            </w:r>
          </w:p>
        </w:tc>
      </w:tr>
      <w:tr w:rsidR="002F158A" w:rsidRPr="00800DED" w:rsidDel="008F2176" w:rsidTr="00CC306C">
        <w:tc>
          <w:tcPr>
            <w:tcW w:w="7655" w:type="dxa"/>
          </w:tcPr>
          <w:p w:rsidR="002F158A" w:rsidRPr="00800DED" w:rsidDel="008F2176" w:rsidRDefault="002F158A" w:rsidP="003B3F58">
            <w:pPr>
              <w:pStyle w:val="Table-AnnualReport"/>
            </w:pPr>
            <w:r w:rsidRPr="00800DED">
              <w:t>Royal Hobart Hospital $100 million</w:t>
            </w:r>
            <w:r w:rsidRPr="00800DED">
              <w:rPr>
                <w:vertAlign w:val="superscript"/>
              </w:rPr>
              <w:t>4</w:t>
            </w:r>
          </w:p>
        </w:tc>
        <w:tc>
          <w:tcPr>
            <w:tcW w:w="1418" w:type="dxa"/>
          </w:tcPr>
          <w:p w:rsidR="002F158A" w:rsidRPr="00800DED" w:rsidDel="008F2176" w:rsidRDefault="002F158A" w:rsidP="003B3F58">
            <w:pPr>
              <w:pStyle w:val="Table-AnnualReport"/>
              <w:jc w:val="right"/>
            </w:pPr>
            <w:r w:rsidRPr="00800DED">
              <w:t>100 000</w:t>
            </w:r>
          </w:p>
        </w:tc>
      </w:tr>
      <w:tr w:rsidR="002F158A" w:rsidRPr="00800DED" w:rsidTr="00CC306C">
        <w:tblPrEx>
          <w:tblBorders>
            <w:top w:val="single" w:sz="2" w:space="0" w:color="BFBFBF"/>
            <w:bottom w:val="single" w:sz="2" w:space="0" w:color="BFBFBF"/>
            <w:insideH w:val="single" w:sz="2" w:space="0" w:color="BFBFBF"/>
          </w:tblBorders>
        </w:tblPrEx>
        <w:trPr>
          <w:trHeight w:val="285"/>
        </w:trPr>
        <w:tc>
          <w:tcPr>
            <w:tcW w:w="7655" w:type="dxa"/>
            <w:shd w:val="clear" w:color="auto" w:fill="auto"/>
          </w:tcPr>
          <w:p w:rsidR="002F158A" w:rsidRPr="00800DED" w:rsidRDefault="002F158A" w:rsidP="003B3F58">
            <w:pPr>
              <w:pStyle w:val="Table-AnnualReport"/>
            </w:pPr>
            <w:r w:rsidRPr="00800DED">
              <w:t xml:space="preserve">Flinders Island Accommodation </w:t>
            </w:r>
          </w:p>
        </w:tc>
        <w:tc>
          <w:tcPr>
            <w:tcW w:w="1418" w:type="dxa"/>
            <w:shd w:val="clear" w:color="auto" w:fill="auto"/>
          </w:tcPr>
          <w:p w:rsidR="002F158A" w:rsidRPr="00800DED" w:rsidRDefault="002F158A" w:rsidP="003B3F58">
            <w:pPr>
              <w:pStyle w:val="Table-AnnualReport"/>
              <w:jc w:val="right"/>
            </w:pPr>
            <w:r w:rsidRPr="00800DED">
              <w:t>357</w:t>
            </w:r>
          </w:p>
        </w:tc>
      </w:tr>
      <w:tr w:rsidR="002F158A" w:rsidRPr="00800DED" w:rsidDel="008F2176" w:rsidTr="00CC306C">
        <w:tc>
          <w:tcPr>
            <w:tcW w:w="7655" w:type="dxa"/>
          </w:tcPr>
          <w:p w:rsidR="002F158A" w:rsidRPr="00800DED" w:rsidDel="008F2176" w:rsidRDefault="002F158A" w:rsidP="003B3F58">
            <w:pPr>
              <w:pStyle w:val="Table-AnnualReport"/>
            </w:pPr>
            <w:r w:rsidRPr="00800DED">
              <w:t>Launceston General Hospital - Specialist Clinics, Pharmacy and Clinical Trial Research Area</w:t>
            </w:r>
            <w:r w:rsidRPr="00800DED">
              <w:rPr>
                <w:vertAlign w:val="superscript"/>
              </w:rPr>
              <w:t>5</w:t>
            </w:r>
          </w:p>
        </w:tc>
        <w:tc>
          <w:tcPr>
            <w:tcW w:w="1418" w:type="dxa"/>
          </w:tcPr>
          <w:p w:rsidR="002F158A" w:rsidRPr="00800DED" w:rsidDel="008F2176" w:rsidRDefault="002F158A" w:rsidP="003B3F58">
            <w:pPr>
              <w:pStyle w:val="Table-AnnualReport"/>
              <w:jc w:val="right"/>
            </w:pPr>
            <w:r w:rsidRPr="00800DED">
              <w:t>4 380</w:t>
            </w:r>
          </w:p>
        </w:tc>
      </w:tr>
      <w:tr w:rsidR="002F158A" w:rsidRPr="00800DED" w:rsidTr="00CC306C">
        <w:tblPrEx>
          <w:tblCellMar>
            <w:left w:w="0" w:type="dxa"/>
            <w:right w:w="0" w:type="dxa"/>
          </w:tblCellMar>
        </w:tblPrEx>
        <w:trPr>
          <w:trHeight w:val="387"/>
        </w:trPr>
        <w:tc>
          <w:tcPr>
            <w:tcW w:w="7655" w:type="dxa"/>
            <w:tcMar>
              <w:top w:w="0" w:type="dxa"/>
              <w:left w:w="108" w:type="dxa"/>
              <w:bottom w:w="0" w:type="dxa"/>
              <w:right w:w="108" w:type="dxa"/>
            </w:tcMar>
            <w:vAlign w:val="bottom"/>
          </w:tcPr>
          <w:p w:rsidR="002F158A" w:rsidRPr="00800DED" w:rsidRDefault="002F158A" w:rsidP="003B3F58">
            <w:pPr>
              <w:pStyle w:val="Table-AnnualReport"/>
            </w:pPr>
            <w:r w:rsidRPr="00800DED">
              <w:rPr>
                <w:b/>
              </w:rPr>
              <w:t>Housing Capital Program</w:t>
            </w:r>
          </w:p>
        </w:tc>
        <w:tc>
          <w:tcPr>
            <w:tcW w:w="1418" w:type="dxa"/>
            <w:tcMar>
              <w:top w:w="0" w:type="dxa"/>
              <w:left w:w="108" w:type="dxa"/>
              <w:bottom w:w="0" w:type="dxa"/>
              <w:right w:w="108" w:type="dxa"/>
            </w:tcMar>
            <w:vAlign w:val="bottom"/>
          </w:tcPr>
          <w:p w:rsidR="002F158A" w:rsidRPr="00800DED" w:rsidRDefault="002F158A" w:rsidP="003B3F58">
            <w:pPr>
              <w:pStyle w:val="Table-AnnualReport"/>
            </w:pPr>
          </w:p>
        </w:tc>
      </w:tr>
      <w:tr w:rsidR="002F158A" w:rsidRPr="00800DED" w:rsidTr="00CC306C">
        <w:tblPrEx>
          <w:tblCellMar>
            <w:left w:w="0" w:type="dxa"/>
            <w:right w:w="0" w:type="dxa"/>
          </w:tblCellMar>
        </w:tblPrEx>
        <w:trPr>
          <w:trHeight w:val="387"/>
        </w:trPr>
        <w:tc>
          <w:tcPr>
            <w:tcW w:w="7655" w:type="dxa"/>
            <w:tcMar>
              <w:top w:w="0" w:type="dxa"/>
              <w:left w:w="108" w:type="dxa"/>
              <w:bottom w:w="0" w:type="dxa"/>
              <w:right w:w="108" w:type="dxa"/>
            </w:tcMar>
            <w:vAlign w:val="bottom"/>
          </w:tcPr>
          <w:p w:rsidR="002F158A" w:rsidRPr="00800DED" w:rsidRDefault="002F158A" w:rsidP="003B3F58">
            <w:pPr>
              <w:pStyle w:val="Table-AnnualReport"/>
            </w:pPr>
            <w:r w:rsidRPr="00800DED">
              <w:t>Adaptable Units</w:t>
            </w:r>
            <w:r w:rsidRPr="00800DED">
              <w:rPr>
                <w:vertAlign w:val="superscript"/>
              </w:rPr>
              <w:t>6</w:t>
            </w:r>
          </w:p>
        </w:tc>
        <w:tc>
          <w:tcPr>
            <w:tcW w:w="1418" w:type="dxa"/>
            <w:tcMar>
              <w:top w:w="0" w:type="dxa"/>
              <w:left w:w="108" w:type="dxa"/>
              <w:bottom w:w="0" w:type="dxa"/>
              <w:right w:w="108" w:type="dxa"/>
            </w:tcMar>
            <w:vAlign w:val="bottom"/>
          </w:tcPr>
          <w:p w:rsidR="002F158A" w:rsidRPr="00800DED" w:rsidRDefault="002F158A" w:rsidP="003B3F58">
            <w:pPr>
              <w:pStyle w:val="Table-AnnualReport"/>
              <w:jc w:val="right"/>
            </w:pPr>
            <w:r w:rsidRPr="00800DED">
              <w:t>1 069</w:t>
            </w:r>
          </w:p>
        </w:tc>
      </w:tr>
    </w:tbl>
    <w:p w:rsidR="002F158A" w:rsidRPr="00CC306C" w:rsidRDefault="002F158A" w:rsidP="00B85623">
      <w:pPr>
        <w:pStyle w:val="Notes"/>
        <w:rPr>
          <w:b/>
        </w:rPr>
      </w:pPr>
      <w:r w:rsidRPr="00CC306C">
        <w:t>Notes:</w:t>
      </w:r>
    </w:p>
    <w:p w:rsidR="002F158A" w:rsidRPr="00CC306C" w:rsidRDefault="002F158A" w:rsidP="002F158A">
      <w:pPr>
        <w:pStyle w:val="Notes"/>
        <w:numPr>
          <w:ilvl w:val="0"/>
          <w:numId w:val="1"/>
        </w:numPr>
        <w:spacing w:after="60" w:line="240" w:lineRule="auto"/>
        <w:ind w:left="709" w:hanging="567"/>
        <w:rPr>
          <w:rFonts w:ascii="Gill Sans MT" w:hAnsi="Gill Sans MT"/>
          <w:sz w:val="16"/>
          <w:szCs w:val="16"/>
        </w:rPr>
      </w:pPr>
      <w:r w:rsidRPr="00CC306C">
        <w:rPr>
          <w:rFonts w:ascii="Gill Sans MT" w:hAnsi="Gill Sans MT"/>
          <w:sz w:val="16"/>
          <w:szCs w:val="16"/>
        </w:rPr>
        <w:t xml:space="preserve">This project includes a contribution of $250 000 from Oral Health Services in the THS. </w:t>
      </w:r>
    </w:p>
    <w:p w:rsidR="002F158A" w:rsidRPr="00CC306C" w:rsidRDefault="002F158A" w:rsidP="002F158A">
      <w:pPr>
        <w:pStyle w:val="Notes"/>
        <w:numPr>
          <w:ilvl w:val="0"/>
          <w:numId w:val="1"/>
        </w:numPr>
        <w:spacing w:after="60" w:line="240" w:lineRule="auto"/>
        <w:ind w:left="709" w:hanging="567"/>
        <w:rPr>
          <w:rFonts w:ascii="Gill Sans MT" w:hAnsi="Gill Sans MT"/>
          <w:sz w:val="16"/>
          <w:szCs w:val="16"/>
        </w:rPr>
      </w:pPr>
      <w:r w:rsidRPr="00CC306C">
        <w:rPr>
          <w:rFonts w:ascii="Gill Sans MT" w:hAnsi="Gill Sans MT"/>
          <w:sz w:val="16"/>
          <w:szCs w:val="16"/>
        </w:rPr>
        <w:t xml:space="preserve">The Australian Government funded $1.0 million of the total cost of the Trinity Hill project under the National Partnership Agreement on Homelessness. </w:t>
      </w:r>
    </w:p>
    <w:p w:rsidR="002F158A" w:rsidRPr="00CC306C" w:rsidRDefault="002F158A" w:rsidP="002F158A">
      <w:pPr>
        <w:pStyle w:val="Notes"/>
        <w:numPr>
          <w:ilvl w:val="0"/>
          <w:numId w:val="1"/>
        </w:numPr>
        <w:spacing w:after="60" w:line="240" w:lineRule="auto"/>
        <w:ind w:left="709" w:hanging="567"/>
        <w:rPr>
          <w:rFonts w:ascii="Gill Sans MT" w:hAnsi="Gill Sans MT"/>
          <w:sz w:val="16"/>
          <w:szCs w:val="16"/>
        </w:rPr>
      </w:pPr>
      <w:r w:rsidRPr="00CC306C">
        <w:rPr>
          <w:rFonts w:ascii="Gill Sans MT" w:hAnsi="Gill Sans MT"/>
          <w:sz w:val="16"/>
          <w:szCs w:val="16"/>
        </w:rPr>
        <w:t>Additional funding was provided by the State Government during 2015-16 and was utilised for range of infrastructure projects including: bathroom upgrades at Midlands Multipurpose Centre at Oatlands; roof replacement at St Marys Health Centre; replacement of nurse call systems at Beaconsfield, NWRH, West Coast District Hospital, Repatriation Hospital and LGH.</w:t>
      </w:r>
    </w:p>
    <w:p w:rsidR="002F158A" w:rsidRPr="00CC306C" w:rsidRDefault="002F158A" w:rsidP="002F158A">
      <w:pPr>
        <w:pStyle w:val="Notes"/>
        <w:numPr>
          <w:ilvl w:val="0"/>
          <w:numId w:val="1"/>
        </w:numPr>
        <w:spacing w:after="60" w:line="240" w:lineRule="auto"/>
        <w:ind w:left="709" w:hanging="567"/>
        <w:rPr>
          <w:rFonts w:ascii="Gill Sans MT" w:hAnsi="Gill Sans MT"/>
          <w:sz w:val="16"/>
          <w:szCs w:val="16"/>
        </w:rPr>
      </w:pPr>
      <w:r w:rsidRPr="00CC306C">
        <w:rPr>
          <w:rFonts w:ascii="Gill Sans MT" w:hAnsi="Gill Sans MT"/>
          <w:sz w:val="16"/>
          <w:szCs w:val="16"/>
        </w:rPr>
        <w:t>This component of the RHH Redevelopment project was funded by the State Government through the Hospitals Capital Fund.</w:t>
      </w:r>
    </w:p>
    <w:p w:rsidR="00CC306C" w:rsidRPr="00CC306C" w:rsidRDefault="002F158A" w:rsidP="002F158A">
      <w:pPr>
        <w:pStyle w:val="Notes"/>
        <w:numPr>
          <w:ilvl w:val="0"/>
          <w:numId w:val="1"/>
        </w:numPr>
        <w:spacing w:after="60" w:line="240" w:lineRule="auto"/>
        <w:ind w:left="709" w:hanging="567"/>
      </w:pPr>
      <w:r w:rsidRPr="00CC306C">
        <w:rPr>
          <w:rFonts w:ascii="Gill Sans MT" w:hAnsi="Gill Sans MT"/>
          <w:sz w:val="16"/>
          <w:szCs w:val="16"/>
        </w:rPr>
        <w:t>The total cost of this project was previously anticipated to be $4.14 million. The additional cost was funded through internal sources.</w:t>
      </w:r>
    </w:p>
    <w:p w:rsidR="002F158A" w:rsidRDefault="002F158A" w:rsidP="002F158A">
      <w:pPr>
        <w:pStyle w:val="Notes"/>
        <w:numPr>
          <w:ilvl w:val="0"/>
          <w:numId w:val="1"/>
        </w:numPr>
        <w:spacing w:after="60" w:line="240" w:lineRule="auto"/>
        <w:ind w:left="709" w:hanging="567"/>
      </w:pPr>
      <w:r w:rsidRPr="00CC306C">
        <w:rPr>
          <w:rFonts w:ascii="Gill Sans MT" w:hAnsi="Gill Sans MT"/>
          <w:sz w:val="16"/>
          <w:szCs w:val="16"/>
        </w:rPr>
        <w:t>This project was an extension to work initially completed in 2014-15 and was funded through internal sources</w:t>
      </w:r>
      <w:r w:rsidRPr="00800DED">
        <w:t>.</w:t>
      </w:r>
    </w:p>
    <w:p w:rsidR="002F158A" w:rsidRDefault="002F158A" w:rsidP="002F158A"/>
    <w:p w:rsidR="00CC306C" w:rsidRPr="00CC306C" w:rsidRDefault="00CC306C" w:rsidP="00CC306C">
      <w:pPr>
        <w:pStyle w:val="Heading3"/>
      </w:pPr>
      <w:r>
        <w:br w:type="page"/>
      </w:r>
      <w:r w:rsidRPr="00CC306C">
        <w:lastRenderedPageBreak/>
        <w:t xml:space="preserve">Ongoing Major Capital Works 2015-16 </w:t>
      </w:r>
    </w:p>
    <w:tbl>
      <w:tblPr>
        <w:tblW w:w="9498" w:type="dxa"/>
        <w:tblInd w:w="108" w:type="dxa"/>
        <w:tblBorders>
          <w:top w:val="single" w:sz="2" w:space="0" w:color="BFBFBF"/>
          <w:bottom w:val="single" w:sz="2" w:space="0" w:color="BFBFBF"/>
          <w:insideH w:val="single" w:sz="2" w:space="0" w:color="BFBFBF"/>
        </w:tblBorders>
        <w:tblLook w:val="04A0" w:firstRow="1" w:lastRow="0" w:firstColumn="1" w:lastColumn="0" w:noHBand="0" w:noVBand="1"/>
        <w:tblCaption w:val="Ongoing Major Capital Works 2015-16"/>
      </w:tblPr>
      <w:tblGrid>
        <w:gridCol w:w="4395"/>
        <w:gridCol w:w="1275"/>
        <w:gridCol w:w="1276"/>
        <w:gridCol w:w="1276"/>
        <w:gridCol w:w="1276"/>
      </w:tblGrid>
      <w:tr w:rsidR="00CC306C" w:rsidRPr="00800DED" w:rsidTr="00CC306C">
        <w:tc>
          <w:tcPr>
            <w:tcW w:w="4395" w:type="dxa"/>
            <w:tcBorders>
              <w:top w:val="nil"/>
              <w:bottom w:val="single" w:sz="4" w:space="0" w:color="808080"/>
            </w:tcBorders>
            <w:shd w:val="clear" w:color="auto" w:fill="auto"/>
            <w:vAlign w:val="bottom"/>
          </w:tcPr>
          <w:p w:rsidR="00CC306C" w:rsidRPr="00800DED" w:rsidRDefault="00CC306C" w:rsidP="003B3F58">
            <w:pPr>
              <w:spacing w:after="120" w:line="260" w:lineRule="atLeast"/>
              <w:rPr>
                <w:b/>
                <w:sz w:val="18"/>
                <w:szCs w:val="18"/>
              </w:rPr>
            </w:pPr>
            <w:r w:rsidRPr="00800DED">
              <w:rPr>
                <w:b/>
                <w:sz w:val="18"/>
                <w:szCs w:val="18"/>
              </w:rPr>
              <w:t>Ongoing Major Capital Works in 2015-16</w:t>
            </w:r>
            <w:r w:rsidRPr="00800DED">
              <w:rPr>
                <w:b/>
                <w:sz w:val="18"/>
                <w:szCs w:val="18"/>
                <w:vertAlign w:val="superscript"/>
              </w:rPr>
              <w:t>1</w:t>
            </w:r>
          </w:p>
        </w:tc>
        <w:tc>
          <w:tcPr>
            <w:tcW w:w="1275" w:type="dxa"/>
            <w:tcBorders>
              <w:top w:val="nil"/>
              <w:bottom w:val="single" w:sz="4" w:space="0" w:color="808080"/>
            </w:tcBorders>
            <w:shd w:val="clear" w:color="auto" w:fill="auto"/>
          </w:tcPr>
          <w:p w:rsidR="00CC306C" w:rsidRPr="00800DED" w:rsidRDefault="00CC306C" w:rsidP="003B3F58">
            <w:pPr>
              <w:spacing w:after="120" w:line="260" w:lineRule="atLeast"/>
              <w:jc w:val="right"/>
              <w:rPr>
                <w:b/>
                <w:sz w:val="18"/>
                <w:szCs w:val="18"/>
              </w:rPr>
            </w:pPr>
            <w:r w:rsidRPr="00800DED">
              <w:rPr>
                <w:b/>
                <w:sz w:val="18"/>
                <w:szCs w:val="18"/>
              </w:rPr>
              <w:t>2015-16 Expenditure</w:t>
            </w:r>
          </w:p>
          <w:p w:rsidR="00CC306C" w:rsidRPr="00800DED" w:rsidRDefault="00CC306C" w:rsidP="003B3F58">
            <w:pPr>
              <w:spacing w:after="120" w:line="260" w:lineRule="atLeast"/>
              <w:jc w:val="right"/>
              <w:rPr>
                <w:b/>
                <w:sz w:val="18"/>
                <w:szCs w:val="18"/>
              </w:rPr>
            </w:pPr>
            <w:r w:rsidRPr="00800DED">
              <w:rPr>
                <w:b/>
                <w:sz w:val="18"/>
                <w:szCs w:val="18"/>
              </w:rPr>
              <w:t>$’000</w:t>
            </w:r>
          </w:p>
        </w:tc>
        <w:tc>
          <w:tcPr>
            <w:tcW w:w="1276" w:type="dxa"/>
            <w:tcBorders>
              <w:top w:val="nil"/>
              <w:bottom w:val="single" w:sz="4" w:space="0" w:color="808080"/>
            </w:tcBorders>
            <w:shd w:val="clear" w:color="auto" w:fill="auto"/>
          </w:tcPr>
          <w:p w:rsidR="00CC306C" w:rsidRPr="00800DED" w:rsidRDefault="00CC306C" w:rsidP="003B3F58">
            <w:pPr>
              <w:spacing w:after="120" w:line="260" w:lineRule="atLeast"/>
              <w:jc w:val="right"/>
              <w:rPr>
                <w:b/>
                <w:sz w:val="18"/>
                <w:szCs w:val="18"/>
              </w:rPr>
            </w:pPr>
            <w:r w:rsidRPr="00800DED">
              <w:rPr>
                <w:b/>
                <w:sz w:val="18"/>
                <w:szCs w:val="18"/>
              </w:rPr>
              <w:t xml:space="preserve">Estimated total cost </w:t>
            </w:r>
            <w:r w:rsidRPr="00800DED">
              <w:rPr>
                <w:b/>
                <w:sz w:val="18"/>
                <w:szCs w:val="18"/>
              </w:rPr>
              <w:br/>
              <w:t>$’000</w:t>
            </w:r>
          </w:p>
        </w:tc>
        <w:tc>
          <w:tcPr>
            <w:tcW w:w="1276" w:type="dxa"/>
            <w:tcBorders>
              <w:top w:val="nil"/>
              <w:bottom w:val="single" w:sz="4" w:space="0" w:color="808080"/>
            </w:tcBorders>
            <w:shd w:val="clear" w:color="auto" w:fill="auto"/>
          </w:tcPr>
          <w:p w:rsidR="00CC306C" w:rsidRPr="00800DED" w:rsidRDefault="00CC306C" w:rsidP="003B3F58">
            <w:pPr>
              <w:spacing w:after="120" w:line="260" w:lineRule="atLeast"/>
              <w:jc w:val="right"/>
              <w:rPr>
                <w:b/>
                <w:sz w:val="18"/>
                <w:szCs w:val="18"/>
              </w:rPr>
            </w:pPr>
            <w:r w:rsidRPr="00800DED">
              <w:rPr>
                <w:b/>
                <w:sz w:val="18"/>
                <w:szCs w:val="18"/>
              </w:rPr>
              <w:t>Estimated cost to complete</w:t>
            </w:r>
            <w:r w:rsidRPr="00800DED">
              <w:rPr>
                <w:b/>
                <w:sz w:val="18"/>
                <w:szCs w:val="18"/>
              </w:rPr>
              <w:br/>
              <w:t>$’000</w:t>
            </w:r>
          </w:p>
        </w:tc>
        <w:tc>
          <w:tcPr>
            <w:tcW w:w="1276" w:type="dxa"/>
            <w:tcBorders>
              <w:top w:val="nil"/>
              <w:bottom w:val="single" w:sz="4" w:space="0" w:color="808080"/>
            </w:tcBorders>
            <w:shd w:val="clear" w:color="auto" w:fill="auto"/>
          </w:tcPr>
          <w:p w:rsidR="00CC306C" w:rsidRPr="00800DED" w:rsidRDefault="00CC306C" w:rsidP="003B3F58">
            <w:pPr>
              <w:spacing w:after="120" w:line="260" w:lineRule="atLeast"/>
              <w:jc w:val="right"/>
              <w:rPr>
                <w:b/>
                <w:sz w:val="18"/>
                <w:szCs w:val="18"/>
              </w:rPr>
            </w:pPr>
            <w:r w:rsidRPr="00800DED">
              <w:rPr>
                <w:b/>
                <w:sz w:val="18"/>
                <w:szCs w:val="18"/>
              </w:rPr>
              <w:t>Estimated completion year</w:t>
            </w:r>
          </w:p>
        </w:tc>
      </w:tr>
      <w:tr w:rsidR="00CC306C" w:rsidRPr="00800DED" w:rsidTr="00CC306C">
        <w:trPr>
          <w:trHeight w:val="294"/>
        </w:trPr>
        <w:tc>
          <w:tcPr>
            <w:tcW w:w="4395" w:type="dxa"/>
            <w:shd w:val="clear" w:color="auto" w:fill="auto"/>
          </w:tcPr>
          <w:p w:rsidR="00CC306C" w:rsidRPr="00800DED" w:rsidRDefault="00CC306C" w:rsidP="003B3F58">
            <w:pPr>
              <w:pStyle w:val="Table-AnnualReport"/>
            </w:pPr>
            <w:r w:rsidRPr="00800DED">
              <w:t>Essential Maintenance</w:t>
            </w:r>
          </w:p>
        </w:tc>
        <w:tc>
          <w:tcPr>
            <w:tcW w:w="1275" w:type="dxa"/>
            <w:shd w:val="clear" w:color="auto" w:fill="auto"/>
          </w:tcPr>
          <w:p w:rsidR="00CC306C" w:rsidRPr="00800DED" w:rsidRDefault="00CC306C" w:rsidP="003B3F58">
            <w:pPr>
              <w:pStyle w:val="Table-AnnualReport"/>
              <w:jc w:val="right"/>
            </w:pPr>
            <w:r w:rsidRPr="00800DED">
              <w:t xml:space="preserve">1 697 </w:t>
            </w:r>
          </w:p>
        </w:tc>
        <w:tc>
          <w:tcPr>
            <w:tcW w:w="1276" w:type="dxa"/>
          </w:tcPr>
          <w:p w:rsidR="00CC306C" w:rsidRPr="00800DED" w:rsidRDefault="00CC306C" w:rsidP="003B3F58">
            <w:pPr>
              <w:pStyle w:val="Table-AnnualReport"/>
              <w:jc w:val="right"/>
            </w:pPr>
            <w:r w:rsidRPr="00800DED">
              <w:t xml:space="preserve"> N/A </w:t>
            </w:r>
          </w:p>
        </w:tc>
        <w:tc>
          <w:tcPr>
            <w:tcW w:w="1276" w:type="dxa"/>
          </w:tcPr>
          <w:p w:rsidR="00CC306C" w:rsidRPr="00800DED" w:rsidRDefault="00CC306C" w:rsidP="003B3F58">
            <w:pPr>
              <w:pStyle w:val="Table-AnnualReport"/>
              <w:jc w:val="right"/>
            </w:pPr>
            <w:r w:rsidRPr="00800DED">
              <w:t xml:space="preserve"> N/A </w:t>
            </w:r>
          </w:p>
        </w:tc>
        <w:tc>
          <w:tcPr>
            <w:tcW w:w="1276" w:type="dxa"/>
          </w:tcPr>
          <w:p w:rsidR="00CC306C" w:rsidRPr="00800DED" w:rsidRDefault="00CC306C" w:rsidP="003B3F58">
            <w:pPr>
              <w:pStyle w:val="Table-AnnualReport"/>
              <w:jc w:val="right"/>
            </w:pPr>
            <w:r w:rsidRPr="00800DED">
              <w:t xml:space="preserve"> Ongoing </w:t>
            </w:r>
          </w:p>
        </w:tc>
      </w:tr>
      <w:tr w:rsidR="00CC306C" w:rsidRPr="00800DED" w:rsidTr="00CC306C">
        <w:trPr>
          <w:trHeight w:val="335"/>
        </w:trPr>
        <w:tc>
          <w:tcPr>
            <w:tcW w:w="4395" w:type="dxa"/>
            <w:shd w:val="clear" w:color="auto" w:fill="auto"/>
          </w:tcPr>
          <w:p w:rsidR="00CC306C" w:rsidRPr="00800DED" w:rsidRDefault="00CC306C" w:rsidP="003B3F58">
            <w:pPr>
              <w:pStyle w:val="Table-AnnualReport"/>
            </w:pPr>
            <w:r w:rsidRPr="00800DED">
              <w:t>Glenorchy Health Centre</w:t>
            </w:r>
            <w:r w:rsidRPr="00800DED">
              <w:rPr>
                <w:szCs w:val="18"/>
                <w:vertAlign w:val="superscript"/>
              </w:rPr>
              <w:t>2</w:t>
            </w:r>
          </w:p>
        </w:tc>
        <w:tc>
          <w:tcPr>
            <w:tcW w:w="1275" w:type="dxa"/>
            <w:shd w:val="clear" w:color="auto" w:fill="auto"/>
          </w:tcPr>
          <w:p w:rsidR="00CC306C" w:rsidRPr="00800DED" w:rsidRDefault="00CC306C" w:rsidP="003B3F58">
            <w:pPr>
              <w:pStyle w:val="Table-AnnualReport"/>
              <w:jc w:val="right"/>
            </w:pPr>
            <w:r w:rsidRPr="00800DED">
              <w:t>355</w:t>
            </w:r>
          </w:p>
        </w:tc>
        <w:tc>
          <w:tcPr>
            <w:tcW w:w="1276" w:type="dxa"/>
          </w:tcPr>
          <w:p w:rsidR="00CC306C" w:rsidRPr="00800DED" w:rsidRDefault="00CC306C" w:rsidP="003B3F58">
            <w:pPr>
              <w:pStyle w:val="Table-AnnualReport"/>
              <w:jc w:val="right"/>
            </w:pPr>
            <w:r w:rsidRPr="00800DED">
              <w:t xml:space="preserve"> 21 000 </w:t>
            </w:r>
          </w:p>
        </w:tc>
        <w:tc>
          <w:tcPr>
            <w:tcW w:w="1276" w:type="dxa"/>
          </w:tcPr>
          <w:p w:rsidR="00CC306C" w:rsidRPr="00800DED" w:rsidRDefault="00CC306C" w:rsidP="003B3F58">
            <w:pPr>
              <w:pStyle w:val="Table-AnnualReport"/>
              <w:jc w:val="right"/>
            </w:pPr>
            <w:r w:rsidRPr="00800DED">
              <w:t>16 678</w:t>
            </w:r>
          </w:p>
        </w:tc>
        <w:tc>
          <w:tcPr>
            <w:tcW w:w="1276" w:type="dxa"/>
          </w:tcPr>
          <w:p w:rsidR="00CC306C" w:rsidRPr="00800DED" w:rsidRDefault="00CC306C" w:rsidP="003B3F58">
            <w:pPr>
              <w:pStyle w:val="Table-AnnualReport"/>
              <w:jc w:val="right"/>
              <w:rPr>
                <w:vertAlign w:val="superscript"/>
              </w:rPr>
            </w:pPr>
            <w:r w:rsidRPr="00800DED">
              <w:t>2018</w:t>
            </w:r>
          </w:p>
        </w:tc>
      </w:tr>
      <w:tr w:rsidR="00CC306C" w:rsidRPr="00800DED" w:rsidTr="00CC306C">
        <w:tc>
          <w:tcPr>
            <w:tcW w:w="4395" w:type="dxa"/>
            <w:shd w:val="clear" w:color="auto" w:fill="auto"/>
          </w:tcPr>
          <w:p w:rsidR="00CC306C" w:rsidRPr="00800DED" w:rsidRDefault="00CC306C" w:rsidP="003B3F58">
            <w:pPr>
              <w:pStyle w:val="Table-AnnualReport"/>
            </w:pPr>
            <w:r w:rsidRPr="00800DED">
              <w:t>Hospital and Health Centre Maintenance</w:t>
            </w:r>
            <w:r w:rsidRPr="00800DED">
              <w:rPr>
                <w:vertAlign w:val="superscript"/>
              </w:rPr>
              <w:t>3</w:t>
            </w:r>
          </w:p>
        </w:tc>
        <w:tc>
          <w:tcPr>
            <w:tcW w:w="1275" w:type="dxa"/>
            <w:shd w:val="clear" w:color="auto" w:fill="auto"/>
          </w:tcPr>
          <w:p w:rsidR="00CC306C" w:rsidRPr="00800DED" w:rsidRDefault="00CC306C" w:rsidP="003B3F58">
            <w:pPr>
              <w:pStyle w:val="Table-AnnualReport"/>
              <w:jc w:val="right"/>
            </w:pPr>
            <w:r w:rsidRPr="00800DED">
              <w:t>2 145</w:t>
            </w:r>
          </w:p>
        </w:tc>
        <w:tc>
          <w:tcPr>
            <w:tcW w:w="1276" w:type="dxa"/>
          </w:tcPr>
          <w:p w:rsidR="00CC306C" w:rsidRPr="00800DED" w:rsidRDefault="00CC306C" w:rsidP="003B3F58">
            <w:pPr>
              <w:pStyle w:val="Table-AnnualReport"/>
              <w:jc w:val="right"/>
            </w:pPr>
            <w:r w:rsidRPr="00800DED">
              <w:t>8 340</w:t>
            </w:r>
          </w:p>
        </w:tc>
        <w:tc>
          <w:tcPr>
            <w:tcW w:w="1276" w:type="dxa"/>
          </w:tcPr>
          <w:p w:rsidR="00CC306C" w:rsidRPr="00800DED" w:rsidRDefault="00CC306C" w:rsidP="003B3F58">
            <w:pPr>
              <w:pStyle w:val="Table-AnnualReport"/>
              <w:jc w:val="right"/>
            </w:pPr>
            <w:r w:rsidRPr="00800DED">
              <w:t>6 195</w:t>
            </w:r>
          </w:p>
        </w:tc>
        <w:tc>
          <w:tcPr>
            <w:tcW w:w="1276" w:type="dxa"/>
          </w:tcPr>
          <w:p w:rsidR="00CC306C" w:rsidRPr="00800DED" w:rsidDel="00BC3074" w:rsidRDefault="00CC306C" w:rsidP="003B3F58">
            <w:pPr>
              <w:pStyle w:val="Table-AnnualReport"/>
              <w:jc w:val="right"/>
            </w:pPr>
            <w:r w:rsidRPr="00800DED">
              <w:t>2018</w:t>
            </w:r>
          </w:p>
        </w:tc>
      </w:tr>
      <w:tr w:rsidR="00CC306C" w:rsidRPr="00800DED" w:rsidTr="00CC306C">
        <w:tc>
          <w:tcPr>
            <w:tcW w:w="4395" w:type="dxa"/>
            <w:shd w:val="clear" w:color="auto" w:fill="auto"/>
          </w:tcPr>
          <w:p w:rsidR="00CC306C" w:rsidRPr="00800DED" w:rsidRDefault="00CC306C" w:rsidP="003B3F58">
            <w:pPr>
              <w:pStyle w:val="Table-AnnualReport"/>
            </w:pPr>
            <w:r w:rsidRPr="00800DED">
              <w:t>Health Transport and Coordination Infrastructure</w:t>
            </w:r>
            <w:r w:rsidRPr="00800DED">
              <w:rPr>
                <w:vertAlign w:val="superscript"/>
              </w:rPr>
              <w:t>4</w:t>
            </w:r>
          </w:p>
        </w:tc>
        <w:tc>
          <w:tcPr>
            <w:tcW w:w="1275" w:type="dxa"/>
            <w:shd w:val="clear" w:color="auto" w:fill="auto"/>
          </w:tcPr>
          <w:p w:rsidR="00CC306C" w:rsidRPr="00800DED" w:rsidRDefault="00CC306C" w:rsidP="003B3F58">
            <w:pPr>
              <w:pStyle w:val="Table-AnnualReport"/>
              <w:jc w:val="right"/>
            </w:pPr>
            <w:r w:rsidRPr="00800DED">
              <w:t>110</w:t>
            </w:r>
          </w:p>
        </w:tc>
        <w:tc>
          <w:tcPr>
            <w:tcW w:w="1276" w:type="dxa"/>
          </w:tcPr>
          <w:p w:rsidR="00CC306C" w:rsidRPr="00800DED" w:rsidRDefault="00CC306C" w:rsidP="003B3F58">
            <w:pPr>
              <w:pStyle w:val="Table-AnnualReport"/>
              <w:jc w:val="right"/>
            </w:pPr>
            <w:r w:rsidRPr="00800DED">
              <w:t>10 000</w:t>
            </w:r>
          </w:p>
        </w:tc>
        <w:tc>
          <w:tcPr>
            <w:tcW w:w="1276" w:type="dxa"/>
          </w:tcPr>
          <w:p w:rsidR="00CC306C" w:rsidRPr="00800DED" w:rsidRDefault="00CC306C" w:rsidP="003B3F58">
            <w:pPr>
              <w:pStyle w:val="Table-AnnualReport"/>
              <w:jc w:val="right"/>
            </w:pPr>
            <w:r w:rsidRPr="00800DED">
              <w:t>9 890</w:t>
            </w:r>
          </w:p>
        </w:tc>
        <w:tc>
          <w:tcPr>
            <w:tcW w:w="1276" w:type="dxa"/>
          </w:tcPr>
          <w:p w:rsidR="00CC306C" w:rsidRPr="00800DED" w:rsidDel="00BC3074" w:rsidRDefault="00CC306C" w:rsidP="003B3F58">
            <w:pPr>
              <w:pStyle w:val="Table-AnnualReport"/>
              <w:jc w:val="right"/>
            </w:pPr>
            <w:r w:rsidRPr="00800DED">
              <w:t>2018</w:t>
            </w:r>
          </w:p>
        </w:tc>
      </w:tr>
      <w:tr w:rsidR="00CC306C" w:rsidRPr="00800DED" w:rsidTr="00CC306C">
        <w:trPr>
          <w:trHeight w:val="330"/>
        </w:trPr>
        <w:tc>
          <w:tcPr>
            <w:tcW w:w="4395" w:type="dxa"/>
            <w:shd w:val="clear" w:color="auto" w:fill="auto"/>
          </w:tcPr>
          <w:p w:rsidR="00CC306C" w:rsidRPr="00800DED" w:rsidRDefault="00CC306C" w:rsidP="003B3F58">
            <w:pPr>
              <w:pStyle w:val="Table-AnnualReport"/>
            </w:pPr>
            <w:r w:rsidRPr="00800DED">
              <w:t>Kingston Health Centre</w:t>
            </w:r>
            <w:r w:rsidRPr="00800DED">
              <w:rPr>
                <w:szCs w:val="18"/>
                <w:vertAlign w:val="superscript"/>
              </w:rPr>
              <w:t>5</w:t>
            </w:r>
          </w:p>
        </w:tc>
        <w:tc>
          <w:tcPr>
            <w:tcW w:w="1275" w:type="dxa"/>
            <w:shd w:val="clear" w:color="auto" w:fill="auto"/>
          </w:tcPr>
          <w:p w:rsidR="00CC306C" w:rsidRPr="00800DED" w:rsidRDefault="00CC306C" w:rsidP="003B3F58">
            <w:pPr>
              <w:pStyle w:val="Table-AnnualReport"/>
              <w:jc w:val="right"/>
            </w:pPr>
            <w:r w:rsidRPr="00800DED">
              <w:t>377</w:t>
            </w:r>
          </w:p>
        </w:tc>
        <w:tc>
          <w:tcPr>
            <w:tcW w:w="1276" w:type="dxa"/>
          </w:tcPr>
          <w:p w:rsidR="00CC306C" w:rsidRPr="00800DED" w:rsidRDefault="00CC306C" w:rsidP="003B3F58">
            <w:pPr>
              <w:pStyle w:val="Table-AnnualReport"/>
              <w:jc w:val="right"/>
            </w:pPr>
            <w:r w:rsidRPr="00800DED">
              <w:t xml:space="preserve"> 6 500</w:t>
            </w:r>
          </w:p>
        </w:tc>
        <w:tc>
          <w:tcPr>
            <w:tcW w:w="1276" w:type="dxa"/>
          </w:tcPr>
          <w:p w:rsidR="00CC306C" w:rsidRPr="00800DED" w:rsidRDefault="00CC306C" w:rsidP="003B3F58">
            <w:pPr>
              <w:pStyle w:val="Table-AnnualReport"/>
              <w:jc w:val="right"/>
            </w:pPr>
            <w:r w:rsidRPr="00800DED">
              <w:t>6 066</w:t>
            </w:r>
          </w:p>
        </w:tc>
        <w:tc>
          <w:tcPr>
            <w:tcW w:w="1276" w:type="dxa"/>
          </w:tcPr>
          <w:p w:rsidR="00CC306C" w:rsidRPr="00800DED" w:rsidRDefault="00CC306C" w:rsidP="003B3F58">
            <w:pPr>
              <w:pStyle w:val="Table-AnnualReport"/>
              <w:jc w:val="right"/>
              <w:rPr>
                <w:vertAlign w:val="superscript"/>
              </w:rPr>
            </w:pPr>
            <w:r w:rsidRPr="00800DED">
              <w:t>2018</w:t>
            </w:r>
          </w:p>
        </w:tc>
      </w:tr>
      <w:tr w:rsidR="00CC306C" w:rsidRPr="00800DED" w:rsidTr="00CC306C">
        <w:trPr>
          <w:trHeight w:val="378"/>
        </w:trPr>
        <w:tc>
          <w:tcPr>
            <w:tcW w:w="4395" w:type="dxa"/>
            <w:shd w:val="clear" w:color="auto" w:fill="auto"/>
          </w:tcPr>
          <w:p w:rsidR="00CC306C" w:rsidRPr="00800DED" w:rsidRDefault="00CC306C" w:rsidP="003B3F58">
            <w:pPr>
              <w:pStyle w:val="Table-AnnualReport"/>
            </w:pPr>
            <w:r w:rsidRPr="00800DED">
              <w:t>Launceston General Hospital – Allied Health Clinics</w:t>
            </w:r>
            <w:r w:rsidRPr="00800DED">
              <w:rPr>
                <w:vertAlign w:val="superscript"/>
              </w:rPr>
              <w:t>6</w:t>
            </w:r>
          </w:p>
        </w:tc>
        <w:tc>
          <w:tcPr>
            <w:tcW w:w="1275" w:type="dxa"/>
            <w:shd w:val="clear" w:color="auto" w:fill="auto"/>
          </w:tcPr>
          <w:p w:rsidR="00CC306C" w:rsidRPr="00800DED" w:rsidRDefault="00CC306C" w:rsidP="003B3F58">
            <w:pPr>
              <w:pStyle w:val="Table-AnnualReport"/>
              <w:jc w:val="right"/>
            </w:pPr>
            <w:r w:rsidRPr="00800DED">
              <w:t>506</w:t>
            </w:r>
          </w:p>
        </w:tc>
        <w:tc>
          <w:tcPr>
            <w:tcW w:w="1276" w:type="dxa"/>
          </w:tcPr>
          <w:p w:rsidR="00CC306C" w:rsidRPr="00800DED" w:rsidRDefault="00CC306C" w:rsidP="003B3F58">
            <w:pPr>
              <w:pStyle w:val="Table-AnnualReport"/>
              <w:jc w:val="right"/>
            </w:pPr>
            <w:r w:rsidRPr="00800DED">
              <w:t>3 340</w:t>
            </w:r>
          </w:p>
        </w:tc>
        <w:tc>
          <w:tcPr>
            <w:tcW w:w="1276" w:type="dxa"/>
          </w:tcPr>
          <w:p w:rsidR="00CC306C" w:rsidRPr="00800DED" w:rsidRDefault="00CC306C" w:rsidP="003B3F58">
            <w:pPr>
              <w:pStyle w:val="Table-AnnualReport"/>
              <w:jc w:val="right"/>
            </w:pPr>
            <w:r w:rsidRPr="00800DED">
              <w:t>2 834</w:t>
            </w:r>
          </w:p>
        </w:tc>
        <w:tc>
          <w:tcPr>
            <w:tcW w:w="1276" w:type="dxa"/>
          </w:tcPr>
          <w:p w:rsidR="00CC306C" w:rsidRPr="00800DED" w:rsidRDefault="00CC306C" w:rsidP="003B3F58">
            <w:pPr>
              <w:pStyle w:val="Table-AnnualReport"/>
              <w:jc w:val="right"/>
            </w:pPr>
            <w:r w:rsidRPr="00800DED">
              <w:t>2016</w:t>
            </w:r>
          </w:p>
        </w:tc>
      </w:tr>
      <w:tr w:rsidR="00CC306C" w:rsidRPr="00800DED" w:rsidTr="00CC306C">
        <w:trPr>
          <w:trHeight w:val="517"/>
        </w:trPr>
        <w:tc>
          <w:tcPr>
            <w:tcW w:w="4395" w:type="dxa"/>
            <w:shd w:val="clear" w:color="auto" w:fill="auto"/>
          </w:tcPr>
          <w:p w:rsidR="00CC306C" w:rsidRPr="00800DED" w:rsidRDefault="00CC306C" w:rsidP="003B3F58">
            <w:pPr>
              <w:pStyle w:val="Table-AnnualReport"/>
            </w:pPr>
            <w:r w:rsidRPr="00800DED">
              <w:t>Launceston General Hospital - Acute Medical and Surgical Unit</w:t>
            </w:r>
            <w:r w:rsidRPr="00800DED">
              <w:rPr>
                <w:vertAlign w:val="superscript"/>
              </w:rPr>
              <w:t>7</w:t>
            </w:r>
          </w:p>
        </w:tc>
        <w:tc>
          <w:tcPr>
            <w:tcW w:w="1275" w:type="dxa"/>
            <w:shd w:val="clear" w:color="auto" w:fill="auto"/>
          </w:tcPr>
          <w:p w:rsidR="00CC306C" w:rsidRPr="00800DED" w:rsidRDefault="00CC306C" w:rsidP="003B3F58">
            <w:pPr>
              <w:pStyle w:val="Table-AnnualReport"/>
              <w:jc w:val="right"/>
            </w:pPr>
            <w:r w:rsidRPr="00800DED">
              <w:t>1 411</w:t>
            </w:r>
          </w:p>
        </w:tc>
        <w:tc>
          <w:tcPr>
            <w:tcW w:w="1276" w:type="dxa"/>
          </w:tcPr>
          <w:p w:rsidR="00CC306C" w:rsidRPr="00800DED" w:rsidRDefault="00CC306C" w:rsidP="003B3F58">
            <w:pPr>
              <w:pStyle w:val="Table-AnnualReport"/>
              <w:jc w:val="right"/>
            </w:pPr>
            <w:r w:rsidRPr="00800DED">
              <w:t>44 865</w:t>
            </w:r>
          </w:p>
        </w:tc>
        <w:tc>
          <w:tcPr>
            <w:tcW w:w="1276" w:type="dxa"/>
          </w:tcPr>
          <w:p w:rsidR="00CC306C" w:rsidRPr="00800DED" w:rsidRDefault="00CC306C" w:rsidP="003B3F58">
            <w:pPr>
              <w:pStyle w:val="Table-AnnualReport"/>
              <w:jc w:val="right"/>
            </w:pPr>
            <w:r w:rsidRPr="00800DED">
              <w:t>483</w:t>
            </w:r>
          </w:p>
        </w:tc>
        <w:tc>
          <w:tcPr>
            <w:tcW w:w="1276" w:type="dxa"/>
          </w:tcPr>
          <w:p w:rsidR="00CC306C" w:rsidRPr="00800DED" w:rsidRDefault="00CC306C" w:rsidP="003B3F58">
            <w:pPr>
              <w:pStyle w:val="Table-AnnualReport"/>
              <w:jc w:val="right"/>
              <w:rPr>
                <w:vertAlign w:val="superscript"/>
              </w:rPr>
            </w:pPr>
            <w:r w:rsidRPr="00800DED">
              <w:t>2016</w:t>
            </w:r>
          </w:p>
        </w:tc>
      </w:tr>
      <w:tr w:rsidR="00CC306C" w:rsidRPr="00800DED" w:rsidTr="00CC306C">
        <w:trPr>
          <w:trHeight w:val="384"/>
        </w:trPr>
        <w:tc>
          <w:tcPr>
            <w:tcW w:w="4395" w:type="dxa"/>
            <w:shd w:val="clear" w:color="auto" w:fill="auto"/>
          </w:tcPr>
          <w:p w:rsidR="00CC306C" w:rsidRPr="00800DED" w:rsidRDefault="00CC306C" w:rsidP="003B3F58">
            <w:pPr>
              <w:pStyle w:val="Table-AnnualReport"/>
            </w:pPr>
            <w:r w:rsidRPr="00800DED">
              <w:t>Launceston Integrated Care Centre</w:t>
            </w:r>
            <w:r w:rsidRPr="00800DED">
              <w:rPr>
                <w:vertAlign w:val="superscript"/>
              </w:rPr>
              <w:t>8</w:t>
            </w:r>
          </w:p>
        </w:tc>
        <w:tc>
          <w:tcPr>
            <w:tcW w:w="1275" w:type="dxa"/>
            <w:shd w:val="clear" w:color="auto" w:fill="auto"/>
          </w:tcPr>
          <w:p w:rsidR="00CC306C" w:rsidRPr="00800DED" w:rsidRDefault="00CC306C" w:rsidP="003B3F58">
            <w:pPr>
              <w:pStyle w:val="Table-AnnualReport"/>
              <w:jc w:val="right"/>
            </w:pPr>
            <w:r w:rsidRPr="00800DED">
              <w:t>1 083</w:t>
            </w:r>
          </w:p>
        </w:tc>
        <w:tc>
          <w:tcPr>
            <w:tcW w:w="1276" w:type="dxa"/>
          </w:tcPr>
          <w:p w:rsidR="00CC306C" w:rsidRPr="00800DED" w:rsidRDefault="00CC306C" w:rsidP="003B3F58">
            <w:pPr>
              <w:pStyle w:val="Table-AnnualReport"/>
              <w:jc w:val="right"/>
            </w:pPr>
            <w:r w:rsidRPr="00800DED">
              <w:t>22 500</w:t>
            </w:r>
          </w:p>
        </w:tc>
        <w:tc>
          <w:tcPr>
            <w:tcW w:w="1276" w:type="dxa"/>
          </w:tcPr>
          <w:p w:rsidR="00CC306C" w:rsidRPr="00800DED" w:rsidRDefault="00CC306C" w:rsidP="003B3F58">
            <w:pPr>
              <w:pStyle w:val="Table-AnnualReport"/>
              <w:jc w:val="right"/>
            </w:pPr>
            <w:r w:rsidRPr="00800DED">
              <w:t>145</w:t>
            </w:r>
          </w:p>
        </w:tc>
        <w:tc>
          <w:tcPr>
            <w:tcW w:w="1276" w:type="dxa"/>
          </w:tcPr>
          <w:p w:rsidR="00CC306C" w:rsidRPr="00800DED" w:rsidRDefault="00CC306C" w:rsidP="003B3F58">
            <w:pPr>
              <w:pStyle w:val="Table-AnnualReport"/>
              <w:jc w:val="right"/>
            </w:pPr>
            <w:r w:rsidRPr="00800DED">
              <w:t>2016</w:t>
            </w:r>
          </w:p>
        </w:tc>
      </w:tr>
      <w:tr w:rsidR="00CC306C" w:rsidRPr="00800DED" w:rsidTr="00CC306C">
        <w:trPr>
          <w:trHeight w:val="306"/>
        </w:trPr>
        <w:tc>
          <w:tcPr>
            <w:tcW w:w="4395" w:type="dxa"/>
            <w:shd w:val="clear" w:color="auto" w:fill="auto"/>
          </w:tcPr>
          <w:p w:rsidR="00CC306C" w:rsidRPr="00800DED" w:rsidRDefault="00CC306C" w:rsidP="003B3F58">
            <w:pPr>
              <w:pStyle w:val="Table-AnnualReport"/>
            </w:pPr>
            <w:r w:rsidRPr="00800DED">
              <w:t>Mersey Community Hospital – SCIF Project</w:t>
            </w:r>
            <w:r w:rsidRPr="00800DED">
              <w:rPr>
                <w:vertAlign w:val="superscript"/>
              </w:rPr>
              <w:t>9</w:t>
            </w:r>
          </w:p>
        </w:tc>
        <w:tc>
          <w:tcPr>
            <w:tcW w:w="1275" w:type="dxa"/>
            <w:shd w:val="clear" w:color="auto" w:fill="auto"/>
          </w:tcPr>
          <w:p w:rsidR="00CC306C" w:rsidRPr="00800DED" w:rsidRDefault="00CC306C" w:rsidP="003B3F58">
            <w:pPr>
              <w:pStyle w:val="Table-AnnualReport"/>
              <w:jc w:val="right"/>
            </w:pPr>
            <w:r w:rsidRPr="00800DED">
              <w:t>….</w:t>
            </w:r>
          </w:p>
        </w:tc>
        <w:tc>
          <w:tcPr>
            <w:tcW w:w="1276" w:type="dxa"/>
          </w:tcPr>
          <w:p w:rsidR="00CC306C" w:rsidRPr="00800DED" w:rsidRDefault="00CC306C" w:rsidP="003B3F58">
            <w:pPr>
              <w:pStyle w:val="Table-AnnualReport"/>
              <w:jc w:val="right"/>
            </w:pPr>
            <w:r w:rsidRPr="00800DED">
              <w:t xml:space="preserve"> 1 900 </w:t>
            </w:r>
          </w:p>
        </w:tc>
        <w:tc>
          <w:tcPr>
            <w:tcW w:w="1276" w:type="dxa"/>
          </w:tcPr>
          <w:p w:rsidR="00CC306C" w:rsidRPr="00800DED" w:rsidRDefault="00CC306C" w:rsidP="003B3F58">
            <w:pPr>
              <w:pStyle w:val="Table-AnnualReport"/>
              <w:jc w:val="right"/>
            </w:pPr>
            <w:r w:rsidRPr="00800DED">
              <w:t>1 397</w:t>
            </w:r>
          </w:p>
        </w:tc>
        <w:tc>
          <w:tcPr>
            <w:tcW w:w="1276" w:type="dxa"/>
          </w:tcPr>
          <w:p w:rsidR="00CC306C" w:rsidRPr="00800DED" w:rsidRDefault="00CC306C" w:rsidP="003B3F58">
            <w:pPr>
              <w:pStyle w:val="Table-AnnualReport"/>
              <w:jc w:val="right"/>
            </w:pPr>
            <w:r w:rsidRPr="00800DED">
              <w:t>2017</w:t>
            </w:r>
          </w:p>
        </w:tc>
      </w:tr>
      <w:tr w:rsidR="00CC306C" w:rsidRPr="00800DED" w:rsidTr="00CC306C">
        <w:trPr>
          <w:trHeight w:val="517"/>
        </w:trPr>
        <w:tc>
          <w:tcPr>
            <w:tcW w:w="4395" w:type="dxa"/>
            <w:shd w:val="clear" w:color="auto" w:fill="auto"/>
          </w:tcPr>
          <w:p w:rsidR="00CC306C" w:rsidRPr="00800DED" w:rsidRDefault="00CC306C" w:rsidP="003B3F58">
            <w:pPr>
              <w:pStyle w:val="Table-AnnualReport"/>
            </w:pPr>
            <w:r w:rsidRPr="00800DED">
              <w:t>National Health and Hospitals Network - Capital - Elective Surgery - Royal Hobart Hospital</w:t>
            </w:r>
            <w:r w:rsidRPr="00800DED">
              <w:rPr>
                <w:vertAlign w:val="superscript"/>
              </w:rPr>
              <w:t>10,11</w:t>
            </w:r>
          </w:p>
        </w:tc>
        <w:tc>
          <w:tcPr>
            <w:tcW w:w="1275" w:type="dxa"/>
            <w:shd w:val="clear" w:color="auto" w:fill="auto"/>
          </w:tcPr>
          <w:p w:rsidR="00CC306C" w:rsidRPr="00800DED" w:rsidRDefault="00CC306C" w:rsidP="003B3F58">
            <w:pPr>
              <w:pStyle w:val="Table-AnnualReport"/>
              <w:jc w:val="right"/>
            </w:pPr>
            <w:r w:rsidRPr="00800DED">
              <w:t>623</w:t>
            </w:r>
          </w:p>
        </w:tc>
        <w:tc>
          <w:tcPr>
            <w:tcW w:w="1276" w:type="dxa"/>
          </w:tcPr>
          <w:p w:rsidR="00CC306C" w:rsidRPr="00800DED" w:rsidRDefault="00CC306C" w:rsidP="003B3F58">
            <w:pPr>
              <w:pStyle w:val="Table-AnnualReport"/>
              <w:jc w:val="right"/>
            </w:pPr>
            <w:r w:rsidRPr="00800DED">
              <w:t>3 660</w:t>
            </w:r>
          </w:p>
        </w:tc>
        <w:tc>
          <w:tcPr>
            <w:tcW w:w="1276" w:type="dxa"/>
          </w:tcPr>
          <w:p w:rsidR="00CC306C" w:rsidRPr="00800DED" w:rsidRDefault="00CC306C" w:rsidP="003B3F58">
            <w:pPr>
              <w:pStyle w:val="Table-AnnualReport"/>
              <w:jc w:val="right"/>
            </w:pPr>
            <w:r w:rsidRPr="00800DED">
              <w:t>514</w:t>
            </w:r>
          </w:p>
        </w:tc>
        <w:tc>
          <w:tcPr>
            <w:tcW w:w="1276" w:type="dxa"/>
          </w:tcPr>
          <w:p w:rsidR="00CC306C" w:rsidRPr="00800DED" w:rsidRDefault="00CC306C" w:rsidP="003B3F58">
            <w:pPr>
              <w:pStyle w:val="Table-AnnualReport"/>
              <w:jc w:val="right"/>
            </w:pPr>
            <w:r w:rsidRPr="00800DED">
              <w:t>2016</w:t>
            </w:r>
          </w:p>
        </w:tc>
      </w:tr>
      <w:tr w:rsidR="00CC306C" w:rsidRPr="00800DED" w:rsidTr="00CC306C">
        <w:tc>
          <w:tcPr>
            <w:tcW w:w="4395" w:type="dxa"/>
            <w:shd w:val="clear" w:color="auto" w:fill="auto"/>
          </w:tcPr>
          <w:p w:rsidR="00CC306C" w:rsidRPr="00800DED" w:rsidRDefault="00CC306C" w:rsidP="003B3F58">
            <w:pPr>
              <w:pStyle w:val="Table-AnnualReport"/>
            </w:pPr>
            <w:r w:rsidRPr="00800DED">
              <w:t>National Health and Hospitals Network - Capital - Emergency Department - Royal Hobart Hospital</w:t>
            </w:r>
            <w:r w:rsidRPr="00800DED">
              <w:rPr>
                <w:vertAlign w:val="superscript"/>
              </w:rPr>
              <w:t>10,12</w:t>
            </w:r>
          </w:p>
        </w:tc>
        <w:tc>
          <w:tcPr>
            <w:tcW w:w="1275" w:type="dxa"/>
            <w:shd w:val="clear" w:color="auto" w:fill="auto"/>
          </w:tcPr>
          <w:p w:rsidR="00CC306C" w:rsidRPr="00800DED" w:rsidRDefault="00CC306C" w:rsidP="003B3F58">
            <w:pPr>
              <w:pStyle w:val="Table-AnnualReport"/>
              <w:jc w:val="right"/>
            </w:pPr>
            <w:r w:rsidRPr="00800DED">
              <w:t>426</w:t>
            </w:r>
          </w:p>
        </w:tc>
        <w:tc>
          <w:tcPr>
            <w:tcW w:w="1276" w:type="dxa"/>
          </w:tcPr>
          <w:p w:rsidR="00CC306C" w:rsidRPr="00800DED" w:rsidRDefault="00CC306C" w:rsidP="003B3F58">
            <w:pPr>
              <w:pStyle w:val="Table-AnnualReport"/>
              <w:jc w:val="right"/>
            </w:pPr>
            <w:r w:rsidRPr="00800DED">
              <w:t>3 710</w:t>
            </w:r>
          </w:p>
        </w:tc>
        <w:tc>
          <w:tcPr>
            <w:tcW w:w="1276" w:type="dxa"/>
          </w:tcPr>
          <w:p w:rsidR="00CC306C" w:rsidRPr="00800DED" w:rsidRDefault="00CC306C" w:rsidP="003B3F58">
            <w:pPr>
              <w:pStyle w:val="Table-AnnualReport"/>
              <w:jc w:val="right"/>
            </w:pPr>
            <w:r w:rsidRPr="00800DED">
              <w:t>357</w:t>
            </w:r>
          </w:p>
        </w:tc>
        <w:tc>
          <w:tcPr>
            <w:tcW w:w="1276" w:type="dxa"/>
          </w:tcPr>
          <w:p w:rsidR="00CC306C" w:rsidRPr="00800DED" w:rsidRDefault="00CC306C" w:rsidP="003B3F58">
            <w:pPr>
              <w:pStyle w:val="Table-AnnualReport"/>
              <w:jc w:val="right"/>
            </w:pPr>
            <w:r w:rsidRPr="00800DED">
              <w:t>2017</w:t>
            </w:r>
          </w:p>
        </w:tc>
      </w:tr>
      <w:tr w:rsidR="00CC306C" w:rsidRPr="00800DED" w:rsidTr="00CC306C">
        <w:tc>
          <w:tcPr>
            <w:tcW w:w="4395" w:type="dxa"/>
            <w:shd w:val="clear" w:color="auto" w:fill="auto"/>
          </w:tcPr>
          <w:p w:rsidR="00CC306C" w:rsidRPr="00800DED" w:rsidRDefault="00CC306C" w:rsidP="003B3F58">
            <w:pPr>
              <w:pStyle w:val="Table-AnnualReport"/>
            </w:pPr>
            <w:r w:rsidRPr="00800DED">
              <w:t>National Health and Hospitals Network - Capital - Elective Surgery – Launceston General Hospital</w:t>
            </w:r>
            <w:r w:rsidRPr="00800DED">
              <w:rPr>
                <w:vertAlign w:val="superscript"/>
              </w:rPr>
              <w:t>10,13</w:t>
            </w:r>
          </w:p>
        </w:tc>
        <w:tc>
          <w:tcPr>
            <w:tcW w:w="1275" w:type="dxa"/>
            <w:shd w:val="clear" w:color="auto" w:fill="auto"/>
          </w:tcPr>
          <w:p w:rsidR="00CC306C" w:rsidRPr="00800DED" w:rsidDel="006C1E73" w:rsidRDefault="00CC306C" w:rsidP="003B3F58">
            <w:pPr>
              <w:pStyle w:val="Table-AnnualReport"/>
              <w:jc w:val="right"/>
            </w:pPr>
            <w:r w:rsidRPr="00800DED">
              <w:t>314</w:t>
            </w:r>
          </w:p>
        </w:tc>
        <w:tc>
          <w:tcPr>
            <w:tcW w:w="1276" w:type="dxa"/>
          </w:tcPr>
          <w:p w:rsidR="00CC306C" w:rsidRPr="00800DED" w:rsidDel="004D7470" w:rsidRDefault="00CC306C" w:rsidP="003B3F58">
            <w:pPr>
              <w:pStyle w:val="Table-AnnualReport"/>
              <w:jc w:val="right"/>
            </w:pPr>
            <w:r w:rsidRPr="00800DED">
              <w:t>5 810</w:t>
            </w:r>
          </w:p>
        </w:tc>
        <w:tc>
          <w:tcPr>
            <w:tcW w:w="1276" w:type="dxa"/>
          </w:tcPr>
          <w:p w:rsidR="00CC306C" w:rsidRPr="00800DED" w:rsidDel="006C1E73" w:rsidRDefault="00CC306C" w:rsidP="003B3F58">
            <w:pPr>
              <w:pStyle w:val="Table-AnnualReport"/>
              <w:jc w:val="right"/>
            </w:pPr>
            <w:r w:rsidRPr="00800DED">
              <w:t>157</w:t>
            </w:r>
          </w:p>
        </w:tc>
        <w:tc>
          <w:tcPr>
            <w:tcW w:w="1276" w:type="dxa"/>
          </w:tcPr>
          <w:p w:rsidR="00CC306C" w:rsidRPr="00800DED" w:rsidRDefault="00CC306C" w:rsidP="003B3F58">
            <w:pPr>
              <w:pStyle w:val="Table-AnnualReport"/>
              <w:jc w:val="right"/>
            </w:pPr>
            <w:r w:rsidRPr="00800DED">
              <w:t>2016</w:t>
            </w:r>
          </w:p>
        </w:tc>
      </w:tr>
      <w:tr w:rsidR="00CC306C" w:rsidRPr="00800DED" w:rsidTr="00CC306C">
        <w:tc>
          <w:tcPr>
            <w:tcW w:w="4395" w:type="dxa"/>
            <w:shd w:val="clear" w:color="auto" w:fill="auto"/>
          </w:tcPr>
          <w:p w:rsidR="00CC306C" w:rsidRPr="00800DED" w:rsidRDefault="00CC306C" w:rsidP="003B3F58">
            <w:pPr>
              <w:pStyle w:val="Table-AnnualReport"/>
            </w:pPr>
            <w:r w:rsidRPr="00800DED">
              <w:t>Royal Hobart Hospital – Inpatient Precinct Project</w:t>
            </w:r>
            <w:r w:rsidRPr="00800DED">
              <w:rPr>
                <w:vertAlign w:val="superscript"/>
              </w:rPr>
              <w:t>14</w:t>
            </w:r>
          </w:p>
        </w:tc>
        <w:tc>
          <w:tcPr>
            <w:tcW w:w="1275" w:type="dxa"/>
            <w:shd w:val="clear" w:color="auto" w:fill="auto"/>
          </w:tcPr>
          <w:p w:rsidR="00CC306C" w:rsidRPr="00800DED" w:rsidRDefault="00CC306C" w:rsidP="003B3F58">
            <w:pPr>
              <w:pStyle w:val="Table-AnnualReport"/>
              <w:jc w:val="right"/>
            </w:pPr>
            <w:r w:rsidRPr="00800DED">
              <w:t>54 176</w:t>
            </w:r>
          </w:p>
        </w:tc>
        <w:tc>
          <w:tcPr>
            <w:tcW w:w="1276" w:type="dxa"/>
          </w:tcPr>
          <w:p w:rsidR="00CC306C" w:rsidRPr="00800DED" w:rsidRDefault="00CC306C" w:rsidP="003B3F58">
            <w:pPr>
              <w:pStyle w:val="Table-AnnualReport"/>
              <w:jc w:val="right"/>
            </w:pPr>
            <w:r w:rsidRPr="00800DED">
              <w:t>569 200</w:t>
            </w:r>
          </w:p>
        </w:tc>
        <w:tc>
          <w:tcPr>
            <w:tcW w:w="1276" w:type="dxa"/>
          </w:tcPr>
          <w:p w:rsidR="00CC306C" w:rsidRPr="00800DED" w:rsidRDefault="00CC306C" w:rsidP="003B3F58">
            <w:pPr>
              <w:pStyle w:val="Table-AnnualReport"/>
              <w:jc w:val="right"/>
            </w:pPr>
            <w:r w:rsidRPr="00800DED">
              <w:t>457 232</w:t>
            </w:r>
          </w:p>
        </w:tc>
        <w:tc>
          <w:tcPr>
            <w:tcW w:w="1276" w:type="dxa"/>
          </w:tcPr>
          <w:p w:rsidR="00CC306C" w:rsidRPr="00800DED" w:rsidRDefault="00CC306C" w:rsidP="003B3F58">
            <w:pPr>
              <w:pStyle w:val="Table-AnnualReport"/>
              <w:jc w:val="right"/>
            </w:pPr>
            <w:r w:rsidRPr="00800DED">
              <w:t>2018</w:t>
            </w:r>
          </w:p>
        </w:tc>
      </w:tr>
      <w:tr w:rsidR="00CC306C" w:rsidRPr="00800DED" w:rsidTr="00CC306C">
        <w:tc>
          <w:tcPr>
            <w:tcW w:w="4395" w:type="dxa"/>
            <w:shd w:val="clear" w:color="auto" w:fill="auto"/>
          </w:tcPr>
          <w:p w:rsidR="00CC306C" w:rsidRPr="00800DED" w:rsidRDefault="00CC306C" w:rsidP="003B3F58">
            <w:pPr>
              <w:pStyle w:val="Table-AnnualReport"/>
            </w:pPr>
            <w:r w:rsidRPr="00800DED">
              <w:t>Royal Hobart Hospital Redevelopment Fund</w:t>
            </w:r>
          </w:p>
        </w:tc>
        <w:tc>
          <w:tcPr>
            <w:tcW w:w="1275" w:type="dxa"/>
            <w:shd w:val="clear" w:color="auto" w:fill="auto"/>
          </w:tcPr>
          <w:p w:rsidR="00CC306C" w:rsidRPr="00800DED" w:rsidRDefault="00CC306C" w:rsidP="003B3F58">
            <w:pPr>
              <w:pStyle w:val="Table-AnnualReport"/>
              <w:jc w:val="right"/>
            </w:pPr>
            <w:r w:rsidRPr="00800DED">
              <w:t xml:space="preserve">92 </w:t>
            </w:r>
          </w:p>
        </w:tc>
        <w:tc>
          <w:tcPr>
            <w:tcW w:w="1276" w:type="dxa"/>
          </w:tcPr>
          <w:p w:rsidR="00CC306C" w:rsidRPr="00800DED" w:rsidRDefault="00CC306C" w:rsidP="003B3F58">
            <w:pPr>
              <w:pStyle w:val="Table-AnnualReport"/>
              <w:jc w:val="right"/>
            </w:pPr>
            <w:r w:rsidRPr="00800DED">
              <w:t xml:space="preserve"> 35 000 </w:t>
            </w:r>
          </w:p>
        </w:tc>
        <w:tc>
          <w:tcPr>
            <w:tcW w:w="1276" w:type="dxa"/>
          </w:tcPr>
          <w:p w:rsidR="00CC306C" w:rsidRPr="00800DED" w:rsidRDefault="00CC306C" w:rsidP="003B3F58">
            <w:pPr>
              <w:pStyle w:val="Table-AnnualReport"/>
              <w:jc w:val="right"/>
            </w:pPr>
            <w:r w:rsidRPr="00800DED">
              <w:t>561</w:t>
            </w:r>
          </w:p>
        </w:tc>
        <w:tc>
          <w:tcPr>
            <w:tcW w:w="1276" w:type="dxa"/>
          </w:tcPr>
          <w:p w:rsidR="00CC306C" w:rsidRPr="00800DED" w:rsidRDefault="00CC306C" w:rsidP="003B3F58">
            <w:pPr>
              <w:pStyle w:val="Table-AnnualReport"/>
              <w:jc w:val="right"/>
            </w:pPr>
            <w:r w:rsidRPr="00800DED">
              <w:t>2016</w:t>
            </w:r>
            <w:r w:rsidRPr="00800DED">
              <w:rPr>
                <w:vertAlign w:val="superscript"/>
              </w:rPr>
              <w:t>15</w:t>
            </w:r>
          </w:p>
        </w:tc>
      </w:tr>
      <w:tr w:rsidR="00CC306C" w:rsidRPr="00800DED" w:rsidTr="00CC306C">
        <w:tc>
          <w:tcPr>
            <w:tcW w:w="4395" w:type="dxa"/>
            <w:shd w:val="clear" w:color="auto" w:fill="auto"/>
          </w:tcPr>
          <w:p w:rsidR="00CC306C" w:rsidRPr="00800DED" w:rsidRDefault="00CC306C" w:rsidP="003B3F58">
            <w:pPr>
              <w:pStyle w:val="Table-AnnualReport"/>
            </w:pPr>
            <w:r w:rsidRPr="00800DED">
              <w:t>Rural Breast Screening Clinics</w:t>
            </w:r>
          </w:p>
        </w:tc>
        <w:tc>
          <w:tcPr>
            <w:tcW w:w="1275" w:type="dxa"/>
            <w:shd w:val="clear" w:color="auto" w:fill="auto"/>
          </w:tcPr>
          <w:p w:rsidR="00CC306C" w:rsidRPr="00800DED" w:rsidRDefault="00CC306C" w:rsidP="003B3F58">
            <w:pPr>
              <w:pStyle w:val="Table-AnnualReport"/>
              <w:jc w:val="right"/>
            </w:pPr>
            <w:r w:rsidRPr="00800DED">
              <w:t>1 029</w:t>
            </w:r>
          </w:p>
        </w:tc>
        <w:tc>
          <w:tcPr>
            <w:tcW w:w="1276" w:type="dxa"/>
          </w:tcPr>
          <w:p w:rsidR="00CC306C" w:rsidRPr="00800DED" w:rsidRDefault="00CC306C" w:rsidP="003B3F58">
            <w:pPr>
              <w:pStyle w:val="Table-AnnualReport"/>
              <w:jc w:val="right"/>
            </w:pPr>
            <w:r w:rsidRPr="00800DED">
              <w:t>1 268</w:t>
            </w:r>
          </w:p>
        </w:tc>
        <w:tc>
          <w:tcPr>
            <w:tcW w:w="1276" w:type="dxa"/>
          </w:tcPr>
          <w:p w:rsidR="00CC306C" w:rsidRPr="00800DED" w:rsidRDefault="00CC306C" w:rsidP="003B3F58">
            <w:pPr>
              <w:pStyle w:val="Table-AnnualReport"/>
              <w:jc w:val="right"/>
            </w:pPr>
            <w:r w:rsidRPr="00800DED">
              <w:t>172</w:t>
            </w:r>
          </w:p>
        </w:tc>
        <w:tc>
          <w:tcPr>
            <w:tcW w:w="1276" w:type="dxa"/>
          </w:tcPr>
          <w:p w:rsidR="00CC306C" w:rsidRPr="00800DED" w:rsidRDefault="00CC306C" w:rsidP="003B3F58">
            <w:pPr>
              <w:pStyle w:val="Table-AnnualReport"/>
              <w:jc w:val="right"/>
            </w:pPr>
            <w:r w:rsidRPr="00800DED">
              <w:t>2016</w:t>
            </w:r>
            <w:r w:rsidRPr="00800DED">
              <w:rPr>
                <w:vertAlign w:val="superscript"/>
              </w:rPr>
              <w:t>16</w:t>
            </w:r>
          </w:p>
        </w:tc>
      </w:tr>
      <w:tr w:rsidR="00CC306C" w:rsidRPr="00800DED" w:rsidTr="00CC306C">
        <w:tc>
          <w:tcPr>
            <w:tcW w:w="4395" w:type="dxa"/>
            <w:shd w:val="clear" w:color="auto" w:fill="auto"/>
          </w:tcPr>
          <w:p w:rsidR="00CC306C" w:rsidRPr="00800DED" w:rsidRDefault="00CC306C" w:rsidP="003B3F58">
            <w:pPr>
              <w:pStyle w:val="Table-AnnualReport"/>
            </w:pPr>
            <w:r w:rsidRPr="00800DED">
              <w:t>Statewide Cancer Services</w:t>
            </w:r>
            <w:r w:rsidRPr="00800DED">
              <w:rPr>
                <w:vertAlign w:val="superscript"/>
              </w:rPr>
              <w:t>17</w:t>
            </w:r>
          </w:p>
        </w:tc>
        <w:tc>
          <w:tcPr>
            <w:tcW w:w="1275" w:type="dxa"/>
            <w:shd w:val="clear" w:color="auto" w:fill="auto"/>
          </w:tcPr>
          <w:p w:rsidR="00CC306C" w:rsidRPr="00800DED" w:rsidRDefault="00CC306C" w:rsidP="003B3F58">
            <w:pPr>
              <w:pStyle w:val="Table-AnnualReport"/>
              <w:jc w:val="right"/>
            </w:pPr>
            <w:r w:rsidRPr="00800DED">
              <w:t>10 893</w:t>
            </w:r>
          </w:p>
        </w:tc>
        <w:tc>
          <w:tcPr>
            <w:tcW w:w="1276" w:type="dxa"/>
          </w:tcPr>
          <w:p w:rsidR="00CC306C" w:rsidRPr="00800DED" w:rsidRDefault="00CC306C" w:rsidP="003B3F58">
            <w:pPr>
              <w:pStyle w:val="Table-AnnualReport"/>
              <w:jc w:val="right"/>
              <w:rPr>
                <w:vertAlign w:val="superscript"/>
              </w:rPr>
            </w:pPr>
            <w:r w:rsidRPr="00800DED">
              <w:t>63 020</w:t>
            </w:r>
          </w:p>
        </w:tc>
        <w:tc>
          <w:tcPr>
            <w:tcW w:w="1276" w:type="dxa"/>
          </w:tcPr>
          <w:p w:rsidR="00CC306C" w:rsidRPr="00800DED" w:rsidRDefault="00CC306C" w:rsidP="003B3F58">
            <w:pPr>
              <w:pStyle w:val="Table-AnnualReport"/>
              <w:jc w:val="right"/>
            </w:pPr>
            <w:r w:rsidRPr="00800DED">
              <w:t>450</w:t>
            </w:r>
          </w:p>
        </w:tc>
        <w:tc>
          <w:tcPr>
            <w:tcW w:w="1276" w:type="dxa"/>
          </w:tcPr>
          <w:p w:rsidR="00CC306C" w:rsidRPr="00800DED" w:rsidRDefault="00CC306C" w:rsidP="003B3F58">
            <w:pPr>
              <w:pStyle w:val="Table-AnnualReport"/>
              <w:jc w:val="right"/>
            </w:pPr>
            <w:r w:rsidRPr="00800DED">
              <w:t>2016</w:t>
            </w:r>
          </w:p>
        </w:tc>
      </w:tr>
      <w:tr w:rsidR="00CC306C" w:rsidRPr="00800DED" w:rsidTr="00CC306C">
        <w:tc>
          <w:tcPr>
            <w:tcW w:w="4395" w:type="dxa"/>
            <w:shd w:val="clear" w:color="auto" w:fill="auto"/>
          </w:tcPr>
          <w:p w:rsidR="00CC306C" w:rsidRPr="00800DED" w:rsidRDefault="00CC306C" w:rsidP="003B3F58">
            <w:pPr>
              <w:pStyle w:val="Table-AnnualReport"/>
            </w:pPr>
            <w:r w:rsidRPr="00800DED">
              <w:t>Northern Suburbs Community Centre</w:t>
            </w:r>
          </w:p>
        </w:tc>
        <w:tc>
          <w:tcPr>
            <w:tcW w:w="1275" w:type="dxa"/>
            <w:shd w:val="clear" w:color="auto" w:fill="auto"/>
          </w:tcPr>
          <w:p w:rsidR="00CC306C" w:rsidRPr="00800DED" w:rsidRDefault="00CC306C" w:rsidP="003B3F58">
            <w:pPr>
              <w:pStyle w:val="Table-AnnualReport"/>
              <w:jc w:val="right"/>
            </w:pPr>
            <w:r w:rsidRPr="00800DED">
              <w:t>44</w:t>
            </w:r>
          </w:p>
        </w:tc>
        <w:tc>
          <w:tcPr>
            <w:tcW w:w="1276" w:type="dxa"/>
          </w:tcPr>
          <w:p w:rsidR="00CC306C" w:rsidRPr="00800DED" w:rsidRDefault="00CC306C" w:rsidP="003B3F58">
            <w:pPr>
              <w:pStyle w:val="Table-AnnualReport"/>
              <w:jc w:val="right"/>
            </w:pPr>
            <w:r w:rsidRPr="00800DED">
              <w:t>1 660</w:t>
            </w:r>
          </w:p>
        </w:tc>
        <w:tc>
          <w:tcPr>
            <w:tcW w:w="1276" w:type="dxa"/>
          </w:tcPr>
          <w:p w:rsidR="00CC306C" w:rsidRPr="00800DED" w:rsidRDefault="00CC306C" w:rsidP="003B3F58">
            <w:pPr>
              <w:pStyle w:val="Table-AnnualReport"/>
              <w:jc w:val="right"/>
            </w:pPr>
            <w:r w:rsidRPr="00800DED">
              <w:t>1 616</w:t>
            </w:r>
          </w:p>
        </w:tc>
        <w:tc>
          <w:tcPr>
            <w:tcW w:w="1276" w:type="dxa"/>
          </w:tcPr>
          <w:p w:rsidR="00CC306C" w:rsidRPr="00800DED" w:rsidDel="00BC3074" w:rsidRDefault="00CC306C" w:rsidP="003B3F58">
            <w:pPr>
              <w:pStyle w:val="Table-AnnualReport"/>
              <w:jc w:val="right"/>
            </w:pPr>
            <w:r w:rsidRPr="00800DED">
              <w:t>2018</w:t>
            </w:r>
          </w:p>
        </w:tc>
      </w:tr>
      <w:tr w:rsidR="00CC306C" w:rsidRPr="00800DED" w:rsidTr="00CC306C">
        <w:tc>
          <w:tcPr>
            <w:tcW w:w="4395" w:type="dxa"/>
            <w:shd w:val="clear" w:color="auto" w:fill="auto"/>
          </w:tcPr>
          <w:p w:rsidR="00CC306C" w:rsidRPr="00800DED" w:rsidRDefault="00CC306C" w:rsidP="003B3F58">
            <w:pPr>
              <w:pStyle w:val="Table-AnnualReport"/>
              <w:rPr>
                <w:b/>
              </w:rPr>
            </w:pPr>
            <w:r w:rsidRPr="00800DED">
              <w:rPr>
                <w:b/>
              </w:rPr>
              <w:t>Housing Capital Program</w:t>
            </w:r>
          </w:p>
        </w:tc>
        <w:tc>
          <w:tcPr>
            <w:tcW w:w="1275" w:type="dxa"/>
            <w:shd w:val="clear" w:color="auto" w:fill="auto"/>
          </w:tcPr>
          <w:p w:rsidR="00CC306C" w:rsidRPr="00800DED" w:rsidRDefault="00CC306C" w:rsidP="003B3F58">
            <w:pPr>
              <w:pStyle w:val="Table-AnnualReport"/>
              <w:jc w:val="right"/>
              <w:rPr>
                <w:b/>
              </w:rPr>
            </w:pPr>
          </w:p>
        </w:tc>
        <w:tc>
          <w:tcPr>
            <w:tcW w:w="1276" w:type="dxa"/>
          </w:tcPr>
          <w:p w:rsidR="00CC306C" w:rsidRPr="00800DED" w:rsidRDefault="00CC306C" w:rsidP="003B3F58">
            <w:pPr>
              <w:pStyle w:val="Table-AnnualReport"/>
              <w:jc w:val="right"/>
              <w:rPr>
                <w:b/>
              </w:rPr>
            </w:pPr>
          </w:p>
        </w:tc>
        <w:tc>
          <w:tcPr>
            <w:tcW w:w="1276" w:type="dxa"/>
          </w:tcPr>
          <w:p w:rsidR="00CC306C" w:rsidRPr="00800DED" w:rsidRDefault="00CC306C" w:rsidP="003B3F58">
            <w:pPr>
              <w:pStyle w:val="Table-AnnualReport"/>
              <w:jc w:val="right"/>
              <w:rPr>
                <w:b/>
              </w:rPr>
            </w:pPr>
          </w:p>
        </w:tc>
        <w:tc>
          <w:tcPr>
            <w:tcW w:w="1276" w:type="dxa"/>
          </w:tcPr>
          <w:p w:rsidR="00CC306C" w:rsidRPr="00800DED" w:rsidRDefault="00CC306C" w:rsidP="003B3F58">
            <w:pPr>
              <w:pStyle w:val="Table-AnnualReport"/>
              <w:jc w:val="right"/>
              <w:rPr>
                <w:b/>
              </w:rPr>
            </w:pPr>
          </w:p>
        </w:tc>
      </w:tr>
      <w:tr w:rsidR="00CC306C" w:rsidRPr="00800DED" w:rsidTr="00CC306C">
        <w:tblPrEx>
          <w:tblBorders>
            <w:top w:val="none" w:sz="0" w:space="0" w:color="auto"/>
            <w:bottom w:val="none" w:sz="0" w:space="0" w:color="auto"/>
            <w:insideH w:val="none" w:sz="0" w:space="0" w:color="auto"/>
          </w:tblBorders>
          <w:tblCellMar>
            <w:left w:w="0" w:type="dxa"/>
            <w:right w:w="0" w:type="dxa"/>
          </w:tblCellMar>
        </w:tblPrEx>
        <w:tc>
          <w:tcPr>
            <w:tcW w:w="4395" w:type="dxa"/>
            <w:tcBorders>
              <w:top w:val="nil"/>
              <w:left w:val="nil"/>
              <w:bottom w:val="single" w:sz="8" w:space="0" w:color="BFBFBF"/>
              <w:right w:val="nil"/>
            </w:tcBorders>
            <w:tcMar>
              <w:top w:w="0" w:type="dxa"/>
              <w:left w:w="108" w:type="dxa"/>
              <w:bottom w:w="0" w:type="dxa"/>
              <w:right w:w="108" w:type="dxa"/>
            </w:tcMar>
            <w:hideMark/>
          </w:tcPr>
          <w:p w:rsidR="00CC306C" w:rsidRPr="00800DED" w:rsidRDefault="00CC306C" w:rsidP="003B3F58">
            <w:pPr>
              <w:pStyle w:val="Table-AnnualReport"/>
              <w:rPr>
                <w:lang w:eastAsia="en-US"/>
              </w:rPr>
            </w:pPr>
            <w:r w:rsidRPr="00800DED">
              <w:rPr>
                <w:lang w:eastAsia="en-US"/>
              </w:rPr>
              <w:t>Neighbourhood House Upgrades</w:t>
            </w:r>
            <w:r w:rsidRPr="00800DED">
              <w:rPr>
                <w:vertAlign w:val="superscript"/>
                <w:lang w:eastAsia="en-US"/>
              </w:rPr>
              <w:t>18</w:t>
            </w:r>
          </w:p>
        </w:tc>
        <w:tc>
          <w:tcPr>
            <w:tcW w:w="1275" w:type="dxa"/>
            <w:tcBorders>
              <w:top w:val="nil"/>
              <w:left w:val="nil"/>
              <w:bottom w:val="single" w:sz="8" w:space="0" w:color="BFBFBF"/>
              <w:right w:val="nil"/>
            </w:tcBorders>
            <w:tcMar>
              <w:top w:w="0" w:type="dxa"/>
              <w:left w:w="108" w:type="dxa"/>
              <w:bottom w:w="0" w:type="dxa"/>
              <w:right w:w="108" w:type="dxa"/>
            </w:tcMar>
            <w:hideMark/>
          </w:tcPr>
          <w:p w:rsidR="00CC306C" w:rsidRPr="00800DED" w:rsidRDefault="00CC306C" w:rsidP="003B3F58">
            <w:pPr>
              <w:pStyle w:val="Table-AnnualReport"/>
              <w:jc w:val="right"/>
              <w:rPr>
                <w:lang w:eastAsia="en-US"/>
              </w:rPr>
            </w:pPr>
            <w:r w:rsidRPr="00800DED">
              <w:rPr>
                <w:lang w:eastAsia="en-US"/>
              </w:rPr>
              <w:t>2</w:t>
            </w:r>
            <w:r>
              <w:rPr>
                <w:lang w:eastAsia="en-US"/>
              </w:rPr>
              <w:t xml:space="preserve"> </w:t>
            </w:r>
            <w:r w:rsidRPr="00800DED">
              <w:rPr>
                <w:lang w:eastAsia="en-US"/>
              </w:rPr>
              <w:t>000</w:t>
            </w:r>
          </w:p>
        </w:tc>
        <w:tc>
          <w:tcPr>
            <w:tcW w:w="1276" w:type="dxa"/>
            <w:tcBorders>
              <w:top w:val="nil"/>
              <w:left w:val="nil"/>
              <w:bottom w:val="single" w:sz="8" w:space="0" w:color="BFBFBF"/>
              <w:right w:val="nil"/>
            </w:tcBorders>
            <w:tcMar>
              <w:top w:w="0" w:type="dxa"/>
              <w:left w:w="108" w:type="dxa"/>
              <w:bottom w:w="0" w:type="dxa"/>
              <w:right w:w="108" w:type="dxa"/>
            </w:tcMar>
            <w:hideMark/>
          </w:tcPr>
          <w:p w:rsidR="00CC306C" w:rsidRPr="00800DED" w:rsidRDefault="00CC306C" w:rsidP="003B3F58">
            <w:pPr>
              <w:pStyle w:val="Table-AnnualReport"/>
              <w:jc w:val="right"/>
              <w:rPr>
                <w:lang w:eastAsia="en-US"/>
              </w:rPr>
            </w:pPr>
            <w:r w:rsidRPr="00800DED">
              <w:rPr>
                <w:lang w:eastAsia="en-US"/>
              </w:rPr>
              <w:t>6 000</w:t>
            </w:r>
          </w:p>
        </w:tc>
        <w:tc>
          <w:tcPr>
            <w:tcW w:w="1276" w:type="dxa"/>
            <w:tcBorders>
              <w:top w:val="nil"/>
              <w:left w:val="nil"/>
              <w:bottom w:val="single" w:sz="8" w:space="0" w:color="BFBFBF"/>
              <w:right w:val="nil"/>
            </w:tcBorders>
            <w:tcMar>
              <w:top w:w="0" w:type="dxa"/>
              <w:left w:w="108" w:type="dxa"/>
              <w:bottom w:w="0" w:type="dxa"/>
              <w:right w:w="108" w:type="dxa"/>
            </w:tcMar>
            <w:hideMark/>
          </w:tcPr>
          <w:p w:rsidR="00CC306C" w:rsidRPr="00800DED" w:rsidRDefault="00CC306C" w:rsidP="003B3F58">
            <w:pPr>
              <w:pStyle w:val="Table-AnnualReport"/>
              <w:jc w:val="right"/>
              <w:rPr>
                <w:lang w:eastAsia="en-US"/>
              </w:rPr>
            </w:pPr>
            <w:r w:rsidRPr="00800DED">
              <w:rPr>
                <w:lang w:eastAsia="en-US"/>
              </w:rPr>
              <w:t>772</w:t>
            </w:r>
          </w:p>
        </w:tc>
        <w:tc>
          <w:tcPr>
            <w:tcW w:w="1276" w:type="dxa"/>
            <w:tcBorders>
              <w:top w:val="nil"/>
              <w:left w:val="nil"/>
              <w:bottom w:val="single" w:sz="8" w:space="0" w:color="BFBFBF"/>
              <w:right w:val="nil"/>
            </w:tcBorders>
            <w:tcMar>
              <w:top w:w="0" w:type="dxa"/>
              <w:left w:w="108" w:type="dxa"/>
              <w:bottom w:w="0" w:type="dxa"/>
              <w:right w:w="108" w:type="dxa"/>
            </w:tcMar>
            <w:hideMark/>
          </w:tcPr>
          <w:p w:rsidR="00CC306C" w:rsidRPr="00800DED" w:rsidRDefault="00CC306C" w:rsidP="003B3F58">
            <w:pPr>
              <w:pStyle w:val="Table-AnnualReport"/>
              <w:jc w:val="right"/>
              <w:rPr>
                <w:lang w:eastAsia="en-US"/>
              </w:rPr>
            </w:pPr>
            <w:r w:rsidRPr="00800DED">
              <w:rPr>
                <w:lang w:eastAsia="en-US"/>
              </w:rPr>
              <w:t>2017</w:t>
            </w:r>
          </w:p>
        </w:tc>
      </w:tr>
      <w:tr w:rsidR="00CC306C" w:rsidRPr="00800DED" w:rsidTr="00CC306C">
        <w:tblPrEx>
          <w:tblBorders>
            <w:top w:val="none" w:sz="0" w:space="0" w:color="auto"/>
            <w:bottom w:val="none" w:sz="0" w:space="0" w:color="auto"/>
            <w:insideH w:val="none" w:sz="0" w:space="0" w:color="auto"/>
          </w:tblBorders>
          <w:tblCellMar>
            <w:left w:w="0" w:type="dxa"/>
            <w:right w:w="0" w:type="dxa"/>
          </w:tblCellMar>
        </w:tblPrEx>
        <w:tc>
          <w:tcPr>
            <w:tcW w:w="4395" w:type="dxa"/>
            <w:tcBorders>
              <w:top w:val="nil"/>
              <w:left w:val="nil"/>
              <w:bottom w:val="single" w:sz="8" w:space="0" w:color="BFBFBF"/>
              <w:right w:val="nil"/>
            </w:tcBorders>
            <w:tcMar>
              <w:top w:w="0" w:type="dxa"/>
              <w:left w:w="108" w:type="dxa"/>
              <w:bottom w:w="0" w:type="dxa"/>
              <w:right w:w="108" w:type="dxa"/>
            </w:tcMar>
            <w:hideMark/>
          </w:tcPr>
          <w:p w:rsidR="00CC306C" w:rsidRPr="00800DED" w:rsidRDefault="00CC306C" w:rsidP="003B3F58">
            <w:pPr>
              <w:pStyle w:val="Table-AnnualReport"/>
              <w:rPr>
                <w:vertAlign w:val="superscript"/>
                <w:lang w:eastAsia="en-US"/>
              </w:rPr>
            </w:pPr>
            <w:r w:rsidRPr="00800DED">
              <w:rPr>
                <w:lang w:eastAsia="en-US"/>
              </w:rPr>
              <w:t>Somerset Primary Land Release</w:t>
            </w:r>
            <w:r w:rsidRPr="00800DED">
              <w:rPr>
                <w:vertAlign w:val="superscript"/>
                <w:lang w:eastAsia="en-US"/>
              </w:rPr>
              <w:t>19</w:t>
            </w:r>
          </w:p>
        </w:tc>
        <w:tc>
          <w:tcPr>
            <w:tcW w:w="1275" w:type="dxa"/>
            <w:tcBorders>
              <w:top w:val="nil"/>
              <w:left w:val="nil"/>
              <w:bottom w:val="single" w:sz="8" w:space="0" w:color="BFBFBF"/>
              <w:right w:val="nil"/>
            </w:tcBorders>
            <w:tcMar>
              <w:top w:w="0" w:type="dxa"/>
              <w:left w:w="108" w:type="dxa"/>
              <w:bottom w:w="0" w:type="dxa"/>
              <w:right w:w="108" w:type="dxa"/>
            </w:tcMar>
            <w:hideMark/>
          </w:tcPr>
          <w:p w:rsidR="00CC306C" w:rsidRPr="00800DED" w:rsidRDefault="00CC306C" w:rsidP="003B3F58">
            <w:pPr>
              <w:pStyle w:val="Table-AnnualReport"/>
              <w:jc w:val="right"/>
              <w:rPr>
                <w:lang w:eastAsia="en-US"/>
              </w:rPr>
            </w:pPr>
            <w:r w:rsidRPr="00800DED">
              <w:rPr>
                <w:lang w:eastAsia="en-US"/>
              </w:rPr>
              <w:t>541</w:t>
            </w:r>
          </w:p>
        </w:tc>
        <w:tc>
          <w:tcPr>
            <w:tcW w:w="1276" w:type="dxa"/>
            <w:tcBorders>
              <w:top w:val="nil"/>
              <w:left w:val="nil"/>
              <w:bottom w:val="single" w:sz="8" w:space="0" w:color="BFBFBF"/>
              <w:right w:val="nil"/>
            </w:tcBorders>
            <w:tcMar>
              <w:top w:w="0" w:type="dxa"/>
              <w:left w:w="108" w:type="dxa"/>
              <w:bottom w:w="0" w:type="dxa"/>
              <w:right w:w="108" w:type="dxa"/>
            </w:tcMar>
            <w:hideMark/>
          </w:tcPr>
          <w:p w:rsidR="00CC306C" w:rsidRPr="00800DED" w:rsidRDefault="00CC306C" w:rsidP="003B3F58">
            <w:pPr>
              <w:pStyle w:val="Table-AnnualReport"/>
              <w:jc w:val="right"/>
              <w:rPr>
                <w:lang w:eastAsia="en-US"/>
              </w:rPr>
            </w:pPr>
            <w:r w:rsidRPr="00800DED">
              <w:rPr>
                <w:lang w:eastAsia="en-US"/>
              </w:rPr>
              <w:t>1 228</w:t>
            </w:r>
          </w:p>
        </w:tc>
        <w:tc>
          <w:tcPr>
            <w:tcW w:w="1276" w:type="dxa"/>
            <w:tcBorders>
              <w:top w:val="nil"/>
              <w:left w:val="nil"/>
              <w:bottom w:val="single" w:sz="8" w:space="0" w:color="BFBFBF"/>
              <w:right w:val="nil"/>
            </w:tcBorders>
            <w:tcMar>
              <w:top w:w="0" w:type="dxa"/>
              <w:left w:w="108" w:type="dxa"/>
              <w:bottom w:w="0" w:type="dxa"/>
              <w:right w:w="108" w:type="dxa"/>
            </w:tcMar>
            <w:hideMark/>
          </w:tcPr>
          <w:p w:rsidR="00CC306C" w:rsidRPr="00800DED" w:rsidRDefault="00CC306C" w:rsidP="003B3F58">
            <w:pPr>
              <w:pStyle w:val="Table-AnnualReport"/>
              <w:jc w:val="right"/>
              <w:rPr>
                <w:lang w:eastAsia="en-US"/>
              </w:rPr>
            </w:pPr>
            <w:r w:rsidRPr="00800DED">
              <w:rPr>
                <w:lang w:eastAsia="en-US"/>
              </w:rPr>
              <w:t>600</w:t>
            </w:r>
          </w:p>
        </w:tc>
        <w:tc>
          <w:tcPr>
            <w:tcW w:w="1276" w:type="dxa"/>
            <w:tcBorders>
              <w:top w:val="nil"/>
              <w:left w:val="nil"/>
              <w:bottom w:val="single" w:sz="8" w:space="0" w:color="BFBFBF"/>
              <w:right w:val="nil"/>
            </w:tcBorders>
            <w:tcMar>
              <w:top w:w="0" w:type="dxa"/>
              <w:left w:w="108" w:type="dxa"/>
              <w:bottom w:w="0" w:type="dxa"/>
              <w:right w:w="108" w:type="dxa"/>
            </w:tcMar>
            <w:hideMark/>
          </w:tcPr>
          <w:p w:rsidR="00CC306C" w:rsidRPr="00800DED" w:rsidRDefault="00CC306C" w:rsidP="003B3F58">
            <w:pPr>
              <w:pStyle w:val="Table-AnnualReport"/>
              <w:jc w:val="right"/>
              <w:rPr>
                <w:lang w:eastAsia="en-US"/>
              </w:rPr>
            </w:pPr>
            <w:r w:rsidRPr="00800DED">
              <w:rPr>
                <w:lang w:eastAsia="en-US"/>
              </w:rPr>
              <w:t>2017</w:t>
            </w:r>
          </w:p>
        </w:tc>
      </w:tr>
      <w:tr w:rsidR="00CC306C" w:rsidRPr="00800DED" w:rsidTr="00CC306C">
        <w:tblPrEx>
          <w:tblCellMar>
            <w:left w:w="0" w:type="dxa"/>
            <w:right w:w="0" w:type="dxa"/>
          </w:tblCellMar>
        </w:tblPrEx>
        <w:tc>
          <w:tcPr>
            <w:tcW w:w="4395" w:type="dxa"/>
            <w:tcBorders>
              <w:top w:val="nil"/>
              <w:left w:val="nil"/>
              <w:bottom w:val="single" w:sz="8" w:space="0" w:color="BFBFBF"/>
              <w:right w:val="nil"/>
            </w:tcBorders>
            <w:tcMar>
              <w:top w:w="0" w:type="dxa"/>
              <w:left w:w="108" w:type="dxa"/>
              <w:bottom w:w="0" w:type="dxa"/>
              <w:right w:w="108" w:type="dxa"/>
            </w:tcMar>
            <w:hideMark/>
          </w:tcPr>
          <w:p w:rsidR="00CC306C" w:rsidRPr="00800DED" w:rsidRDefault="00CC306C" w:rsidP="003B3F58">
            <w:pPr>
              <w:pStyle w:val="Table-AnnualReport"/>
              <w:rPr>
                <w:lang w:eastAsia="en-US"/>
              </w:rPr>
            </w:pPr>
            <w:r w:rsidRPr="00800DED">
              <w:rPr>
                <w:lang w:eastAsia="en-US"/>
              </w:rPr>
              <w:t>National Rental Affordability Scheme support</w:t>
            </w:r>
          </w:p>
        </w:tc>
        <w:tc>
          <w:tcPr>
            <w:tcW w:w="1275" w:type="dxa"/>
            <w:tcBorders>
              <w:top w:val="nil"/>
              <w:left w:val="nil"/>
              <w:bottom w:val="single" w:sz="8" w:space="0" w:color="BFBFBF"/>
              <w:right w:val="nil"/>
            </w:tcBorders>
            <w:tcMar>
              <w:top w:w="0" w:type="dxa"/>
              <w:left w:w="108" w:type="dxa"/>
              <w:bottom w:w="0" w:type="dxa"/>
              <w:right w:w="108" w:type="dxa"/>
            </w:tcMar>
            <w:hideMark/>
          </w:tcPr>
          <w:p w:rsidR="00CC306C" w:rsidRPr="00800DED" w:rsidRDefault="00CC306C" w:rsidP="003B3F58">
            <w:pPr>
              <w:pStyle w:val="Table-AnnualReport"/>
              <w:jc w:val="right"/>
              <w:rPr>
                <w:lang w:eastAsia="en-US"/>
              </w:rPr>
            </w:pPr>
            <w:r w:rsidRPr="00800DED">
              <w:rPr>
                <w:lang w:eastAsia="en-US"/>
              </w:rPr>
              <w:t>3 112</w:t>
            </w:r>
          </w:p>
        </w:tc>
        <w:tc>
          <w:tcPr>
            <w:tcW w:w="1276" w:type="dxa"/>
            <w:tcBorders>
              <w:top w:val="nil"/>
              <w:left w:val="nil"/>
              <w:bottom w:val="single" w:sz="8" w:space="0" w:color="BFBFBF"/>
              <w:right w:val="nil"/>
            </w:tcBorders>
            <w:tcMar>
              <w:top w:w="0" w:type="dxa"/>
              <w:left w:w="108" w:type="dxa"/>
              <w:bottom w:w="0" w:type="dxa"/>
              <w:right w:w="108" w:type="dxa"/>
            </w:tcMar>
            <w:hideMark/>
          </w:tcPr>
          <w:p w:rsidR="00CC306C" w:rsidRPr="00800DED" w:rsidRDefault="00CC306C" w:rsidP="003B3F58">
            <w:pPr>
              <w:pStyle w:val="Table-AnnualReport"/>
              <w:jc w:val="right"/>
              <w:rPr>
                <w:lang w:eastAsia="en-US"/>
              </w:rPr>
            </w:pPr>
            <w:r w:rsidRPr="00800DED">
              <w:rPr>
                <w:lang w:eastAsia="en-US"/>
              </w:rPr>
              <w:t>20 000</w:t>
            </w:r>
          </w:p>
        </w:tc>
        <w:tc>
          <w:tcPr>
            <w:tcW w:w="1276" w:type="dxa"/>
            <w:tcBorders>
              <w:top w:val="nil"/>
              <w:left w:val="nil"/>
              <w:bottom w:val="single" w:sz="8" w:space="0" w:color="BFBFBF"/>
              <w:right w:val="nil"/>
            </w:tcBorders>
            <w:tcMar>
              <w:top w:w="0" w:type="dxa"/>
              <w:left w:w="108" w:type="dxa"/>
              <w:bottom w:w="0" w:type="dxa"/>
              <w:right w:w="108" w:type="dxa"/>
            </w:tcMar>
            <w:hideMark/>
          </w:tcPr>
          <w:p w:rsidR="00CC306C" w:rsidRPr="00800DED" w:rsidRDefault="00CC306C" w:rsidP="003B3F58">
            <w:pPr>
              <w:pStyle w:val="Table-AnnualReport"/>
              <w:jc w:val="right"/>
              <w:rPr>
                <w:lang w:eastAsia="en-US"/>
              </w:rPr>
            </w:pPr>
            <w:r w:rsidRPr="00800DED">
              <w:rPr>
                <w:lang w:eastAsia="en-US"/>
              </w:rPr>
              <w:t>10 404</w:t>
            </w:r>
          </w:p>
        </w:tc>
        <w:tc>
          <w:tcPr>
            <w:tcW w:w="1276" w:type="dxa"/>
            <w:tcBorders>
              <w:top w:val="nil"/>
              <w:left w:val="nil"/>
              <w:bottom w:val="single" w:sz="8" w:space="0" w:color="BFBFBF"/>
              <w:right w:val="nil"/>
            </w:tcBorders>
            <w:tcMar>
              <w:top w:w="0" w:type="dxa"/>
              <w:left w:w="108" w:type="dxa"/>
              <w:bottom w:w="0" w:type="dxa"/>
              <w:right w:w="108" w:type="dxa"/>
            </w:tcMar>
            <w:hideMark/>
          </w:tcPr>
          <w:p w:rsidR="00CC306C" w:rsidRPr="00800DED" w:rsidRDefault="00CC306C" w:rsidP="003B3F58">
            <w:pPr>
              <w:pStyle w:val="Table-AnnualReport"/>
              <w:jc w:val="right"/>
              <w:rPr>
                <w:lang w:eastAsia="en-US"/>
              </w:rPr>
            </w:pPr>
            <w:r w:rsidRPr="00800DED">
              <w:rPr>
                <w:lang w:eastAsia="en-US"/>
              </w:rPr>
              <w:t>2024</w:t>
            </w:r>
            <w:r w:rsidRPr="00800DED">
              <w:rPr>
                <w:vertAlign w:val="superscript"/>
                <w:lang w:eastAsia="en-US"/>
              </w:rPr>
              <w:t>20</w:t>
            </w:r>
          </w:p>
        </w:tc>
      </w:tr>
      <w:tr w:rsidR="00CC306C" w:rsidRPr="00800DED" w:rsidTr="00CC306C">
        <w:tblPrEx>
          <w:tblCellMar>
            <w:left w:w="0" w:type="dxa"/>
            <w:right w:w="0" w:type="dxa"/>
          </w:tblCellMar>
        </w:tblPrEx>
        <w:tc>
          <w:tcPr>
            <w:tcW w:w="4395" w:type="dxa"/>
            <w:tcBorders>
              <w:top w:val="single" w:sz="8" w:space="0" w:color="BFBFBF"/>
              <w:left w:val="nil"/>
              <w:bottom w:val="single" w:sz="8" w:space="0" w:color="BFBFBF"/>
              <w:right w:val="nil"/>
            </w:tcBorders>
            <w:tcMar>
              <w:top w:w="0" w:type="dxa"/>
              <w:left w:w="108" w:type="dxa"/>
              <w:bottom w:w="0" w:type="dxa"/>
              <w:right w:w="108" w:type="dxa"/>
            </w:tcMar>
          </w:tcPr>
          <w:p w:rsidR="00CC306C" w:rsidRPr="00800DED" w:rsidRDefault="00CC306C" w:rsidP="003B3F58">
            <w:pPr>
              <w:pStyle w:val="Table-AnnualReport"/>
              <w:rPr>
                <w:lang w:eastAsia="en-US"/>
              </w:rPr>
            </w:pPr>
            <w:r w:rsidRPr="00800DED">
              <w:rPr>
                <w:i/>
                <w:lang w:eastAsia="en-US"/>
              </w:rPr>
              <w:t>Affordable Housing Strategy</w:t>
            </w:r>
            <w:r w:rsidRPr="00800DED">
              <w:rPr>
                <w:vertAlign w:val="superscript"/>
                <w:lang w:eastAsia="en-US"/>
              </w:rPr>
              <w:t>21</w:t>
            </w:r>
          </w:p>
        </w:tc>
        <w:tc>
          <w:tcPr>
            <w:tcW w:w="1275" w:type="dxa"/>
            <w:tcBorders>
              <w:top w:val="single" w:sz="8" w:space="0" w:color="BFBFBF"/>
              <w:left w:val="nil"/>
              <w:bottom w:val="single" w:sz="8" w:space="0" w:color="BFBFBF"/>
              <w:right w:val="nil"/>
            </w:tcBorders>
            <w:tcMar>
              <w:top w:w="0" w:type="dxa"/>
              <w:left w:w="108" w:type="dxa"/>
              <w:bottom w:w="0" w:type="dxa"/>
              <w:right w:w="108" w:type="dxa"/>
            </w:tcMar>
          </w:tcPr>
          <w:p w:rsidR="00CC306C" w:rsidRPr="00800DED" w:rsidDel="00B61BC6" w:rsidRDefault="00CC306C" w:rsidP="003B3F58">
            <w:pPr>
              <w:pStyle w:val="Table-AnnualReport"/>
              <w:jc w:val="right"/>
              <w:rPr>
                <w:lang w:eastAsia="en-US"/>
              </w:rPr>
            </w:pPr>
            <w:r w:rsidRPr="00800DED">
              <w:rPr>
                <w:lang w:eastAsia="en-US"/>
              </w:rPr>
              <w:t>6 594</w:t>
            </w:r>
          </w:p>
        </w:tc>
        <w:tc>
          <w:tcPr>
            <w:tcW w:w="1276" w:type="dxa"/>
            <w:tcBorders>
              <w:top w:val="single" w:sz="8" w:space="0" w:color="BFBFBF"/>
              <w:left w:val="nil"/>
              <w:bottom w:val="single" w:sz="8" w:space="0" w:color="BFBFBF"/>
              <w:right w:val="nil"/>
            </w:tcBorders>
            <w:tcMar>
              <w:top w:w="0" w:type="dxa"/>
              <w:left w:w="108" w:type="dxa"/>
              <w:bottom w:w="0" w:type="dxa"/>
              <w:right w:w="108" w:type="dxa"/>
            </w:tcMar>
          </w:tcPr>
          <w:p w:rsidR="00CC306C" w:rsidRPr="00800DED" w:rsidRDefault="00CC306C" w:rsidP="003B3F58">
            <w:pPr>
              <w:pStyle w:val="Table-AnnualReport"/>
              <w:jc w:val="right"/>
              <w:rPr>
                <w:lang w:eastAsia="en-US"/>
              </w:rPr>
            </w:pPr>
            <w:r w:rsidRPr="00800DED">
              <w:rPr>
                <w:lang w:eastAsia="en-US"/>
              </w:rPr>
              <w:t>73 500</w:t>
            </w:r>
          </w:p>
        </w:tc>
        <w:tc>
          <w:tcPr>
            <w:tcW w:w="1276" w:type="dxa"/>
            <w:tcBorders>
              <w:top w:val="single" w:sz="8" w:space="0" w:color="BFBFBF"/>
              <w:left w:val="nil"/>
              <w:bottom w:val="single" w:sz="8" w:space="0" w:color="BFBFBF"/>
              <w:right w:val="nil"/>
            </w:tcBorders>
            <w:tcMar>
              <w:top w:w="0" w:type="dxa"/>
              <w:left w:w="108" w:type="dxa"/>
              <w:bottom w:w="0" w:type="dxa"/>
              <w:right w:w="108" w:type="dxa"/>
            </w:tcMar>
          </w:tcPr>
          <w:p w:rsidR="00CC306C" w:rsidRPr="00800DED" w:rsidDel="00B61BC6" w:rsidRDefault="00CC306C" w:rsidP="003B3F58">
            <w:pPr>
              <w:pStyle w:val="Table-AnnualReport"/>
              <w:jc w:val="right"/>
              <w:rPr>
                <w:lang w:eastAsia="en-US"/>
              </w:rPr>
            </w:pPr>
            <w:r w:rsidRPr="00800DED">
              <w:rPr>
                <w:lang w:eastAsia="en-US"/>
              </w:rPr>
              <w:t>66 906</w:t>
            </w:r>
          </w:p>
        </w:tc>
        <w:tc>
          <w:tcPr>
            <w:tcW w:w="1276" w:type="dxa"/>
            <w:tcBorders>
              <w:top w:val="single" w:sz="8" w:space="0" w:color="BFBFBF"/>
              <w:left w:val="nil"/>
              <w:bottom w:val="single" w:sz="8" w:space="0" w:color="BFBFBF"/>
              <w:right w:val="nil"/>
            </w:tcBorders>
            <w:tcMar>
              <w:top w:w="0" w:type="dxa"/>
              <w:left w:w="108" w:type="dxa"/>
              <w:bottom w:w="0" w:type="dxa"/>
              <w:right w:w="108" w:type="dxa"/>
            </w:tcMar>
          </w:tcPr>
          <w:p w:rsidR="00CC306C" w:rsidRPr="00800DED" w:rsidRDefault="00CC306C" w:rsidP="003B3F58">
            <w:pPr>
              <w:pStyle w:val="Table-AnnualReport"/>
              <w:jc w:val="right"/>
              <w:rPr>
                <w:lang w:eastAsia="en-US"/>
              </w:rPr>
            </w:pPr>
            <w:r w:rsidRPr="00800DED">
              <w:rPr>
                <w:lang w:eastAsia="en-US"/>
              </w:rPr>
              <w:t>2019</w:t>
            </w:r>
          </w:p>
        </w:tc>
      </w:tr>
    </w:tbl>
    <w:p w:rsidR="00CC306C" w:rsidRPr="00CC306C" w:rsidRDefault="00CC306C" w:rsidP="00B85623">
      <w:pPr>
        <w:pStyle w:val="Notes"/>
      </w:pPr>
      <w:r w:rsidRPr="00CC306C">
        <w:t>Notes:</w:t>
      </w:r>
    </w:p>
    <w:p w:rsidR="00CC306C" w:rsidRPr="00CC306C" w:rsidRDefault="00CC306C" w:rsidP="00CC306C">
      <w:pPr>
        <w:pStyle w:val="Notes"/>
        <w:numPr>
          <w:ilvl w:val="0"/>
          <w:numId w:val="2"/>
        </w:numPr>
        <w:spacing w:after="60" w:line="240" w:lineRule="auto"/>
        <w:ind w:left="709" w:hanging="567"/>
        <w:rPr>
          <w:rFonts w:ascii="Gill Sans MT" w:hAnsi="Gill Sans MT"/>
          <w:sz w:val="16"/>
          <w:szCs w:val="16"/>
        </w:rPr>
      </w:pPr>
      <w:r w:rsidRPr="00CC306C">
        <w:rPr>
          <w:rFonts w:ascii="Gill Sans MT" w:hAnsi="Gill Sans MT"/>
          <w:sz w:val="16"/>
          <w:szCs w:val="16"/>
        </w:rPr>
        <w:t>This table does not include expenditure incurred prior to 1 July 2015. It reflects 2015</w:t>
      </w:r>
      <w:r w:rsidRPr="00CC306C">
        <w:rPr>
          <w:rFonts w:ascii="Gill Sans MT" w:hAnsi="Gill Sans MT"/>
          <w:sz w:val="16"/>
          <w:szCs w:val="16"/>
        </w:rPr>
        <w:noBreakHyphen/>
        <w:t>16 expenditure and anticipated expenditure in future periods.</w:t>
      </w:r>
    </w:p>
    <w:p w:rsidR="00CC306C" w:rsidRPr="00CC306C" w:rsidRDefault="00CC306C" w:rsidP="00CC306C">
      <w:pPr>
        <w:pStyle w:val="Notes"/>
        <w:numPr>
          <w:ilvl w:val="0"/>
          <w:numId w:val="1"/>
        </w:numPr>
        <w:spacing w:after="60" w:line="240" w:lineRule="auto"/>
        <w:ind w:left="709" w:hanging="567"/>
        <w:rPr>
          <w:rFonts w:ascii="Gill Sans MT" w:hAnsi="Gill Sans MT"/>
          <w:sz w:val="16"/>
          <w:szCs w:val="16"/>
        </w:rPr>
      </w:pPr>
      <w:r w:rsidRPr="00CC306C">
        <w:rPr>
          <w:rFonts w:ascii="Gill Sans MT" w:hAnsi="Gill Sans MT"/>
          <w:sz w:val="16"/>
          <w:szCs w:val="16"/>
        </w:rPr>
        <w:t>Completion of the Glenorchy Health Centre (formerly referred to as the Glenorchy Community Health Centre) was temporarily delayed while a review of the Integrated Care Centre model of care was undertaken. Early demolition works of existing buildings was undertaken in 2015-16. Construction of the new Glenorchy Health Centre is on track for completion in 2018.</w:t>
      </w:r>
    </w:p>
    <w:p w:rsidR="00CC306C" w:rsidRPr="00CC306C" w:rsidRDefault="00CC306C" w:rsidP="00CC306C">
      <w:pPr>
        <w:pStyle w:val="Notes"/>
        <w:numPr>
          <w:ilvl w:val="0"/>
          <w:numId w:val="1"/>
        </w:numPr>
        <w:spacing w:after="60" w:line="240" w:lineRule="auto"/>
        <w:ind w:left="709" w:hanging="567"/>
      </w:pPr>
      <w:r w:rsidRPr="00CC306C">
        <w:rPr>
          <w:rFonts w:ascii="Gill Sans MT" w:hAnsi="Gill Sans MT"/>
          <w:sz w:val="16"/>
          <w:szCs w:val="16"/>
        </w:rPr>
        <w:t>Projects under this program include the LGH substation upgrade; Launceston Ambulance Station Structural Works; Flinders Island Sewer Upgrade; Fire Systems Protection Upgrade; Body Protection Wiring Rectification; LGH Intensive Care Unit/Emergency Department Lift Upgrade; HPH Chiller and Heat Pump Installation; and Emergency Power Supplies.</w:t>
      </w:r>
    </w:p>
    <w:p w:rsidR="00CC306C" w:rsidRPr="00CC306C" w:rsidRDefault="00CC306C" w:rsidP="00CC306C">
      <w:pPr>
        <w:pStyle w:val="Notes"/>
        <w:numPr>
          <w:ilvl w:val="0"/>
          <w:numId w:val="1"/>
        </w:numPr>
        <w:spacing w:after="60" w:line="240" w:lineRule="auto"/>
        <w:ind w:left="709" w:hanging="567"/>
      </w:pPr>
      <w:r w:rsidRPr="00CC306C">
        <w:rPr>
          <w:rFonts w:ascii="Gill Sans MT" w:hAnsi="Gill Sans MT"/>
          <w:sz w:val="16"/>
          <w:szCs w:val="16"/>
        </w:rPr>
        <w:t>Expenditure for improved infrastructure is associated with changes to patient coordination, transport and accommodation arising from the One Health System reforms. Funds were brought forward in 2015-16 for commencement</w:t>
      </w:r>
      <w:r w:rsidRPr="00CC306C">
        <w:rPr>
          <w:rFonts w:ascii="Gill Sans MT" w:hAnsi="Gill Sans MT"/>
        </w:rPr>
        <w:t xml:space="preserve"> </w:t>
      </w:r>
      <w:r w:rsidRPr="00CC306C">
        <w:rPr>
          <w:rFonts w:ascii="Gill Sans MT" w:hAnsi="Gill Sans MT"/>
          <w:sz w:val="16"/>
          <w:szCs w:val="16"/>
        </w:rPr>
        <w:t>of projects</w:t>
      </w:r>
      <w:r w:rsidRPr="00CC306C">
        <w:rPr>
          <w:sz w:val="16"/>
          <w:szCs w:val="16"/>
        </w:rPr>
        <w:t>.</w:t>
      </w:r>
    </w:p>
    <w:p w:rsidR="00CC306C" w:rsidRPr="00CC306C" w:rsidRDefault="00CC306C" w:rsidP="00CC306C">
      <w:pPr>
        <w:pStyle w:val="Notes"/>
        <w:numPr>
          <w:ilvl w:val="0"/>
          <w:numId w:val="1"/>
        </w:numPr>
        <w:spacing w:after="60" w:line="240" w:lineRule="auto"/>
        <w:ind w:left="709" w:hanging="567"/>
        <w:rPr>
          <w:rFonts w:ascii="Gill Sans MT" w:hAnsi="Gill Sans MT"/>
          <w:sz w:val="16"/>
          <w:szCs w:val="16"/>
        </w:rPr>
      </w:pPr>
      <w:r w:rsidRPr="00CC306C">
        <w:rPr>
          <w:rFonts w:ascii="Gill Sans MT" w:hAnsi="Gill Sans MT"/>
          <w:sz w:val="16"/>
          <w:szCs w:val="16"/>
        </w:rPr>
        <w:lastRenderedPageBreak/>
        <w:t>Completion of the Kingston Health Centre (formerly referred to as the Kingston Community Health Centre) was temporarily delayed as a result of ongoing negotiations for land acquisition and while a review of the Integrated Care Centre model of care review was completed.  Land negotiations for the Kingston Health Centre have been finalised and title transfer is in progress. This project is anticipated to be completed during 2017-18.</w:t>
      </w:r>
    </w:p>
    <w:p w:rsidR="00CC306C" w:rsidRPr="00CC306C" w:rsidRDefault="00CC306C" w:rsidP="00CC306C">
      <w:pPr>
        <w:pStyle w:val="Notes"/>
        <w:numPr>
          <w:ilvl w:val="0"/>
          <w:numId w:val="1"/>
        </w:numPr>
        <w:spacing w:after="60" w:line="240" w:lineRule="auto"/>
        <w:ind w:left="709" w:hanging="567"/>
        <w:rPr>
          <w:rFonts w:ascii="Gill Sans MT" w:hAnsi="Gill Sans MT"/>
          <w:sz w:val="16"/>
          <w:szCs w:val="16"/>
        </w:rPr>
      </w:pPr>
      <w:r w:rsidRPr="00CC306C">
        <w:rPr>
          <w:rFonts w:ascii="Gill Sans MT" w:hAnsi="Gill Sans MT"/>
          <w:sz w:val="16"/>
          <w:szCs w:val="16"/>
        </w:rPr>
        <w:t>The Launceston General Hospital Allied Health Clinics project includes $340 000 provided by Oral Health Services Tasmania to fund the completion of an Oral Health Special Care Dental Unit. This is in addition to $3 million provided by the State Government.</w:t>
      </w:r>
    </w:p>
    <w:p w:rsidR="00CC306C" w:rsidRPr="00CC306C" w:rsidRDefault="00CC306C" w:rsidP="00CC306C">
      <w:pPr>
        <w:pStyle w:val="Notes"/>
        <w:numPr>
          <w:ilvl w:val="0"/>
          <w:numId w:val="1"/>
        </w:numPr>
        <w:spacing w:after="60" w:line="240" w:lineRule="auto"/>
        <w:ind w:left="709" w:hanging="567"/>
        <w:rPr>
          <w:rFonts w:ascii="Gill Sans MT" w:hAnsi="Gill Sans MT"/>
          <w:sz w:val="16"/>
          <w:szCs w:val="16"/>
        </w:rPr>
      </w:pPr>
      <w:r w:rsidRPr="00CC306C">
        <w:rPr>
          <w:rFonts w:ascii="Gill Sans MT" w:hAnsi="Gill Sans MT"/>
          <w:sz w:val="16"/>
          <w:szCs w:val="16"/>
        </w:rPr>
        <w:t>The Launceston General Hospital Acute Medical and Surgical Unit project was initially allocated $40 million by the Australian Government. The THS is providing supplementation of approximately $4.9 million, through internal sources. The project experienced temporary delays in construction in 2015-16, which have impacted the completion date for the project. Since the publication of the 2014</w:t>
      </w:r>
      <w:r w:rsidRPr="00CC306C">
        <w:rPr>
          <w:rFonts w:ascii="Gill Sans MT" w:hAnsi="Gill Sans MT"/>
          <w:sz w:val="16"/>
          <w:szCs w:val="16"/>
        </w:rPr>
        <w:noBreakHyphen/>
        <w:t>15 Annual Report, the total cost of this project has been adjusted to reflect a minor reallocation between projects at the LGH.</w:t>
      </w:r>
    </w:p>
    <w:p w:rsidR="00CC306C" w:rsidRPr="00CC306C" w:rsidRDefault="00CC306C" w:rsidP="00CC306C">
      <w:pPr>
        <w:pStyle w:val="Notes"/>
        <w:numPr>
          <w:ilvl w:val="0"/>
          <w:numId w:val="1"/>
        </w:numPr>
        <w:spacing w:after="60" w:line="240" w:lineRule="auto"/>
        <w:ind w:left="709" w:hanging="567"/>
        <w:rPr>
          <w:rFonts w:ascii="Gill Sans MT" w:hAnsi="Gill Sans MT"/>
          <w:sz w:val="16"/>
          <w:szCs w:val="16"/>
        </w:rPr>
      </w:pPr>
      <w:r w:rsidRPr="00CC306C">
        <w:rPr>
          <w:rFonts w:ascii="Gill Sans MT" w:hAnsi="Gill Sans MT"/>
          <w:sz w:val="16"/>
          <w:szCs w:val="16"/>
        </w:rPr>
        <w:t>The Launceston Integrated Care Centre experienced temporary delays in 2015</w:t>
      </w:r>
      <w:r w:rsidRPr="00CC306C">
        <w:rPr>
          <w:rFonts w:ascii="Gill Sans MT" w:hAnsi="Gill Sans MT"/>
          <w:sz w:val="16"/>
          <w:szCs w:val="16"/>
        </w:rPr>
        <w:noBreakHyphen/>
        <w:t>16 related to implementation of new IT systems. The Australian Government contributed approximately $15 million towards the project, $4.5 million was provided by the University of Tasmania and $3 million provided by the State Government.</w:t>
      </w:r>
    </w:p>
    <w:p w:rsidR="00CC306C" w:rsidRPr="00CC306C" w:rsidRDefault="00CC306C" w:rsidP="00CC306C">
      <w:pPr>
        <w:pStyle w:val="Notes"/>
        <w:numPr>
          <w:ilvl w:val="0"/>
          <w:numId w:val="1"/>
        </w:numPr>
        <w:spacing w:after="60" w:line="240" w:lineRule="auto"/>
        <w:ind w:left="709" w:hanging="567"/>
        <w:rPr>
          <w:rFonts w:ascii="Gill Sans MT" w:hAnsi="Gill Sans MT"/>
          <w:sz w:val="16"/>
          <w:szCs w:val="16"/>
        </w:rPr>
      </w:pPr>
      <w:r w:rsidRPr="00CC306C">
        <w:rPr>
          <w:rFonts w:ascii="Gill Sans MT" w:hAnsi="Gill Sans MT"/>
          <w:sz w:val="16"/>
          <w:szCs w:val="16"/>
        </w:rPr>
        <w:t xml:space="preserve">This project is funded by the State Government and is on hold pending further planning and consultation regarding One Health System reforms and priorities. </w:t>
      </w:r>
    </w:p>
    <w:p w:rsidR="00CC306C" w:rsidRPr="00CC306C" w:rsidRDefault="00CC306C" w:rsidP="00CC306C">
      <w:pPr>
        <w:pStyle w:val="Notes"/>
        <w:numPr>
          <w:ilvl w:val="0"/>
          <w:numId w:val="1"/>
        </w:numPr>
        <w:spacing w:after="60" w:line="240" w:lineRule="auto"/>
        <w:ind w:left="709" w:hanging="567"/>
        <w:rPr>
          <w:rFonts w:ascii="Gill Sans MT" w:hAnsi="Gill Sans MT"/>
          <w:sz w:val="16"/>
          <w:szCs w:val="16"/>
        </w:rPr>
      </w:pPr>
      <w:r w:rsidRPr="00CC306C">
        <w:rPr>
          <w:rFonts w:ascii="Gill Sans MT" w:hAnsi="Gill Sans MT"/>
          <w:sz w:val="16"/>
          <w:szCs w:val="16"/>
        </w:rPr>
        <w:t xml:space="preserve">The National Health Reform initiatives: Elective Surgery, Emergency Department and Sub-Acute were primarily funded by the Australian Government under the National Partnership Agreement on Improving Public Hospital Services. </w:t>
      </w:r>
    </w:p>
    <w:p w:rsidR="00CC306C" w:rsidRPr="00CC306C" w:rsidRDefault="00CC306C" w:rsidP="00CC306C">
      <w:pPr>
        <w:pStyle w:val="Notes"/>
        <w:numPr>
          <w:ilvl w:val="0"/>
          <w:numId w:val="1"/>
        </w:numPr>
        <w:spacing w:after="60" w:line="240" w:lineRule="auto"/>
        <w:ind w:left="709" w:hanging="567"/>
        <w:rPr>
          <w:rFonts w:ascii="Gill Sans MT" w:hAnsi="Gill Sans MT"/>
          <w:sz w:val="16"/>
          <w:szCs w:val="16"/>
        </w:rPr>
      </w:pPr>
      <w:r w:rsidRPr="00CC306C">
        <w:rPr>
          <w:rFonts w:ascii="Gill Sans MT" w:hAnsi="Gill Sans MT"/>
          <w:sz w:val="16"/>
          <w:szCs w:val="16"/>
        </w:rPr>
        <w:t>The National Health and Hospitals Network – Elective Surgery – Royal Hobart Hospital project experienced delays in implementing the Clinical Information System and purchasing equipment in 2015</w:t>
      </w:r>
      <w:r w:rsidRPr="00CC306C">
        <w:rPr>
          <w:rFonts w:ascii="Gill Sans MT" w:hAnsi="Gill Sans MT"/>
          <w:sz w:val="16"/>
          <w:szCs w:val="16"/>
        </w:rPr>
        <w:noBreakHyphen/>
        <w:t>16.</w:t>
      </w:r>
    </w:p>
    <w:p w:rsidR="00CC306C" w:rsidRPr="00CC306C" w:rsidRDefault="00CC306C" w:rsidP="00CC306C">
      <w:pPr>
        <w:pStyle w:val="Notes"/>
        <w:numPr>
          <w:ilvl w:val="0"/>
          <w:numId w:val="1"/>
        </w:numPr>
        <w:spacing w:after="60" w:line="240" w:lineRule="auto"/>
        <w:ind w:left="709" w:hanging="567"/>
        <w:rPr>
          <w:rFonts w:ascii="Gill Sans MT" w:hAnsi="Gill Sans MT"/>
          <w:sz w:val="16"/>
          <w:szCs w:val="16"/>
        </w:rPr>
      </w:pPr>
      <w:r w:rsidRPr="00CC306C">
        <w:rPr>
          <w:rFonts w:ascii="Gill Sans MT" w:hAnsi="Gill Sans MT"/>
          <w:sz w:val="16"/>
          <w:szCs w:val="16"/>
        </w:rPr>
        <w:t>The National Health and Hospitals Network – Emergency Department – Royal Hobart Hospital project experienced delays in acquisition of Emergency Department equipment in 2015</w:t>
      </w:r>
      <w:r w:rsidRPr="00CC306C">
        <w:rPr>
          <w:rFonts w:ascii="Gill Sans MT" w:hAnsi="Gill Sans MT"/>
          <w:sz w:val="16"/>
          <w:szCs w:val="16"/>
        </w:rPr>
        <w:noBreakHyphen/>
        <w:t xml:space="preserve">16, and this has impacted the completion date of the project. </w:t>
      </w:r>
    </w:p>
    <w:p w:rsidR="00CC306C" w:rsidRPr="00CC306C" w:rsidRDefault="00CC306C" w:rsidP="00CC306C">
      <w:pPr>
        <w:pStyle w:val="Notes"/>
        <w:numPr>
          <w:ilvl w:val="0"/>
          <w:numId w:val="1"/>
        </w:numPr>
        <w:spacing w:after="60" w:line="240" w:lineRule="auto"/>
        <w:ind w:left="709" w:hanging="567"/>
        <w:rPr>
          <w:rFonts w:ascii="Gill Sans MT" w:hAnsi="Gill Sans MT"/>
          <w:sz w:val="16"/>
          <w:szCs w:val="16"/>
        </w:rPr>
      </w:pPr>
      <w:r w:rsidRPr="00CC306C">
        <w:rPr>
          <w:rFonts w:ascii="Gill Sans MT" w:hAnsi="Gill Sans MT"/>
          <w:sz w:val="16"/>
          <w:szCs w:val="16"/>
        </w:rPr>
        <w:t>The Australian Government funded component of the National Health and Hospitals Network - Capital - Elective Surgery – Launceston General Hospital project was completed during 2014</w:t>
      </w:r>
      <w:r w:rsidRPr="00CC306C">
        <w:rPr>
          <w:rFonts w:ascii="Gill Sans MT" w:hAnsi="Gill Sans MT"/>
          <w:sz w:val="16"/>
          <w:szCs w:val="16"/>
        </w:rPr>
        <w:noBreakHyphen/>
        <w:t>15. The THS has provided additional supplementation to the project of $3.3 million from within its existing funding allocation, of which the majority was completed prior to 2015</w:t>
      </w:r>
      <w:r w:rsidRPr="00CC306C">
        <w:rPr>
          <w:rFonts w:ascii="Gill Sans MT" w:hAnsi="Gill Sans MT"/>
          <w:sz w:val="16"/>
          <w:szCs w:val="16"/>
        </w:rPr>
        <w:noBreakHyphen/>
        <w:t>16. The THS has determined that funding of $314 000 in 2015</w:t>
      </w:r>
      <w:r w:rsidRPr="00CC306C">
        <w:rPr>
          <w:rFonts w:ascii="Gill Sans MT" w:hAnsi="Gill Sans MT"/>
          <w:sz w:val="16"/>
          <w:szCs w:val="16"/>
        </w:rPr>
        <w:noBreakHyphen/>
        <w:t>16, and $157 000 in 2016</w:t>
      </w:r>
      <w:r w:rsidRPr="00CC306C">
        <w:rPr>
          <w:rFonts w:ascii="Gill Sans MT" w:hAnsi="Gill Sans MT"/>
          <w:sz w:val="16"/>
          <w:szCs w:val="16"/>
        </w:rPr>
        <w:noBreakHyphen/>
        <w:t xml:space="preserve">17 is required to complete minor works on the project. </w:t>
      </w:r>
    </w:p>
    <w:p w:rsidR="00CC306C" w:rsidRPr="00CC306C" w:rsidRDefault="00CC306C" w:rsidP="00CC306C">
      <w:pPr>
        <w:pStyle w:val="Notes"/>
        <w:numPr>
          <w:ilvl w:val="0"/>
          <w:numId w:val="1"/>
        </w:numPr>
        <w:spacing w:after="60" w:line="240" w:lineRule="auto"/>
        <w:ind w:left="709" w:hanging="567"/>
        <w:rPr>
          <w:rFonts w:ascii="Gill Sans MT" w:hAnsi="Gill Sans MT"/>
          <w:sz w:val="16"/>
          <w:szCs w:val="16"/>
        </w:rPr>
      </w:pPr>
      <w:r w:rsidRPr="00CC306C">
        <w:rPr>
          <w:rFonts w:ascii="Gill Sans MT" w:hAnsi="Gill Sans MT"/>
          <w:sz w:val="16"/>
          <w:szCs w:val="16"/>
        </w:rPr>
        <w:t>The estimated total cost of this component of the RHH Redevelopment project is $569.2 million, which reflects $340 million of Australian Government funding and $229.2 million of State Government funding. The State Government funding includes an additional commitment of $32.3 million announced in December 2015, to fund the replacement of the Tasmania’s hyperbaric chamber unit and contingencies.</w:t>
      </w:r>
    </w:p>
    <w:p w:rsidR="00CC306C" w:rsidRPr="00CC306C" w:rsidRDefault="00CC306C" w:rsidP="00CC306C">
      <w:pPr>
        <w:pStyle w:val="Notes"/>
        <w:numPr>
          <w:ilvl w:val="0"/>
          <w:numId w:val="1"/>
        </w:numPr>
        <w:spacing w:after="60" w:line="240" w:lineRule="auto"/>
        <w:ind w:left="709" w:hanging="567"/>
        <w:rPr>
          <w:rFonts w:ascii="Gill Sans MT" w:hAnsi="Gill Sans MT"/>
          <w:sz w:val="16"/>
          <w:szCs w:val="16"/>
        </w:rPr>
      </w:pPr>
      <w:r w:rsidRPr="00CC306C">
        <w:rPr>
          <w:rFonts w:ascii="Gill Sans MT" w:hAnsi="Gill Sans MT"/>
          <w:sz w:val="16"/>
          <w:szCs w:val="16"/>
        </w:rPr>
        <w:t>The estimated completion date for this project has changed from that reported in last year’s Annual Report due to payment of project funds.</w:t>
      </w:r>
    </w:p>
    <w:p w:rsidR="00CC306C" w:rsidRPr="00CC306C" w:rsidRDefault="00CC306C" w:rsidP="00CC306C">
      <w:pPr>
        <w:pStyle w:val="Notes"/>
        <w:numPr>
          <w:ilvl w:val="0"/>
          <w:numId w:val="1"/>
        </w:numPr>
        <w:spacing w:after="60" w:line="240" w:lineRule="auto"/>
        <w:ind w:left="709" w:hanging="567"/>
        <w:rPr>
          <w:rFonts w:ascii="Gill Sans MT" w:hAnsi="Gill Sans MT"/>
          <w:sz w:val="16"/>
          <w:szCs w:val="16"/>
        </w:rPr>
      </w:pPr>
      <w:r w:rsidRPr="00CC306C">
        <w:rPr>
          <w:rFonts w:ascii="Gill Sans MT" w:hAnsi="Gill Sans MT"/>
          <w:sz w:val="16"/>
          <w:szCs w:val="16"/>
        </w:rPr>
        <w:t xml:space="preserve">The estimated completion date for this project has changed from that reported in last year’s Annual Report due to payment of project funds. </w:t>
      </w:r>
    </w:p>
    <w:p w:rsidR="00CC306C" w:rsidRPr="00CC306C" w:rsidRDefault="00CC306C" w:rsidP="00CC306C">
      <w:pPr>
        <w:pStyle w:val="Notes"/>
        <w:numPr>
          <w:ilvl w:val="0"/>
          <w:numId w:val="1"/>
        </w:numPr>
        <w:spacing w:after="60" w:line="240" w:lineRule="auto"/>
        <w:ind w:left="709" w:hanging="567"/>
        <w:rPr>
          <w:rFonts w:ascii="Gill Sans MT" w:hAnsi="Gill Sans MT"/>
          <w:sz w:val="16"/>
          <w:szCs w:val="16"/>
        </w:rPr>
      </w:pPr>
      <w:r w:rsidRPr="00CC306C">
        <w:rPr>
          <w:rFonts w:ascii="Gill Sans MT" w:hAnsi="Gill Sans MT"/>
          <w:sz w:val="16"/>
          <w:szCs w:val="16"/>
        </w:rPr>
        <w:t>The total Australian Government commitment to the Statewide Cancer Services project is $36.3 million, with $23.9 million funded by the State Government and $2.8 million provided through donations.</w:t>
      </w:r>
    </w:p>
    <w:p w:rsidR="00CC306C" w:rsidRPr="00CC306C" w:rsidRDefault="00CC306C" w:rsidP="00CC306C">
      <w:pPr>
        <w:pStyle w:val="Notes"/>
        <w:numPr>
          <w:ilvl w:val="0"/>
          <w:numId w:val="1"/>
        </w:numPr>
        <w:spacing w:after="60" w:line="240" w:lineRule="auto"/>
        <w:ind w:left="709" w:hanging="567"/>
        <w:rPr>
          <w:rFonts w:ascii="Gill Sans MT" w:hAnsi="Gill Sans MT"/>
          <w:sz w:val="16"/>
          <w:szCs w:val="16"/>
        </w:rPr>
      </w:pPr>
      <w:r w:rsidRPr="00CC306C">
        <w:rPr>
          <w:rFonts w:ascii="Gill Sans MT" w:hAnsi="Gill Sans MT"/>
          <w:sz w:val="16"/>
          <w:szCs w:val="16"/>
        </w:rPr>
        <w:t xml:space="preserve">The Neighbourhood House Upgrade project experienced minor delays in 2015-16, which have impacted the estimated completion date for the project.  </w:t>
      </w:r>
    </w:p>
    <w:p w:rsidR="00CC306C" w:rsidRPr="00CC306C" w:rsidRDefault="00CC306C" w:rsidP="00CC306C">
      <w:pPr>
        <w:pStyle w:val="Notes"/>
        <w:numPr>
          <w:ilvl w:val="0"/>
          <w:numId w:val="1"/>
        </w:numPr>
        <w:spacing w:after="60" w:line="240" w:lineRule="auto"/>
        <w:ind w:left="709" w:hanging="567"/>
        <w:rPr>
          <w:rFonts w:ascii="Gill Sans MT" w:hAnsi="Gill Sans MT"/>
          <w:sz w:val="16"/>
          <w:szCs w:val="16"/>
        </w:rPr>
      </w:pPr>
      <w:r w:rsidRPr="00CC306C">
        <w:rPr>
          <w:rFonts w:ascii="Gill Sans MT" w:hAnsi="Gill Sans MT"/>
          <w:sz w:val="16"/>
          <w:szCs w:val="16"/>
        </w:rPr>
        <w:t>The Somerset Primary Land Release project experienced delays in development approvals in 2015-16. During 2015</w:t>
      </w:r>
      <w:r w:rsidRPr="00CC306C">
        <w:rPr>
          <w:rFonts w:ascii="Gill Sans MT" w:hAnsi="Gill Sans MT"/>
          <w:sz w:val="16"/>
          <w:szCs w:val="16"/>
        </w:rPr>
        <w:noBreakHyphen/>
        <w:t>16, the scope of the project was refined and the total project cost adjusted accordingly.</w:t>
      </w:r>
    </w:p>
    <w:p w:rsidR="00CC306C" w:rsidRPr="00CC306C" w:rsidRDefault="00CC306C" w:rsidP="00CC306C">
      <w:pPr>
        <w:pStyle w:val="Notes"/>
        <w:numPr>
          <w:ilvl w:val="0"/>
          <w:numId w:val="1"/>
        </w:numPr>
        <w:spacing w:after="60" w:line="240" w:lineRule="auto"/>
        <w:ind w:left="709" w:hanging="567"/>
        <w:rPr>
          <w:rFonts w:ascii="Gill Sans MT" w:hAnsi="Gill Sans MT"/>
          <w:sz w:val="16"/>
          <w:szCs w:val="16"/>
        </w:rPr>
      </w:pPr>
      <w:r w:rsidRPr="00CC306C">
        <w:rPr>
          <w:rFonts w:ascii="Gill Sans MT" w:hAnsi="Gill Sans MT"/>
          <w:sz w:val="16"/>
          <w:szCs w:val="16"/>
        </w:rPr>
        <w:t>The estimated completion date for this project has changed from that reported in last year’s Annual Report due to payment of project funds.</w:t>
      </w:r>
    </w:p>
    <w:p w:rsidR="00CC306C" w:rsidRPr="00CC306C" w:rsidRDefault="00CC306C" w:rsidP="00CC306C">
      <w:pPr>
        <w:pStyle w:val="Notes"/>
        <w:numPr>
          <w:ilvl w:val="0"/>
          <w:numId w:val="1"/>
        </w:numPr>
        <w:spacing w:after="60" w:line="240" w:lineRule="auto"/>
        <w:ind w:left="709" w:hanging="567"/>
        <w:rPr>
          <w:rFonts w:ascii="Gill Sans MT" w:eastAsiaTheme="majorEastAsia" w:hAnsi="Gill Sans MT" w:cstheme="majorBidi"/>
          <w:b/>
          <w:bCs/>
          <w:sz w:val="16"/>
          <w:szCs w:val="16"/>
        </w:rPr>
      </w:pPr>
      <w:r w:rsidRPr="00CC306C">
        <w:rPr>
          <w:rFonts w:ascii="Gill Sans MT" w:hAnsi="Gill Sans MT"/>
          <w:sz w:val="16"/>
          <w:szCs w:val="16"/>
        </w:rPr>
        <w:t xml:space="preserve">The 2016-17 Budget allocation for the </w:t>
      </w:r>
      <w:r w:rsidRPr="00CC306C">
        <w:rPr>
          <w:rFonts w:ascii="Gill Sans MT" w:hAnsi="Gill Sans MT"/>
          <w:i/>
          <w:sz w:val="16"/>
          <w:szCs w:val="16"/>
        </w:rPr>
        <w:t>Affordable Housing Strategy</w:t>
      </w:r>
      <w:r w:rsidRPr="00CC306C">
        <w:rPr>
          <w:rFonts w:ascii="Gill Sans MT" w:hAnsi="Gill Sans MT"/>
          <w:sz w:val="16"/>
          <w:szCs w:val="16"/>
        </w:rPr>
        <w:t xml:space="preserve"> was $60 million over three years. In addition, the State Government provided funding of $13.5 million in 2015-16 for initial projects outlined in the </w:t>
      </w:r>
      <w:r w:rsidRPr="00CC306C">
        <w:rPr>
          <w:rFonts w:ascii="Gill Sans MT" w:hAnsi="Gill Sans MT"/>
          <w:i/>
          <w:sz w:val="16"/>
          <w:szCs w:val="16"/>
        </w:rPr>
        <w:t>Affordable Housing Action Plan</w:t>
      </w:r>
      <w:r w:rsidRPr="00CC306C">
        <w:rPr>
          <w:rFonts w:ascii="Gill Sans MT" w:hAnsi="Gill Sans MT"/>
          <w:sz w:val="16"/>
          <w:szCs w:val="16"/>
        </w:rPr>
        <w:t xml:space="preserve">. </w:t>
      </w:r>
    </w:p>
    <w:p w:rsidR="00CC306C" w:rsidRDefault="00CC306C" w:rsidP="00CC306C">
      <w:pPr>
        <w:pStyle w:val="Notes"/>
        <w:spacing w:after="60" w:line="240" w:lineRule="auto"/>
        <w:ind w:left="142" w:firstLine="0"/>
        <w:rPr>
          <w:rFonts w:ascii="Gill Sans MT" w:eastAsiaTheme="majorEastAsia" w:hAnsi="Gill Sans MT" w:cstheme="majorBidi"/>
          <w:b/>
          <w:bCs/>
          <w:sz w:val="16"/>
          <w:szCs w:val="16"/>
        </w:rPr>
        <w:sectPr w:rsidR="00CC306C" w:rsidSect="00D93421">
          <w:pgSz w:w="11906" w:h="16838" w:code="9"/>
          <w:pgMar w:top="907" w:right="1134" w:bottom="720" w:left="1134" w:header="709" w:footer="709" w:gutter="0"/>
          <w:cols w:space="708"/>
          <w:docGrid w:linePitch="360"/>
        </w:sectPr>
      </w:pPr>
    </w:p>
    <w:p w:rsidR="00CC306C" w:rsidRDefault="00CC306C">
      <w:pPr>
        <w:rPr>
          <w:rFonts w:eastAsiaTheme="majorEastAsia" w:cstheme="majorBidi"/>
          <w:b/>
          <w:bCs/>
          <w:sz w:val="16"/>
          <w:szCs w:val="16"/>
          <w:lang w:bidi="en-US"/>
        </w:rPr>
      </w:pPr>
      <w:r>
        <w:rPr>
          <w:rFonts w:eastAsiaTheme="majorEastAsia" w:cstheme="majorBidi"/>
          <w:b/>
          <w:bCs/>
          <w:sz w:val="16"/>
          <w:szCs w:val="16"/>
        </w:rPr>
        <w:lastRenderedPageBreak/>
        <w:br w:type="page"/>
      </w:r>
    </w:p>
    <w:p w:rsidR="00CC306C" w:rsidRDefault="00CC306C" w:rsidP="00CC306C">
      <w:pPr>
        <w:pStyle w:val="Heading3"/>
        <w:spacing w:after="120"/>
        <w:sectPr w:rsidR="00CC306C" w:rsidSect="00CC306C">
          <w:type w:val="continuous"/>
          <w:pgSz w:w="11906" w:h="16838" w:code="9"/>
          <w:pgMar w:top="907" w:right="1134" w:bottom="720" w:left="1134" w:header="709" w:footer="709" w:gutter="0"/>
          <w:cols w:space="708"/>
          <w:docGrid w:linePitch="360"/>
        </w:sectPr>
      </w:pPr>
      <w:r w:rsidRPr="00800DED">
        <w:lastRenderedPageBreak/>
        <w:t>Royal Hobart Hospital Redevelopment</w:t>
      </w:r>
    </w:p>
    <w:p w:rsidR="00CC306C" w:rsidRPr="00800DED" w:rsidRDefault="00CC306C" w:rsidP="00CC306C">
      <w:r w:rsidRPr="00800DED">
        <w:lastRenderedPageBreak/>
        <w:t>The RHH has been serving the Tasmanian community for more than 200 years. It moved to its present site in Hobart’s CBD in 1820. The redevelopment and expansion of the site will help ensure the hospital can continue to meet the community’s changing health needs.</w:t>
      </w:r>
    </w:p>
    <w:p w:rsidR="00CC306C" w:rsidRPr="00800DED" w:rsidRDefault="00CC306C" w:rsidP="00CC306C">
      <w:r w:rsidRPr="00800DED">
        <w:t>The condition and configuration of the existing buildings have made it increasingly difficult to provide contemporary health services at the RHH. Some of the hospital’s buildings are nearing the end of their functional life.</w:t>
      </w:r>
    </w:p>
    <w:p w:rsidR="00CC306C" w:rsidRPr="00800DED" w:rsidRDefault="00CC306C" w:rsidP="00CC306C">
      <w:proofErr w:type="gramStart"/>
      <w:r w:rsidRPr="00800DED">
        <w:t>In July 2015, approximately $50 million worth of refurbishment works commenced across the RHH campus.</w:t>
      </w:r>
      <w:proofErr w:type="gramEnd"/>
    </w:p>
    <w:p w:rsidR="00CC306C" w:rsidRPr="00800DED" w:rsidRDefault="00CC306C" w:rsidP="00CC306C">
      <w:r w:rsidRPr="00800DED">
        <w:t>These refurbishment works are being undertaken to enable the decanting of B</w:t>
      </w:r>
      <w:r w:rsidRPr="00800DED">
        <w:noBreakHyphen/>
        <w:t>Block so that it can be demolished to make way for the new inpatient facility known as K</w:t>
      </w:r>
      <w:r w:rsidRPr="00800DED">
        <w:noBreakHyphen/>
        <w:t>Block. This was impacted by a number of issues relating to the ongoing construction of the temporary inpatient facility in 2015-16.</w:t>
      </w:r>
    </w:p>
    <w:p w:rsidR="00CC306C" w:rsidRPr="00800DED" w:rsidRDefault="00CC306C" w:rsidP="00CC306C">
      <w:r w:rsidRPr="00800DED">
        <w:t>The decanting required is complex because it requires the relocation of around 20 services and multiple service isolations such as water and power.  Upgrades to infrastructure are also critical to refurbishment works underway for the RHH Redevelopment Project.</w:t>
      </w:r>
    </w:p>
    <w:p w:rsidR="00CC306C" w:rsidRPr="00800DED" w:rsidRDefault="00CC306C" w:rsidP="00CC306C">
      <w:r w:rsidRPr="00800DED">
        <w:rPr>
          <w:noProof/>
          <w:lang w:eastAsia="en-AU"/>
        </w:rPr>
        <w:drawing>
          <wp:inline distT="0" distB="0" distL="0" distR="0" wp14:anchorId="2A0D6EB9" wp14:editId="605D7590">
            <wp:extent cx="2757460" cy="2563091"/>
            <wp:effectExtent l="0" t="0" r="5080" b="8890"/>
            <wp:docPr id="13" name="Picture 13" descr="Architectual Drawing of K-Block with the Helipad on the roof" title="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jburgess\AppData\Local\Microsoft\Windows\Temporary Internet Files\Content.Word\New Picture.bm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66150" cy="2571169"/>
                    </a:xfrm>
                    <a:prstGeom prst="rect">
                      <a:avLst/>
                    </a:prstGeom>
                    <a:noFill/>
                    <a:ln>
                      <a:noFill/>
                    </a:ln>
                  </pic:spPr>
                </pic:pic>
              </a:graphicData>
            </a:graphic>
          </wp:inline>
        </w:drawing>
      </w:r>
    </w:p>
    <w:p w:rsidR="00CC306C" w:rsidRPr="00B00451" w:rsidRDefault="00CC306C" w:rsidP="00B00451">
      <w:pPr>
        <w:tabs>
          <w:tab w:val="left" w:pos="709"/>
        </w:tabs>
        <w:spacing w:after="0" w:line="240" w:lineRule="auto"/>
        <w:rPr>
          <w:b/>
          <w:color w:val="244061" w:themeColor="accent1" w:themeShade="80"/>
          <w:sz w:val="16"/>
          <w:szCs w:val="16"/>
        </w:rPr>
      </w:pPr>
      <w:r w:rsidRPr="00B00451">
        <w:rPr>
          <w:b/>
          <w:color w:val="244061" w:themeColor="accent1" w:themeShade="80"/>
          <w:sz w:val="16"/>
          <w:szCs w:val="16"/>
        </w:rPr>
        <w:t xml:space="preserve">Figure 5: Architectural Drawing of K-Block with the </w:t>
      </w:r>
      <w:r w:rsidR="00F042C3">
        <w:rPr>
          <w:b/>
          <w:color w:val="244061" w:themeColor="accent1" w:themeShade="80"/>
          <w:sz w:val="16"/>
          <w:szCs w:val="16"/>
        </w:rPr>
        <w:br/>
        <w:t>h</w:t>
      </w:r>
      <w:r w:rsidRPr="00B00451">
        <w:rPr>
          <w:b/>
          <w:color w:val="244061" w:themeColor="accent1" w:themeShade="80"/>
          <w:sz w:val="16"/>
          <w:szCs w:val="16"/>
        </w:rPr>
        <w:t>elipad on the Roof</w:t>
      </w:r>
    </w:p>
    <w:p w:rsidR="00CC306C" w:rsidRPr="00800DED" w:rsidRDefault="00CC306C" w:rsidP="00CC306C"/>
    <w:p w:rsidR="00CC306C" w:rsidRPr="00800DED" w:rsidRDefault="00CC306C" w:rsidP="00CC306C">
      <w:r w:rsidRPr="00800DED">
        <w:lastRenderedPageBreak/>
        <w:t>In September 2015, the Hobart City Council approved the installation of a $10.5 million Helipad on the roof of the new inpatient facility.</w:t>
      </w:r>
    </w:p>
    <w:p w:rsidR="00CC306C" w:rsidRPr="00800DED" w:rsidRDefault="00CC306C" w:rsidP="00CC306C">
      <w:r w:rsidRPr="00800DED">
        <w:t>As the tertiary specialist facility in Tasmania, the RHH takes all major head trauma and neonatal retrievals. A Helipad is required to facilitate early clinical management of patients who suffer serious health events either through disease or injury.</w:t>
      </w:r>
    </w:p>
    <w:p w:rsidR="00CC306C" w:rsidRPr="00800DED" w:rsidRDefault="00CC306C" w:rsidP="00CC306C">
      <w:r w:rsidRPr="00800DED">
        <w:t>On 8 December 2015, the Tasmanian Government agreed to accept the critically important $389 million Guaranteed Construction Sum Offer from the Managing Contractor.</w:t>
      </w:r>
    </w:p>
    <w:p w:rsidR="00CC306C" w:rsidRPr="00800DED" w:rsidRDefault="00CC306C" w:rsidP="00CC306C">
      <w:r w:rsidRPr="00800DED">
        <w:t>The Guaranteed Construction Sum is the maximum price payable to the Managing Contractor to perform the agreed scope of work as required in the Managing Contractor’s Contract.</w:t>
      </w:r>
    </w:p>
    <w:p w:rsidR="00CC306C" w:rsidRPr="00800DED" w:rsidRDefault="00CC306C" w:rsidP="00CC306C">
      <w:r w:rsidRPr="00800DED">
        <w:t>Also in December 2015, the Tasmanian Government approved an additional $12 million in funding to replace the State’s ageing Hyperbaric Chamber.</w:t>
      </w:r>
    </w:p>
    <w:p w:rsidR="00CC306C" w:rsidRPr="00800DED" w:rsidRDefault="00CC306C" w:rsidP="00CC306C">
      <w:r w:rsidRPr="00800DED">
        <w:t>Replacement of the Hyperbaric Chamber ensures continuity and safety of services throughout the RHH Redevelopment Project and for years to come.</w:t>
      </w:r>
    </w:p>
    <w:p w:rsidR="00CC306C" w:rsidRPr="00800DED" w:rsidRDefault="00CC306C" w:rsidP="00CC306C">
      <w:r w:rsidRPr="00800DED">
        <w:t>The Australian and Tasmanian Governments have now committed a t</w:t>
      </w:r>
      <w:r>
        <w:t>otal of $689 million to the RHH </w:t>
      </w:r>
      <w:r w:rsidRPr="00800DED">
        <w:t>Redevelopment Project.</w:t>
      </w:r>
    </w:p>
    <w:p w:rsidR="00CC306C" w:rsidRPr="00800DED" w:rsidRDefault="00CC306C" w:rsidP="00CC306C">
      <w:r w:rsidRPr="00800DED">
        <w:t>This substantial investment provides an opportunity to transform Australia’s second oldest hospital so that it can deliver health services to Tasmanians into the future.</w:t>
      </w:r>
    </w:p>
    <w:p w:rsidR="00CC306C" w:rsidRPr="00800DED" w:rsidRDefault="00CC306C" w:rsidP="00CC306C">
      <w:r w:rsidRPr="00800DED">
        <w:t>The RHH Redevelopment will provide significant benefits. These include improved patient care and operating efficiencies as a result of consolidating services in ‘precincts’ such as: women’s, adolescents and children’s services; mental health services; medical services; and surgical services.</w:t>
      </w:r>
    </w:p>
    <w:p w:rsidR="00B00451" w:rsidRDefault="00CC306C" w:rsidP="00CC306C">
      <w:pPr>
        <w:sectPr w:rsidR="00B00451" w:rsidSect="00CC306C">
          <w:type w:val="continuous"/>
          <w:pgSz w:w="11906" w:h="16838" w:code="9"/>
          <w:pgMar w:top="907" w:right="1134" w:bottom="720" w:left="1134" w:header="709" w:footer="709" w:gutter="0"/>
          <w:cols w:num="2" w:space="708"/>
          <w:docGrid w:linePitch="360"/>
        </w:sectPr>
      </w:pPr>
      <w:r w:rsidRPr="00800DED">
        <w:t>In addition, a redeveloped RHH will enhance health outcomes and provide improved patient amenity via modern clinical facilities where contemporary models of care can be practiced.</w:t>
      </w:r>
    </w:p>
    <w:p w:rsidR="00B00451" w:rsidRPr="00B00451" w:rsidRDefault="00B00451" w:rsidP="00B00451">
      <w:pPr>
        <w:pStyle w:val="Heading3"/>
      </w:pPr>
      <w:r w:rsidRPr="00B00451">
        <w:lastRenderedPageBreak/>
        <w:t>Housing Tasmania</w:t>
      </w:r>
    </w:p>
    <w:p w:rsidR="00B00451" w:rsidRPr="00800DED" w:rsidRDefault="00B00451" w:rsidP="00B00451">
      <w:r w:rsidRPr="00800DED">
        <w:t>Housing Tasmania manages its assets at both a strategic and operational level to ensure the portfolio meets the current and future needs of Tasmanians on low incomes in need of housing assistance.</w:t>
      </w:r>
    </w:p>
    <w:p w:rsidR="00B00451" w:rsidRPr="00800DED" w:rsidRDefault="00B00451" w:rsidP="00B00451">
      <w:r w:rsidRPr="00800DED">
        <w:t xml:space="preserve">The approach to asset management is supported by the </w:t>
      </w:r>
      <w:r w:rsidRPr="00800DED">
        <w:rPr>
          <w:i/>
        </w:rPr>
        <w:t xml:space="preserve">Affordable Housing Strategy </w:t>
      </w:r>
      <w:r w:rsidRPr="00800DED">
        <w:t xml:space="preserve">and </w:t>
      </w:r>
      <w:r w:rsidRPr="00800DED">
        <w:rPr>
          <w:i/>
        </w:rPr>
        <w:t>Affordable Housing Action Plan</w:t>
      </w:r>
      <w:r w:rsidRPr="00800DED">
        <w:t>,</w:t>
      </w:r>
      <w:r w:rsidRPr="00800DED">
        <w:rPr>
          <w:i/>
        </w:rPr>
        <w:t xml:space="preserve"> </w:t>
      </w:r>
      <w:r w:rsidRPr="00800DED">
        <w:t xml:space="preserve">and the </w:t>
      </w:r>
      <w:r w:rsidRPr="00800DED">
        <w:rPr>
          <w:i/>
        </w:rPr>
        <w:t>Strategic Asset Management Plan 2014</w:t>
      </w:r>
      <w:r w:rsidRPr="00800DED">
        <w:rPr>
          <w:i/>
        </w:rPr>
        <w:noBreakHyphen/>
        <w:t>17</w:t>
      </w:r>
      <w:r w:rsidRPr="00800DED">
        <w:t>. These documents provide the strategic direction for realigning the social housing portfolio to match the needs of applicants and tenants.</w:t>
      </w:r>
    </w:p>
    <w:p w:rsidR="00B00451" w:rsidRPr="00B00451" w:rsidRDefault="00B00451" w:rsidP="00B00451">
      <w:pPr>
        <w:pStyle w:val="Heading4"/>
      </w:pPr>
      <w:r w:rsidRPr="00B00451">
        <w:t>Strategic Asset Management Plan 2014</w:t>
      </w:r>
      <w:r w:rsidRPr="00B00451">
        <w:noBreakHyphen/>
        <w:t>17</w:t>
      </w:r>
    </w:p>
    <w:p w:rsidR="00B00451" w:rsidRPr="00800DED" w:rsidRDefault="00B00451" w:rsidP="00B00451">
      <w:r w:rsidRPr="00800DED">
        <w:t>Housing Tasmania’s approach to asset management involves the strategic alignment of the social housing portfolio through a program of increasing supply, redevelopment, disposal and sales.</w:t>
      </w:r>
    </w:p>
    <w:p w:rsidR="00B00451" w:rsidRPr="00800DED" w:rsidRDefault="00B00451" w:rsidP="00B00451">
      <w:r w:rsidRPr="00800DED">
        <w:t>Realignment of the portfolio is required in terms of age, type and location of assets relative to population needs with an ageing client demographic and increase in number of people with disability.</w:t>
      </w:r>
    </w:p>
    <w:p w:rsidR="00B00451" w:rsidRPr="00800DED" w:rsidRDefault="00B00451" w:rsidP="00B00451">
      <w:r w:rsidRPr="00800DED">
        <w:t>Housing Tasmania is realigning its stock portfolio through a program of disposal, redevelopment and sales.</w:t>
      </w:r>
    </w:p>
    <w:p w:rsidR="00B00451" w:rsidRPr="00800DED" w:rsidRDefault="00B00451" w:rsidP="00B00451">
      <w:r w:rsidRPr="00800DED">
        <w:t>Disposal plans identify high maintenance properties that are not suitable for future retention and redevelopment.</w:t>
      </w:r>
    </w:p>
    <w:p w:rsidR="00B00451" w:rsidRPr="00800DED" w:rsidRDefault="00B00451" w:rsidP="00B00451">
      <w:r w:rsidRPr="00800DED">
        <w:t>There were three Housing Tasmania demolitions in 2015</w:t>
      </w:r>
      <w:r w:rsidRPr="00800DED">
        <w:noBreakHyphen/>
        <w:t>16 due to fire damage, resulting in a total loss of $397 700.</w:t>
      </w:r>
    </w:p>
    <w:p w:rsidR="00B00451" w:rsidRPr="00800DED" w:rsidRDefault="00B00451" w:rsidP="00B00451">
      <w:r w:rsidRPr="00800DED">
        <w:t xml:space="preserve">During 2015-16, nine Better Housing </w:t>
      </w:r>
      <w:r w:rsidRPr="00800DED">
        <w:rPr>
          <w:i/>
        </w:rPr>
        <w:t xml:space="preserve">Futures </w:t>
      </w:r>
      <w:r w:rsidRPr="00800DED">
        <w:t>properties were demolished, resulting in a total loss of $896 200.</w:t>
      </w:r>
    </w:p>
    <w:p w:rsidR="00B00451" w:rsidRPr="00800DED" w:rsidRDefault="00B00451" w:rsidP="00B00451">
      <w:r w:rsidRPr="00800DED">
        <w:t>In 2015</w:t>
      </w:r>
      <w:r w:rsidRPr="00800DED">
        <w:noBreakHyphen/>
        <w:t>16, Housing Tasmania sold 122 dwellings at a value of $17.4 million and 14 land lots at a value of $206 000. Proceeds from sales were reinvested in the capital improvement program, including increased supply, redevelopment and maintenance.</w:t>
      </w:r>
    </w:p>
    <w:p w:rsidR="00B00451" w:rsidRPr="00800DED" w:rsidRDefault="00B00451" w:rsidP="00B00451">
      <w:r w:rsidRPr="00800DED">
        <w:br w:type="column"/>
      </w:r>
      <w:r w:rsidRPr="00800DED">
        <w:lastRenderedPageBreak/>
        <w:t>Housing Tasmania will continue its planned and operational maintenance program to invest in existing stock and ensure appropriate standards for tenants.</w:t>
      </w:r>
    </w:p>
    <w:p w:rsidR="00B00451" w:rsidRPr="00800DED" w:rsidRDefault="00B00451" w:rsidP="00B00451">
      <w:r w:rsidRPr="00800DED">
        <w:t>A system is maintained to support present policy and maximise recovery.</w:t>
      </w:r>
    </w:p>
    <w:p w:rsidR="00B00451" w:rsidRPr="00800DED" w:rsidRDefault="00B00451" w:rsidP="00B00451">
      <w:r w:rsidRPr="00800DED">
        <w:t>During 2015</w:t>
      </w:r>
      <w:r w:rsidRPr="00800DED">
        <w:noBreakHyphen/>
        <w:t xml:space="preserve">16 Housing Tasmania wrote off debts totalling $864 562. </w:t>
      </w:r>
    </w:p>
    <w:p w:rsidR="00B00451" w:rsidRPr="00800DED" w:rsidRDefault="00B00451" w:rsidP="00B00451">
      <w:r w:rsidRPr="00800DED">
        <w:t xml:space="preserve">In accordance with the Department’s delegation requirements, any debts that were greater than $10 000 were authorised by the Secretary, with the remainder being authorised by the Department’s Chief Financial Officer. </w:t>
      </w:r>
    </w:p>
    <w:p w:rsidR="00B00451" w:rsidRPr="00800DED" w:rsidRDefault="00B00451" w:rsidP="00B00451">
      <w:r w:rsidRPr="00800DED">
        <w:t>It should be noted that while ‘written-off’, these accounts are still able to be recovered should the client choose to re-enter the public housing system.</w:t>
      </w:r>
    </w:p>
    <w:p w:rsidR="00B00451" w:rsidRPr="00B00451" w:rsidRDefault="00B00451" w:rsidP="00B00451">
      <w:pPr>
        <w:pStyle w:val="Heading4"/>
      </w:pPr>
      <w:r w:rsidRPr="00B00451">
        <w:t>Affordable Housing Strategy and Affordable Housing Action Plan</w:t>
      </w:r>
    </w:p>
    <w:p w:rsidR="00B00451" w:rsidRPr="00800DED" w:rsidRDefault="00B00451" w:rsidP="00B00451">
      <w:r w:rsidRPr="00800DED">
        <w:t>As outlined in Part 1 of this Annual Report, the</w:t>
      </w:r>
      <w:r w:rsidRPr="00800DED">
        <w:rPr>
          <w:i/>
        </w:rPr>
        <w:t xml:space="preserve"> Affordable Housing Strategy </w:t>
      </w:r>
      <w:r w:rsidRPr="00800DED">
        <w:t xml:space="preserve">and </w:t>
      </w:r>
      <w:r w:rsidRPr="00800DED">
        <w:rPr>
          <w:i/>
        </w:rPr>
        <w:t>Affordable Housing Action Plan</w:t>
      </w:r>
      <w:r w:rsidRPr="00800DED">
        <w:t xml:space="preserve"> were released in </w:t>
      </w:r>
      <w:proofErr w:type="gramStart"/>
      <w:r w:rsidRPr="00800DED">
        <w:t xml:space="preserve">September </w:t>
      </w:r>
      <w:r>
        <w:t> </w:t>
      </w:r>
      <w:r w:rsidRPr="00800DED">
        <w:t>2015</w:t>
      </w:r>
      <w:proofErr w:type="gramEnd"/>
      <w:r w:rsidRPr="00800DED">
        <w:t>.</w:t>
      </w:r>
    </w:p>
    <w:p w:rsidR="00B00451" w:rsidRPr="00800DED" w:rsidRDefault="00B00451" w:rsidP="00B00451">
      <w:r w:rsidRPr="00800DED">
        <w:t xml:space="preserve">The </w:t>
      </w:r>
      <w:r w:rsidRPr="00800DED">
        <w:rPr>
          <w:i/>
        </w:rPr>
        <w:t>Affordable Housing Strategy</w:t>
      </w:r>
      <w:r w:rsidRPr="00800DED">
        <w:t xml:space="preserve"> provides the Tasmanian Government’s reform direction to prevent, intervene early and respond to housing and homelessness issues. The </w:t>
      </w:r>
      <w:r w:rsidRPr="00800DED">
        <w:rPr>
          <w:i/>
        </w:rPr>
        <w:t xml:space="preserve">Affordable Housing Action Plan </w:t>
      </w:r>
      <w:r w:rsidRPr="00800DED">
        <w:t>will deliver increased activity and capital investment over the next four years.</w:t>
      </w:r>
    </w:p>
    <w:p w:rsidR="00B00451" w:rsidRPr="00800DED" w:rsidRDefault="00B00451" w:rsidP="00B00451">
      <w:r w:rsidRPr="00800DED">
        <w:t>Key capital projects funded in 2015</w:t>
      </w:r>
      <w:r w:rsidRPr="00800DED">
        <w:noBreakHyphen/>
        <w:t xml:space="preserve">16 for the </w:t>
      </w:r>
      <w:r w:rsidRPr="00800DED">
        <w:rPr>
          <w:i/>
        </w:rPr>
        <w:t xml:space="preserve">Affordable Housing Action Plan </w:t>
      </w:r>
      <w:r w:rsidRPr="00800DED">
        <w:t>included:</w:t>
      </w:r>
    </w:p>
    <w:p w:rsidR="00B00451" w:rsidRPr="00800DED" w:rsidRDefault="00B00451" w:rsidP="00B00451">
      <w:pPr>
        <w:pStyle w:val="ListParagraph"/>
        <w:keepLines/>
        <w:widowControl w:val="0"/>
        <w:numPr>
          <w:ilvl w:val="0"/>
          <w:numId w:val="4"/>
        </w:numPr>
        <w:spacing w:after="140" w:line="280" w:lineRule="atLeast"/>
        <w:ind w:left="567" w:hanging="567"/>
      </w:pPr>
      <w:r w:rsidRPr="00800DED">
        <w:t>additional funding of $2.8 million for the HomeShare shared equity scheme that has assisted 65 households on low to moderate incomes into home ownership</w:t>
      </w:r>
    </w:p>
    <w:p w:rsidR="00B00451" w:rsidRPr="00800DED" w:rsidRDefault="00B00451" w:rsidP="00B00451">
      <w:pPr>
        <w:pStyle w:val="ListParagraph"/>
        <w:keepLines/>
        <w:widowControl w:val="0"/>
        <w:numPr>
          <w:ilvl w:val="0"/>
          <w:numId w:val="4"/>
        </w:numPr>
        <w:spacing w:after="140" w:line="280" w:lineRule="atLeast"/>
        <w:ind w:left="567" w:hanging="567"/>
      </w:pPr>
      <w:r w:rsidRPr="00800DED">
        <w:t>allocation of $7 million for the purchase of  27 social housing dwellings from private developers (19 in the North West and eight in the South)</w:t>
      </w:r>
    </w:p>
    <w:p w:rsidR="00B00451" w:rsidRPr="00800DED" w:rsidRDefault="00B00451" w:rsidP="00B00451">
      <w:pPr>
        <w:pStyle w:val="ListParagraph"/>
        <w:keepLines/>
        <w:widowControl w:val="0"/>
        <w:numPr>
          <w:ilvl w:val="0"/>
          <w:numId w:val="4"/>
        </w:numPr>
        <w:spacing w:after="140" w:line="280" w:lineRule="atLeast"/>
        <w:ind w:left="567" w:hanging="567"/>
      </w:pPr>
      <w:r w:rsidRPr="00800DED">
        <w:t>purchase of two Youth Castles to assist young people in the transition to independent living</w:t>
      </w:r>
    </w:p>
    <w:p w:rsidR="00B00451" w:rsidRPr="00800DED" w:rsidRDefault="00B00451" w:rsidP="00B00451">
      <w:pPr>
        <w:pStyle w:val="ListParagraph"/>
        <w:keepLines/>
        <w:widowControl w:val="0"/>
        <w:numPr>
          <w:ilvl w:val="0"/>
          <w:numId w:val="4"/>
        </w:numPr>
        <w:spacing w:after="140" w:line="300" w:lineRule="atLeast"/>
        <w:ind w:left="567" w:hanging="567"/>
      </w:pPr>
      <w:r w:rsidRPr="00800DED">
        <w:t>purchase of nine units in Moonah for a new Dads with Kids crisis accommodation service in the South, and</w:t>
      </w:r>
    </w:p>
    <w:p w:rsidR="00B00451" w:rsidRPr="00800DED" w:rsidRDefault="00B00451" w:rsidP="00B00451">
      <w:pPr>
        <w:pStyle w:val="ListParagraph"/>
        <w:keepLines/>
        <w:widowControl w:val="0"/>
        <w:numPr>
          <w:ilvl w:val="0"/>
          <w:numId w:val="4"/>
        </w:numPr>
        <w:spacing w:after="140" w:line="300" w:lineRule="atLeast"/>
        <w:ind w:left="567" w:hanging="567"/>
      </w:pPr>
      <w:r w:rsidRPr="00800DED">
        <w:lastRenderedPageBreak/>
        <w:t>$1 million spent on the purchase of a site in Devonport for a supported youth accommodation facility and residential subdivision.</w:t>
      </w:r>
    </w:p>
    <w:p w:rsidR="00B00451" w:rsidRPr="00800DED" w:rsidRDefault="00B00451" w:rsidP="00B00451">
      <w:r w:rsidRPr="00800DED">
        <w:t>In 2015</w:t>
      </w:r>
      <w:r w:rsidRPr="00800DED">
        <w:noBreakHyphen/>
        <w:t xml:space="preserve">16, 140 new households have been assisted through the </w:t>
      </w:r>
      <w:r w:rsidRPr="00800DED">
        <w:rPr>
          <w:i/>
        </w:rPr>
        <w:t>Affordable Housing Action Plan</w:t>
      </w:r>
      <w:r w:rsidRPr="00800DED">
        <w:t>. This includes 51 new dwellings and 89 new assistance initiatives. Housing Tasmania is on track to achieve the</w:t>
      </w:r>
      <w:r>
        <w:t xml:space="preserve"> target of assisting over 1 600 </w:t>
      </w:r>
      <w:r w:rsidRPr="00800DED">
        <w:t>households by the end of 2018</w:t>
      </w:r>
      <w:r w:rsidRPr="00800DED">
        <w:noBreakHyphen/>
        <w:t>19.</w:t>
      </w:r>
    </w:p>
    <w:p w:rsidR="00B00451" w:rsidRPr="00800DED" w:rsidRDefault="00B00451" w:rsidP="00B00451">
      <w:pPr>
        <w:pStyle w:val="Heading4"/>
      </w:pPr>
      <w:r w:rsidRPr="00800DED">
        <w:t>Better Housing</w:t>
      </w:r>
      <w:r w:rsidRPr="00800DED">
        <w:rPr>
          <w:i/>
        </w:rPr>
        <w:t xml:space="preserve"> Futures</w:t>
      </w:r>
    </w:p>
    <w:p w:rsidR="00B00451" w:rsidRPr="00800DED" w:rsidRDefault="00B00451" w:rsidP="00B00451">
      <w:pPr>
        <w:spacing w:before="120"/>
      </w:pPr>
      <w:r w:rsidRPr="00800DED">
        <w:t xml:space="preserve">The Better Housing </w:t>
      </w:r>
      <w:r w:rsidRPr="00800DED">
        <w:rPr>
          <w:i/>
        </w:rPr>
        <w:t>Futures</w:t>
      </w:r>
      <w:r w:rsidRPr="00800DED">
        <w:t xml:space="preserve"> initiative has transferred around 3 900 properties into community management. This will see a major reform of broad acre estates by creating a mix of tenure and flexibility in providing innovative housing responses and community development activities.</w:t>
      </w:r>
    </w:p>
    <w:p w:rsidR="00B00451" w:rsidRPr="00800DED" w:rsidRDefault="00B00451" w:rsidP="00B00451">
      <w:r w:rsidRPr="00800DED">
        <w:t>This is consistent with national trends and a shift towards transferring management and/or ownership of public housing rental stock to community organisations. From 2008</w:t>
      </w:r>
      <w:r w:rsidRPr="00800DED">
        <w:noBreakHyphen/>
        <w:t>09 to 2014</w:t>
      </w:r>
      <w:r w:rsidRPr="00800DED">
        <w:noBreakHyphen/>
        <w:t>15, the number of community housing dwellings increased nationally by around 86 per cent (from 38 811 to 72 105 dwellings).</w:t>
      </w:r>
    </w:p>
    <w:p w:rsidR="00B00451" w:rsidRPr="00800DED" w:rsidRDefault="00B00451" w:rsidP="00B00451">
      <w:r w:rsidRPr="00800DED">
        <w:t>There are many benefits of this approach including the ability for organisations to attract additional funds into social housing from Commonwealth Rent Assistance and leveraging off assets to increase new affordable housing supply.</w:t>
      </w:r>
    </w:p>
    <w:p w:rsidR="00B00451" w:rsidRPr="00800DED" w:rsidRDefault="00B00451" w:rsidP="00B00451">
      <w:r w:rsidRPr="00800DED">
        <w:t>This also results in improved outcomes for tenants, including increased access to property maintenance, support services and localised tenancy management.</w:t>
      </w:r>
    </w:p>
    <w:p w:rsidR="00B00451" w:rsidRPr="00800DED" w:rsidRDefault="00B00451" w:rsidP="00B00451">
      <w:r w:rsidRPr="00800DED">
        <w:t xml:space="preserve">Through the </w:t>
      </w:r>
      <w:r w:rsidRPr="00800DED">
        <w:rPr>
          <w:i/>
        </w:rPr>
        <w:t>Affordable Housing Action Plan</w:t>
      </w:r>
      <w:r w:rsidRPr="00800DED">
        <w:t>, a Request for Pr</w:t>
      </w:r>
      <w:r>
        <w:t>oposal was released in December </w:t>
      </w:r>
      <w:r w:rsidRPr="00800DED">
        <w:t>2015 to seek innovative proposals to increase community housing supply. This will potentially provide up to 150 new properties for social housing.</w:t>
      </w:r>
    </w:p>
    <w:p w:rsidR="00B00451" w:rsidRPr="00800DED" w:rsidRDefault="00B00451" w:rsidP="00B00451">
      <w:r w:rsidRPr="00800DED">
        <w:t xml:space="preserve">In addition, Better Housing </w:t>
      </w:r>
      <w:r w:rsidRPr="00800DED">
        <w:rPr>
          <w:i/>
        </w:rPr>
        <w:t xml:space="preserve">Futures </w:t>
      </w:r>
      <w:r w:rsidRPr="00800DED">
        <w:t>providers have committed to deliver an additional 321 new dwellings under existing arrangements by 2024.</w:t>
      </w:r>
    </w:p>
    <w:p w:rsidR="00B00451" w:rsidRPr="00800DED" w:rsidRDefault="00B00451" w:rsidP="00B00451">
      <w:pPr>
        <w:pStyle w:val="Heading4"/>
      </w:pPr>
      <w:r w:rsidRPr="00800DED">
        <w:lastRenderedPageBreak/>
        <w:t>Trinity Hill Supported Accommodation Facility</w:t>
      </w:r>
    </w:p>
    <w:p w:rsidR="00B00451" w:rsidRPr="00800DED" w:rsidRDefault="00B00451" w:rsidP="00B00451">
      <w:pPr>
        <w:spacing w:before="120"/>
      </w:pPr>
      <w:r w:rsidRPr="00800DED">
        <w:t>As highlighted in the case study in Part 1 of this Annual Report, construction of the Trinity Hill supported accommodation facility for young people was completed during 2015</w:t>
      </w:r>
      <w:r w:rsidRPr="00800DED">
        <w:noBreakHyphen/>
        <w:t>16.</w:t>
      </w:r>
    </w:p>
    <w:p w:rsidR="00B00451" w:rsidRPr="00800DED" w:rsidRDefault="00B00451" w:rsidP="00B00451">
      <w:pPr>
        <w:spacing w:before="120"/>
      </w:pPr>
      <w:r w:rsidRPr="00800DED">
        <w:t xml:space="preserve">The total project cost, including land purchase, was $14.2 million. </w:t>
      </w:r>
    </w:p>
    <w:p w:rsidR="00B00451" w:rsidRPr="00800DED" w:rsidRDefault="00B00451" w:rsidP="00B00451">
      <w:pPr>
        <w:spacing w:before="120"/>
      </w:pPr>
      <w:r w:rsidRPr="00800DED">
        <w:t>The new facility delivers 46 units of accommodation targeted to young people experiencing homelessness, with two additional units for live in staff. The property also includes offices for administration and support services, consulting and training rooms, communal and recreation spaces. The facility is managed by Anglicare Tasmania and provides independent and supported housing for young people aged between 16 and 25.</w:t>
      </w:r>
    </w:p>
    <w:p w:rsidR="00B00451" w:rsidRPr="00800DED" w:rsidRDefault="00B00451" w:rsidP="00B00451">
      <w:pPr>
        <w:spacing w:before="120"/>
      </w:pPr>
      <w:r w:rsidRPr="00800DED">
        <w:t xml:space="preserve">The facility has been designed to be completely accessible for people </w:t>
      </w:r>
      <w:r>
        <w:t>living with disability, with 16 </w:t>
      </w:r>
      <w:r w:rsidRPr="00800DED">
        <w:t>units targeted specifically for young residents who are participants of the NDIS.</w:t>
      </w:r>
    </w:p>
    <w:p w:rsidR="00B00451" w:rsidRPr="00800DED" w:rsidRDefault="00B00451" w:rsidP="00B00451">
      <w:pPr>
        <w:pStyle w:val="Heading4"/>
      </w:pPr>
      <w:r w:rsidRPr="00800DED">
        <w:t xml:space="preserve">Neighbourhood House Program </w:t>
      </w:r>
    </w:p>
    <w:p w:rsidR="00B00451" w:rsidRPr="00800DED" w:rsidRDefault="00B00451" w:rsidP="00B00451">
      <w:r w:rsidRPr="00800DED">
        <w:t>Under the Neighbourhood House Capital Investment Program, $</w:t>
      </w:r>
      <w:r>
        <w:t>2</w:t>
      </w:r>
      <w:r w:rsidRPr="00800DED">
        <w:t xml:space="preserve"> million was spent on the upgrade of the statewide network of Neighbourhood Houses. Specifically the program included in 2015-16: </w:t>
      </w:r>
    </w:p>
    <w:p w:rsidR="00B00451" w:rsidRPr="00800DED" w:rsidRDefault="00B00451" w:rsidP="00B00451">
      <w:pPr>
        <w:numPr>
          <w:ilvl w:val="0"/>
          <w:numId w:val="3"/>
        </w:numPr>
        <w:spacing w:after="140" w:line="300" w:lineRule="atLeast"/>
        <w:ind w:left="567" w:hanging="567"/>
      </w:pPr>
      <w:r w:rsidRPr="00800DED">
        <w:t>Completion of works at Bridgewater, Devonport, Dorset, East Devonport, George Town, Risdon Vale, Rocherlea and West Moonah Houses</w:t>
      </w:r>
    </w:p>
    <w:p w:rsidR="00B00451" w:rsidRPr="00800DED" w:rsidRDefault="00B00451" w:rsidP="00B00451">
      <w:pPr>
        <w:numPr>
          <w:ilvl w:val="0"/>
          <w:numId w:val="3"/>
        </w:numPr>
        <w:spacing w:after="140" w:line="300" w:lineRule="atLeast"/>
        <w:ind w:left="567" w:hanging="567"/>
      </w:pPr>
      <w:r w:rsidRPr="00800DED">
        <w:t>grants to the property owners of Deloraine, Goodwood, and Tresca (Exeter) Houses to enable works to be completed, and</w:t>
      </w:r>
    </w:p>
    <w:p w:rsidR="00B00451" w:rsidRPr="00800DED" w:rsidRDefault="00B00451" w:rsidP="00B00451">
      <w:pPr>
        <w:numPr>
          <w:ilvl w:val="0"/>
          <w:numId w:val="3"/>
        </w:numPr>
        <w:spacing w:after="140" w:line="300" w:lineRule="atLeast"/>
        <w:ind w:left="567" w:hanging="567"/>
      </w:pPr>
      <w:proofErr w:type="gramStart"/>
      <w:r w:rsidRPr="00800DED">
        <w:t>progression</w:t>
      </w:r>
      <w:proofErr w:type="gramEnd"/>
      <w:r w:rsidRPr="00800DED">
        <w:t xml:space="preserve"> of works by the property owners, through grants, of Fingal Valley and Karadi Houses.</w:t>
      </w:r>
    </w:p>
    <w:p w:rsidR="00B00451" w:rsidRDefault="00B00451" w:rsidP="00B00451">
      <w:r w:rsidRPr="00800DED">
        <w:t>Further works to complete the program are planned in 2016</w:t>
      </w:r>
      <w:r w:rsidRPr="00800DED">
        <w:noBreakHyphen/>
        <w:t>17 at a cost of approximately $780 000.</w:t>
      </w:r>
    </w:p>
    <w:p w:rsidR="00B00451" w:rsidRDefault="00B00451" w:rsidP="00B85623">
      <w:pPr>
        <w:pStyle w:val="Heading3"/>
      </w:pPr>
      <w:r>
        <w:br w:type="page"/>
      </w:r>
      <w:r w:rsidRPr="00800DED">
        <w:lastRenderedPageBreak/>
        <w:t>Asset Management</w:t>
      </w:r>
    </w:p>
    <w:p w:rsidR="00B00451" w:rsidRPr="00800DED" w:rsidRDefault="00B00451" w:rsidP="00B00451">
      <w:r w:rsidRPr="00800DED">
        <w:t xml:space="preserve">In 2015-16, AMS continued to implement initiatives to improve the management of DHHS (outside of the Housing program) and THS assets. </w:t>
      </w:r>
    </w:p>
    <w:p w:rsidR="00B00451" w:rsidRPr="00800DED" w:rsidRDefault="00B00451" w:rsidP="00B00451">
      <w:r w:rsidRPr="00800DED">
        <w:t>This included implementation of Octfolio, a digital based system which enables the management of Asbestos Containing Materials (ACM), can be updated remotely and provides 24 hour access to the real time building ACM register.</w:t>
      </w:r>
    </w:p>
    <w:p w:rsidR="00B00451" w:rsidRPr="00800DED" w:rsidRDefault="00B00451" w:rsidP="00B00451">
      <w:r w:rsidRPr="00800DED">
        <w:t>A statewide Fire Services Maintenance contract was also implemented. This will ensure that fire equipment installed at non-residential properties managed or occupied by the DHHS or THS meets Australian Standards and that</w:t>
      </w:r>
      <w:r>
        <w:t xml:space="preserve"> </w:t>
      </w:r>
      <w:r w:rsidRPr="00800DED">
        <w:t xml:space="preserve">maintenance is carried out at pre-determined response times. </w:t>
      </w:r>
    </w:p>
    <w:p w:rsidR="00B00451" w:rsidRPr="00800DED" w:rsidRDefault="00B00451" w:rsidP="00B00451">
      <w:r w:rsidRPr="00800DED">
        <w:t xml:space="preserve">In 2015-16, work continued on the rolling program of Building Condition Assessments across the State, to identify asset-related risks for inclusion in the essential maintenance program.  </w:t>
      </w:r>
    </w:p>
    <w:p w:rsidR="00B00451" w:rsidRDefault="00B00451" w:rsidP="00B00451">
      <w:r w:rsidRPr="00800DED">
        <w:t xml:space="preserve">The Department’s overall strategy is outlined in its </w:t>
      </w:r>
      <w:r w:rsidRPr="00800DED">
        <w:rPr>
          <w:i/>
        </w:rPr>
        <w:t>DHHS 2012-2017 Strategic Asset Management Pla</w:t>
      </w:r>
      <w:r w:rsidRPr="00800DED">
        <w:t xml:space="preserve">n (SAMP). In 2015-16, the </w:t>
      </w:r>
      <w:proofErr w:type="gramStart"/>
      <w:r w:rsidRPr="00800DED">
        <w:t>development of Business Unit level SAMPs for CYS and AT were</w:t>
      </w:r>
      <w:proofErr w:type="gramEnd"/>
      <w:r w:rsidRPr="00800DED">
        <w:t xml:space="preserve"> progressed. These SAMPs will inform the further review and development of the Department’s overarching SAMP.</w:t>
      </w:r>
    </w:p>
    <w:p w:rsidR="00B00451" w:rsidRDefault="00B00451" w:rsidP="00B00451">
      <w:pPr>
        <w:pStyle w:val="Heading4"/>
      </w:pPr>
      <w:r w:rsidRPr="00800DED">
        <w:t>Acquisitions</w:t>
      </w:r>
    </w:p>
    <w:p w:rsidR="00B00451" w:rsidRPr="00800DED" w:rsidRDefault="00B00451" w:rsidP="00B00451">
      <w:r w:rsidRPr="00800DED">
        <w:t xml:space="preserve">During 2015-16, DHHS purchased three properties on behalf of the THS for the delivery of Mental Health Services: </w:t>
      </w:r>
    </w:p>
    <w:p w:rsidR="00B00451" w:rsidRPr="00800DED" w:rsidRDefault="00B00451" w:rsidP="00B00451">
      <w:pPr>
        <w:pStyle w:val="Bullet1"/>
      </w:pPr>
      <w:r w:rsidRPr="00800DED">
        <w:t>Millbrook Rise at 3 Hobart Road, New Norfolk,</w:t>
      </w:r>
    </w:p>
    <w:p w:rsidR="00B00451" w:rsidRPr="00800DED" w:rsidRDefault="00B00451" w:rsidP="00B00451">
      <w:pPr>
        <w:pStyle w:val="Bullet1"/>
      </w:pPr>
      <w:r w:rsidRPr="00800DED">
        <w:t>108 Tolosa Street, Glenorchy, and</w:t>
      </w:r>
    </w:p>
    <w:p w:rsidR="00B00451" w:rsidRPr="00800DED" w:rsidRDefault="00B00451" w:rsidP="00B00451">
      <w:pPr>
        <w:pStyle w:val="Bullet1"/>
      </w:pPr>
      <w:r w:rsidRPr="00800DED">
        <w:t>1 Mistral Place, Hobart.</w:t>
      </w:r>
    </w:p>
    <w:p w:rsidR="00B00451" w:rsidRPr="00800DED" w:rsidRDefault="00B00451" w:rsidP="00B00451">
      <w:pPr>
        <w:pStyle w:val="Bullet1"/>
        <w:numPr>
          <w:ilvl w:val="0"/>
          <w:numId w:val="0"/>
        </w:numPr>
      </w:pPr>
      <w:r w:rsidRPr="00800DED">
        <w:t>These purchases supported continuity of mental health service delivery.</w:t>
      </w:r>
    </w:p>
    <w:p w:rsidR="00B00451" w:rsidRDefault="00B00451" w:rsidP="00B00451">
      <w:pPr>
        <w:pStyle w:val="Heading4"/>
      </w:pPr>
      <w:r w:rsidRPr="00800DED">
        <w:t>Disposals</w:t>
      </w:r>
    </w:p>
    <w:p w:rsidR="00B00451" w:rsidRPr="00800DED" w:rsidRDefault="00B00451" w:rsidP="00B00451">
      <w:r w:rsidRPr="00800DED">
        <w:t xml:space="preserve">Properties that are surplus to requirements are disposed of, with the sale proceeds reinvested into DHHS and THS real estate asset portfolios. </w:t>
      </w:r>
    </w:p>
    <w:p w:rsidR="00B00451" w:rsidRPr="00800DED" w:rsidRDefault="00B00451" w:rsidP="00B00451">
      <w:r w:rsidRPr="00800DED">
        <w:lastRenderedPageBreak/>
        <w:t xml:space="preserve">During 2015-16, one property, 36 French Street, Launceston, was sold for $484 500, with net proceeds of $460 742 to be reinvested. </w:t>
      </w:r>
    </w:p>
    <w:p w:rsidR="00B00451" w:rsidRDefault="00B00451" w:rsidP="00B00451">
      <w:r w:rsidRPr="00800DED">
        <w:t>Progress was made in obtaining a certificate of title for the former child health clinic at</w:t>
      </w:r>
      <w:r>
        <w:t xml:space="preserve"> 34 Pioneer </w:t>
      </w:r>
      <w:r w:rsidRPr="00800DED">
        <w:t>Drive, Mole Creek, prior to listing the property with the Department of Treasury and Finance for disposal.</w:t>
      </w:r>
    </w:p>
    <w:p w:rsidR="003228B0" w:rsidRPr="00800DED" w:rsidRDefault="003228B0" w:rsidP="003228B0">
      <w:r w:rsidRPr="00800DED">
        <w:t>Properties listed for disposal include:</w:t>
      </w:r>
    </w:p>
    <w:p w:rsidR="003228B0" w:rsidRPr="00800DED" w:rsidRDefault="003228B0" w:rsidP="003228B0">
      <w:pPr>
        <w:pStyle w:val="Bullet1"/>
      </w:pPr>
      <w:r w:rsidRPr="00800DED">
        <w:t xml:space="preserve">the former West Coast Hospital in Queenstown; </w:t>
      </w:r>
    </w:p>
    <w:p w:rsidR="003228B0" w:rsidRPr="00800DED" w:rsidRDefault="003228B0" w:rsidP="003228B0">
      <w:pPr>
        <w:pStyle w:val="Bullet1"/>
      </w:pPr>
      <w:r w:rsidRPr="00800DED">
        <w:t>a Community Hall at 17 Cambridge Road, Bellerive; and</w:t>
      </w:r>
    </w:p>
    <w:p w:rsidR="003228B0" w:rsidRPr="00800DED" w:rsidRDefault="003228B0" w:rsidP="003228B0">
      <w:pPr>
        <w:pStyle w:val="Bullet1"/>
      </w:pPr>
      <w:proofErr w:type="gramStart"/>
      <w:r w:rsidRPr="00800DED">
        <w:t>a</w:t>
      </w:r>
      <w:proofErr w:type="gramEnd"/>
      <w:r w:rsidRPr="00800DED">
        <w:t xml:space="preserve"> former Mental Health Services property at 13 Cambridge Road, Bellerive.</w:t>
      </w:r>
    </w:p>
    <w:p w:rsidR="003228B0" w:rsidRDefault="003228B0" w:rsidP="003228B0">
      <w:pPr>
        <w:pStyle w:val="Heading4"/>
      </w:pPr>
      <w:r w:rsidRPr="00800DED">
        <w:t>Maintenance</w:t>
      </w:r>
    </w:p>
    <w:p w:rsidR="003228B0" w:rsidRPr="00800DED" w:rsidRDefault="003228B0" w:rsidP="003228B0">
      <w:r w:rsidRPr="00800DED">
        <w:t xml:space="preserve">In 2015-16, AMS continued to manage statutory building compliance. Where required, works were promptly completed to ensure compliance with the </w:t>
      </w:r>
      <w:r w:rsidRPr="00800DED">
        <w:rPr>
          <w:i/>
        </w:rPr>
        <w:t>Building Act 2000</w:t>
      </w:r>
      <w:r w:rsidRPr="00800DED">
        <w:t>.</w:t>
      </w:r>
    </w:p>
    <w:p w:rsidR="003228B0" w:rsidRPr="00800DED" w:rsidRDefault="003228B0" w:rsidP="003228B0">
      <w:r w:rsidRPr="00800DED">
        <w:t xml:space="preserve">Nominally, 20 per cent of the asset portfolio (excluding major acute hospitals) has a Building Condition Assessment undertaken each year. In 2015-16, implementation of Octfolio improved the ability to collate site data and develop more readily accessible condition assessments for building managers. </w:t>
      </w:r>
    </w:p>
    <w:p w:rsidR="003228B0" w:rsidRDefault="003228B0" w:rsidP="003228B0">
      <w:r w:rsidRPr="00800DED">
        <w:t>Octfolio, together with occupant requests, has enabled AMS to implement a risk-based and prioritised Essential Maintenance Program to address deficiencies in sites that are not assessed in a given year.</w:t>
      </w:r>
    </w:p>
    <w:p w:rsidR="003228B0" w:rsidRDefault="003228B0" w:rsidP="003228B0">
      <w:pPr>
        <w:pStyle w:val="Heading4"/>
      </w:pPr>
      <w:r w:rsidRPr="00800DED">
        <w:t>Asset Management and the Disability Action Plan</w:t>
      </w:r>
    </w:p>
    <w:p w:rsidR="003228B0" w:rsidRPr="00800DED" w:rsidRDefault="003228B0" w:rsidP="003228B0">
      <w:r w:rsidRPr="00800DED">
        <w:t xml:space="preserve">From the built-environment perspective, AMS is a key contributor to the DHHS’ Disability Action (DDA) Plan. </w:t>
      </w:r>
    </w:p>
    <w:p w:rsidR="003228B0" w:rsidRPr="00800DED" w:rsidRDefault="003228B0" w:rsidP="003228B0">
      <w:r w:rsidRPr="00800DED">
        <w:t xml:space="preserve">In 2015-16, $50 000 was allocated for essential maintenance to address disability access issues across the DHHS asset portfolio. </w:t>
      </w:r>
    </w:p>
    <w:p w:rsidR="003228B0" w:rsidRPr="00800DED" w:rsidRDefault="003228B0" w:rsidP="003228B0">
      <w:r w:rsidRPr="00800DED">
        <w:t xml:space="preserve">Access to the Geeveston and Zeehan Neighbourhood Houses was improved and a </w:t>
      </w:r>
      <w:r w:rsidRPr="00800DED">
        <w:lastRenderedPageBreak/>
        <w:t>compliant DDA toilet facility was constructed at the Woodhouse building at St Johns Park.</w:t>
      </w:r>
    </w:p>
    <w:p w:rsidR="003228B0" w:rsidRPr="00800DED" w:rsidRDefault="003228B0" w:rsidP="003228B0">
      <w:r w:rsidRPr="00800DED">
        <w:t>A number of DDA compliance audits were also undertaken to identify a future program of improvement works. These audits will continue in 2016-17 and future years, and will encompass all DHHS facilities.</w:t>
      </w:r>
    </w:p>
    <w:p w:rsidR="003228B0" w:rsidRPr="00800DED" w:rsidRDefault="003228B0" w:rsidP="003228B0">
      <w:r w:rsidRPr="00800DED">
        <w:t>In addition, in 2015-16, the Australian Government provided approximately $450 000 to improve DDA access for the Mersey Community Hospital Nurses Home. Installation of a new lift and the refurbishment of amenities areas to provide compliant accessible toilets and an upgrade of the general ramp access to the building are nearing completion.</w:t>
      </w:r>
    </w:p>
    <w:p w:rsidR="003228B0" w:rsidRDefault="003228B0" w:rsidP="003228B0">
      <w:pPr>
        <w:pStyle w:val="Heading4"/>
      </w:pPr>
      <w:r w:rsidRPr="00800DED">
        <w:t>Transport</w:t>
      </w:r>
    </w:p>
    <w:p w:rsidR="003228B0" w:rsidRPr="00800DED" w:rsidRDefault="003228B0" w:rsidP="003228B0">
      <w:r>
        <w:t xml:space="preserve">At 30 June 2016, </w:t>
      </w:r>
      <w:r w:rsidRPr="00800DED">
        <w:t xml:space="preserve">DHHS operated 457 leased light vehicles, comprising 38 executive vehicles and 419 operational vehicles.  </w:t>
      </w:r>
    </w:p>
    <w:p w:rsidR="003228B0" w:rsidRDefault="003228B0" w:rsidP="003228B0">
      <w:r>
        <w:t>In 2015-16,</w:t>
      </w:r>
      <w:r w:rsidRPr="00800DED">
        <w:t xml:space="preserve"> DHHS saved $</w:t>
      </w:r>
      <w:r>
        <w:t>138 708</w:t>
      </w:r>
      <w:r w:rsidRPr="00800DED">
        <w:t xml:space="preserve"> (excludi</w:t>
      </w:r>
      <w:r>
        <w:t xml:space="preserve">ng GST) on vehicle lease costs </w:t>
      </w:r>
      <w:r w:rsidRPr="00800DED">
        <w:t>compared to 2014-15.</w:t>
      </w:r>
    </w:p>
    <w:p w:rsidR="003228B0" w:rsidRDefault="003228B0" w:rsidP="003228B0">
      <w:pPr>
        <w:sectPr w:rsidR="003228B0" w:rsidSect="00B00451">
          <w:type w:val="continuous"/>
          <w:pgSz w:w="11906" w:h="16838" w:code="9"/>
          <w:pgMar w:top="907" w:right="1134" w:bottom="720" w:left="1134" w:header="709" w:footer="709" w:gutter="0"/>
          <w:cols w:num="2" w:space="708"/>
          <w:docGrid w:linePitch="360"/>
        </w:sectPr>
      </w:pPr>
    </w:p>
    <w:p w:rsidR="003228B0" w:rsidRDefault="003228B0" w:rsidP="003228B0">
      <w:pPr>
        <w:pStyle w:val="Heading2"/>
        <w:sectPr w:rsidR="003228B0" w:rsidSect="003228B0">
          <w:pgSz w:w="11906" w:h="16838" w:code="9"/>
          <w:pgMar w:top="907" w:right="1134" w:bottom="720" w:left="1134" w:header="709" w:footer="709" w:gutter="0"/>
          <w:cols w:space="708"/>
          <w:docGrid w:linePitch="360"/>
        </w:sectPr>
      </w:pPr>
      <w:bookmarkStart w:id="3" w:name="_Toc461692908"/>
      <w:bookmarkStart w:id="4" w:name="_Toc465343129"/>
      <w:r w:rsidRPr="00800DED">
        <w:lastRenderedPageBreak/>
        <w:t>Consultancies, Contracts and Tenders</w:t>
      </w:r>
      <w:bookmarkEnd w:id="3"/>
      <w:bookmarkEnd w:id="4"/>
    </w:p>
    <w:p w:rsidR="003228B0" w:rsidRPr="00800DED" w:rsidRDefault="003228B0" w:rsidP="003228B0">
      <w:r w:rsidRPr="00800DED">
        <w:lastRenderedPageBreak/>
        <w:t xml:space="preserve">DHHS ensures procurement is undertaken in accordance with the requirements of the Treasurer's Instructions relating to procurement. This includes ensuring that Tasmanian businesses are given every opportunity to compete for business. It is the Department’s policy to support Tasmanian businesses whenever they offer best value for money for the Government. </w:t>
      </w:r>
    </w:p>
    <w:p w:rsidR="003228B0" w:rsidRPr="00800DED" w:rsidRDefault="003228B0" w:rsidP="003228B0">
      <w:pPr>
        <w:keepLines/>
      </w:pPr>
      <w:r w:rsidRPr="00800DED">
        <w:t>Table 1 provides a summary of the level of participation by local businesses for contracts, tenders and/or quotations with a value of $50 000 or over (excluding GST).</w:t>
      </w:r>
    </w:p>
    <w:p w:rsidR="003228B0" w:rsidRPr="00800DED" w:rsidRDefault="003228B0" w:rsidP="003228B0">
      <w:pPr>
        <w:keepLines/>
      </w:pPr>
      <w:r w:rsidRPr="00800DED">
        <w:t xml:space="preserve">Tables 2 and 3 </w:t>
      </w:r>
      <w:r>
        <w:t xml:space="preserve">below, </w:t>
      </w:r>
      <w:r w:rsidRPr="00800DED">
        <w:t xml:space="preserve">provide detailed information on consultancies and other contracts with a value of $50 000 or over (excluding GST). </w:t>
      </w:r>
    </w:p>
    <w:p w:rsidR="003228B0" w:rsidRPr="00800DED" w:rsidRDefault="003228B0" w:rsidP="003228B0">
      <w:pPr>
        <w:keepLines/>
      </w:pPr>
      <w:r w:rsidRPr="00800DED">
        <w:lastRenderedPageBreak/>
        <w:t xml:space="preserve">Table 4 provides a summary of contracts awarded as a result of a direct/limited submission sourcing process approved in accordance with Treasurer’s Instructions 1114 or 1217. </w:t>
      </w:r>
    </w:p>
    <w:p w:rsidR="003228B0" w:rsidRPr="00800DED" w:rsidRDefault="003228B0" w:rsidP="003228B0">
      <w:pPr>
        <w:keepLines/>
      </w:pPr>
      <w:r w:rsidRPr="00800DED">
        <w:t xml:space="preserve">Table 5 provides a summary of contract extensions approved in accordance with Treasurer’s Instruction 1115(2). </w:t>
      </w:r>
    </w:p>
    <w:p w:rsidR="003228B0" w:rsidRDefault="003228B0" w:rsidP="003228B0">
      <w:pPr>
        <w:keepLines/>
      </w:pPr>
      <w:r w:rsidRPr="00800DED">
        <w:t>Table 6 provides a summary of contracts where approval to aggregate the procurement was obtained in accordance with Treasurer’s Instructions 1119 and 1225.</w:t>
      </w:r>
    </w:p>
    <w:p w:rsidR="003228B0" w:rsidRDefault="003228B0" w:rsidP="003228B0">
      <w:pPr>
        <w:keepLines/>
      </w:pPr>
    </w:p>
    <w:p w:rsidR="003228B0" w:rsidRDefault="003228B0" w:rsidP="003228B0">
      <w:pPr>
        <w:keepLines/>
        <w:sectPr w:rsidR="003228B0" w:rsidSect="003228B0">
          <w:type w:val="continuous"/>
          <w:pgSz w:w="11906" w:h="16838" w:code="9"/>
          <w:pgMar w:top="907" w:right="1134" w:bottom="720" w:left="1134" w:header="709" w:footer="709" w:gutter="0"/>
          <w:cols w:num="2" w:space="708"/>
          <w:docGrid w:linePitch="360"/>
        </w:sectPr>
      </w:pPr>
    </w:p>
    <w:p w:rsidR="003228B0" w:rsidRPr="00800DED" w:rsidRDefault="003228B0" w:rsidP="003228B0">
      <w:pPr>
        <w:pStyle w:val="Heading3"/>
      </w:pPr>
      <w:r w:rsidRPr="00800DED">
        <w:lastRenderedPageBreak/>
        <w:t xml:space="preserve">Table 1 - Summary of Participation by Local Businesses </w:t>
      </w:r>
    </w:p>
    <w:p w:rsidR="003228B0" w:rsidRPr="00800DED" w:rsidRDefault="003228B0" w:rsidP="003228B0">
      <w:pPr>
        <w:rPr>
          <w:bCs/>
        </w:rPr>
      </w:pPr>
      <w:r w:rsidRPr="00800DED">
        <w:rPr>
          <w:bCs/>
        </w:rPr>
        <w:t>Participation by local businesses for contracts, tenders and/or quotation processes with a value of $50</w:t>
      </w:r>
      <w:r w:rsidRPr="00800DED">
        <w:t> </w:t>
      </w:r>
      <w:r w:rsidRPr="00800DED">
        <w:rPr>
          <w:bCs/>
        </w:rPr>
        <w:t>000 or over.</w:t>
      </w:r>
    </w:p>
    <w:tbl>
      <w:tblPr>
        <w:tblStyle w:val="TableGrid"/>
        <w:tblW w:w="9322" w:type="dxa"/>
        <w:tblBorders>
          <w:left w:val="none" w:sz="0" w:space="0" w:color="auto"/>
          <w:right w:val="none" w:sz="0" w:space="0" w:color="auto"/>
          <w:insideV w:val="none" w:sz="0" w:space="0" w:color="auto"/>
        </w:tblBorders>
        <w:tblLook w:val="04A0" w:firstRow="1" w:lastRow="0" w:firstColumn="1" w:lastColumn="0" w:noHBand="0" w:noVBand="1"/>
        <w:tblCaption w:val="Table 1: Summary of participation by local businesses"/>
        <w:tblDescription w:val="Participation by local businesses for contracts, tenders and/or quotation processes with a value of $50 000 or over."/>
      </w:tblPr>
      <w:tblGrid>
        <w:gridCol w:w="7479"/>
        <w:gridCol w:w="1843"/>
      </w:tblGrid>
      <w:tr w:rsidR="003228B0" w:rsidRPr="00800DED" w:rsidTr="003228B0">
        <w:tc>
          <w:tcPr>
            <w:tcW w:w="7479" w:type="dxa"/>
          </w:tcPr>
          <w:p w:rsidR="003228B0" w:rsidRPr="00800DED" w:rsidRDefault="003228B0" w:rsidP="003B3F58">
            <w:pPr>
              <w:spacing w:before="70" w:after="70" w:line="300" w:lineRule="exact"/>
              <w:ind w:right="-46"/>
              <w:rPr>
                <w:sz w:val="17"/>
                <w:szCs w:val="17"/>
              </w:rPr>
            </w:pPr>
            <w:r w:rsidRPr="00800DED">
              <w:rPr>
                <w:sz w:val="17"/>
                <w:szCs w:val="17"/>
              </w:rPr>
              <w:t>Total number of contracts awarded</w:t>
            </w:r>
          </w:p>
        </w:tc>
        <w:tc>
          <w:tcPr>
            <w:tcW w:w="1843" w:type="dxa"/>
          </w:tcPr>
          <w:p w:rsidR="003228B0" w:rsidRPr="00800DED" w:rsidRDefault="003228B0" w:rsidP="003B3F58">
            <w:pPr>
              <w:spacing w:before="70" w:after="70" w:line="300" w:lineRule="exact"/>
              <w:ind w:right="33"/>
              <w:jc w:val="right"/>
              <w:rPr>
                <w:sz w:val="17"/>
                <w:szCs w:val="17"/>
              </w:rPr>
            </w:pPr>
            <w:r w:rsidRPr="00800DED">
              <w:rPr>
                <w:sz w:val="17"/>
                <w:szCs w:val="17"/>
              </w:rPr>
              <w:t>95</w:t>
            </w:r>
          </w:p>
        </w:tc>
      </w:tr>
      <w:tr w:rsidR="003228B0" w:rsidRPr="00800DED" w:rsidTr="003228B0">
        <w:tc>
          <w:tcPr>
            <w:tcW w:w="7479" w:type="dxa"/>
          </w:tcPr>
          <w:p w:rsidR="003228B0" w:rsidRPr="00800DED" w:rsidRDefault="003228B0" w:rsidP="003B3F58">
            <w:pPr>
              <w:spacing w:before="70" w:after="70" w:line="300" w:lineRule="exact"/>
              <w:ind w:right="-46"/>
              <w:rPr>
                <w:sz w:val="17"/>
                <w:szCs w:val="17"/>
              </w:rPr>
            </w:pPr>
            <w:r w:rsidRPr="00800DED">
              <w:rPr>
                <w:sz w:val="17"/>
                <w:szCs w:val="17"/>
              </w:rPr>
              <w:t>Total number of contracts awarded to Tasmanian businesses</w:t>
            </w:r>
          </w:p>
        </w:tc>
        <w:tc>
          <w:tcPr>
            <w:tcW w:w="1843" w:type="dxa"/>
          </w:tcPr>
          <w:p w:rsidR="003228B0" w:rsidRPr="00800DED" w:rsidRDefault="003228B0" w:rsidP="003B3F58">
            <w:pPr>
              <w:spacing w:before="70" w:after="70" w:line="300" w:lineRule="exact"/>
              <w:ind w:right="33"/>
              <w:jc w:val="right"/>
              <w:rPr>
                <w:sz w:val="17"/>
                <w:szCs w:val="17"/>
              </w:rPr>
            </w:pPr>
            <w:r w:rsidRPr="00800DED">
              <w:rPr>
                <w:sz w:val="17"/>
                <w:szCs w:val="17"/>
              </w:rPr>
              <w:t>71</w:t>
            </w:r>
          </w:p>
        </w:tc>
      </w:tr>
      <w:tr w:rsidR="003228B0" w:rsidRPr="00800DED" w:rsidTr="003228B0">
        <w:tc>
          <w:tcPr>
            <w:tcW w:w="7479" w:type="dxa"/>
          </w:tcPr>
          <w:p w:rsidR="003228B0" w:rsidRPr="00800DED" w:rsidRDefault="003228B0" w:rsidP="003B3F58">
            <w:pPr>
              <w:spacing w:before="70" w:after="70" w:line="300" w:lineRule="exact"/>
              <w:ind w:right="-46"/>
              <w:rPr>
                <w:sz w:val="17"/>
                <w:szCs w:val="17"/>
              </w:rPr>
            </w:pPr>
            <w:r w:rsidRPr="00800DED">
              <w:rPr>
                <w:sz w:val="17"/>
                <w:szCs w:val="17"/>
              </w:rPr>
              <w:t>Value of contracts awarded</w:t>
            </w:r>
            <w:r w:rsidRPr="00800DED">
              <w:rPr>
                <w:sz w:val="17"/>
                <w:szCs w:val="17"/>
                <w:vertAlign w:val="superscript"/>
              </w:rPr>
              <w:t>1,2</w:t>
            </w:r>
          </w:p>
        </w:tc>
        <w:tc>
          <w:tcPr>
            <w:tcW w:w="1843" w:type="dxa"/>
          </w:tcPr>
          <w:p w:rsidR="003228B0" w:rsidRPr="00800DED" w:rsidRDefault="003228B0" w:rsidP="003B3F58">
            <w:pPr>
              <w:spacing w:before="70" w:after="70" w:line="300" w:lineRule="exact"/>
              <w:ind w:right="33"/>
              <w:jc w:val="right"/>
              <w:rPr>
                <w:rFonts w:cs="Arial"/>
              </w:rPr>
            </w:pPr>
            <w:r w:rsidRPr="00800DED">
              <w:rPr>
                <w:sz w:val="17"/>
                <w:szCs w:val="17"/>
              </w:rPr>
              <w:t>$70 192 345</w:t>
            </w:r>
          </w:p>
        </w:tc>
      </w:tr>
      <w:tr w:rsidR="003228B0" w:rsidRPr="00800DED" w:rsidTr="003228B0">
        <w:tc>
          <w:tcPr>
            <w:tcW w:w="7479" w:type="dxa"/>
          </w:tcPr>
          <w:p w:rsidR="003228B0" w:rsidRPr="00800DED" w:rsidRDefault="003228B0" w:rsidP="003B3F58">
            <w:pPr>
              <w:spacing w:before="70" w:after="70" w:line="300" w:lineRule="exact"/>
              <w:ind w:right="-46"/>
              <w:rPr>
                <w:sz w:val="17"/>
                <w:szCs w:val="17"/>
              </w:rPr>
            </w:pPr>
            <w:r w:rsidRPr="00800DED">
              <w:rPr>
                <w:sz w:val="17"/>
                <w:szCs w:val="17"/>
              </w:rPr>
              <w:t>Value of contracts awarded to Tasmanian businesses</w:t>
            </w:r>
            <w:r w:rsidRPr="00800DED">
              <w:rPr>
                <w:sz w:val="17"/>
                <w:szCs w:val="17"/>
                <w:vertAlign w:val="superscript"/>
              </w:rPr>
              <w:t>1,2</w:t>
            </w:r>
          </w:p>
        </w:tc>
        <w:tc>
          <w:tcPr>
            <w:tcW w:w="1843" w:type="dxa"/>
          </w:tcPr>
          <w:p w:rsidR="003228B0" w:rsidRPr="00800DED" w:rsidRDefault="003228B0" w:rsidP="003B3F58">
            <w:pPr>
              <w:spacing w:before="70" w:after="70" w:line="300" w:lineRule="exact"/>
              <w:ind w:right="33"/>
              <w:jc w:val="right"/>
              <w:rPr>
                <w:rFonts w:cs="Arial"/>
              </w:rPr>
            </w:pPr>
            <w:r w:rsidRPr="00800DED">
              <w:rPr>
                <w:sz w:val="17"/>
                <w:szCs w:val="17"/>
              </w:rPr>
              <w:t>$49 214 190</w:t>
            </w:r>
          </w:p>
        </w:tc>
      </w:tr>
      <w:tr w:rsidR="003228B0" w:rsidRPr="00800DED" w:rsidTr="003228B0">
        <w:tc>
          <w:tcPr>
            <w:tcW w:w="7479" w:type="dxa"/>
          </w:tcPr>
          <w:p w:rsidR="003228B0" w:rsidRPr="00800DED" w:rsidRDefault="003228B0" w:rsidP="003B3F58">
            <w:pPr>
              <w:spacing w:before="70" w:after="70" w:line="300" w:lineRule="exact"/>
              <w:ind w:right="-46"/>
              <w:rPr>
                <w:sz w:val="17"/>
                <w:szCs w:val="17"/>
              </w:rPr>
            </w:pPr>
            <w:r w:rsidRPr="00800DED">
              <w:rPr>
                <w:sz w:val="17"/>
                <w:szCs w:val="17"/>
              </w:rPr>
              <w:t>Total number of tenders called and/or quotation processes run</w:t>
            </w:r>
          </w:p>
        </w:tc>
        <w:tc>
          <w:tcPr>
            <w:tcW w:w="1843" w:type="dxa"/>
          </w:tcPr>
          <w:p w:rsidR="003228B0" w:rsidRPr="00800DED" w:rsidRDefault="003228B0" w:rsidP="003B3F58">
            <w:pPr>
              <w:spacing w:before="70" w:after="70" w:line="300" w:lineRule="exact"/>
              <w:ind w:right="33"/>
              <w:jc w:val="right"/>
              <w:rPr>
                <w:sz w:val="17"/>
                <w:szCs w:val="17"/>
              </w:rPr>
            </w:pPr>
            <w:r w:rsidRPr="00800DED">
              <w:rPr>
                <w:sz w:val="17"/>
                <w:szCs w:val="17"/>
              </w:rPr>
              <w:t>62</w:t>
            </w:r>
          </w:p>
        </w:tc>
      </w:tr>
      <w:tr w:rsidR="003228B0" w:rsidRPr="00800DED" w:rsidTr="003228B0">
        <w:tc>
          <w:tcPr>
            <w:tcW w:w="7479" w:type="dxa"/>
          </w:tcPr>
          <w:p w:rsidR="003228B0" w:rsidRPr="00800DED" w:rsidRDefault="003228B0" w:rsidP="003B3F58">
            <w:pPr>
              <w:spacing w:before="70" w:after="70" w:line="300" w:lineRule="exact"/>
              <w:ind w:right="-46"/>
              <w:rPr>
                <w:sz w:val="17"/>
                <w:szCs w:val="17"/>
              </w:rPr>
            </w:pPr>
            <w:r w:rsidRPr="00800DED">
              <w:rPr>
                <w:sz w:val="17"/>
                <w:szCs w:val="17"/>
              </w:rPr>
              <w:t>Total number of bids and/or written quotations received</w:t>
            </w:r>
          </w:p>
        </w:tc>
        <w:tc>
          <w:tcPr>
            <w:tcW w:w="1843" w:type="dxa"/>
          </w:tcPr>
          <w:p w:rsidR="003228B0" w:rsidRPr="00800DED" w:rsidRDefault="003228B0" w:rsidP="003B3F58">
            <w:pPr>
              <w:spacing w:before="70" w:after="70" w:line="300" w:lineRule="exact"/>
              <w:ind w:right="33"/>
              <w:jc w:val="right"/>
              <w:rPr>
                <w:sz w:val="17"/>
                <w:szCs w:val="17"/>
              </w:rPr>
            </w:pPr>
            <w:r w:rsidRPr="00800DED">
              <w:rPr>
                <w:sz w:val="17"/>
                <w:szCs w:val="17"/>
              </w:rPr>
              <w:t>215</w:t>
            </w:r>
          </w:p>
        </w:tc>
      </w:tr>
      <w:tr w:rsidR="003228B0" w:rsidRPr="00800DED" w:rsidTr="003228B0">
        <w:tc>
          <w:tcPr>
            <w:tcW w:w="7479" w:type="dxa"/>
          </w:tcPr>
          <w:p w:rsidR="003228B0" w:rsidRPr="00800DED" w:rsidRDefault="003228B0" w:rsidP="003B3F58">
            <w:pPr>
              <w:spacing w:before="70" w:after="70" w:line="300" w:lineRule="exact"/>
              <w:ind w:right="-46"/>
              <w:rPr>
                <w:sz w:val="17"/>
                <w:szCs w:val="17"/>
              </w:rPr>
            </w:pPr>
            <w:r w:rsidRPr="00800DED">
              <w:rPr>
                <w:sz w:val="17"/>
                <w:szCs w:val="17"/>
              </w:rPr>
              <w:t>Total number of bids and/or written quotations received from Tasmanian businesses</w:t>
            </w:r>
          </w:p>
        </w:tc>
        <w:tc>
          <w:tcPr>
            <w:tcW w:w="1843" w:type="dxa"/>
          </w:tcPr>
          <w:p w:rsidR="003228B0" w:rsidRPr="00800DED" w:rsidRDefault="003228B0" w:rsidP="003B3F58">
            <w:pPr>
              <w:spacing w:before="70" w:after="70" w:line="300" w:lineRule="exact"/>
              <w:ind w:right="33"/>
              <w:jc w:val="right"/>
              <w:rPr>
                <w:sz w:val="17"/>
                <w:szCs w:val="17"/>
              </w:rPr>
            </w:pPr>
            <w:r w:rsidRPr="00800DED">
              <w:rPr>
                <w:sz w:val="17"/>
                <w:szCs w:val="17"/>
              </w:rPr>
              <w:t>169</w:t>
            </w:r>
          </w:p>
        </w:tc>
      </w:tr>
      <w:tr w:rsidR="003228B0" w:rsidRPr="00800DED" w:rsidTr="003B3F58">
        <w:tc>
          <w:tcPr>
            <w:tcW w:w="9322" w:type="dxa"/>
            <w:gridSpan w:val="2"/>
            <w:shd w:val="clear" w:color="auto" w:fill="auto"/>
          </w:tcPr>
          <w:p w:rsidR="003228B0" w:rsidRPr="003228B0" w:rsidRDefault="003228B0" w:rsidP="003B3F58">
            <w:pPr>
              <w:spacing w:before="60" w:after="60"/>
              <w:ind w:right="-45"/>
              <w:rPr>
                <w:sz w:val="16"/>
                <w:szCs w:val="16"/>
              </w:rPr>
            </w:pPr>
            <w:r w:rsidRPr="003228B0">
              <w:rPr>
                <w:sz w:val="16"/>
                <w:szCs w:val="16"/>
              </w:rPr>
              <w:t>Notes:</w:t>
            </w:r>
          </w:p>
          <w:p w:rsidR="003228B0" w:rsidRPr="003228B0" w:rsidRDefault="003228B0" w:rsidP="003228B0">
            <w:pPr>
              <w:pStyle w:val="Notes"/>
              <w:keepLines w:val="0"/>
              <w:widowControl/>
              <w:numPr>
                <w:ilvl w:val="0"/>
                <w:numId w:val="6"/>
              </w:numPr>
              <w:spacing w:after="60" w:line="240" w:lineRule="auto"/>
              <w:ind w:left="459" w:hanging="459"/>
              <w:contextualSpacing w:val="0"/>
              <w:jc w:val="both"/>
              <w:rPr>
                <w:rFonts w:ascii="Gill Sans MT" w:eastAsia="Calibri" w:hAnsi="Gill Sans MT"/>
                <w:sz w:val="16"/>
                <w:szCs w:val="16"/>
                <w:lang w:eastAsia="en-US" w:bidi="ar-SA"/>
              </w:rPr>
            </w:pPr>
            <w:r w:rsidRPr="003228B0">
              <w:rPr>
                <w:rFonts w:ascii="Gill Sans MT" w:eastAsia="Calibri" w:hAnsi="Gill Sans MT"/>
                <w:sz w:val="16"/>
                <w:szCs w:val="16"/>
                <w:lang w:eastAsia="en-US" w:bidi="ar-SA"/>
              </w:rPr>
              <w:t>In accordance with the requirements of the Treasurer’s Instructions, the values in this table do not include the value of options to extend.</w:t>
            </w:r>
          </w:p>
          <w:p w:rsidR="003228B0" w:rsidRPr="00800DED" w:rsidRDefault="003228B0" w:rsidP="003228B0">
            <w:pPr>
              <w:pStyle w:val="Notes"/>
              <w:keepLines w:val="0"/>
              <w:widowControl/>
              <w:numPr>
                <w:ilvl w:val="0"/>
                <w:numId w:val="6"/>
              </w:numPr>
              <w:spacing w:after="60" w:line="240" w:lineRule="auto"/>
              <w:ind w:left="459" w:hanging="459"/>
              <w:contextualSpacing w:val="0"/>
              <w:jc w:val="both"/>
              <w:rPr>
                <w:sz w:val="17"/>
                <w:szCs w:val="17"/>
              </w:rPr>
            </w:pPr>
            <w:r w:rsidRPr="003228B0">
              <w:rPr>
                <w:rFonts w:ascii="Gill Sans MT" w:eastAsia="Calibri" w:hAnsi="Gill Sans MT"/>
                <w:sz w:val="16"/>
                <w:szCs w:val="16"/>
                <w:lang w:eastAsia="en-US" w:bidi="ar-SA"/>
              </w:rPr>
              <w:t>All values exclude GST.</w:t>
            </w:r>
          </w:p>
        </w:tc>
      </w:tr>
    </w:tbl>
    <w:p w:rsidR="003228B0" w:rsidRDefault="003228B0" w:rsidP="003228B0">
      <w:pPr>
        <w:keepLines/>
      </w:pPr>
    </w:p>
    <w:p w:rsidR="003228B0" w:rsidRDefault="003228B0">
      <w:r>
        <w:br w:type="page"/>
      </w:r>
    </w:p>
    <w:p w:rsidR="003228B0" w:rsidRPr="00800DED" w:rsidRDefault="003228B0" w:rsidP="003228B0">
      <w:pPr>
        <w:pStyle w:val="Heading3"/>
      </w:pPr>
      <w:r w:rsidRPr="00800DED">
        <w:lastRenderedPageBreak/>
        <w:t>Table 2 - Consultancies Awarded</w:t>
      </w:r>
      <w:r w:rsidRPr="00800DED">
        <w:rPr>
          <w:vertAlign w:val="superscript"/>
        </w:rPr>
        <w:t>1</w:t>
      </w:r>
    </w:p>
    <w:p w:rsidR="003228B0" w:rsidRPr="00800DED" w:rsidRDefault="003228B0" w:rsidP="003228B0">
      <w:pPr>
        <w:spacing w:after="240" w:line="300" w:lineRule="exact"/>
        <w:ind w:right="-46"/>
        <w:rPr>
          <w:b/>
        </w:rPr>
      </w:pPr>
      <w:r w:rsidRPr="00800DED">
        <w:t>Consultancies awarded during 2015-16 with a value of $50 000 or over.</w:t>
      </w:r>
    </w:p>
    <w:tbl>
      <w:tblPr>
        <w:tblW w:w="9087" w:type="dxa"/>
        <w:tblInd w:w="93" w:type="dxa"/>
        <w:tblBorders>
          <w:top w:val="single" w:sz="4" w:space="0" w:color="auto"/>
          <w:bottom w:val="single" w:sz="4" w:space="0" w:color="auto"/>
          <w:insideH w:val="single" w:sz="4" w:space="0" w:color="auto"/>
        </w:tblBorders>
        <w:tblLayout w:type="fixed"/>
        <w:tblLook w:val="0000" w:firstRow="0" w:lastRow="0" w:firstColumn="0" w:lastColumn="0" w:noHBand="0" w:noVBand="0"/>
      </w:tblPr>
      <w:tblGrid>
        <w:gridCol w:w="1716"/>
        <w:gridCol w:w="851"/>
        <w:gridCol w:w="3118"/>
        <w:gridCol w:w="1985"/>
        <w:gridCol w:w="1417"/>
      </w:tblGrid>
      <w:tr w:rsidR="003228B0" w:rsidRPr="00800DED" w:rsidTr="003B3F58">
        <w:trPr>
          <w:cantSplit/>
          <w:tblHeader/>
        </w:trPr>
        <w:tc>
          <w:tcPr>
            <w:tcW w:w="1716" w:type="dxa"/>
            <w:shd w:val="clear" w:color="auto" w:fill="auto"/>
            <w:vAlign w:val="center"/>
          </w:tcPr>
          <w:p w:rsidR="003228B0" w:rsidRPr="00800DED" w:rsidRDefault="003228B0" w:rsidP="003B3F58">
            <w:pPr>
              <w:spacing w:before="60" w:after="60" w:line="300" w:lineRule="exact"/>
              <w:rPr>
                <w:rFonts w:cs="Arial"/>
                <w:b/>
                <w:bCs/>
                <w:sz w:val="17"/>
                <w:szCs w:val="17"/>
              </w:rPr>
            </w:pPr>
            <w:r w:rsidRPr="00800DED">
              <w:rPr>
                <w:rFonts w:cs="Arial"/>
                <w:b/>
                <w:bCs/>
                <w:sz w:val="17"/>
                <w:szCs w:val="17"/>
              </w:rPr>
              <w:t>Consultant Name</w:t>
            </w:r>
          </w:p>
        </w:tc>
        <w:tc>
          <w:tcPr>
            <w:tcW w:w="851" w:type="dxa"/>
            <w:shd w:val="clear" w:color="auto" w:fill="auto"/>
            <w:vAlign w:val="center"/>
          </w:tcPr>
          <w:p w:rsidR="003228B0" w:rsidRPr="00800DED" w:rsidRDefault="003228B0" w:rsidP="003B3F58">
            <w:pPr>
              <w:spacing w:before="60" w:after="60" w:line="300" w:lineRule="exact"/>
              <w:ind w:left="-108" w:right="-108"/>
              <w:jc w:val="center"/>
              <w:rPr>
                <w:rFonts w:cs="Arial"/>
                <w:b/>
                <w:bCs/>
                <w:sz w:val="17"/>
                <w:szCs w:val="17"/>
              </w:rPr>
            </w:pPr>
            <w:r w:rsidRPr="00800DED">
              <w:rPr>
                <w:rFonts w:cs="Arial"/>
                <w:b/>
                <w:bCs/>
                <w:sz w:val="17"/>
                <w:szCs w:val="17"/>
              </w:rPr>
              <w:t>Location</w:t>
            </w:r>
          </w:p>
        </w:tc>
        <w:tc>
          <w:tcPr>
            <w:tcW w:w="3118" w:type="dxa"/>
            <w:shd w:val="clear" w:color="auto" w:fill="auto"/>
            <w:vAlign w:val="center"/>
          </w:tcPr>
          <w:p w:rsidR="003228B0" w:rsidRPr="00800DED" w:rsidRDefault="003228B0" w:rsidP="003B3F58">
            <w:pPr>
              <w:spacing w:before="60" w:after="60" w:line="300" w:lineRule="exact"/>
              <w:ind w:right="198"/>
              <w:rPr>
                <w:rFonts w:cs="Arial"/>
                <w:b/>
                <w:bCs/>
                <w:sz w:val="17"/>
                <w:szCs w:val="17"/>
              </w:rPr>
            </w:pPr>
            <w:r w:rsidRPr="00800DED">
              <w:rPr>
                <w:rFonts w:cs="Arial"/>
                <w:b/>
                <w:bCs/>
                <w:sz w:val="17"/>
                <w:szCs w:val="17"/>
              </w:rPr>
              <w:t>Consultancy Description</w:t>
            </w:r>
          </w:p>
        </w:tc>
        <w:tc>
          <w:tcPr>
            <w:tcW w:w="1985" w:type="dxa"/>
            <w:shd w:val="clear" w:color="auto" w:fill="auto"/>
            <w:vAlign w:val="center"/>
          </w:tcPr>
          <w:p w:rsidR="003228B0" w:rsidRPr="00800DED" w:rsidRDefault="003228B0" w:rsidP="003B3F58">
            <w:pPr>
              <w:spacing w:before="60" w:after="60" w:line="300" w:lineRule="exact"/>
              <w:ind w:left="-108" w:right="33"/>
              <w:rPr>
                <w:rFonts w:cs="Arial"/>
                <w:b/>
                <w:bCs/>
                <w:sz w:val="17"/>
                <w:szCs w:val="17"/>
              </w:rPr>
            </w:pPr>
            <w:r w:rsidRPr="00800DED">
              <w:rPr>
                <w:rFonts w:cs="Arial"/>
                <w:b/>
                <w:bCs/>
                <w:sz w:val="17"/>
                <w:szCs w:val="17"/>
              </w:rPr>
              <w:t>Period of Consultancy</w:t>
            </w:r>
          </w:p>
        </w:tc>
        <w:tc>
          <w:tcPr>
            <w:tcW w:w="1417" w:type="dxa"/>
            <w:shd w:val="clear" w:color="auto" w:fill="auto"/>
            <w:vAlign w:val="center"/>
          </w:tcPr>
          <w:p w:rsidR="003228B0" w:rsidRPr="00800DED" w:rsidRDefault="003228B0" w:rsidP="003B3F58">
            <w:pPr>
              <w:spacing w:before="60" w:after="60" w:line="300" w:lineRule="exact"/>
              <w:ind w:left="-108" w:right="58"/>
              <w:jc w:val="right"/>
              <w:rPr>
                <w:rFonts w:cs="Arial"/>
                <w:b/>
                <w:bCs/>
                <w:sz w:val="17"/>
                <w:szCs w:val="17"/>
              </w:rPr>
            </w:pPr>
            <w:r w:rsidRPr="00800DED">
              <w:rPr>
                <w:rFonts w:cs="Arial"/>
                <w:b/>
                <w:bCs/>
                <w:sz w:val="17"/>
                <w:szCs w:val="17"/>
              </w:rPr>
              <w:t>Total Value $</w:t>
            </w:r>
            <w:r w:rsidRPr="00800DED">
              <w:rPr>
                <w:rFonts w:cs="Arial"/>
                <w:b/>
                <w:bCs/>
                <w:sz w:val="17"/>
                <w:szCs w:val="17"/>
                <w:vertAlign w:val="superscript"/>
              </w:rPr>
              <w:t>2</w:t>
            </w:r>
          </w:p>
        </w:tc>
      </w:tr>
      <w:tr w:rsidR="003228B0" w:rsidRPr="00800DED" w:rsidTr="003B3F58">
        <w:tblPrEx>
          <w:tblLook w:val="04A0" w:firstRow="1" w:lastRow="0" w:firstColumn="1" w:lastColumn="0" w:noHBand="0" w:noVBand="1"/>
        </w:tblPrEx>
        <w:trPr>
          <w:cantSplit/>
        </w:trPr>
        <w:tc>
          <w:tcPr>
            <w:tcW w:w="1716" w:type="dxa"/>
            <w:shd w:val="clear" w:color="auto" w:fill="auto"/>
            <w:vAlign w:val="center"/>
            <w:hideMark/>
          </w:tcPr>
          <w:p w:rsidR="003228B0" w:rsidRPr="00800DED" w:rsidRDefault="003228B0" w:rsidP="003B3F58">
            <w:pPr>
              <w:spacing w:before="60" w:after="60"/>
              <w:rPr>
                <w:color w:val="000000"/>
                <w:sz w:val="17"/>
                <w:szCs w:val="17"/>
              </w:rPr>
            </w:pPr>
            <w:r w:rsidRPr="00800DED">
              <w:rPr>
                <w:color w:val="000000"/>
                <w:sz w:val="17"/>
                <w:szCs w:val="17"/>
              </w:rPr>
              <w:t>6ty Pty Ltd</w:t>
            </w:r>
          </w:p>
        </w:tc>
        <w:tc>
          <w:tcPr>
            <w:tcW w:w="851" w:type="dxa"/>
            <w:shd w:val="clear" w:color="auto" w:fill="auto"/>
            <w:vAlign w:val="center"/>
            <w:hideMark/>
          </w:tcPr>
          <w:p w:rsidR="003228B0" w:rsidRPr="00800DED" w:rsidRDefault="003228B0" w:rsidP="003B3F58">
            <w:pPr>
              <w:spacing w:before="60" w:after="60"/>
              <w:ind w:right="-392"/>
              <w:rPr>
                <w:color w:val="000000"/>
                <w:sz w:val="17"/>
                <w:szCs w:val="17"/>
              </w:rPr>
            </w:pPr>
            <w:r w:rsidRPr="00800DED">
              <w:rPr>
                <w:color w:val="000000"/>
                <w:sz w:val="17"/>
                <w:szCs w:val="17"/>
              </w:rPr>
              <w:t>Tas</w:t>
            </w:r>
          </w:p>
          <w:p w:rsidR="003228B0" w:rsidRPr="00800DED" w:rsidRDefault="003228B0" w:rsidP="003B3F58">
            <w:pPr>
              <w:spacing w:before="60" w:after="60"/>
              <w:ind w:right="-392"/>
              <w:rPr>
                <w:color w:val="000000"/>
                <w:sz w:val="17"/>
                <w:szCs w:val="17"/>
              </w:rPr>
            </w:pPr>
            <w:r w:rsidRPr="00800DED">
              <w:rPr>
                <w:color w:val="000000"/>
                <w:sz w:val="17"/>
                <w:szCs w:val="17"/>
              </w:rPr>
              <w:t> </w:t>
            </w:r>
          </w:p>
        </w:tc>
        <w:tc>
          <w:tcPr>
            <w:tcW w:w="3118" w:type="dxa"/>
            <w:shd w:val="clear" w:color="auto" w:fill="auto"/>
            <w:vAlign w:val="center"/>
            <w:hideMark/>
          </w:tcPr>
          <w:p w:rsidR="003228B0" w:rsidRPr="00800DED" w:rsidRDefault="003228B0" w:rsidP="003B3F58">
            <w:pPr>
              <w:spacing w:before="60" w:after="60"/>
              <w:rPr>
                <w:color w:val="000000"/>
                <w:sz w:val="17"/>
                <w:szCs w:val="17"/>
              </w:rPr>
            </w:pPr>
            <w:r w:rsidRPr="00800DED">
              <w:rPr>
                <w:color w:val="000000"/>
                <w:sz w:val="17"/>
                <w:szCs w:val="17"/>
              </w:rPr>
              <w:t>Devonport Land Release Project - Civil Design, Planning and Contract Management Services</w:t>
            </w:r>
          </w:p>
        </w:tc>
        <w:tc>
          <w:tcPr>
            <w:tcW w:w="1985" w:type="dxa"/>
            <w:shd w:val="clear" w:color="auto" w:fill="auto"/>
            <w:vAlign w:val="center"/>
            <w:hideMark/>
          </w:tcPr>
          <w:p w:rsidR="003228B0" w:rsidRPr="00800DED" w:rsidRDefault="003228B0" w:rsidP="003B3F58">
            <w:pPr>
              <w:spacing w:before="60" w:after="60"/>
              <w:rPr>
                <w:color w:val="000000"/>
                <w:sz w:val="17"/>
                <w:szCs w:val="17"/>
              </w:rPr>
            </w:pPr>
            <w:r w:rsidRPr="00800DED">
              <w:rPr>
                <w:color w:val="000000"/>
                <w:sz w:val="17"/>
                <w:szCs w:val="17"/>
              </w:rPr>
              <w:t>18/12/2015 - 31/12/2016</w:t>
            </w:r>
          </w:p>
        </w:tc>
        <w:tc>
          <w:tcPr>
            <w:tcW w:w="1417" w:type="dxa"/>
            <w:shd w:val="clear" w:color="auto" w:fill="auto"/>
            <w:vAlign w:val="center"/>
            <w:hideMark/>
          </w:tcPr>
          <w:p w:rsidR="003228B0" w:rsidRPr="00800DED" w:rsidRDefault="003228B0" w:rsidP="003B3F58">
            <w:pPr>
              <w:spacing w:before="60" w:after="60"/>
              <w:jc w:val="right"/>
              <w:rPr>
                <w:color w:val="000000"/>
                <w:sz w:val="17"/>
                <w:szCs w:val="17"/>
              </w:rPr>
            </w:pPr>
            <w:r w:rsidRPr="00800DED">
              <w:rPr>
                <w:color w:val="000000"/>
                <w:sz w:val="17"/>
                <w:szCs w:val="17"/>
              </w:rPr>
              <w:t xml:space="preserve"> 89 730</w:t>
            </w:r>
          </w:p>
        </w:tc>
      </w:tr>
      <w:tr w:rsidR="003228B0" w:rsidRPr="00800DED" w:rsidTr="003B3F58">
        <w:tblPrEx>
          <w:tblLook w:val="04A0" w:firstRow="1" w:lastRow="0" w:firstColumn="1" w:lastColumn="0" w:noHBand="0" w:noVBand="1"/>
        </w:tblPrEx>
        <w:trPr>
          <w:cantSplit/>
        </w:trPr>
        <w:tc>
          <w:tcPr>
            <w:tcW w:w="1716" w:type="dxa"/>
            <w:shd w:val="clear" w:color="auto" w:fill="auto"/>
            <w:vAlign w:val="center"/>
            <w:hideMark/>
          </w:tcPr>
          <w:p w:rsidR="003228B0" w:rsidRPr="00800DED" w:rsidRDefault="003228B0" w:rsidP="003B3F58">
            <w:pPr>
              <w:spacing w:before="60" w:after="60"/>
              <w:rPr>
                <w:color w:val="000000"/>
                <w:sz w:val="17"/>
                <w:szCs w:val="17"/>
              </w:rPr>
            </w:pPr>
            <w:r w:rsidRPr="00800DED">
              <w:rPr>
                <w:color w:val="000000"/>
                <w:sz w:val="17"/>
                <w:szCs w:val="17"/>
              </w:rPr>
              <w:t>Artas Pty Ltd</w:t>
            </w:r>
          </w:p>
        </w:tc>
        <w:tc>
          <w:tcPr>
            <w:tcW w:w="851" w:type="dxa"/>
            <w:shd w:val="clear" w:color="auto" w:fill="auto"/>
            <w:vAlign w:val="center"/>
            <w:hideMark/>
          </w:tcPr>
          <w:p w:rsidR="003228B0" w:rsidRPr="00800DED" w:rsidRDefault="003228B0" w:rsidP="003B3F58">
            <w:pPr>
              <w:spacing w:before="60" w:after="60"/>
              <w:ind w:right="-392"/>
              <w:rPr>
                <w:color w:val="000000"/>
                <w:sz w:val="17"/>
                <w:szCs w:val="17"/>
              </w:rPr>
            </w:pPr>
            <w:r w:rsidRPr="00800DED">
              <w:rPr>
                <w:color w:val="000000"/>
                <w:sz w:val="17"/>
                <w:szCs w:val="17"/>
              </w:rPr>
              <w:t>Tas</w:t>
            </w:r>
          </w:p>
          <w:p w:rsidR="003228B0" w:rsidRPr="00800DED" w:rsidRDefault="003228B0" w:rsidP="003B3F58">
            <w:pPr>
              <w:spacing w:before="60" w:after="60"/>
              <w:ind w:right="-392"/>
              <w:rPr>
                <w:color w:val="000000"/>
                <w:sz w:val="17"/>
                <w:szCs w:val="17"/>
              </w:rPr>
            </w:pPr>
            <w:r w:rsidRPr="00800DED">
              <w:rPr>
                <w:color w:val="000000"/>
                <w:sz w:val="17"/>
                <w:szCs w:val="17"/>
              </w:rPr>
              <w:t> </w:t>
            </w:r>
          </w:p>
        </w:tc>
        <w:tc>
          <w:tcPr>
            <w:tcW w:w="3118" w:type="dxa"/>
            <w:shd w:val="clear" w:color="auto" w:fill="auto"/>
            <w:vAlign w:val="center"/>
            <w:hideMark/>
          </w:tcPr>
          <w:p w:rsidR="003228B0" w:rsidRPr="00800DED" w:rsidRDefault="003228B0" w:rsidP="003B3F58">
            <w:pPr>
              <w:spacing w:before="60" w:after="60"/>
              <w:rPr>
                <w:color w:val="000000"/>
                <w:sz w:val="17"/>
                <w:szCs w:val="17"/>
              </w:rPr>
            </w:pPr>
            <w:r w:rsidRPr="00800DED">
              <w:rPr>
                <w:color w:val="000000"/>
                <w:sz w:val="17"/>
                <w:szCs w:val="17"/>
              </w:rPr>
              <w:t>Northern Suburbs Community Centre Development - Principal Consultant</w:t>
            </w:r>
          </w:p>
        </w:tc>
        <w:tc>
          <w:tcPr>
            <w:tcW w:w="1985" w:type="dxa"/>
            <w:shd w:val="clear" w:color="auto" w:fill="auto"/>
            <w:vAlign w:val="center"/>
            <w:hideMark/>
          </w:tcPr>
          <w:p w:rsidR="003228B0" w:rsidRPr="00800DED" w:rsidRDefault="003228B0" w:rsidP="003B3F58">
            <w:pPr>
              <w:spacing w:before="60" w:after="60"/>
              <w:rPr>
                <w:color w:val="000000"/>
                <w:sz w:val="17"/>
                <w:szCs w:val="17"/>
              </w:rPr>
            </w:pPr>
            <w:r w:rsidRPr="00800DED">
              <w:rPr>
                <w:color w:val="000000"/>
                <w:sz w:val="17"/>
                <w:szCs w:val="17"/>
              </w:rPr>
              <w:t>04/03/2016 - 30/06/2017</w:t>
            </w:r>
          </w:p>
        </w:tc>
        <w:tc>
          <w:tcPr>
            <w:tcW w:w="1417" w:type="dxa"/>
            <w:shd w:val="clear" w:color="auto" w:fill="auto"/>
            <w:vAlign w:val="center"/>
            <w:hideMark/>
          </w:tcPr>
          <w:p w:rsidR="003228B0" w:rsidRPr="00800DED" w:rsidRDefault="003228B0" w:rsidP="003B3F58">
            <w:pPr>
              <w:spacing w:before="60" w:after="60"/>
              <w:jc w:val="right"/>
              <w:rPr>
                <w:color w:val="000000"/>
                <w:sz w:val="17"/>
                <w:szCs w:val="17"/>
              </w:rPr>
            </w:pPr>
            <w:r w:rsidRPr="00800DED">
              <w:rPr>
                <w:color w:val="000000"/>
                <w:sz w:val="17"/>
                <w:szCs w:val="17"/>
              </w:rPr>
              <w:t xml:space="preserve"> 162 600</w:t>
            </w:r>
          </w:p>
        </w:tc>
      </w:tr>
      <w:tr w:rsidR="003228B0" w:rsidRPr="00800DED" w:rsidTr="003B3F58">
        <w:tblPrEx>
          <w:tblLook w:val="04A0" w:firstRow="1" w:lastRow="0" w:firstColumn="1" w:lastColumn="0" w:noHBand="0" w:noVBand="1"/>
        </w:tblPrEx>
        <w:trPr>
          <w:cantSplit/>
        </w:trPr>
        <w:tc>
          <w:tcPr>
            <w:tcW w:w="1716" w:type="dxa"/>
            <w:shd w:val="clear" w:color="auto" w:fill="auto"/>
            <w:vAlign w:val="center"/>
            <w:hideMark/>
          </w:tcPr>
          <w:p w:rsidR="003228B0" w:rsidRPr="00800DED" w:rsidRDefault="003228B0" w:rsidP="003B3F58">
            <w:pPr>
              <w:spacing w:before="60" w:after="60"/>
              <w:rPr>
                <w:color w:val="000000"/>
                <w:sz w:val="17"/>
                <w:szCs w:val="17"/>
              </w:rPr>
            </w:pPr>
            <w:r w:rsidRPr="00800DED">
              <w:rPr>
                <w:color w:val="000000"/>
                <w:sz w:val="17"/>
                <w:szCs w:val="17"/>
              </w:rPr>
              <w:t>Artas Pty Ltd</w:t>
            </w:r>
          </w:p>
        </w:tc>
        <w:tc>
          <w:tcPr>
            <w:tcW w:w="851" w:type="dxa"/>
            <w:shd w:val="clear" w:color="auto" w:fill="auto"/>
            <w:vAlign w:val="center"/>
            <w:hideMark/>
          </w:tcPr>
          <w:p w:rsidR="003228B0" w:rsidRPr="00800DED" w:rsidRDefault="003228B0" w:rsidP="003B3F58">
            <w:pPr>
              <w:spacing w:before="60" w:after="60"/>
              <w:ind w:right="-392"/>
              <w:rPr>
                <w:color w:val="000000"/>
                <w:sz w:val="17"/>
                <w:szCs w:val="17"/>
              </w:rPr>
            </w:pPr>
            <w:r w:rsidRPr="00800DED">
              <w:rPr>
                <w:color w:val="000000"/>
                <w:sz w:val="17"/>
                <w:szCs w:val="17"/>
              </w:rPr>
              <w:t>Tas</w:t>
            </w:r>
          </w:p>
          <w:p w:rsidR="003228B0" w:rsidRPr="00800DED" w:rsidRDefault="003228B0" w:rsidP="003B3F58">
            <w:pPr>
              <w:spacing w:before="60" w:after="60"/>
              <w:ind w:right="-392"/>
              <w:rPr>
                <w:color w:val="000000"/>
                <w:sz w:val="17"/>
                <w:szCs w:val="17"/>
              </w:rPr>
            </w:pPr>
            <w:r w:rsidRPr="00800DED">
              <w:rPr>
                <w:color w:val="000000"/>
                <w:sz w:val="17"/>
                <w:szCs w:val="17"/>
              </w:rPr>
              <w:t> </w:t>
            </w:r>
          </w:p>
        </w:tc>
        <w:tc>
          <w:tcPr>
            <w:tcW w:w="3118" w:type="dxa"/>
            <w:shd w:val="clear" w:color="auto" w:fill="auto"/>
            <w:vAlign w:val="center"/>
            <w:hideMark/>
          </w:tcPr>
          <w:p w:rsidR="003228B0" w:rsidRPr="00800DED" w:rsidRDefault="003228B0" w:rsidP="003B3F58">
            <w:pPr>
              <w:spacing w:before="60" w:after="60"/>
              <w:rPr>
                <w:color w:val="000000"/>
                <w:sz w:val="17"/>
                <w:szCs w:val="17"/>
              </w:rPr>
            </w:pPr>
            <w:r w:rsidRPr="00800DED">
              <w:rPr>
                <w:color w:val="000000"/>
                <w:sz w:val="17"/>
                <w:szCs w:val="17"/>
              </w:rPr>
              <w:t>Indigo Lodge Prospect - Principal Consultant</w:t>
            </w:r>
          </w:p>
        </w:tc>
        <w:tc>
          <w:tcPr>
            <w:tcW w:w="1985" w:type="dxa"/>
            <w:shd w:val="clear" w:color="auto" w:fill="auto"/>
            <w:vAlign w:val="center"/>
            <w:hideMark/>
          </w:tcPr>
          <w:p w:rsidR="003228B0" w:rsidRPr="00800DED" w:rsidRDefault="003228B0" w:rsidP="003B3F58">
            <w:pPr>
              <w:spacing w:before="60" w:after="60"/>
              <w:rPr>
                <w:color w:val="000000"/>
                <w:sz w:val="17"/>
                <w:szCs w:val="17"/>
              </w:rPr>
            </w:pPr>
            <w:r w:rsidRPr="00800DED">
              <w:rPr>
                <w:color w:val="000000"/>
                <w:sz w:val="17"/>
                <w:szCs w:val="17"/>
              </w:rPr>
              <w:t>16/11/2015 - 30/06/2017</w:t>
            </w:r>
          </w:p>
        </w:tc>
        <w:tc>
          <w:tcPr>
            <w:tcW w:w="1417" w:type="dxa"/>
            <w:shd w:val="clear" w:color="auto" w:fill="auto"/>
            <w:vAlign w:val="center"/>
            <w:hideMark/>
          </w:tcPr>
          <w:p w:rsidR="003228B0" w:rsidRPr="00800DED" w:rsidRDefault="003228B0" w:rsidP="003B3F58">
            <w:pPr>
              <w:spacing w:before="60" w:after="60"/>
              <w:jc w:val="right"/>
              <w:rPr>
                <w:color w:val="000000"/>
                <w:sz w:val="17"/>
                <w:szCs w:val="17"/>
              </w:rPr>
            </w:pPr>
            <w:r w:rsidRPr="00800DED">
              <w:rPr>
                <w:color w:val="000000"/>
                <w:sz w:val="17"/>
                <w:szCs w:val="17"/>
              </w:rPr>
              <w:t xml:space="preserve"> 123 500</w:t>
            </w:r>
          </w:p>
        </w:tc>
      </w:tr>
      <w:tr w:rsidR="003228B0" w:rsidRPr="00800DED" w:rsidTr="003B3F58">
        <w:tblPrEx>
          <w:tblLook w:val="04A0" w:firstRow="1" w:lastRow="0" w:firstColumn="1" w:lastColumn="0" w:noHBand="0" w:noVBand="1"/>
        </w:tblPrEx>
        <w:trPr>
          <w:cantSplit/>
        </w:trPr>
        <w:tc>
          <w:tcPr>
            <w:tcW w:w="1716" w:type="dxa"/>
            <w:shd w:val="clear" w:color="auto" w:fill="auto"/>
            <w:vAlign w:val="center"/>
            <w:hideMark/>
          </w:tcPr>
          <w:p w:rsidR="003228B0" w:rsidRPr="00800DED" w:rsidRDefault="003228B0" w:rsidP="003B3F58">
            <w:pPr>
              <w:spacing w:before="60" w:after="60"/>
              <w:rPr>
                <w:color w:val="000000"/>
                <w:sz w:val="17"/>
                <w:szCs w:val="17"/>
              </w:rPr>
            </w:pPr>
            <w:r w:rsidRPr="00800DED">
              <w:rPr>
                <w:color w:val="000000"/>
                <w:sz w:val="17"/>
                <w:szCs w:val="17"/>
              </w:rPr>
              <w:t>Australian Healthcare Associates Pty Ltd</w:t>
            </w:r>
          </w:p>
        </w:tc>
        <w:tc>
          <w:tcPr>
            <w:tcW w:w="851" w:type="dxa"/>
            <w:shd w:val="clear" w:color="auto" w:fill="auto"/>
            <w:vAlign w:val="center"/>
            <w:hideMark/>
          </w:tcPr>
          <w:p w:rsidR="003228B0" w:rsidRPr="00800DED" w:rsidRDefault="003228B0" w:rsidP="003B3F58">
            <w:pPr>
              <w:spacing w:before="60" w:after="60"/>
              <w:ind w:left="-9" w:right="-392"/>
              <w:rPr>
                <w:color w:val="000000"/>
                <w:sz w:val="17"/>
                <w:szCs w:val="17"/>
              </w:rPr>
            </w:pPr>
            <w:r w:rsidRPr="00800DED">
              <w:rPr>
                <w:color w:val="000000"/>
                <w:sz w:val="17"/>
                <w:szCs w:val="17"/>
              </w:rPr>
              <w:t>Vic</w:t>
            </w:r>
          </w:p>
          <w:p w:rsidR="003228B0" w:rsidRPr="00800DED" w:rsidRDefault="003228B0" w:rsidP="003B3F58">
            <w:pPr>
              <w:spacing w:before="60" w:after="60"/>
              <w:ind w:right="-392"/>
              <w:rPr>
                <w:color w:val="000000"/>
                <w:sz w:val="17"/>
                <w:szCs w:val="17"/>
              </w:rPr>
            </w:pPr>
            <w:r w:rsidRPr="00800DED">
              <w:rPr>
                <w:color w:val="000000"/>
                <w:sz w:val="17"/>
                <w:szCs w:val="17"/>
              </w:rPr>
              <w:t> </w:t>
            </w:r>
          </w:p>
        </w:tc>
        <w:tc>
          <w:tcPr>
            <w:tcW w:w="3118" w:type="dxa"/>
            <w:shd w:val="clear" w:color="auto" w:fill="auto"/>
            <w:vAlign w:val="center"/>
            <w:hideMark/>
          </w:tcPr>
          <w:p w:rsidR="003228B0" w:rsidRPr="00800DED" w:rsidRDefault="003228B0" w:rsidP="003B3F58">
            <w:pPr>
              <w:spacing w:before="60" w:after="60"/>
              <w:rPr>
                <w:color w:val="000000"/>
                <w:sz w:val="17"/>
                <w:szCs w:val="17"/>
              </w:rPr>
            </w:pPr>
            <w:r w:rsidRPr="00800DED">
              <w:rPr>
                <w:color w:val="000000"/>
                <w:sz w:val="17"/>
                <w:szCs w:val="17"/>
              </w:rPr>
              <w:t>Data Integrity Audit Panel</w:t>
            </w:r>
          </w:p>
        </w:tc>
        <w:tc>
          <w:tcPr>
            <w:tcW w:w="1985" w:type="dxa"/>
            <w:shd w:val="clear" w:color="auto" w:fill="auto"/>
            <w:vAlign w:val="center"/>
            <w:hideMark/>
          </w:tcPr>
          <w:p w:rsidR="003228B0" w:rsidRPr="00800DED" w:rsidRDefault="003228B0" w:rsidP="003B3F58">
            <w:pPr>
              <w:spacing w:before="60" w:after="60"/>
              <w:rPr>
                <w:color w:val="000000"/>
                <w:sz w:val="17"/>
                <w:szCs w:val="17"/>
              </w:rPr>
            </w:pPr>
            <w:r w:rsidRPr="00800DED">
              <w:rPr>
                <w:color w:val="000000"/>
                <w:sz w:val="17"/>
                <w:szCs w:val="17"/>
              </w:rPr>
              <w:t>01/04/2016 - 01/04/2018</w:t>
            </w:r>
          </w:p>
          <w:p w:rsidR="003228B0" w:rsidRPr="00800DED" w:rsidRDefault="003228B0" w:rsidP="003B3F58">
            <w:pPr>
              <w:spacing w:before="60" w:after="60"/>
              <w:rPr>
                <w:color w:val="000000"/>
                <w:sz w:val="17"/>
                <w:szCs w:val="17"/>
              </w:rPr>
            </w:pPr>
            <w:r w:rsidRPr="00800DED">
              <w:rPr>
                <w:color w:val="000000"/>
                <w:sz w:val="17"/>
                <w:szCs w:val="17"/>
              </w:rPr>
              <w:t>Option to extend</w:t>
            </w:r>
            <w:r w:rsidRPr="00800DED">
              <w:rPr>
                <w:color w:val="000000"/>
                <w:sz w:val="17"/>
                <w:szCs w:val="17"/>
                <w:vertAlign w:val="superscript"/>
              </w:rPr>
              <w:t>3</w:t>
            </w:r>
          </w:p>
          <w:p w:rsidR="003228B0" w:rsidRPr="00800DED" w:rsidRDefault="003228B0" w:rsidP="003B3F58">
            <w:pPr>
              <w:spacing w:before="60" w:after="60"/>
              <w:rPr>
                <w:color w:val="000000"/>
                <w:sz w:val="17"/>
                <w:szCs w:val="17"/>
              </w:rPr>
            </w:pPr>
            <w:r w:rsidRPr="00800DED">
              <w:rPr>
                <w:color w:val="000000"/>
                <w:sz w:val="17"/>
                <w:szCs w:val="17"/>
              </w:rPr>
              <w:t>01/04/2018 - 01/04/2020</w:t>
            </w:r>
          </w:p>
        </w:tc>
        <w:tc>
          <w:tcPr>
            <w:tcW w:w="1417" w:type="dxa"/>
            <w:shd w:val="clear" w:color="auto" w:fill="auto"/>
            <w:vAlign w:val="center"/>
            <w:hideMark/>
          </w:tcPr>
          <w:p w:rsidR="003228B0" w:rsidRPr="00800DED" w:rsidRDefault="003228B0" w:rsidP="003B3F58">
            <w:pPr>
              <w:spacing w:before="60" w:after="60"/>
              <w:jc w:val="right"/>
              <w:rPr>
                <w:color w:val="000000"/>
                <w:sz w:val="17"/>
                <w:szCs w:val="17"/>
              </w:rPr>
            </w:pPr>
            <w:r w:rsidRPr="00800DED">
              <w:rPr>
                <w:color w:val="000000"/>
                <w:sz w:val="17"/>
                <w:szCs w:val="17"/>
              </w:rPr>
              <w:t xml:space="preserve">  0</w:t>
            </w:r>
            <w:r w:rsidRPr="00800DED">
              <w:rPr>
                <w:color w:val="000000"/>
                <w:sz w:val="17"/>
                <w:szCs w:val="17"/>
                <w:vertAlign w:val="superscript"/>
              </w:rPr>
              <w:t>4</w:t>
            </w:r>
          </w:p>
          <w:p w:rsidR="003228B0" w:rsidRPr="00800DED" w:rsidRDefault="003228B0" w:rsidP="003B3F58">
            <w:pPr>
              <w:spacing w:before="60" w:after="60"/>
              <w:jc w:val="right"/>
              <w:rPr>
                <w:color w:val="000000"/>
                <w:sz w:val="17"/>
                <w:szCs w:val="17"/>
              </w:rPr>
            </w:pPr>
          </w:p>
          <w:p w:rsidR="003228B0" w:rsidRPr="00800DED" w:rsidRDefault="003228B0" w:rsidP="003B3F58">
            <w:pPr>
              <w:spacing w:before="60" w:after="60"/>
              <w:jc w:val="right"/>
              <w:rPr>
                <w:color w:val="000000"/>
                <w:sz w:val="17"/>
                <w:szCs w:val="17"/>
              </w:rPr>
            </w:pPr>
            <w:r w:rsidRPr="00800DED">
              <w:rPr>
                <w:color w:val="000000"/>
                <w:sz w:val="17"/>
                <w:szCs w:val="17"/>
              </w:rPr>
              <w:t>0</w:t>
            </w:r>
            <w:r w:rsidRPr="00800DED">
              <w:rPr>
                <w:color w:val="000000"/>
                <w:sz w:val="17"/>
                <w:szCs w:val="17"/>
                <w:vertAlign w:val="superscript"/>
              </w:rPr>
              <w:t>4</w:t>
            </w:r>
          </w:p>
        </w:tc>
      </w:tr>
      <w:tr w:rsidR="003228B0" w:rsidRPr="00800DED" w:rsidTr="003B3F58">
        <w:tblPrEx>
          <w:tblLook w:val="04A0" w:firstRow="1" w:lastRow="0" w:firstColumn="1" w:lastColumn="0" w:noHBand="0" w:noVBand="1"/>
        </w:tblPrEx>
        <w:trPr>
          <w:cantSplit/>
        </w:trPr>
        <w:tc>
          <w:tcPr>
            <w:tcW w:w="1716" w:type="dxa"/>
            <w:shd w:val="clear" w:color="auto" w:fill="auto"/>
            <w:vAlign w:val="center"/>
            <w:hideMark/>
          </w:tcPr>
          <w:p w:rsidR="003228B0" w:rsidRPr="00800DED" w:rsidRDefault="003228B0" w:rsidP="003B3F58">
            <w:pPr>
              <w:spacing w:before="60" w:after="60"/>
              <w:rPr>
                <w:color w:val="000000"/>
                <w:sz w:val="17"/>
                <w:szCs w:val="17"/>
              </w:rPr>
            </w:pPr>
            <w:r w:rsidRPr="00800DED">
              <w:rPr>
                <w:color w:val="000000"/>
                <w:sz w:val="17"/>
                <w:szCs w:val="17"/>
              </w:rPr>
              <w:t>Carroll &amp; Cockburn Architects Pty Ltd</w:t>
            </w:r>
          </w:p>
        </w:tc>
        <w:tc>
          <w:tcPr>
            <w:tcW w:w="851" w:type="dxa"/>
            <w:shd w:val="clear" w:color="auto" w:fill="auto"/>
            <w:vAlign w:val="center"/>
            <w:hideMark/>
          </w:tcPr>
          <w:p w:rsidR="003228B0" w:rsidRPr="00800DED" w:rsidRDefault="003228B0" w:rsidP="003B3F58">
            <w:pPr>
              <w:spacing w:before="60" w:after="60"/>
              <w:ind w:right="-392"/>
              <w:rPr>
                <w:color w:val="000000"/>
                <w:sz w:val="17"/>
                <w:szCs w:val="17"/>
              </w:rPr>
            </w:pPr>
            <w:r w:rsidRPr="00800DED">
              <w:rPr>
                <w:color w:val="000000"/>
                <w:sz w:val="17"/>
                <w:szCs w:val="17"/>
              </w:rPr>
              <w:t>Tas</w:t>
            </w:r>
          </w:p>
          <w:p w:rsidR="003228B0" w:rsidRPr="00800DED" w:rsidRDefault="003228B0" w:rsidP="003B3F58">
            <w:pPr>
              <w:spacing w:before="60" w:after="60"/>
              <w:ind w:right="-392"/>
              <w:rPr>
                <w:color w:val="000000"/>
                <w:sz w:val="17"/>
                <w:szCs w:val="17"/>
              </w:rPr>
            </w:pPr>
            <w:r w:rsidRPr="00800DED">
              <w:rPr>
                <w:color w:val="000000"/>
                <w:sz w:val="17"/>
                <w:szCs w:val="17"/>
              </w:rPr>
              <w:t> </w:t>
            </w:r>
          </w:p>
        </w:tc>
        <w:tc>
          <w:tcPr>
            <w:tcW w:w="3118" w:type="dxa"/>
            <w:shd w:val="clear" w:color="auto" w:fill="auto"/>
            <w:vAlign w:val="center"/>
            <w:hideMark/>
          </w:tcPr>
          <w:p w:rsidR="003228B0" w:rsidRPr="00800DED" w:rsidRDefault="003228B0" w:rsidP="003B3F58">
            <w:pPr>
              <w:spacing w:before="60" w:after="60"/>
              <w:rPr>
                <w:color w:val="000000"/>
                <w:sz w:val="17"/>
                <w:szCs w:val="17"/>
              </w:rPr>
            </w:pPr>
            <w:r w:rsidRPr="00800DED">
              <w:rPr>
                <w:color w:val="000000"/>
                <w:sz w:val="17"/>
                <w:szCs w:val="17"/>
              </w:rPr>
              <w:t>Oral Health Services - Ulverstone Development - Design and Project Management</w:t>
            </w:r>
          </w:p>
        </w:tc>
        <w:tc>
          <w:tcPr>
            <w:tcW w:w="1985" w:type="dxa"/>
            <w:shd w:val="clear" w:color="auto" w:fill="auto"/>
            <w:vAlign w:val="center"/>
            <w:hideMark/>
          </w:tcPr>
          <w:p w:rsidR="003228B0" w:rsidRPr="00800DED" w:rsidRDefault="003228B0" w:rsidP="003B3F58">
            <w:pPr>
              <w:spacing w:before="60" w:after="60"/>
              <w:rPr>
                <w:color w:val="000000"/>
                <w:sz w:val="17"/>
                <w:szCs w:val="17"/>
              </w:rPr>
            </w:pPr>
            <w:r w:rsidRPr="00800DED">
              <w:rPr>
                <w:color w:val="000000"/>
                <w:sz w:val="17"/>
                <w:szCs w:val="17"/>
              </w:rPr>
              <w:t>14/09/2015 – 24/02/2017</w:t>
            </w:r>
          </w:p>
        </w:tc>
        <w:tc>
          <w:tcPr>
            <w:tcW w:w="1417" w:type="dxa"/>
            <w:shd w:val="clear" w:color="auto" w:fill="auto"/>
            <w:vAlign w:val="center"/>
            <w:hideMark/>
          </w:tcPr>
          <w:p w:rsidR="003228B0" w:rsidRPr="00800DED" w:rsidRDefault="003228B0" w:rsidP="003B3F58">
            <w:pPr>
              <w:spacing w:before="60" w:after="60"/>
              <w:jc w:val="right"/>
              <w:rPr>
                <w:color w:val="000000"/>
                <w:sz w:val="17"/>
                <w:szCs w:val="17"/>
              </w:rPr>
            </w:pPr>
            <w:r w:rsidRPr="00800DED">
              <w:rPr>
                <w:color w:val="000000"/>
                <w:sz w:val="17"/>
                <w:szCs w:val="17"/>
              </w:rPr>
              <w:t xml:space="preserve"> 63 440</w:t>
            </w:r>
          </w:p>
        </w:tc>
      </w:tr>
      <w:tr w:rsidR="003228B0" w:rsidRPr="00800DED" w:rsidTr="003B3F58">
        <w:tblPrEx>
          <w:tblLook w:val="04A0" w:firstRow="1" w:lastRow="0" w:firstColumn="1" w:lastColumn="0" w:noHBand="0" w:noVBand="1"/>
        </w:tblPrEx>
        <w:trPr>
          <w:cantSplit/>
        </w:trPr>
        <w:tc>
          <w:tcPr>
            <w:tcW w:w="1716" w:type="dxa"/>
            <w:shd w:val="clear" w:color="auto" w:fill="auto"/>
            <w:vAlign w:val="center"/>
            <w:hideMark/>
          </w:tcPr>
          <w:p w:rsidR="003228B0" w:rsidRPr="00800DED" w:rsidRDefault="003228B0" w:rsidP="003B3F58">
            <w:pPr>
              <w:spacing w:before="60" w:after="60"/>
              <w:rPr>
                <w:color w:val="000000"/>
                <w:sz w:val="17"/>
                <w:szCs w:val="17"/>
              </w:rPr>
            </w:pPr>
            <w:r w:rsidRPr="00800DED">
              <w:rPr>
                <w:color w:val="000000"/>
                <w:sz w:val="17"/>
                <w:szCs w:val="17"/>
              </w:rPr>
              <w:t>Deloitte Touche Tohmatsu</w:t>
            </w:r>
          </w:p>
        </w:tc>
        <w:tc>
          <w:tcPr>
            <w:tcW w:w="851" w:type="dxa"/>
            <w:shd w:val="clear" w:color="auto" w:fill="auto"/>
            <w:vAlign w:val="center"/>
            <w:hideMark/>
          </w:tcPr>
          <w:p w:rsidR="003228B0" w:rsidRPr="00800DED" w:rsidRDefault="003228B0" w:rsidP="003B3F58">
            <w:pPr>
              <w:spacing w:before="60" w:after="60"/>
              <w:ind w:right="-392"/>
              <w:rPr>
                <w:color w:val="000000"/>
                <w:sz w:val="17"/>
                <w:szCs w:val="17"/>
              </w:rPr>
            </w:pPr>
            <w:r w:rsidRPr="00800DED">
              <w:rPr>
                <w:color w:val="000000"/>
                <w:sz w:val="17"/>
                <w:szCs w:val="17"/>
              </w:rPr>
              <w:t>NSW</w:t>
            </w:r>
            <w:r>
              <w:rPr>
                <w:color w:val="000000"/>
                <w:sz w:val="17"/>
                <w:szCs w:val="17"/>
              </w:rPr>
              <w:t xml:space="preserve"> </w:t>
            </w:r>
            <w:r w:rsidRPr="00800DED">
              <w:rPr>
                <w:color w:val="000000"/>
                <w:sz w:val="17"/>
                <w:szCs w:val="17"/>
              </w:rPr>
              <w:t>#</w:t>
            </w:r>
            <w:r w:rsidRPr="00800DED">
              <w:rPr>
                <w:color w:val="000000"/>
                <w:sz w:val="17"/>
                <w:szCs w:val="17"/>
                <w:vertAlign w:val="superscript"/>
              </w:rPr>
              <w:t>5</w:t>
            </w:r>
          </w:p>
        </w:tc>
        <w:tc>
          <w:tcPr>
            <w:tcW w:w="3118" w:type="dxa"/>
            <w:shd w:val="clear" w:color="auto" w:fill="auto"/>
            <w:vAlign w:val="center"/>
            <w:hideMark/>
          </w:tcPr>
          <w:p w:rsidR="003228B0" w:rsidRPr="00800DED" w:rsidRDefault="003228B0" w:rsidP="003B3F58">
            <w:pPr>
              <w:spacing w:before="60" w:after="60"/>
              <w:rPr>
                <w:color w:val="000000"/>
                <w:sz w:val="17"/>
                <w:szCs w:val="17"/>
              </w:rPr>
            </w:pPr>
            <w:r w:rsidRPr="00800DED">
              <w:rPr>
                <w:color w:val="000000"/>
                <w:sz w:val="17"/>
                <w:szCs w:val="17"/>
              </w:rPr>
              <w:t>Data Integrity Audit Panel</w:t>
            </w:r>
          </w:p>
        </w:tc>
        <w:tc>
          <w:tcPr>
            <w:tcW w:w="1985" w:type="dxa"/>
            <w:shd w:val="clear" w:color="auto" w:fill="auto"/>
            <w:vAlign w:val="center"/>
            <w:hideMark/>
          </w:tcPr>
          <w:p w:rsidR="003228B0" w:rsidRPr="00800DED" w:rsidRDefault="003228B0" w:rsidP="003B3F58">
            <w:pPr>
              <w:spacing w:before="60" w:after="60"/>
              <w:rPr>
                <w:color w:val="000000"/>
                <w:sz w:val="17"/>
                <w:szCs w:val="17"/>
              </w:rPr>
            </w:pPr>
            <w:r w:rsidRPr="00800DED">
              <w:rPr>
                <w:color w:val="000000"/>
                <w:sz w:val="17"/>
                <w:szCs w:val="17"/>
              </w:rPr>
              <w:t xml:space="preserve">01/04/2016 - 01/04/2018 </w:t>
            </w:r>
          </w:p>
          <w:p w:rsidR="003228B0" w:rsidRPr="00800DED" w:rsidRDefault="003228B0" w:rsidP="003B3F58">
            <w:pPr>
              <w:spacing w:before="60" w:after="60"/>
              <w:rPr>
                <w:color w:val="000000"/>
                <w:sz w:val="17"/>
                <w:szCs w:val="17"/>
              </w:rPr>
            </w:pPr>
            <w:r w:rsidRPr="00800DED">
              <w:rPr>
                <w:color w:val="000000"/>
                <w:sz w:val="17"/>
                <w:szCs w:val="17"/>
              </w:rPr>
              <w:t>Option to extend</w:t>
            </w:r>
            <w:r w:rsidRPr="00800DED">
              <w:rPr>
                <w:color w:val="000000"/>
                <w:sz w:val="17"/>
                <w:szCs w:val="17"/>
                <w:vertAlign w:val="superscript"/>
              </w:rPr>
              <w:t>3</w:t>
            </w:r>
          </w:p>
          <w:p w:rsidR="003228B0" w:rsidRPr="00800DED" w:rsidRDefault="003228B0" w:rsidP="003B3F58">
            <w:pPr>
              <w:spacing w:before="60" w:after="60"/>
              <w:rPr>
                <w:color w:val="000000"/>
                <w:sz w:val="17"/>
                <w:szCs w:val="17"/>
              </w:rPr>
            </w:pPr>
            <w:r w:rsidRPr="00800DED">
              <w:rPr>
                <w:color w:val="000000"/>
                <w:sz w:val="17"/>
                <w:szCs w:val="17"/>
              </w:rPr>
              <w:t>01/04/2018 - 31/03/2020</w:t>
            </w:r>
          </w:p>
        </w:tc>
        <w:tc>
          <w:tcPr>
            <w:tcW w:w="1417" w:type="dxa"/>
            <w:shd w:val="clear" w:color="auto" w:fill="auto"/>
            <w:vAlign w:val="center"/>
            <w:hideMark/>
          </w:tcPr>
          <w:p w:rsidR="003228B0" w:rsidRPr="00800DED" w:rsidRDefault="003228B0" w:rsidP="003B3F58">
            <w:pPr>
              <w:spacing w:before="60" w:after="60"/>
              <w:jc w:val="right"/>
              <w:rPr>
                <w:color w:val="000000"/>
                <w:sz w:val="17"/>
                <w:szCs w:val="17"/>
              </w:rPr>
            </w:pPr>
            <w:r w:rsidRPr="00800DED">
              <w:rPr>
                <w:color w:val="000000"/>
                <w:sz w:val="17"/>
                <w:szCs w:val="17"/>
              </w:rPr>
              <w:t xml:space="preserve">  0</w:t>
            </w:r>
            <w:r w:rsidRPr="00800DED">
              <w:rPr>
                <w:color w:val="000000"/>
                <w:sz w:val="17"/>
                <w:szCs w:val="17"/>
                <w:vertAlign w:val="superscript"/>
              </w:rPr>
              <w:t>4</w:t>
            </w:r>
          </w:p>
          <w:p w:rsidR="003228B0" w:rsidRPr="00800DED" w:rsidRDefault="003228B0" w:rsidP="003B3F58">
            <w:pPr>
              <w:spacing w:before="60" w:after="60"/>
              <w:jc w:val="right"/>
              <w:rPr>
                <w:color w:val="000000"/>
                <w:sz w:val="17"/>
                <w:szCs w:val="17"/>
              </w:rPr>
            </w:pPr>
          </w:p>
          <w:p w:rsidR="003228B0" w:rsidRPr="00800DED" w:rsidRDefault="003228B0" w:rsidP="003B3F58">
            <w:pPr>
              <w:spacing w:before="60" w:after="60"/>
              <w:jc w:val="right"/>
              <w:rPr>
                <w:color w:val="000000"/>
                <w:sz w:val="17"/>
                <w:szCs w:val="17"/>
              </w:rPr>
            </w:pPr>
            <w:r w:rsidRPr="00800DED">
              <w:rPr>
                <w:color w:val="000000"/>
                <w:sz w:val="17"/>
                <w:szCs w:val="17"/>
              </w:rPr>
              <w:t>0</w:t>
            </w:r>
            <w:r w:rsidRPr="00800DED">
              <w:rPr>
                <w:color w:val="000000"/>
                <w:sz w:val="17"/>
                <w:szCs w:val="17"/>
                <w:vertAlign w:val="superscript"/>
              </w:rPr>
              <w:t>4</w:t>
            </w:r>
          </w:p>
        </w:tc>
      </w:tr>
      <w:tr w:rsidR="003228B0" w:rsidRPr="00800DED" w:rsidTr="003B3F58">
        <w:tblPrEx>
          <w:tblLook w:val="04A0" w:firstRow="1" w:lastRow="0" w:firstColumn="1" w:lastColumn="0" w:noHBand="0" w:noVBand="1"/>
        </w:tblPrEx>
        <w:trPr>
          <w:cantSplit/>
        </w:trPr>
        <w:tc>
          <w:tcPr>
            <w:tcW w:w="1716" w:type="dxa"/>
            <w:shd w:val="clear" w:color="auto" w:fill="auto"/>
            <w:vAlign w:val="center"/>
            <w:hideMark/>
          </w:tcPr>
          <w:p w:rsidR="003228B0" w:rsidRPr="00800DED" w:rsidRDefault="003228B0" w:rsidP="003B3F58">
            <w:pPr>
              <w:spacing w:before="60" w:after="60"/>
              <w:rPr>
                <w:color w:val="000000"/>
                <w:sz w:val="17"/>
                <w:szCs w:val="17"/>
              </w:rPr>
            </w:pPr>
            <w:r w:rsidRPr="00800DED">
              <w:rPr>
                <w:color w:val="000000"/>
                <w:sz w:val="17"/>
                <w:szCs w:val="17"/>
              </w:rPr>
              <w:t>GHD Pty Ltd</w:t>
            </w:r>
          </w:p>
        </w:tc>
        <w:tc>
          <w:tcPr>
            <w:tcW w:w="851" w:type="dxa"/>
            <w:shd w:val="clear" w:color="auto" w:fill="auto"/>
            <w:vAlign w:val="center"/>
            <w:hideMark/>
          </w:tcPr>
          <w:p w:rsidR="003228B0" w:rsidRPr="00800DED" w:rsidRDefault="003228B0" w:rsidP="003B3F58">
            <w:pPr>
              <w:spacing w:before="60" w:after="60"/>
              <w:ind w:right="-392"/>
              <w:rPr>
                <w:color w:val="000000"/>
                <w:sz w:val="17"/>
                <w:szCs w:val="17"/>
              </w:rPr>
            </w:pPr>
            <w:r w:rsidRPr="00800DED">
              <w:rPr>
                <w:color w:val="000000"/>
                <w:sz w:val="17"/>
                <w:szCs w:val="17"/>
              </w:rPr>
              <w:t>Tas</w:t>
            </w:r>
          </w:p>
          <w:p w:rsidR="003228B0" w:rsidRPr="00800DED" w:rsidRDefault="003228B0" w:rsidP="003B3F58">
            <w:pPr>
              <w:spacing w:before="60" w:after="60"/>
              <w:ind w:right="-392"/>
              <w:rPr>
                <w:color w:val="000000"/>
                <w:sz w:val="17"/>
                <w:szCs w:val="17"/>
              </w:rPr>
            </w:pPr>
            <w:r w:rsidRPr="00800DED">
              <w:rPr>
                <w:color w:val="000000"/>
                <w:sz w:val="17"/>
                <w:szCs w:val="17"/>
              </w:rPr>
              <w:t> </w:t>
            </w:r>
          </w:p>
        </w:tc>
        <w:tc>
          <w:tcPr>
            <w:tcW w:w="3118" w:type="dxa"/>
            <w:shd w:val="clear" w:color="auto" w:fill="auto"/>
            <w:vAlign w:val="center"/>
            <w:hideMark/>
          </w:tcPr>
          <w:p w:rsidR="003228B0" w:rsidRPr="00800DED" w:rsidRDefault="003228B0" w:rsidP="003B3F58">
            <w:pPr>
              <w:spacing w:before="60" w:after="60"/>
              <w:rPr>
                <w:color w:val="000000"/>
                <w:sz w:val="17"/>
                <w:szCs w:val="17"/>
              </w:rPr>
            </w:pPr>
            <w:r w:rsidRPr="00800DED">
              <w:rPr>
                <w:color w:val="000000"/>
                <w:sz w:val="17"/>
                <w:szCs w:val="17"/>
              </w:rPr>
              <w:t>RHH Redevelopment - Design and Documentation Technical Review and Advice</w:t>
            </w:r>
          </w:p>
        </w:tc>
        <w:tc>
          <w:tcPr>
            <w:tcW w:w="1985" w:type="dxa"/>
            <w:shd w:val="clear" w:color="auto" w:fill="auto"/>
            <w:vAlign w:val="center"/>
            <w:hideMark/>
          </w:tcPr>
          <w:p w:rsidR="003228B0" w:rsidRPr="00800DED" w:rsidRDefault="003228B0" w:rsidP="003B3F58">
            <w:pPr>
              <w:spacing w:before="60" w:after="60"/>
              <w:rPr>
                <w:color w:val="000000"/>
                <w:sz w:val="17"/>
                <w:szCs w:val="17"/>
              </w:rPr>
            </w:pPr>
            <w:r w:rsidRPr="00800DED">
              <w:rPr>
                <w:color w:val="000000"/>
                <w:sz w:val="17"/>
                <w:szCs w:val="17"/>
              </w:rPr>
              <w:t>22/02/2016 - 31/12/2019</w:t>
            </w:r>
          </w:p>
        </w:tc>
        <w:tc>
          <w:tcPr>
            <w:tcW w:w="1417" w:type="dxa"/>
            <w:shd w:val="clear" w:color="auto" w:fill="auto"/>
            <w:vAlign w:val="center"/>
            <w:hideMark/>
          </w:tcPr>
          <w:p w:rsidR="003228B0" w:rsidRPr="00800DED" w:rsidRDefault="003228B0" w:rsidP="003B3F58">
            <w:pPr>
              <w:spacing w:before="60" w:after="60"/>
              <w:jc w:val="right"/>
              <w:rPr>
                <w:color w:val="000000"/>
                <w:sz w:val="17"/>
                <w:szCs w:val="17"/>
              </w:rPr>
            </w:pPr>
            <w:r w:rsidRPr="00800DED">
              <w:rPr>
                <w:color w:val="000000"/>
                <w:sz w:val="17"/>
                <w:szCs w:val="17"/>
              </w:rPr>
              <w:t xml:space="preserve"> 200 000</w:t>
            </w:r>
          </w:p>
        </w:tc>
      </w:tr>
      <w:tr w:rsidR="003228B0" w:rsidRPr="00800DED" w:rsidTr="003B3F58">
        <w:tblPrEx>
          <w:tblLook w:val="04A0" w:firstRow="1" w:lastRow="0" w:firstColumn="1" w:lastColumn="0" w:noHBand="0" w:noVBand="1"/>
        </w:tblPrEx>
        <w:trPr>
          <w:cantSplit/>
        </w:trPr>
        <w:tc>
          <w:tcPr>
            <w:tcW w:w="1716" w:type="dxa"/>
            <w:shd w:val="clear" w:color="auto" w:fill="auto"/>
            <w:vAlign w:val="center"/>
            <w:hideMark/>
          </w:tcPr>
          <w:p w:rsidR="003228B0" w:rsidRPr="00800DED" w:rsidRDefault="003228B0" w:rsidP="003B3F58">
            <w:pPr>
              <w:spacing w:before="60" w:after="60"/>
              <w:rPr>
                <w:color w:val="000000"/>
                <w:sz w:val="17"/>
                <w:szCs w:val="17"/>
              </w:rPr>
            </w:pPr>
            <w:r w:rsidRPr="00800DED">
              <w:rPr>
                <w:color w:val="000000"/>
                <w:sz w:val="17"/>
                <w:szCs w:val="17"/>
              </w:rPr>
              <w:t>Grosvenor Management Consulting</w:t>
            </w:r>
          </w:p>
        </w:tc>
        <w:tc>
          <w:tcPr>
            <w:tcW w:w="851" w:type="dxa"/>
            <w:shd w:val="clear" w:color="auto" w:fill="auto"/>
            <w:vAlign w:val="center"/>
            <w:hideMark/>
          </w:tcPr>
          <w:p w:rsidR="003228B0" w:rsidRPr="00800DED" w:rsidRDefault="003228B0" w:rsidP="003B3F58">
            <w:pPr>
              <w:spacing w:before="60" w:after="60"/>
              <w:ind w:right="-392"/>
              <w:rPr>
                <w:color w:val="000000"/>
                <w:sz w:val="17"/>
                <w:szCs w:val="17"/>
              </w:rPr>
            </w:pPr>
            <w:r w:rsidRPr="00800DED">
              <w:rPr>
                <w:color w:val="000000"/>
                <w:sz w:val="17"/>
                <w:szCs w:val="17"/>
              </w:rPr>
              <w:t>ACT</w:t>
            </w:r>
          </w:p>
          <w:p w:rsidR="003228B0" w:rsidRPr="00800DED" w:rsidRDefault="003228B0" w:rsidP="003B3F58">
            <w:pPr>
              <w:spacing w:before="60" w:after="60"/>
              <w:ind w:right="-392"/>
              <w:rPr>
                <w:color w:val="000000"/>
                <w:sz w:val="17"/>
                <w:szCs w:val="17"/>
              </w:rPr>
            </w:pPr>
            <w:r w:rsidRPr="00800DED">
              <w:rPr>
                <w:color w:val="000000"/>
                <w:sz w:val="17"/>
                <w:szCs w:val="17"/>
              </w:rPr>
              <w:t> </w:t>
            </w:r>
          </w:p>
        </w:tc>
        <w:tc>
          <w:tcPr>
            <w:tcW w:w="3118" w:type="dxa"/>
            <w:shd w:val="clear" w:color="auto" w:fill="auto"/>
            <w:vAlign w:val="center"/>
            <w:hideMark/>
          </w:tcPr>
          <w:p w:rsidR="003228B0" w:rsidRPr="00800DED" w:rsidRDefault="003228B0" w:rsidP="003B3F58">
            <w:pPr>
              <w:spacing w:before="60" w:after="60"/>
              <w:rPr>
                <w:color w:val="000000"/>
                <w:sz w:val="17"/>
                <w:szCs w:val="17"/>
              </w:rPr>
            </w:pPr>
            <w:r w:rsidRPr="00800DED">
              <w:rPr>
                <w:color w:val="000000"/>
                <w:sz w:val="17"/>
                <w:szCs w:val="17"/>
              </w:rPr>
              <w:t>Northern Hospice Feasibility Study</w:t>
            </w:r>
          </w:p>
        </w:tc>
        <w:tc>
          <w:tcPr>
            <w:tcW w:w="1985" w:type="dxa"/>
            <w:shd w:val="clear" w:color="auto" w:fill="auto"/>
            <w:vAlign w:val="center"/>
            <w:hideMark/>
          </w:tcPr>
          <w:p w:rsidR="003228B0" w:rsidRPr="00800DED" w:rsidRDefault="003228B0" w:rsidP="003B3F58">
            <w:pPr>
              <w:spacing w:before="60" w:after="60"/>
              <w:rPr>
                <w:color w:val="000000"/>
                <w:sz w:val="17"/>
                <w:szCs w:val="17"/>
              </w:rPr>
            </w:pPr>
            <w:r w:rsidRPr="00800DED">
              <w:rPr>
                <w:color w:val="000000"/>
                <w:sz w:val="17"/>
                <w:szCs w:val="17"/>
              </w:rPr>
              <w:t>19/10/2015 - 15/01/2016</w:t>
            </w:r>
          </w:p>
        </w:tc>
        <w:tc>
          <w:tcPr>
            <w:tcW w:w="1417" w:type="dxa"/>
            <w:shd w:val="clear" w:color="auto" w:fill="auto"/>
            <w:vAlign w:val="center"/>
            <w:hideMark/>
          </w:tcPr>
          <w:p w:rsidR="003228B0" w:rsidRPr="00800DED" w:rsidRDefault="003228B0" w:rsidP="003B3F58">
            <w:pPr>
              <w:spacing w:before="60" w:after="60"/>
              <w:jc w:val="right"/>
              <w:rPr>
                <w:color w:val="000000"/>
                <w:sz w:val="17"/>
                <w:szCs w:val="17"/>
              </w:rPr>
            </w:pPr>
            <w:r w:rsidRPr="00800DED">
              <w:rPr>
                <w:color w:val="000000"/>
                <w:sz w:val="17"/>
                <w:szCs w:val="17"/>
              </w:rPr>
              <w:t xml:space="preserve"> 89 363</w:t>
            </w:r>
          </w:p>
        </w:tc>
      </w:tr>
      <w:tr w:rsidR="003228B0" w:rsidRPr="00800DED" w:rsidTr="003B3F58">
        <w:tblPrEx>
          <w:tblLook w:val="04A0" w:firstRow="1" w:lastRow="0" w:firstColumn="1" w:lastColumn="0" w:noHBand="0" w:noVBand="1"/>
        </w:tblPrEx>
        <w:trPr>
          <w:cantSplit/>
        </w:trPr>
        <w:tc>
          <w:tcPr>
            <w:tcW w:w="1716" w:type="dxa"/>
            <w:shd w:val="clear" w:color="auto" w:fill="auto"/>
            <w:vAlign w:val="center"/>
            <w:hideMark/>
          </w:tcPr>
          <w:p w:rsidR="003228B0" w:rsidRPr="00800DED" w:rsidRDefault="003228B0" w:rsidP="003B3F58">
            <w:pPr>
              <w:spacing w:before="60" w:after="60"/>
              <w:rPr>
                <w:color w:val="000000"/>
                <w:sz w:val="17"/>
                <w:szCs w:val="17"/>
              </w:rPr>
            </w:pPr>
            <w:r w:rsidRPr="00800DED">
              <w:rPr>
                <w:color w:val="000000"/>
                <w:sz w:val="17"/>
                <w:szCs w:val="17"/>
              </w:rPr>
              <w:t>HealthConsult Pty Ltd</w:t>
            </w:r>
          </w:p>
        </w:tc>
        <w:tc>
          <w:tcPr>
            <w:tcW w:w="851" w:type="dxa"/>
            <w:shd w:val="clear" w:color="auto" w:fill="auto"/>
            <w:vAlign w:val="center"/>
            <w:hideMark/>
          </w:tcPr>
          <w:p w:rsidR="003228B0" w:rsidRPr="00800DED" w:rsidRDefault="003228B0" w:rsidP="003B3F58">
            <w:pPr>
              <w:spacing w:before="60" w:after="60"/>
              <w:ind w:right="-392"/>
              <w:rPr>
                <w:color w:val="000000"/>
                <w:sz w:val="17"/>
                <w:szCs w:val="17"/>
              </w:rPr>
            </w:pPr>
            <w:r w:rsidRPr="00800DED">
              <w:rPr>
                <w:color w:val="000000"/>
                <w:sz w:val="17"/>
                <w:szCs w:val="17"/>
              </w:rPr>
              <w:t>NSW</w:t>
            </w:r>
          </w:p>
          <w:p w:rsidR="003228B0" w:rsidRPr="00800DED" w:rsidRDefault="003228B0" w:rsidP="003B3F58">
            <w:pPr>
              <w:spacing w:before="60" w:after="60"/>
              <w:ind w:right="-392"/>
              <w:rPr>
                <w:color w:val="000000"/>
                <w:sz w:val="17"/>
                <w:szCs w:val="17"/>
              </w:rPr>
            </w:pPr>
            <w:r w:rsidRPr="00800DED">
              <w:rPr>
                <w:color w:val="000000"/>
                <w:sz w:val="17"/>
                <w:szCs w:val="17"/>
              </w:rPr>
              <w:t> </w:t>
            </w:r>
          </w:p>
        </w:tc>
        <w:tc>
          <w:tcPr>
            <w:tcW w:w="3118" w:type="dxa"/>
            <w:shd w:val="clear" w:color="auto" w:fill="auto"/>
            <w:vAlign w:val="center"/>
            <w:hideMark/>
          </w:tcPr>
          <w:p w:rsidR="003228B0" w:rsidRPr="00800DED" w:rsidRDefault="003228B0" w:rsidP="003B3F58">
            <w:pPr>
              <w:spacing w:before="60" w:after="60"/>
              <w:rPr>
                <w:color w:val="000000"/>
                <w:sz w:val="17"/>
                <w:szCs w:val="17"/>
              </w:rPr>
            </w:pPr>
            <w:r w:rsidRPr="00800DED">
              <w:rPr>
                <w:color w:val="000000"/>
                <w:sz w:val="17"/>
                <w:szCs w:val="17"/>
              </w:rPr>
              <w:t>Data Integrity Audit Panel</w:t>
            </w:r>
          </w:p>
        </w:tc>
        <w:tc>
          <w:tcPr>
            <w:tcW w:w="1985" w:type="dxa"/>
            <w:shd w:val="clear" w:color="auto" w:fill="auto"/>
            <w:vAlign w:val="center"/>
            <w:hideMark/>
          </w:tcPr>
          <w:p w:rsidR="003228B0" w:rsidRPr="00800DED" w:rsidRDefault="003228B0" w:rsidP="003B3F58">
            <w:pPr>
              <w:spacing w:before="60" w:after="60"/>
              <w:rPr>
                <w:color w:val="000000"/>
                <w:sz w:val="17"/>
                <w:szCs w:val="17"/>
              </w:rPr>
            </w:pPr>
            <w:r w:rsidRPr="00800DED">
              <w:rPr>
                <w:color w:val="000000"/>
                <w:sz w:val="17"/>
                <w:szCs w:val="17"/>
              </w:rPr>
              <w:t xml:space="preserve">01/04/2016 - 01/04/2018 </w:t>
            </w:r>
          </w:p>
          <w:p w:rsidR="003228B0" w:rsidRPr="00800DED" w:rsidRDefault="003228B0" w:rsidP="003B3F58">
            <w:pPr>
              <w:spacing w:before="60" w:after="60"/>
              <w:rPr>
                <w:color w:val="000000"/>
                <w:sz w:val="17"/>
                <w:szCs w:val="17"/>
              </w:rPr>
            </w:pPr>
            <w:r w:rsidRPr="00800DED">
              <w:rPr>
                <w:color w:val="000000"/>
                <w:sz w:val="17"/>
                <w:szCs w:val="17"/>
              </w:rPr>
              <w:t>Option to extend</w:t>
            </w:r>
            <w:r w:rsidRPr="00800DED">
              <w:rPr>
                <w:color w:val="000000"/>
                <w:sz w:val="17"/>
                <w:szCs w:val="17"/>
                <w:vertAlign w:val="superscript"/>
              </w:rPr>
              <w:t>3</w:t>
            </w:r>
          </w:p>
          <w:p w:rsidR="003228B0" w:rsidRPr="00800DED" w:rsidRDefault="003228B0" w:rsidP="003B3F58">
            <w:pPr>
              <w:spacing w:before="60" w:after="60"/>
              <w:rPr>
                <w:color w:val="000000"/>
                <w:sz w:val="17"/>
                <w:szCs w:val="17"/>
              </w:rPr>
            </w:pPr>
            <w:r w:rsidRPr="00800DED">
              <w:rPr>
                <w:color w:val="000000"/>
                <w:sz w:val="17"/>
                <w:szCs w:val="17"/>
              </w:rPr>
              <w:t>01/04/2018 - 01/04/2020</w:t>
            </w:r>
          </w:p>
        </w:tc>
        <w:tc>
          <w:tcPr>
            <w:tcW w:w="1417" w:type="dxa"/>
            <w:shd w:val="clear" w:color="auto" w:fill="auto"/>
            <w:vAlign w:val="center"/>
            <w:hideMark/>
          </w:tcPr>
          <w:p w:rsidR="003228B0" w:rsidRPr="00800DED" w:rsidRDefault="003228B0" w:rsidP="003B3F58">
            <w:pPr>
              <w:spacing w:before="60" w:after="60"/>
              <w:jc w:val="right"/>
              <w:rPr>
                <w:color w:val="000000"/>
                <w:sz w:val="17"/>
                <w:szCs w:val="17"/>
              </w:rPr>
            </w:pPr>
            <w:r w:rsidRPr="00800DED">
              <w:rPr>
                <w:color w:val="000000"/>
                <w:sz w:val="17"/>
                <w:szCs w:val="17"/>
              </w:rPr>
              <w:t xml:space="preserve">  0</w:t>
            </w:r>
            <w:r w:rsidRPr="00800DED">
              <w:rPr>
                <w:color w:val="000000"/>
                <w:sz w:val="17"/>
                <w:szCs w:val="17"/>
                <w:vertAlign w:val="superscript"/>
              </w:rPr>
              <w:t>4</w:t>
            </w:r>
          </w:p>
          <w:p w:rsidR="003228B0" w:rsidRPr="00800DED" w:rsidRDefault="003228B0" w:rsidP="003B3F58">
            <w:pPr>
              <w:spacing w:before="60" w:after="60"/>
              <w:jc w:val="right"/>
              <w:rPr>
                <w:color w:val="000000"/>
                <w:sz w:val="17"/>
                <w:szCs w:val="17"/>
              </w:rPr>
            </w:pPr>
          </w:p>
          <w:p w:rsidR="003228B0" w:rsidRPr="00800DED" w:rsidRDefault="003228B0" w:rsidP="003B3F58">
            <w:pPr>
              <w:spacing w:before="60" w:after="60"/>
              <w:jc w:val="right"/>
              <w:rPr>
                <w:color w:val="000000"/>
                <w:sz w:val="17"/>
                <w:szCs w:val="17"/>
              </w:rPr>
            </w:pPr>
            <w:r w:rsidRPr="00800DED">
              <w:rPr>
                <w:color w:val="000000"/>
                <w:sz w:val="17"/>
                <w:szCs w:val="17"/>
              </w:rPr>
              <w:t>0</w:t>
            </w:r>
            <w:r w:rsidRPr="00800DED">
              <w:rPr>
                <w:color w:val="000000"/>
                <w:sz w:val="17"/>
                <w:szCs w:val="17"/>
                <w:vertAlign w:val="superscript"/>
              </w:rPr>
              <w:t>4</w:t>
            </w:r>
          </w:p>
        </w:tc>
      </w:tr>
      <w:tr w:rsidR="003228B0" w:rsidRPr="00800DED" w:rsidTr="003B3F58">
        <w:tblPrEx>
          <w:tblLook w:val="04A0" w:firstRow="1" w:lastRow="0" w:firstColumn="1" w:lastColumn="0" w:noHBand="0" w:noVBand="1"/>
        </w:tblPrEx>
        <w:trPr>
          <w:cantSplit/>
        </w:trPr>
        <w:tc>
          <w:tcPr>
            <w:tcW w:w="1716" w:type="dxa"/>
            <w:shd w:val="clear" w:color="auto" w:fill="auto"/>
            <w:vAlign w:val="center"/>
            <w:hideMark/>
          </w:tcPr>
          <w:p w:rsidR="003228B0" w:rsidRPr="00800DED" w:rsidRDefault="003228B0" w:rsidP="003B3F58">
            <w:pPr>
              <w:spacing w:before="60" w:after="60"/>
              <w:rPr>
                <w:color w:val="000000"/>
                <w:sz w:val="17"/>
                <w:szCs w:val="17"/>
              </w:rPr>
            </w:pPr>
            <w:r w:rsidRPr="00800DED">
              <w:rPr>
                <w:color w:val="000000"/>
                <w:sz w:val="17"/>
                <w:szCs w:val="17"/>
              </w:rPr>
              <w:t>Johnstone McGee and Gandy Pty Ltd</w:t>
            </w:r>
          </w:p>
        </w:tc>
        <w:tc>
          <w:tcPr>
            <w:tcW w:w="851" w:type="dxa"/>
            <w:shd w:val="clear" w:color="auto" w:fill="auto"/>
            <w:vAlign w:val="center"/>
            <w:hideMark/>
          </w:tcPr>
          <w:p w:rsidR="003228B0" w:rsidRPr="00800DED" w:rsidRDefault="003228B0" w:rsidP="003B3F58">
            <w:pPr>
              <w:spacing w:before="60" w:after="60"/>
              <w:ind w:right="-392"/>
              <w:rPr>
                <w:color w:val="000000"/>
                <w:sz w:val="17"/>
                <w:szCs w:val="17"/>
              </w:rPr>
            </w:pPr>
            <w:r w:rsidRPr="00800DED">
              <w:rPr>
                <w:color w:val="000000"/>
                <w:sz w:val="17"/>
                <w:szCs w:val="17"/>
              </w:rPr>
              <w:t>Tas</w:t>
            </w:r>
          </w:p>
          <w:p w:rsidR="003228B0" w:rsidRPr="00800DED" w:rsidRDefault="003228B0" w:rsidP="003B3F58">
            <w:pPr>
              <w:spacing w:before="60" w:after="60"/>
              <w:ind w:right="-392"/>
              <w:rPr>
                <w:color w:val="000000"/>
                <w:sz w:val="17"/>
                <w:szCs w:val="17"/>
              </w:rPr>
            </w:pPr>
            <w:r w:rsidRPr="00800DED">
              <w:rPr>
                <w:color w:val="000000"/>
                <w:sz w:val="17"/>
                <w:szCs w:val="17"/>
              </w:rPr>
              <w:t> </w:t>
            </w:r>
          </w:p>
        </w:tc>
        <w:tc>
          <w:tcPr>
            <w:tcW w:w="3118" w:type="dxa"/>
            <w:shd w:val="clear" w:color="auto" w:fill="auto"/>
            <w:vAlign w:val="center"/>
            <w:hideMark/>
          </w:tcPr>
          <w:p w:rsidR="003228B0" w:rsidRPr="00800DED" w:rsidRDefault="003228B0" w:rsidP="003B3F58">
            <w:pPr>
              <w:spacing w:before="60" w:after="60"/>
              <w:rPr>
                <w:color w:val="000000"/>
                <w:sz w:val="17"/>
                <w:szCs w:val="17"/>
              </w:rPr>
            </w:pPr>
            <w:r w:rsidRPr="00800DED">
              <w:rPr>
                <w:color w:val="000000"/>
                <w:sz w:val="17"/>
                <w:szCs w:val="17"/>
              </w:rPr>
              <w:t>State-wide Maintenance - Contract Superintendent and Technical Advisor</w:t>
            </w:r>
          </w:p>
        </w:tc>
        <w:tc>
          <w:tcPr>
            <w:tcW w:w="1985" w:type="dxa"/>
            <w:shd w:val="clear" w:color="auto" w:fill="auto"/>
            <w:vAlign w:val="center"/>
            <w:hideMark/>
          </w:tcPr>
          <w:p w:rsidR="003228B0" w:rsidRPr="00800DED" w:rsidRDefault="003228B0" w:rsidP="003B3F58">
            <w:pPr>
              <w:spacing w:before="60" w:after="60"/>
              <w:rPr>
                <w:color w:val="000000"/>
                <w:sz w:val="17"/>
                <w:szCs w:val="17"/>
              </w:rPr>
            </w:pPr>
            <w:r w:rsidRPr="00800DED">
              <w:rPr>
                <w:color w:val="000000"/>
                <w:sz w:val="17"/>
                <w:szCs w:val="17"/>
              </w:rPr>
              <w:t>01/10/2015 - 30/09/2018</w:t>
            </w:r>
          </w:p>
          <w:p w:rsidR="003228B0" w:rsidRPr="00800DED" w:rsidRDefault="003228B0" w:rsidP="003B3F58">
            <w:pPr>
              <w:spacing w:before="60" w:after="60"/>
              <w:rPr>
                <w:color w:val="000000"/>
                <w:sz w:val="17"/>
                <w:szCs w:val="17"/>
              </w:rPr>
            </w:pPr>
            <w:r w:rsidRPr="00800DED">
              <w:rPr>
                <w:color w:val="000000"/>
                <w:sz w:val="17"/>
                <w:szCs w:val="17"/>
              </w:rPr>
              <w:t>Option to extend</w:t>
            </w:r>
            <w:r w:rsidRPr="00800DED">
              <w:rPr>
                <w:color w:val="000000"/>
                <w:sz w:val="17"/>
                <w:szCs w:val="17"/>
                <w:vertAlign w:val="superscript"/>
              </w:rPr>
              <w:t>3</w:t>
            </w:r>
          </w:p>
          <w:p w:rsidR="003228B0" w:rsidRPr="00800DED" w:rsidRDefault="003228B0" w:rsidP="003B3F58">
            <w:pPr>
              <w:spacing w:before="60" w:after="60"/>
              <w:rPr>
                <w:color w:val="000000"/>
                <w:sz w:val="17"/>
                <w:szCs w:val="17"/>
              </w:rPr>
            </w:pPr>
            <w:r w:rsidRPr="00800DED">
              <w:rPr>
                <w:color w:val="000000"/>
                <w:sz w:val="17"/>
                <w:szCs w:val="17"/>
              </w:rPr>
              <w:t>01/10/2018 - 30/09/2020</w:t>
            </w:r>
          </w:p>
        </w:tc>
        <w:tc>
          <w:tcPr>
            <w:tcW w:w="1417" w:type="dxa"/>
            <w:shd w:val="clear" w:color="auto" w:fill="auto"/>
            <w:vAlign w:val="center"/>
            <w:hideMark/>
          </w:tcPr>
          <w:p w:rsidR="003228B0" w:rsidRPr="00800DED" w:rsidRDefault="003228B0" w:rsidP="003B3F58">
            <w:pPr>
              <w:spacing w:before="60" w:after="60"/>
              <w:jc w:val="right"/>
              <w:rPr>
                <w:color w:val="000000"/>
                <w:sz w:val="17"/>
                <w:szCs w:val="17"/>
              </w:rPr>
            </w:pPr>
            <w:r w:rsidRPr="00800DED">
              <w:rPr>
                <w:color w:val="000000"/>
                <w:sz w:val="17"/>
                <w:szCs w:val="17"/>
              </w:rPr>
              <w:t xml:space="preserve"> 78 500</w:t>
            </w:r>
          </w:p>
          <w:p w:rsidR="003228B0" w:rsidRPr="00800DED" w:rsidRDefault="003228B0" w:rsidP="003B3F58">
            <w:pPr>
              <w:spacing w:before="60" w:after="60"/>
              <w:jc w:val="right"/>
              <w:rPr>
                <w:color w:val="000000"/>
                <w:sz w:val="17"/>
                <w:szCs w:val="17"/>
              </w:rPr>
            </w:pPr>
          </w:p>
          <w:p w:rsidR="003228B0" w:rsidRPr="00800DED" w:rsidRDefault="003228B0" w:rsidP="003B3F58">
            <w:pPr>
              <w:spacing w:before="60" w:after="60"/>
              <w:jc w:val="right"/>
              <w:rPr>
                <w:color w:val="000000"/>
                <w:sz w:val="17"/>
                <w:szCs w:val="17"/>
              </w:rPr>
            </w:pPr>
            <w:r w:rsidRPr="00800DED">
              <w:rPr>
                <w:color w:val="000000"/>
                <w:sz w:val="17"/>
                <w:szCs w:val="17"/>
              </w:rPr>
              <w:t>44 333</w:t>
            </w:r>
          </w:p>
        </w:tc>
      </w:tr>
      <w:tr w:rsidR="003228B0" w:rsidRPr="00800DED" w:rsidTr="003B3F58">
        <w:tblPrEx>
          <w:tblLook w:val="04A0" w:firstRow="1" w:lastRow="0" w:firstColumn="1" w:lastColumn="0" w:noHBand="0" w:noVBand="1"/>
        </w:tblPrEx>
        <w:trPr>
          <w:cantSplit/>
        </w:trPr>
        <w:tc>
          <w:tcPr>
            <w:tcW w:w="1716" w:type="dxa"/>
            <w:shd w:val="clear" w:color="auto" w:fill="auto"/>
            <w:vAlign w:val="center"/>
            <w:hideMark/>
          </w:tcPr>
          <w:p w:rsidR="003228B0" w:rsidRPr="00800DED" w:rsidRDefault="003228B0" w:rsidP="003B3F58">
            <w:pPr>
              <w:spacing w:before="60" w:after="60"/>
              <w:rPr>
                <w:color w:val="000000"/>
                <w:sz w:val="17"/>
                <w:szCs w:val="17"/>
              </w:rPr>
            </w:pPr>
            <w:r w:rsidRPr="00800DED">
              <w:rPr>
                <w:color w:val="000000"/>
                <w:sz w:val="17"/>
                <w:szCs w:val="17"/>
              </w:rPr>
              <w:t>KP Health (Aust) Pty Ltd</w:t>
            </w:r>
          </w:p>
        </w:tc>
        <w:tc>
          <w:tcPr>
            <w:tcW w:w="851" w:type="dxa"/>
            <w:shd w:val="clear" w:color="auto" w:fill="auto"/>
            <w:vAlign w:val="center"/>
            <w:hideMark/>
          </w:tcPr>
          <w:p w:rsidR="003228B0" w:rsidRPr="00800DED" w:rsidRDefault="003228B0" w:rsidP="003B3F58">
            <w:pPr>
              <w:spacing w:before="60" w:after="60"/>
              <w:ind w:right="-392"/>
              <w:rPr>
                <w:color w:val="000000"/>
                <w:sz w:val="17"/>
                <w:szCs w:val="17"/>
              </w:rPr>
            </w:pPr>
            <w:r w:rsidRPr="00800DED">
              <w:rPr>
                <w:color w:val="000000"/>
                <w:sz w:val="17"/>
                <w:szCs w:val="17"/>
              </w:rPr>
              <w:t>Tas</w:t>
            </w:r>
          </w:p>
          <w:p w:rsidR="003228B0" w:rsidRPr="00800DED" w:rsidRDefault="003228B0" w:rsidP="003B3F58">
            <w:pPr>
              <w:spacing w:before="60" w:after="60"/>
              <w:ind w:right="-392"/>
              <w:rPr>
                <w:color w:val="000000"/>
                <w:sz w:val="17"/>
                <w:szCs w:val="17"/>
              </w:rPr>
            </w:pPr>
            <w:r w:rsidRPr="00800DED">
              <w:rPr>
                <w:color w:val="000000"/>
                <w:sz w:val="17"/>
                <w:szCs w:val="17"/>
              </w:rPr>
              <w:t> </w:t>
            </w:r>
          </w:p>
        </w:tc>
        <w:tc>
          <w:tcPr>
            <w:tcW w:w="3118" w:type="dxa"/>
            <w:shd w:val="clear" w:color="auto" w:fill="auto"/>
            <w:vAlign w:val="center"/>
            <w:hideMark/>
          </w:tcPr>
          <w:p w:rsidR="003228B0" w:rsidRPr="00800DED" w:rsidRDefault="003228B0" w:rsidP="003B3F58">
            <w:pPr>
              <w:spacing w:before="60" w:after="60"/>
              <w:rPr>
                <w:color w:val="000000"/>
                <w:sz w:val="17"/>
                <w:szCs w:val="17"/>
              </w:rPr>
            </w:pPr>
            <w:r w:rsidRPr="00800DED">
              <w:rPr>
                <w:color w:val="000000"/>
                <w:sz w:val="17"/>
                <w:szCs w:val="17"/>
              </w:rPr>
              <w:t>Tasmanian Palliative Care Community Charter Project</w:t>
            </w:r>
          </w:p>
        </w:tc>
        <w:tc>
          <w:tcPr>
            <w:tcW w:w="1985" w:type="dxa"/>
            <w:shd w:val="clear" w:color="auto" w:fill="auto"/>
            <w:vAlign w:val="center"/>
            <w:hideMark/>
          </w:tcPr>
          <w:p w:rsidR="003228B0" w:rsidRPr="00800DED" w:rsidRDefault="003228B0" w:rsidP="003B3F58">
            <w:pPr>
              <w:spacing w:before="60" w:after="60"/>
              <w:rPr>
                <w:color w:val="000000"/>
                <w:sz w:val="17"/>
                <w:szCs w:val="17"/>
              </w:rPr>
            </w:pPr>
            <w:r w:rsidRPr="00800DED">
              <w:rPr>
                <w:color w:val="000000"/>
                <w:sz w:val="17"/>
                <w:szCs w:val="17"/>
              </w:rPr>
              <w:t>21/04/2016 - 30/06/2016</w:t>
            </w:r>
          </w:p>
        </w:tc>
        <w:tc>
          <w:tcPr>
            <w:tcW w:w="1417" w:type="dxa"/>
            <w:shd w:val="clear" w:color="auto" w:fill="auto"/>
            <w:vAlign w:val="center"/>
            <w:hideMark/>
          </w:tcPr>
          <w:p w:rsidR="003228B0" w:rsidRPr="00800DED" w:rsidRDefault="003228B0" w:rsidP="003B3F58">
            <w:pPr>
              <w:spacing w:before="60" w:after="60"/>
              <w:jc w:val="right"/>
              <w:rPr>
                <w:color w:val="000000"/>
                <w:sz w:val="17"/>
                <w:szCs w:val="17"/>
              </w:rPr>
            </w:pPr>
            <w:r w:rsidRPr="00800DED">
              <w:rPr>
                <w:color w:val="000000"/>
                <w:sz w:val="17"/>
                <w:szCs w:val="17"/>
              </w:rPr>
              <w:t xml:space="preserve"> 78 550</w:t>
            </w:r>
          </w:p>
        </w:tc>
      </w:tr>
      <w:tr w:rsidR="003228B0" w:rsidRPr="00800DED" w:rsidTr="003B3F58">
        <w:tblPrEx>
          <w:tblLook w:val="04A0" w:firstRow="1" w:lastRow="0" w:firstColumn="1" w:lastColumn="0" w:noHBand="0" w:noVBand="1"/>
        </w:tblPrEx>
        <w:trPr>
          <w:cantSplit/>
        </w:trPr>
        <w:tc>
          <w:tcPr>
            <w:tcW w:w="1716" w:type="dxa"/>
            <w:shd w:val="clear" w:color="auto" w:fill="auto"/>
            <w:vAlign w:val="center"/>
            <w:hideMark/>
          </w:tcPr>
          <w:p w:rsidR="003228B0" w:rsidRPr="00800DED" w:rsidRDefault="003228B0" w:rsidP="003B3F58">
            <w:pPr>
              <w:spacing w:before="60" w:after="60"/>
              <w:rPr>
                <w:color w:val="000000"/>
                <w:sz w:val="17"/>
                <w:szCs w:val="17"/>
              </w:rPr>
            </w:pPr>
            <w:r w:rsidRPr="00800DED">
              <w:rPr>
                <w:color w:val="000000"/>
                <w:sz w:val="17"/>
                <w:szCs w:val="17"/>
              </w:rPr>
              <w:t>KP Health (Aust) Pty Ltd</w:t>
            </w:r>
          </w:p>
        </w:tc>
        <w:tc>
          <w:tcPr>
            <w:tcW w:w="851" w:type="dxa"/>
            <w:shd w:val="clear" w:color="auto" w:fill="auto"/>
            <w:vAlign w:val="center"/>
            <w:hideMark/>
          </w:tcPr>
          <w:p w:rsidR="003228B0" w:rsidRPr="00800DED" w:rsidRDefault="003228B0" w:rsidP="003B3F58">
            <w:pPr>
              <w:spacing w:before="60" w:after="60"/>
              <w:ind w:right="-392"/>
              <w:rPr>
                <w:color w:val="000000"/>
                <w:sz w:val="17"/>
                <w:szCs w:val="17"/>
              </w:rPr>
            </w:pPr>
            <w:r w:rsidRPr="00800DED">
              <w:rPr>
                <w:color w:val="000000"/>
                <w:sz w:val="17"/>
                <w:szCs w:val="17"/>
              </w:rPr>
              <w:t>Tas</w:t>
            </w:r>
          </w:p>
          <w:p w:rsidR="003228B0" w:rsidRPr="00800DED" w:rsidRDefault="003228B0" w:rsidP="003B3F58">
            <w:pPr>
              <w:spacing w:before="60" w:after="60"/>
              <w:ind w:right="-392"/>
              <w:rPr>
                <w:color w:val="000000"/>
                <w:sz w:val="17"/>
                <w:szCs w:val="17"/>
              </w:rPr>
            </w:pPr>
            <w:r w:rsidRPr="00800DED">
              <w:rPr>
                <w:color w:val="000000"/>
                <w:sz w:val="17"/>
                <w:szCs w:val="17"/>
              </w:rPr>
              <w:t> </w:t>
            </w:r>
          </w:p>
        </w:tc>
        <w:tc>
          <w:tcPr>
            <w:tcW w:w="3118" w:type="dxa"/>
            <w:shd w:val="clear" w:color="auto" w:fill="auto"/>
            <w:vAlign w:val="center"/>
            <w:hideMark/>
          </w:tcPr>
          <w:p w:rsidR="003228B0" w:rsidRPr="00800DED" w:rsidRDefault="003228B0" w:rsidP="003B3F58">
            <w:pPr>
              <w:spacing w:before="60" w:after="60"/>
              <w:rPr>
                <w:color w:val="000000"/>
                <w:sz w:val="17"/>
                <w:szCs w:val="17"/>
              </w:rPr>
            </w:pPr>
            <w:r w:rsidRPr="00800DED">
              <w:rPr>
                <w:color w:val="000000"/>
                <w:sz w:val="17"/>
                <w:szCs w:val="17"/>
              </w:rPr>
              <w:t>Review of State Government delivered specialist disability services and functions in the context of transition to a full scheme NDIS</w:t>
            </w:r>
          </w:p>
        </w:tc>
        <w:tc>
          <w:tcPr>
            <w:tcW w:w="1985" w:type="dxa"/>
            <w:shd w:val="clear" w:color="auto" w:fill="auto"/>
            <w:vAlign w:val="center"/>
            <w:hideMark/>
          </w:tcPr>
          <w:p w:rsidR="003228B0" w:rsidRPr="00800DED" w:rsidRDefault="003228B0" w:rsidP="003B3F58">
            <w:pPr>
              <w:spacing w:before="60" w:after="60"/>
              <w:rPr>
                <w:color w:val="000000"/>
                <w:sz w:val="17"/>
                <w:szCs w:val="17"/>
              </w:rPr>
            </w:pPr>
            <w:r w:rsidRPr="00800DED">
              <w:rPr>
                <w:color w:val="000000"/>
                <w:sz w:val="17"/>
                <w:szCs w:val="17"/>
              </w:rPr>
              <w:t>10/05/2016 - 12/08/2016</w:t>
            </w:r>
          </w:p>
        </w:tc>
        <w:tc>
          <w:tcPr>
            <w:tcW w:w="1417" w:type="dxa"/>
            <w:shd w:val="clear" w:color="auto" w:fill="auto"/>
            <w:vAlign w:val="center"/>
            <w:hideMark/>
          </w:tcPr>
          <w:p w:rsidR="003228B0" w:rsidRPr="00800DED" w:rsidRDefault="003228B0" w:rsidP="003B3F58">
            <w:pPr>
              <w:spacing w:before="60" w:after="60"/>
              <w:jc w:val="right"/>
              <w:rPr>
                <w:color w:val="000000"/>
                <w:sz w:val="17"/>
                <w:szCs w:val="17"/>
              </w:rPr>
            </w:pPr>
            <w:r w:rsidRPr="00800DED">
              <w:rPr>
                <w:color w:val="000000"/>
                <w:sz w:val="17"/>
                <w:szCs w:val="17"/>
              </w:rPr>
              <w:t xml:space="preserve"> 62 500</w:t>
            </w:r>
          </w:p>
        </w:tc>
      </w:tr>
      <w:tr w:rsidR="003228B0" w:rsidRPr="00800DED" w:rsidTr="003B3F58">
        <w:tblPrEx>
          <w:tblLook w:val="04A0" w:firstRow="1" w:lastRow="0" w:firstColumn="1" w:lastColumn="0" w:noHBand="0" w:noVBand="1"/>
        </w:tblPrEx>
        <w:trPr>
          <w:cantSplit/>
        </w:trPr>
        <w:tc>
          <w:tcPr>
            <w:tcW w:w="1716" w:type="dxa"/>
            <w:shd w:val="clear" w:color="auto" w:fill="auto"/>
            <w:vAlign w:val="center"/>
            <w:hideMark/>
          </w:tcPr>
          <w:p w:rsidR="003228B0" w:rsidRPr="00800DED" w:rsidRDefault="003228B0" w:rsidP="003B3F58">
            <w:pPr>
              <w:spacing w:before="60" w:after="60"/>
              <w:rPr>
                <w:color w:val="000000"/>
                <w:sz w:val="17"/>
                <w:szCs w:val="17"/>
              </w:rPr>
            </w:pPr>
            <w:r w:rsidRPr="00800DED">
              <w:rPr>
                <w:color w:val="000000"/>
                <w:sz w:val="17"/>
                <w:szCs w:val="17"/>
              </w:rPr>
              <w:t>KPMG</w:t>
            </w:r>
          </w:p>
        </w:tc>
        <w:tc>
          <w:tcPr>
            <w:tcW w:w="851" w:type="dxa"/>
            <w:shd w:val="clear" w:color="auto" w:fill="auto"/>
            <w:vAlign w:val="center"/>
            <w:hideMark/>
          </w:tcPr>
          <w:p w:rsidR="003228B0" w:rsidRPr="00800DED" w:rsidRDefault="003228B0" w:rsidP="003B3F58">
            <w:pPr>
              <w:spacing w:before="60" w:after="60"/>
              <w:ind w:right="-392"/>
              <w:rPr>
                <w:color w:val="000000"/>
                <w:sz w:val="17"/>
                <w:szCs w:val="17"/>
              </w:rPr>
            </w:pPr>
            <w:r w:rsidRPr="00800DED">
              <w:rPr>
                <w:color w:val="000000"/>
                <w:sz w:val="17"/>
                <w:szCs w:val="17"/>
              </w:rPr>
              <w:t>Tas</w:t>
            </w:r>
          </w:p>
          <w:p w:rsidR="003228B0" w:rsidRPr="00800DED" w:rsidRDefault="003228B0" w:rsidP="003B3F58">
            <w:pPr>
              <w:spacing w:before="60" w:after="60"/>
              <w:ind w:right="-392"/>
              <w:rPr>
                <w:color w:val="000000"/>
                <w:sz w:val="17"/>
                <w:szCs w:val="17"/>
              </w:rPr>
            </w:pPr>
            <w:r w:rsidRPr="00800DED">
              <w:rPr>
                <w:color w:val="000000"/>
                <w:sz w:val="17"/>
                <w:szCs w:val="17"/>
              </w:rPr>
              <w:t> </w:t>
            </w:r>
          </w:p>
        </w:tc>
        <w:tc>
          <w:tcPr>
            <w:tcW w:w="3118" w:type="dxa"/>
            <w:shd w:val="clear" w:color="auto" w:fill="auto"/>
            <w:vAlign w:val="center"/>
            <w:hideMark/>
          </w:tcPr>
          <w:p w:rsidR="003228B0" w:rsidRPr="00800DED" w:rsidRDefault="003228B0" w:rsidP="003B3F58">
            <w:pPr>
              <w:spacing w:before="60" w:after="60"/>
              <w:rPr>
                <w:color w:val="000000"/>
                <w:sz w:val="17"/>
                <w:szCs w:val="17"/>
              </w:rPr>
            </w:pPr>
            <w:r w:rsidRPr="00800DED">
              <w:rPr>
                <w:color w:val="000000"/>
                <w:sz w:val="17"/>
                <w:szCs w:val="17"/>
              </w:rPr>
              <w:t>Tasmanian Palliative Care Workforce Development Strategy</w:t>
            </w:r>
          </w:p>
        </w:tc>
        <w:tc>
          <w:tcPr>
            <w:tcW w:w="1985" w:type="dxa"/>
            <w:shd w:val="clear" w:color="auto" w:fill="auto"/>
            <w:vAlign w:val="center"/>
            <w:hideMark/>
          </w:tcPr>
          <w:p w:rsidR="003228B0" w:rsidRPr="00800DED" w:rsidRDefault="003228B0" w:rsidP="003B3F58">
            <w:pPr>
              <w:spacing w:before="60" w:after="60"/>
              <w:rPr>
                <w:color w:val="000000"/>
                <w:sz w:val="17"/>
                <w:szCs w:val="17"/>
              </w:rPr>
            </w:pPr>
            <w:r w:rsidRPr="00800DED">
              <w:rPr>
                <w:color w:val="000000"/>
                <w:sz w:val="17"/>
                <w:szCs w:val="17"/>
              </w:rPr>
              <w:t>06/07/2015 - 31/10/2015</w:t>
            </w:r>
          </w:p>
        </w:tc>
        <w:tc>
          <w:tcPr>
            <w:tcW w:w="1417" w:type="dxa"/>
            <w:shd w:val="clear" w:color="auto" w:fill="auto"/>
            <w:vAlign w:val="center"/>
            <w:hideMark/>
          </w:tcPr>
          <w:p w:rsidR="003228B0" w:rsidRPr="00800DED" w:rsidRDefault="003228B0" w:rsidP="003B3F58">
            <w:pPr>
              <w:spacing w:before="60" w:after="60"/>
              <w:jc w:val="right"/>
              <w:rPr>
                <w:color w:val="000000"/>
                <w:sz w:val="17"/>
                <w:szCs w:val="17"/>
              </w:rPr>
            </w:pPr>
            <w:r w:rsidRPr="00800DED">
              <w:rPr>
                <w:color w:val="000000"/>
                <w:sz w:val="17"/>
                <w:szCs w:val="17"/>
              </w:rPr>
              <w:t xml:space="preserve"> 117 431</w:t>
            </w:r>
          </w:p>
        </w:tc>
      </w:tr>
      <w:tr w:rsidR="003228B0" w:rsidRPr="00800DED" w:rsidTr="003B3F58">
        <w:tblPrEx>
          <w:tblLook w:val="04A0" w:firstRow="1" w:lastRow="0" w:firstColumn="1" w:lastColumn="0" w:noHBand="0" w:noVBand="1"/>
        </w:tblPrEx>
        <w:trPr>
          <w:cantSplit/>
        </w:trPr>
        <w:tc>
          <w:tcPr>
            <w:tcW w:w="1716" w:type="dxa"/>
            <w:shd w:val="clear" w:color="auto" w:fill="auto"/>
            <w:vAlign w:val="center"/>
            <w:hideMark/>
          </w:tcPr>
          <w:p w:rsidR="003228B0" w:rsidRPr="00800DED" w:rsidRDefault="003228B0" w:rsidP="003B3F58">
            <w:pPr>
              <w:spacing w:before="60" w:after="60"/>
              <w:rPr>
                <w:color w:val="000000"/>
                <w:sz w:val="17"/>
                <w:szCs w:val="17"/>
              </w:rPr>
            </w:pPr>
            <w:r w:rsidRPr="00800DED">
              <w:rPr>
                <w:color w:val="000000"/>
                <w:sz w:val="17"/>
                <w:szCs w:val="17"/>
              </w:rPr>
              <w:t>KPMG</w:t>
            </w:r>
          </w:p>
        </w:tc>
        <w:tc>
          <w:tcPr>
            <w:tcW w:w="851" w:type="dxa"/>
            <w:shd w:val="clear" w:color="auto" w:fill="auto"/>
            <w:vAlign w:val="center"/>
            <w:hideMark/>
          </w:tcPr>
          <w:p w:rsidR="003228B0" w:rsidRPr="00800DED" w:rsidRDefault="003228B0" w:rsidP="003B3F58">
            <w:pPr>
              <w:spacing w:before="60" w:after="60"/>
              <w:ind w:right="-392"/>
              <w:rPr>
                <w:color w:val="000000"/>
                <w:sz w:val="17"/>
                <w:szCs w:val="17"/>
              </w:rPr>
            </w:pPr>
            <w:r w:rsidRPr="00800DED">
              <w:rPr>
                <w:color w:val="000000"/>
                <w:sz w:val="17"/>
                <w:szCs w:val="17"/>
              </w:rPr>
              <w:t>Tas</w:t>
            </w:r>
          </w:p>
          <w:p w:rsidR="003228B0" w:rsidRPr="00800DED" w:rsidRDefault="003228B0" w:rsidP="003B3F58">
            <w:pPr>
              <w:spacing w:before="60" w:after="60"/>
              <w:ind w:right="-392"/>
              <w:rPr>
                <w:color w:val="000000"/>
                <w:sz w:val="17"/>
                <w:szCs w:val="17"/>
              </w:rPr>
            </w:pPr>
            <w:r w:rsidRPr="00800DED">
              <w:rPr>
                <w:color w:val="000000"/>
                <w:sz w:val="17"/>
                <w:szCs w:val="17"/>
              </w:rPr>
              <w:t> </w:t>
            </w:r>
          </w:p>
        </w:tc>
        <w:tc>
          <w:tcPr>
            <w:tcW w:w="3118" w:type="dxa"/>
            <w:shd w:val="clear" w:color="auto" w:fill="auto"/>
            <w:vAlign w:val="center"/>
            <w:hideMark/>
          </w:tcPr>
          <w:p w:rsidR="003228B0" w:rsidRPr="00800DED" w:rsidRDefault="003228B0" w:rsidP="003B3F58">
            <w:pPr>
              <w:spacing w:before="60" w:after="60"/>
              <w:rPr>
                <w:color w:val="000000"/>
                <w:sz w:val="17"/>
                <w:szCs w:val="17"/>
              </w:rPr>
            </w:pPr>
            <w:r w:rsidRPr="00800DED">
              <w:rPr>
                <w:color w:val="000000"/>
                <w:sz w:val="17"/>
                <w:szCs w:val="17"/>
              </w:rPr>
              <w:t>Data Integrity Audit Panel</w:t>
            </w:r>
          </w:p>
        </w:tc>
        <w:tc>
          <w:tcPr>
            <w:tcW w:w="1985" w:type="dxa"/>
            <w:shd w:val="clear" w:color="auto" w:fill="auto"/>
            <w:vAlign w:val="center"/>
            <w:hideMark/>
          </w:tcPr>
          <w:p w:rsidR="003228B0" w:rsidRPr="00800DED" w:rsidRDefault="003228B0" w:rsidP="003B3F58">
            <w:pPr>
              <w:spacing w:before="60" w:after="60"/>
              <w:rPr>
                <w:color w:val="000000"/>
                <w:sz w:val="17"/>
                <w:szCs w:val="17"/>
              </w:rPr>
            </w:pPr>
            <w:r w:rsidRPr="00800DED">
              <w:rPr>
                <w:color w:val="000000"/>
                <w:sz w:val="17"/>
                <w:szCs w:val="17"/>
              </w:rPr>
              <w:t xml:space="preserve">01/04/2016 - 01/04/2018 </w:t>
            </w:r>
          </w:p>
          <w:p w:rsidR="003228B0" w:rsidRPr="00800DED" w:rsidRDefault="003228B0" w:rsidP="003B3F58">
            <w:pPr>
              <w:spacing w:before="60" w:after="60"/>
              <w:rPr>
                <w:color w:val="000000"/>
                <w:sz w:val="17"/>
                <w:szCs w:val="17"/>
              </w:rPr>
            </w:pPr>
            <w:r w:rsidRPr="00800DED">
              <w:rPr>
                <w:color w:val="000000"/>
                <w:sz w:val="17"/>
                <w:szCs w:val="17"/>
              </w:rPr>
              <w:t>Option to extend</w:t>
            </w:r>
            <w:r w:rsidRPr="00800DED">
              <w:rPr>
                <w:color w:val="000000"/>
                <w:sz w:val="17"/>
                <w:szCs w:val="17"/>
                <w:vertAlign w:val="superscript"/>
              </w:rPr>
              <w:t>3</w:t>
            </w:r>
          </w:p>
          <w:p w:rsidR="003228B0" w:rsidRPr="00800DED" w:rsidRDefault="003228B0" w:rsidP="003B3F58">
            <w:pPr>
              <w:spacing w:before="60" w:after="60"/>
              <w:rPr>
                <w:color w:val="000000"/>
                <w:sz w:val="17"/>
                <w:szCs w:val="17"/>
              </w:rPr>
            </w:pPr>
            <w:r w:rsidRPr="00800DED">
              <w:rPr>
                <w:color w:val="000000"/>
                <w:sz w:val="17"/>
                <w:szCs w:val="17"/>
              </w:rPr>
              <w:t>01/04/2018 - 01/04/2020</w:t>
            </w:r>
          </w:p>
        </w:tc>
        <w:tc>
          <w:tcPr>
            <w:tcW w:w="1417" w:type="dxa"/>
            <w:shd w:val="clear" w:color="auto" w:fill="auto"/>
            <w:vAlign w:val="center"/>
            <w:hideMark/>
          </w:tcPr>
          <w:p w:rsidR="003228B0" w:rsidRPr="00800DED" w:rsidRDefault="003228B0" w:rsidP="003B3F58">
            <w:pPr>
              <w:spacing w:before="60" w:after="60"/>
              <w:jc w:val="right"/>
              <w:rPr>
                <w:color w:val="000000"/>
                <w:sz w:val="17"/>
                <w:szCs w:val="17"/>
              </w:rPr>
            </w:pPr>
            <w:r w:rsidRPr="00800DED">
              <w:rPr>
                <w:color w:val="000000"/>
                <w:sz w:val="17"/>
                <w:szCs w:val="17"/>
              </w:rPr>
              <w:t xml:space="preserve">  0</w:t>
            </w:r>
            <w:r w:rsidRPr="00800DED">
              <w:rPr>
                <w:color w:val="000000"/>
                <w:sz w:val="17"/>
                <w:szCs w:val="17"/>
                <w:vertAlign w:val="superscript"/>
              </w:rPr>
              <w:t>4</w:t>
            </w:r>
          </w:p>
          <w:p w:rsidR="003228B0" w:rsidRPr="00800DED" w:rsidRDefault="003228B0" w:rsidP="003B3F58">
            <w:pPr>
              <w:spacing w:before="60" w:after="60"/>
              <w:jc w:val="right"/>
              <w:rPr>
                <w:color w:val="000000"/>
                <w:sz w:val="17"/>
                <w:szCs w:val="17"/>
              </w:rPr>
            </w:pPr>
          </w:p>
          <w:p w:rsidR="003228B0" w:rsidRPr="00800DED" w:rsidRDefault="003228B0" w:rsidP="003B3F58">
            <w:pPr>
              <w:spacing w:before="60" w:after="60"/>
              <w:jc w:val="right"/>
              <w:rPr>
                <w:color w:val="000000"/>
                <w:sz w:val="17"/>
                <w:szCs w:val="17"/>
              </w:rPr>
            </w:pPr>
            <w:r w:rsidRPr="00800DED">
              <w:rPr>
                <w:color w:val="000000"/>
                <w:sz w:val="17"/>
                <w:szCs w:val="17"/>
              </w:rPr>
              <w:t>0</w:t>
            </w:r>
            <w:r w:rsidRPr="00800DED">
              <w:rPr>
                <w:color w:val="000000"/>
                <w:sz w:val="17"/>
                <w:szCs w:val="17"/>
                <w:vertAlign w:val="superscript"/>
              </w:rPr>
              <w:t>4</w:t>
            </w:r>
          </w:p>
        </w:tc>
      </w:tr>
      <w:tr w:rsidR="003228B0" w:rsidRPr="00800DED" w:rsidTr="003B3F58">
        <w:tblPrEx>
          <w:tblLook w:val="04A0" w:firstRow="1" w:lastRow="0" w:firstColumn="1" w:lastColumn="0" w:noHBand="0" w:noVBand="1"/>
        </w:tblPrEx>
        <w:trPr>
          <w:cantSplit/>
        </w:trPr>
        <w:tc>
          <w:tcPr>
            <w:tcW w:w="1716" w:type="dxa"/>
            <w:shd w:val="clear" w:color="auto" w:fill="auto"/>
            <w:vAlign w:val="center"/>
            <w:hideMark/>
          </w:tcPr>
          <w:p w:rsidR="003228B0" w:rsidRPr="00800DED" w:rsidRDefault="003228B0" w:rsidP="003B3F58">
            <w:pPr>
              <w:spacing w:before="60" w:after="60"/>
              <w:rPr>
                <w:color w:val="000000"/>
                <w:sz w:val="17"/>
                <w:szCs w:val="17"/>
              </w:rPr>
            </w:pPr>
            <w:r w:rsidRPr="00800DED">
              <w:rPr>
                <w:color w:val="000000"/>
                <w:sz w:val="17"/>
                <w:szCs w:val="17"/>
              </w:rPr>
              <w:t>Loop Architecture Pty Ltd</w:t>
            </w:r>
          </w:p>
        </w:tc>
        <w:tc>
          <w:tcPr>
            <w:tcW w:w="851" w:type="dxa"/>
            <w:shd w:val="clear" w:color="auto" w:fill="auto"/>
            <w:vAlign w:val="center"/>
            <w:hideMark/>
          </w:tcPr>
          <w:p w:rsidR="003228B0" w:rsidRPr="00800DED" w:rsidRDefault="003228B0" w:rsidP="003B3F58">
            <w:pPr>
              <w:spacing w:before="60" w:after="60"/>
              <w:ind w:right="-392"/>
              <w:rPr>
                <w:color w:val="000000"/>
                <w:sz w:val="17"/>
                <w:szCs w:val="17"/>
              </w:rPr>
            </w:pPr>
            <w:r w:rsidRPr="00800DED">
              <w:rPr>
                <w:color w:val="000000"/>
                <w:sz w:val="17"/>
                <w:szCs w:val="17"/>
              </w:rPr>
              <w:t>Tas</w:t>
            </w:r>
          </w:p>
          <w:p w:rsidR="003228B0" w:rsidRPr="00800DED" w:rsidRDefault="003228B0" w:rsidP="003B3F58">
            <w:pPr>
              <w:spacing w:before="60" w:after="60"/>
              <w:ind w:right="-392"/>
              <w:rPr>
                <w:color w:val="000000"/>
                <w:sz w:val="17"/>
                <w:szCs w:val="17"/>
              </w:rPr>
            </w:pPr>
            <w:r w:rsidRPr="00800DED">
              <w:rPr>
                <w:color w:val="000000"/>
                <w:sz w:val="17"/>
                <w:szCs w:val="17"/>
              </w:rPr>
              <w:t> </w:t>
            </w:r>
          </w:p>
        </w:tc>
        <w:tc>
          <w:tcPr>
            <w:tcW w:w="3118" w:type="dxa"/>
            <w:shd w:val="clear" w:color="auto" w:fill="auto"/>
            <w:vAlign w:val="center"/>
            <w:hideMark/>
          </w:tcPr>
          <w:p w:rsidR="003228B0" w:rsidRPr="00800DED" w:rsidRDefault="003228B0" w:rsidP="003B3F58">
            <w:pPr>
              <w:spacing w:before="60" w:after="60"/>
              <w:rPr>
                <w:color w:val="000000"/>
                <w:sz w:val="17"/>
                <w:szCs w:val="17"/>
              </w:rPr>
            </w:pPr>
            <w:r w:rsidRPr="00800DED">
              <w:rPr>
                <w:color w:val="000000"/>
                <w:sz w:val="17"/>
                <w:szCs w:val="17"/>
              </w:rPr>
              <w:t>Devonport Youth Accommodation Project - Architectural Consultancy Services</w:t>
            </w:r>
          </w:p>
        </w:tc>
        <w:tc>
          <w:tcPr>
            <w:tcW w:w="1985" w:type="dxa"/>
            <w:shd w:val="clear" w:color="auto" w:fill="auto"/>
            <w:vAlign w:val="center"/>
            <w:hideMark/>
          </w:tcPr>
          <w:p w:rsidR="003228B0" w:rsidRPr="00800DED" w:rsidRDefault="003228B0" w:rsidP="003B3F58">
            <w:pPr>
              <w:spacing w:before="60" w:after="60"/>
              <w:rPr>
                <w:color w:val="000000"/>
                <w:sz w:val="17"/>
                <w:szCs w:val="17"/>
              </w:rPr>
            </w:pPr>
            <w:r w:rsidRPr="00800DED">
              <w:rPr>
                <w:color w:val="000000"/>
                <w:sz w:val="17"/>
                <w:szCs w:val="17"/>
              </w:rPr>
              <w:t>01/04/2016 - 01/04/2018</w:t>
            </w:r>
          </w:p>
        </w:tc>
        <w:tc>
          <w:tcPr>
            <w:tcW w:w="1417" w:type="dxa"/>
            <w:shd w:val="clear" w:color="auto" w:fill="auto"/>
            <w:vAlign w:val="center"/>
            <w:hideMark/>
          </w:tcPr>
          <w:p w:rsidR="003228B0" w:rsidRPr="00800DED" w:rsidRDefault="003228B0" w:rsidP="003B3F58">
            <w:pPr>
              <w:spacing w:before="60" w:after="60"/>
              <w:jc w:val="right"/>
              <w:rPr>
                <w:color w:val="000000"/>
                <w:sz w:val="17"/>
                <w:szCs w:val="17"/>
              </w:rPr>
            </w:pPr>
            <w:r w:rsidRPr="00800DED">
              <w:rPr>
                <w:color w:val="000000"/>
                <w:sz w:val="17"/>
                <w:szCs w:val="17"/>
              </w:rPr>
              <w:t xml:space="preserve"> 445 155</w:t>
            </w:r>
          </w:p>
        </w:tc>
      </w:tr>
      <w:tr w:rsidR="003228B0" w:rsidRPr="00800DED" w:rsidTr="003B3F58">
        <w:tblPrEx>
          <w:tblLook w:val="04A0" w:firstRow="1" w:lastRow="0" w:firstColumn="1" w:lastColumn="0" w:noHBand="0" w:noVBand="1"/>
        </w:tblPrEx>
        <w:trPr>
          <w:cantSplit/>
        </w:trPr>
        <w:tc>
          <w:tcPr>
            <w:tcW w:w="1716" w:type="dxa"/>
            <w:shd w:val="clear" w:color="auto" w:fill="auto"/>
            <w:vAlign w:val="center"/>
            <w:hideMark/>
          </w:tcPr>
          <w:p w:rsidR="003228B0" w:rsidRPr="00800DED" w:rsidRDefault="003228B0" w:rsidP="003B3F58">
            <w:pPr>
              <w:spacing w:before="60" w:after="60"/>
              <w:rPr>
                <w:color w:val="000000"/>
                <w:sz w:val="17"/>
                <w:szCs w:val="17"/>
              </w:rPr>
            </w:pPr>
            <w:r w:rsidRPr="00800DED">
              <w:rPr>
                <w:color w:val="000000"/>
                <w:sz w:val="17"/>
                <w:szCs w:val="17"/>
              </w:rPr>
              <w:t>MW Group Consulting Pty Ltd</w:t>
            </w:r>
          </w:p>
        </w:tc>
        <w:tc>
          <w:tcPr>
            <w:tcW w:w="851" w:type="dxa"/>
            <w:shd w:val="clear" w:color="auto" w:fill="auto"/>
            <w:vAlign w:val="center"/>
            <w:hideMark/>
          </w:tcPr>
          <w:p w:rsidR="003228B0" w:rsidRPr="00800DED" w:rsidRDefault="003228B0" w:rsidP="003B3F58">
            <w:pPr>
              <w:spacing w:before="60" w:after="60"/>
              <w:ind w:right="-392"/>
              <w:rPr>
                <w:color w:val="000000"/>
                <w:sz w:val="17"/>
                <w:szCs w:val="17"/>
              </w:rPr>
            </w:pPr>
            <w:r w:rsidRPr="00800DED">
              <w:rPr>
                <w:color w:val="000000"/>
                <w:sz w:val="17"/>
                <w:szCs w:val="17"/>
              </w:rPr>
              <w:t>Tas</w:t>
            </w:r>
          </w:p>
          <w:p w:rsidR="003228B0" w:rsidRPr="00800DED" w:rsidRDefault="003228B0" w:rsidP="003B3F58">
            <w:pPr>
              <w:spacing w:before="60" w:after="60"/>
              <w:ind w:right="-392"/>
              <w:rPr>
                <w:color w:val="000000"/>
                <w:sz w:val="17"/>
                <w:szCs w:val="17"/>
              </w:rPr>
            </w:pPr>
            <w:r w:rsidRPr="00800DED">
              <w:rPr>
                <w:color w:val="000000"/>
                <w:sz w:val="17"/>
                <w:szCs w:val="17"/>
              </w:rPr>
              <w:t> </w:t>
            </w:r>
          </w:p>
        </w:tc>
        <w:tc>
          <w:tcPr>
            <w:tcW w:w="3118" w:type="dxa"/>
            <w:shd w:val="clear" w:color="auto" w:fill="auto"/>
            <w:vAlign w:val="center"/>
            <w:hideMark/>
          </w:tcPr>
          <w:p w:rsidR="003228B0" w:rsidRPr="00800DED" w:rsidRDefault="003228B0" w:rsidP="003B3F58">
            <w:pPr>
              <w:spacing w:before="60" w:after="60"/>
              <w:rPr>
                <w:color w:val="000000"/>
                <w:sz w:val="17"/>
                <w:szCs w:val="17"/>
              </w:rPr>
            </w:pPr>
            <w:r w:rsidRPr="00800DED">
              <w:rPr>
                <w:color w:val="000000"/>
                <w:sz w:val="17"/>
                <w:szCs w:val="17"/>
              </w:rPr>
              <w:t>Child and Youth Services - Consultancy</w:t>
            </w:r>
          </w:p>
        </w:tc>
        <w:tc>
          <w:tcPr>
            <w:tcW w:w="1985" w:type="dxa"/>
            <w:shd w:val="clear" w:color="auto" w:fill="auto"/>
            <w:vAlign w:val="center"/>
            <w:hideMark/>
          </w:tcPr>
          <w:p w:rsidR="003228B0" w:rsidRPr="00800DED" w:rsidRDefault="003228B0" w:rsidP="003B3F58">
            <w:pPr>
              <w:spacing w:before="60" w:after="60"/>
              <w:rPr>
                <w:color w:val="000000"/>
                <w:sz w:val="17"/>
                <w:szCs w:val="17"/>
              </w:rPr>
            </w:pPr>
            <w:r w:rsidRPr="00800DED">
              <w:rPr>
                <w:color w:val="000000"/>
                <w:sz w:val="17"/>
                <w:szCs w:val="17"/>
              </w:rPr>
              <w:t>06/11/2015 - 31/05/2016</w:t>
            </w:r>
          </w:p>
        </w:tc>
        <w:tc>
          <w:tcPr>
            <w:tcW w:w="1417" w:type="dxa"/>
            <w:shd w:val="clear" w:color="auto" w:fill="auto"/>
            <w:vAlign w:val="center"/>
            <w:hideMark/>
          </w:tcPr>
          <w:p w:rsidR="003228B0" w:rsidRPr="00800DED" w:rsidRDefault="003228B0" w:rsidP="003B3F58">
            <w:pPr>
              <w:spacing w:before="60" w:after="60"/>
              <w:jc w:val="right"/>
              <w:rPr>
                <w:color w:val="000000"/>
                <w:sz w:val="17"/>
                <w:szCs w:val="17"/>
              </w:rPr>
            </w:pPr>
            <w:r w:rsidRPr="00800DED">
              <w:rPr>
                <w:color w:val="000000"/>
                <w:sz w:val="17"/>
                <w:szCs w:val="17"/>
              </w:rPr>
              <w:t xml:space="preserve"> 72 000</w:t>
            </w:r>
          </w:p>
        </w:tc>
      </w:tr>
      <w:tr w:rsidR="003228B0" w:rsidRPr="00800DED" w:rsidTr="003B3F58">
        <w:tblPrEx>
          <w:tblLook w:val="04A0" w:firstRow="1" w:lastRow="0" w:firstColumn="1" w:lastColumn="0" w:noHBand="0" w:noVBand="1"/>
        </w:tblPrEx>
        <w:trPr>
          <w:cantSplit/>
        </w:trPr>
        <w:tc>
          <w:tcPr>
            <w:tcW w:w="1716" w:type="dxa"/>
            <w:shd w:val="clear" w:color="auto" w:fill="auto"/>
            <w:vAlign w:val="center"/>
            <w:hideMark/>
          </w:tcPr>
          <w:p w:rsidR="003228B0" w:rsidRPr="00800DED" w:rsidRDefault="003228B0" w:rsidP="003B3F58">
            <w:pPr>
              <w:spacing w:before="60" w:after="60"/>
              <w:rPr>
                <w:color w:val="000000"/>
                <w:sz w:val="17"/>
                <w:szCs w:val="17"/>
              </w:rPr>
            </w:pPr>
            <w:r w:rsidRPr="00800DED">
              <w:rPr>
                <w:color w:val="000000"/>
                <w:sz w:val="17"/>
                <w:szCs w:val="17"/>
              </w:rPr>
              <w:lastRenderedPageBreak/>
              <w:t>Noetic Solutions Pty Ltd</w:t>
            </w:r>
          </w:p>
        </w:tc>
        <w:tc>
          <w:tcPr>
            <w:tcW w:w="851" w:type="dxa"/>
            <w:shd w:val="clear" w:color="auto" w:fill="auto"/>
            <w:vAlign w:val="center"/>
            <w:hideMark/>
          </w:tcPr>
          <w:p w:rsidR="003228B0" w:rsidRPr="00800DED" w:rsidRDefault="003228B0" w:rsidP="003B3F58">
            <w:pPr>
              <w:spacing w:before="60" w:after="60"/>
              <w:ind w:right="-392"/>
              <w:rPr>
                <w:color w:val="000000"/>
                <w:sz w:val="17"/>
                <w:szCs w:val="17"/>
              </w:rPr>
            </w:pPr>
            <w:r w:rsidRPr="00800DED">
              <w:rPr>
                <w:color w:val="000000"/>
                <w:sz w:val="17"/>
                <w:szCs w:val="17"/>
              </w:rPr>
              <w:t>ACT</w:t>
            </w:r>
          </w:p>
          <w:p w:rsidR="003228B0" w:rsidRPr="00800DED" w:rsidRDefault="003228B0" w:rsidP="003B3F58">
            <w:pPr>
              <w:spacing w:before="60" w:after="60"/>
              <w:ind w:right="-392"/>
              <w:rPr>
                <w:color w:val="000000"/>
                <w:sz w:val="17"/>
                <w:szCs w:val="17"/>
              </w:rPr>
            </w:pPr>
            <w:r w:rsidRPr="00800DED">
              <w:rPr>
                <w:color w:val="000000"/>
                <w:sz w:val="17"/>
                <w:szCs w:val="17"/>
              </w:rPr>
              <w:t> </w:t>
            </w:r>
          </w:p>
        </w:tc>
        <w:tc>
          <w:tcPr>
            <w:tcW w:w="3118" w:type="dxa"/>
            <w:shd w:val="clear" w:color="auto" w:fill="auto"/>
            <w:vAlign w:val="center"/>
            <w:hideMark/>
          </w:tcPr>
          <w:p w:rsidR="003228B0" w:rsidRPr="00800DED" w:rsidRDefault="003228B0" w:rsidP="003B3F58">
            <w:pPr>
              <w:spacing w:before="60" w:after="60"/>
              <w:rPr>
                <w:color w:val="000000"/>
                <w:sz w:val="17"/>
                <w:szCs w:val="17"/>
              </w:rPr>
            </w:pPr>
            <w:r w:rsidRPr="00800DED">
              <w:rPr>
                <w:color w:val="000000"/>
                <w:sz w:val="17"/>
                <w:szCs w:val="17"/>
              </w:rPr>
              <w:t>Custodial Youth Justice Options Paper</w:t>
            </w:r>
          </w:p>
        </w:tc>
        <w:tc>
          <w:tcPr>
            <w:tcW w:w="1985" w:type="dxa"/>
            <w:shd w:val="clear" w:color="auto" w:fill="auto"/>
            <w:vAlign w:val="center"/>
            <w:hideMark/>
          </w:tcPr>
          <w:p w:rsidR="003228B0" w:rsidRPr="00800DED" w:rsidRDefault="003228B0" w:rsidP="003B3F58">
            <w:pPr>
              <w:spacing w:before="60" w:after="60"/>
              <w:rPr>
                <w:color w:val="000000"/>
                <w:sz w:val="17"/>
                <w:szCs w:val="17"/>
              </w:rPr>
            </w:pPr>
            <w:r w:rsidRPr="00800DED">
              <w:rPr>
                <w:color w:val="000000"/>
                <w:sz w:val="17"/>
                <w:szCs w:val="17"/>
              </w:rPr>
              <w:t>01/04/2016 - 29/07/2016</w:t>
            </w:r>
          </w:p>
        </w:tc>
        <w:tc>
          <w:tcPr>
            <w:tcW w:w="1417" w:type="dxa"/>
            <w:shd w:val="clear" w:color="auto" w:fill="auto"/>
            <w:vAlign w:val="center"/>
            <w:hideMark/>
          </w:tcPr>
          <w:p w:rsidR="003228B0" w:rsidRPr="00800DED" w:rsidRDefault="003228B0" w:rsidP="003B3F58">
            <w:pPr>
              <w:spacing w:before="60" w:after="60"/>
              <w:jc w:val="right"/>
              <w:rPr>
                <w:color w:val="000000"/>
                <w:sz w:val="17"/>
                <w:szCs w:val="17"/>
              </w:rPr>
            </w:pPr>
            <w:r w:rsidRPr="00800DED">
              <w:rPr>
                <w:color w:val="000000"/>
                <w:sz w:val="17"/>
                <w:szCs w:val="17"/>
              </w:rPr>
              <w:t xml:space="preserve"> 79 100</w:t>
            </w:r>
          </w:p>
        </w:tc>
      </w:tr>
      <w:tr w:rsidR="003228B0" w:rsidRPr="00800DED" w:rsidTr="003B3F58">
        <w:tblPrEx>
          <w:tblLook w:val="04A0" w:firstRow="1" w:lastRow="0" w:firstColumn="1" w:lastColumn="0" w:noHBand="0" w:noVBand="1"/>
        </w:tblPrEx>
        <w:trPr>
          <w:cantSplit/>
        </w:trPr>
        <w:tc>
          <w:tcPr>
            <w:tcW w:w="1716" w:type="dxa"/>
            <w:shd w:val="clear" w:color="auto" w:fill="auto"/>
            <w:vAlign w:val="center"/>
            <w:hideMark/>
          </w:tcPr>
          <w:p w:rsidR="003228B0" w:rsidRPr="00800DED" w:rsidRDefault="003228B0" w:rsidP="003B3F58">
            <w:pPr>
              <w:spacing w:before="60" w:after="60"/>
              <w:rPr>
                <w:color w:val="000000"/>
                <w:sz w:val="17"/>
                <w:szCs w:val="17"/>
              </w:rPr>
            </w:pPr>
            <w:r w:rsidRPr="00800DED">
              <w:rPr>
                <w:color w:val="000000"/>
                <w:sz w:val="17"/>
                <w:szCs w:val="17"/>
              </w:rPr>
              <w:t>Orygen, the National Centre of Excellence in Youth Mental Health</w:t>
            </w:r>
          </w:p>
        </w:tc>
        <w:tc>
          <w:tcPr>
            <w:tcW w:w="851" w:type="dxa"/>
            <w:shd w:val="clear" w:color="auto" w:fill="auto"/>
            <w:vAlign w:val="center"/>
            <w:hideMark/>
          </w:tcPr>
          <w:p w:rsidR="003228B0" w:rsidRPr="00800DED" w:rsidRDefault="003228B0" w:rsidP="003B3F58">
            <w:pPr>
              <w:spacing w:before="60" w:after="60"/>
              <w:ind w:right="-392"/>
              <w:rPr>
                <w:color w:val="000000"/>
                <w:sz w:val="17"/>
                <w:szCs w:val="17"/>
              </w:rPr>
            </w:pPr>
            <w:r w:rsidRPr="00800DED">
              <w:rPr>
                <w:color w:val="000000"/>
                <w:sz w:val="17"/>
                <w:szCs w:val="17"/>
              </w:rPr>
              <w:t>Vic</w:t>
            </w:r>
          </w:p>
          <w:p w:rsidR="003228B0" w:rsidRPr="00800DED" w:rsidRDefault="003228B0" w:rsidP="003B3F58">
            <w:pPr>
              <w:spacing w:before="60" w:after="60"/>
              <w:ind w:right="-392"/>
              <w:rPr>
                <w:color w:val="000000"/>
                <w:sz w:val="17"/>
                <w:szCs w:val="17"/>
              </w:rPr>
            </w:pPr>
            <w:r w:rsidRPr="00800DED">
              <w:rPr>
                <w:color w:val="000000"/>
                <w:sz w:val="17"/>
                <w:szCs w:val="17"/>
              </w:rPr>
              <w:t> </w:t>
            </w:r>
          </w:p>
        </w:tc>
        <w:tc>
          <w:tcPr>
            <w:tcW w:w="3118" w:type="dxa"/>
            <w:shd w:val="clear" w:color="auto" w:fill="auto"/>
            <w:vAlign w:val="center"/>
            <w:hideMark/>
          </w:tcPr>
          <w:p w:rsidR="003228B0" w:rsidRPr="00800DED" w:rsidRDefault="003228B0" w:rsidP="003B3F58">
            <w:pPr>
              <w:spacing w:before="60" w:after="60"/>
              <w:rPr>
                <w:color w:val="000000"/>
                <w:sz w:val="17"/>
                <w:szCs w:val="17"/>
              </w:rPr>
            </w:pPr>
            <w:r w:rsidRPr="00800DED">
              <w:rPr>
                <w:color w:val="000000"/>
                <w:sz w:val="17"/>
                <w:szCs w:val="17"/>
              </w:rPr>
              <w:t>Development of Suicide Prevention Strategies</w:t>
            </w:r>
          </w:p>
        </w:tc>
        <w:tc>
          <w:tcPr>
            <w:tcW w:w="1985" w:type="dxa"/>
            <w:shd w:val="clear" w:color="auto" w:fill="auto"/>
            <w:vAlign w:val="center"/>
            <w:hideMark/>
          </w:tcPr>
          <w:p w:rsidR="003228B0" w:rsidRPr="00800DED" w:rsidRDefault="003228B0" w:rsidP="003B3F58">
            <w:pPr>
              <w:spacing w:before="60" w:after="60"/>
              <w:rPr>
                <w:color w:val="000000"/>
                <w:sz w:val="17"/>
                <w:szCs w:val="17"/>
              </w:rPr>
            </w:pPr>
            <w:r w:rsidRPr="00800DED">
              <w:rPr>
                <w:color w:val="000000"/>
                <w:sz w:val="17"/>
                <w:szCs w:val="17"/>
              </w:rPr>
              <w:t>13/07/2015 - 31/12/2015</w:t>
            </w:r>
          </w:p>
        </w:tc>
        <w:tc>
          <w:tcPr>
            <w:tcW w:w="1417" w:type="dxa"/>
            <w:shd w:val="clear" w:color="auto" w:fill="auto"/>
            <w:vAlign w:val="center"/>
            <w:hideMark/>
          </w:tcPr>
          <w:p w:rsidR="003228B0" w:rsidRPr="00800DED" w:rsidRDefault="003228B0" w:rsidP="003B3F58">
            <w:pPr>
              <w:spacing w:before="60" w:after="60"/>
              <w:jc w:val="right"/>
              <w:rPr>
                <w:color w:val="000000"/>
                <w:sz w:val="17"/>
                <w:szCs w:val="17"/>
              </w:rPr>
            </w:pPr>
            <w:r w:rsidRPr="00800DED">
              <w:rPr>
                <w:color w:val="000000"/>
                <w:sz w:val="17"/>
                <w:szCs w:val="17"/>
              </w:rPr>
              <w:t xml:space="preserve"> 177 056</w:t>
            </w:r>
          </w:p>
        </w:tc>
      </w:tr>
      <w:tr w:rsidR="003228B0" w:rsidRPr="00800DED" w:rsidTr="003B3F58">
        <w:tblPrEx>
          <w:tblLook w:val="04A0" w:firstRow="1" w:lastRow="0" w:firstColumn="1" w:lastColumn="0" w:noHBand="0" w:noVBand="1"/>
        </w:tblPrEx>
        <w:trPr>
          <w:cantSplit/>
        </w:trPr>
        <w:tc>
          <w:tcPr>
            <w:tcW w:w="1716" w:type="dxa"/>
            <w:tcBorders>
              <w:bottom w:val="single" w:sz="4" w:space="0" w:color="auto"/>
            </w:tcBorders>
            <w:shd w:val="clear" w:color="auto" w:fill="auto"/>
            <w:vAlign w:val="center"/>
            <w:hideMark/>
          </w:tcPr>
          <w:p w:rsidR="003228B0" w:rsidRPr="00800DED" w:rsidRDefault="003228B0" w:rsidP="003B3F58">
            <w:pPr>
              <w:spacing w:before="60" w:after="60"/>
              <w:rPr>
                <w:color w:val="000000"/>
                <w:sz w:val="17"/>
                <w:szCs w:val="17"/>
              </w:rPr>
            </w:pPr>
            <w:r w:rsidRPr="00800DED">
              <w:rPr>
                <w:color w:val="000000"/>
                <w:sz w:val="17"/>
                <w:szCs w:val="17"/>
              </w:rPr>
              <w:t>Tim Penny Architecture &amp; Interiors Pty Ltd</w:t>
            </w:r>
          </w:p>
        </w:tc>
        <w:tc>
          <w:tcPr>
            <w:tcW w:w="851" w:type="dxa"/>
            <w:tcBorders>
              <w:bottom w:val="single" w:sz="4" w:space="0" w:color="auto"/>
            </w:tcBorders>
            <w:shd w:val="clear" w:color="auto" w:fill="auto"/>
            <w:vAlign w:val="center"/>
            <w:hideMark/>
          </w:tcPr>
          <w:p w:rsidR="003228B0" w:rsidRPr="00800DED" w:rsidRDefault="003228B0" w:rsidP="003B3F58">
            <w:pPr>
              <w:spacing w:before="60" w:after="60"/>
              <w:ind w:right="-392"/>
              <w:rPr>
                <w:color w:val="000000"/>
                <w:sz w:val="17"/>
                <w:szCs w:val="17"/>
              </w:rPr>
            </w:pPr>
            <w:r w:rsidRPr="00800DED">
              <w:rPr>
                <w:color w:val="000000"/>
                <w:sz w:val="17"/>
                <w:szCs w:val="17"/>
              </w:rPr>
              <w:t>Tas</w:t>
            </w:r>
          </w:p>
          <w:p w:rsidR="003228B0" w:rsidRPr="00800DED" w:rsidRDefault="003228B0" w:rsidP="003B3F58">
            <w:pPr>
              <w:spacing w:before="60" w:after="60"/>
              <w:ind w:right="-392"/>
              <w:rPr>
                <w:color w:val="000000"/>
                <w:sz w:val="17"/>
                <w:szCs w:val="17"/>
              </w:rPr>
            </w:pPr>
            <w:r w:rsidRPr="00800DED">
              <w:rPr>
                <w:color w:val="000000"/>
                <w:sz w:val="17"/>
                <w:szCs w:val="17"/>
              </w:rPr>
              <w:t> </w:t>
            </w:r>
          </w:p>
        </w:tc>
        <w:tc>
          <w:tcPr>
            <w:tcW w:w="3118" w:type="dxa"/>
            <w:tcBorders>
              <w:bottom w:val="single" w:sz="4" w:space="0" w:color="auto"/>
            </w:tcBorders>
            <w:shd w:val="clear" w:color="auto" w:fill="auto"/>
            <w:vAlign w:val="center"/>
            <w:hideMark/>
          </w:tcPr>
          <w:p w:rsidR="003228B0" w:rsidRPr="00800DED" w:rsidRDefault="003228B0" w:rsidP="003B3F58">
            <w:pPr>
              <w:spacing w:before="60" w:after="60"/>
              <w:rPr>
                <w:color w:val="000000"/>
                <w:sz w:val="17"/>
                <w:szCs w:val="17"/>
              </w:rPr>
            </w:pPr>
            <w:r w:rsidRPr="00800DED">
              <w:rPr>
                <w:color w:val="000000"/>
                <w:sz w:val="17"/>
                <w:szCs w:val="17"/>
              </w:rPr>
              <w:t>Oral Health Services - Hobart Redevelopment - Design and Project Management Services</w:t>
            </w:r>
          </w:p>
        </w:tc>
        <w:tc>
          <w:tcPr>
            <w:tcW w:w="1985" w:type="dxa"/>
            <w:tcBorders>
              <w:bottom w:val="single" w:sz="4" w:space="0" w:color="auto"/>
            </w:tcBorders>
            <w:shd w:val="clear" w:color="auto" w:fill="auto"/>
            <w:vAlign w:val="center"/>
            <w:hideMark/>
          </w:tcPr>
          <w:p w:rsidR="003228B0" w:rsidRPr="00800DED" w:rsidRDefault="003228B0" w:rsidP="003B3F58">
            <w:pPr>
              <w:spacing w:before="60" w:after="60"/>
              <w:rPr>
                <w:color w:val="000000"/>
                <w:sz w:val="17"/>
                <w:szCs w:val="17"/>
              </w:rPr>
            </w:pPr>
            <w:r w:rsidRPr="00800DED">
              <w:rPr>
                <w:color w:val="000000"/>
                <w:sz w:val="17"/>
                <w:szCs w:val="17"/>
              </w:rPr>
              <w:t>20/05/2016 - 30/09/2018</w:t>
            </w:r>
          </w:p>
        </w:tc>
        <w:tc>
          <w:tcPr>
            <w:tcW w:w="1417" w:type="dxa"/>
            <w:tcBorders>
              <w:bottom w:val="single" w:sz="4" w:space="0" w:color="auto"/>
            </w:tcBorders>
            <w:shd w:val="clear" w:color="auto" w:fill="auto"/>
            <w:vAlign w:val="center"/>
            <w:hideMark/>
          </w:tcPr>
          <w:p w:rsidR="003228B0" w:rsidRPr="00800DED" w:rsidRDefault="003228B0" w:rsidP="003B3F58">
            <w:pPr>
              <w:spacing w:before="60" w:after="60"/>
              <w:jc w:val="right"/>
              <w:rPr>
                <w:color w:val="000000"/>
                <w:sz w:val="17"/>
                <w:szCs w:val="17"/>
              </w:rPr>
            </w:pPr>
            <w:r w:rsidRPr="00800DED">
              <w:rPr>
                <w:color w:val="000000"/>
                <w:sz w:val="17"/>
                <w:szCs w:val="17"/>
              </w:rPr>
              <w:t xml:space="preserve"> 187 855</w:t>
            </w:r>
          </w:p>
        </w:tc>
      </w:tr>
      <w:tr w:rsidR="003228B0" w:rsidRPr="00800DED" w:rsidTr="003B3F58">
        <w:trPr>
          <w:cantSplit/>
        </w:trPr>
        <w:tc>
          <w:tcPr>
            <w:tcW w:w="9087" w:type="dxa"/>
            <w:gridSpan w:val="5"/>
            <w:shd w:val="clear" w:color="auto" w:fill="auto"/>
            <w:vAlign w:val="center"/>
          </w:tcPr>
          <w:p w:rsidR="003228B0" w:rsidRPr="0093664D" w:rsidRDefault="003228B0" w:rsidP="00B85623">
            <w:pPr>
              <w:pStyle w:val="Notes"/>
            </w:pPr>
            <w:r w:rsidRPr="0093664D">
              <w:t>Notes:</w:t>
            </w:r>
          </w:p>
          <w:p w:rsidR="003228B0" w:rsidRPr="0093664D" w:rsidRDefault="003228B0" w:rsidP="003228B0">
            <w:pPr>
              <w:pStyle w:val="Notes"/>
              <w:keepLines w:val="0"/>
              <w:widowControl/>
              <w:numPr>
                <w:ilvl w:val="0"/>
                <w:numId w:val="7"/>
              </w:numPr>
              <w:spacing w:after="60" w:line="240" w:lineRule="auto"/>
              <w:ind w:left="508" w:hanging="508"/>
              <w:contextualSpacing w:val="0"/>
              <w:jc w:val="both"/>
              <w:rPr>
                <w:rFonts w:ascii="Gill Sans MT" w:eastAsia="Calibri" w:hAnsi="Gill Sans MT"/>
                <w:sz w:val="16"/>
                <w:szCs w:val="16"/>
                <w:lang w:bidi="ar-SA"/>
              </w:rPr>
            </w:pPr>
            <w:r w:rsidRPr="0093664D">
              <w:rPr>
                <w:rFonts w:ascii="Gill Sans MT" w:eastAsia="Calibri" w:hAnsi="Gill Sans MT"/>
                <w:sz w:val="16"/>
                <w:szCs w:val="16"/>
                <w:lang w:bidi="ar-SA"/>
              </w:rPr>
              <w:t>Where an overarching procurement process exists (for example Common Use Contracts and Agency Panel arrangements) individual engagements are not reported.</w:t>
            </w:r>
          </w:p>
          <w:p w:rsidR="003228B0" w:rsidRPr="0093664D" w:rsidRDefault="003228B0" w:rsidP="003228B0">
            <w:pPr>
              <w:pStyle w:val="Notes"/>
              <w:keepLines w:val="0"/>
              <w:widowControl/>
              <w:numPr>
                <w:ilvl w:val="0"/>
                <w:numId w:val="7"/>
              </w:numPr>
              <w:spacing w:after="60" w:line="240" w:lineRule="auto"/>
              <w:ind w:left="508" w:hanging="508"/>
              <w:contextualSpacing w:val="0"/>
              <w:jc w:val="both"/>
              <w:rPr>
                <w:rFonts w:ascii="Gill Sans MT" w:eastAsia="Calibri" w:hAnsi="Gill Sans MT"/>
                <w:sz w:val="16"/>
                <w:szCs w:val="16"/>
                <w:lang w:bidi="ar-SA"/>
              </w:rPr>
            </w:pPr>
            <w:r w:rsidRPr="0093664D">
              <w:rPr>
                <w:rFonts w:ascii="Gill Sans MT" w:eastAsia="Calibri" w:hAnsi="Gill Sans MT"/>
                <w:sz w:val="16"/>
                <w:szCs w:val="16"/>
                <w:lang w:bidi="ar-SA"/>
              </w:rPr>
              <w:t>All values exclude GST.</w:t>
            </w:r>
          </w:p>
          <w:p w:rsidR="003228B0" w:rsidRPr="0093664D" w:rsidRDefault="003228B0" w:rsidP="003228B0">
            <w:pPr>
              <w:pStyle w:val="Notes"/>
              <w:keepLines w:val="0"/>
              <w:widowControl/>
              <w:numPr>
                <w:ilvl w:val="0"/>
                <w:numId w:val="7"/>
              </w:numPr>
              <w:spacing w:after="60" w:line="240" w:lineRule="auto"/>
              <w:ind w:left="508" w:hanging="508"/>
              <w:contextualSpacing w:val="0"/>
              <w:jc w:val="both"/>
              <w:rPr>
                <w:rFonts w:ascii="Gill Sans MT" w:eastAsia="Calibri" w:hAnsi="Gill Sans MT"/>
                <w:sz w:val="16"/>
                <w:szCs w:val="16"/>
                <w:lang w:bidi="ar-SA"/>
              </w:rPr>
            </w:pPr>
            <w:r w:rsidRPr="0093664D">
              <w:rPr>
                <w:rFonts w:ascii="Gill Sans MT" w:eastAsia="Calibri" w:hAnsi="Gill Sans MT"/>
                <w:sz w:val="16"/>
                <w:szCs w:val="16"/>
                <w:lang w:bidi="ar-SA"/>
              </w:rPr>
              <w:t>In accordance with Treasurer’s Instruction 1111, the period of a contract for reporting purposes includes any option to extend.  Where applicable, the principal period of the contract is identified as well as any option to extend; this does not signify that the option has been or will be exercised by DHHS.</w:t>
            </w:r>
          </w:p>
          <w:p w:rsidR="003228B0" w:rsidRPr="0093664D" w:rsidRDefault="003228B0" w:rsidP="003228B0">
            <w:pPr>
              <w:pStyle w:val="Notes"/>
              <w:keepLines w:val="0"/>
              <w:widowControl/>
              <w:numPr>
                <w:ilvl w:val="0"/>
                <w:numId w:val="7"/>
              </w:numPr>
              <w:spacing w:after="60" w:line="240" w:lineRule="auto"/>
              <w:ind w:left="508" w:hanging="508"/>
              <w:contextualSpacing w:val="0"/>
              <w:jc w:val="both"/>
              <w:rPr>
                <w:rFonts w:ascii="Gill Sans MT" w:eastAsia="Calibri" w:hAnsi="Gill Sans MT"/>
                <w:sz w:val="16"/>
                <w:szCs w:val="16"/>
                <w:lang w:bidi="ar-SA"/>
              </w:rPr>
            </w:pPr>
            <w:r w:rsidRPr="0093664D">
              <w:rPr>
                <w:rFonts w:ascii="Gill Sans MT" w:eastAsia="Calibri" w:hAnsi="Gill Sans MT"/>
                <w:sz w:val="16"/>
                <w:szCs w:val="16"/>
                <w:lang w:bidi="ar-SA"/>
              </w:rPr>
              <w:t>A ‘0’ contract value signifies a panel contract for which a value cannot be estimated, being dependent on future requirements.</w:t>
            </w:r>
          </w:p>
          <w:p w:rsidR="003228B0" w:rsidRPr="0093664D" w:rsidRDefault="003228B0" w:rsidP="003228B0">
            <w:pPr>
              <w:pStyle w:val="Notes"/>
              <w:keepLines w:val="0"/>
              <w:widowControl/>
              <w:numPr>
                <w:ilvl w:val="0"/>
                <w:numId w:val="7"/>
              </w:numPr>
              <w:spacing w:after="60" w:line="240" w:lineRule="auto"/>
              <w:ind w:left="508" w:hanging="508"/>
              <w:contextualSpacing w:val="0"/>
              <w:jc w:val="both"/>
              <w:rPr>
                <w:rFonts w:ascii="Gill Sans MT" w:hAnsi="Gill Sans MT"/>
                <w:sz w:val="16"/>
                <w:szCs w:val="16"/>
              </w:rPr>
            </w:pPr>
            <w:proofErr w:type="gramStart"/>
            <w:r w:rsidRPr="0093664D">
              <w:rPr>
                <w:rFonts w:ascii="Gill Sans MT" w:eastAsia="Calibri" w:hAnsi="Gill Sans MT"/>
                <w:sz w:val="16"/>
                <w:szCs w:val="16"/>
                <w:lang w:bidi="ar-SA"/>
              </w:rPr>
              <w:t>A ‘</w:t>
            </w:r>
            <w:proofErr w:type="gramEnd"/>
            <w:r w:rsidRPr="0093664D">
              <w:rPr>
                <w:rFonts w:ascii="Gill Sans MT" w:eastAsia="Calibri" w:hAnsi="Gill Sans MT"/>
                <w:sz w:val="16"/>
                <w:szCs w:val="16"/>
                <w:lang w:bidi="ar-SA"/>
              </w:rPr>
              <w:t>#’ adjacent to a ‘Location’ denotes an organisation whose principal place of business is not in Tasmania but has a permanent office or presence in Tasmania and employs Tasmanian workers.</w:t>
            </w:r>
          </w:p>
        </w:tc>
      </w:tr>
    </w:tbl>
    <w:p w:rsidR="003228B0" w:rsidRPr="00800DED" w:rsidRDefault="003228B0" w:rsidP="003228B0">
      <w:pPr>
        <w:keepLines/>
      </w:pPr>
    </w:p>
    <w:p w:rsidR="0093664D" w:rsidRPr="00800DED" w:rsidRDefault="0093664D" w:rsidP="0093664D">
      <w:pPr>
        <w:pStyle w:val="Heading3"/>
      </w:pPr>
      <w:r w:rsidRPr="00800DED">
        <w:t>Table 3 - Contracts Awarded</w:t>
      </w:r>
      <w:r w:rsidRPr="00800DED">
        <w:rPr>
          <w:vertAlign w:val="superscript"/>
        </w:rPr>
        <w:t>1</w:t>
      </w:r>
      <w:r w:rsidRPr="00800DED">
        <w:t xml:space="preserve"> </w:t>
      </w:r>
    </w:p>
    <w:p w:rsidR="0093664D" w:rsidRPr="00800DED" w:rsidRDefault="0093664D" w:rsidP="0093664D">
      <w:pPr>
        <w:spacing w:after="240" w:line="300" w:lineRule="exact"/>
        <w:ind w:right="-187"/>
      </w:pPr>
      <w:r w:rsidRPr="00800DED">
        <w:t>Contracts awarded during 2015-16 with a value of $50 000 or over, excluding consultancy contracts.</w:t>
      </w:r>
    </w:p>
    <w:tbl>
      <w:tblPr>
        <w:tblW w:w="9230" w:type="dxa"/>
        <w:tblInd w:w="93" w:type="dxa"/>
        <w:tblBorders>
          <w:top w:val="single" w:sz="4" w:space="0" w:color="auto"/>
          <w:bottom w:val="single" w:sz="4" w:space="0" w:color="auto"/>
          <w:insideH w:val="single" w:sz="4" w:space="0" w:color="auto"/>
        </w:tblBorders>
        <w:tblLayout w:type="fixed"/>
        <w:tblLook w:val="0000" w:firstRow="0" w:lastRow="0" w:firstColumn="0" w:lastColumn="0" w:noHBand="0" w:noVBand="0"/>
      </w:tblPr>
      <w:tblGrid>
        <w:gridCol w:w="1855"/>
        <w:gridCol w:w="852"/>
        <w:gridCol w:w="3119"/>
        <w:gridCol w:w="1962"/>
        <w:gridCol w:w="24"/>
        <w:gridCol w:w="1418"/>
      </w:tblGrid>
      <w:tr w:rsidR="0093664D" w:rsidRPr="00800DED" w:rsidTr="003B3F58">
        <w:trPr>
          <w:cantSplit/>
          <w:tblHeader/>
        </w:trPr>
        <w:tc>
          <w:tcPr>
            <w:tcW w:w="1855" w:type="dxa"/>
            <w:shd w:val="clear" w:color="auto" w:fill="auto"/>
            <w:vAlign w:val="center"/>
          </w:tcPr>
          <w:p w:rsidR="0093664D" w:rsidRPr="00800DED" w:rsidRDefault="0093664D" w:rsidP="003B3F58">
            <w:pPr>
              <w:keepLines/>
              <w:spacing w:before="60" w:after="60" w:line="300" w:lineRule="exact"/>
              <w:ind w:left="-91"/>
              <w:rPr>
                <w:rFonts w:cs="Arial"/>
                <w:b/>
                <w:bCs/>
                <w:sz w:val="17"/>
                <w:szCs w:val="17"/>
              </w:rPr>
            </w:pPr>
            <w:r w:rsidRPr="00800DED">
              <w:rPr>
                <w:rFonts w:cs="Arial"/>
                <w:b/>
                <w:bCs/>
                <w:sz w:val="17"/>
                <w:szCs w:val="17"/>
              </w:rPr>
              <w:t xml:space="preserve">Contractor Name </w:t>
            </w:r>
          </w:p>
        </w:tc>
        <w:tc>
          <w:tcPr>
            <w:tcW w:w="852" w:type="dxa"/>
            <w:shd w:val="clear" w:color="auto" w:fill="auto"/>
            <w:vAlign w:val="center"/>
          </w:tcPr>
          <w:p w:rsidR="0093664D" w:rsidRPr="00800DED" w:rsidRDefault="0093664D" w:rsidP="003B3F58">
            <w:pPr>
              <w:keepLines/>
              <w:spacing w:before="60" w:after="60" w:line="300" w:lineRule="exact"/>
              <w:ind w:left="-108" w:right="-108"/>
              <w:rPr>
                <w:rFonts w:cs="Arial"/>
                <w:b/>
                <w:bCs/>
                <w:sz w:val="17"/>
                <w:szCs w:val="17"/>
              </w:rPr>
            </w:pPr>
            <w:r w:rsidRPr="00800DED">
              <w:rPr>
                <w:rFonts w:cs="Arial"/>
                <w:b/>
                <w:bCs/>
                <w:sz w:val="17"/>
                <w:szCs w:val="17"/>
              </w:rPr>
              <w:t>Location</w:t>
            </w:r>
          </w:p>
        </w:tc>
        <w:tc>
          <w:tcPr>
            <w:tcW w:w="3119" w:type="dxa"/>
            <w:shd w:val="clear" w:color="auto" w:fill="auto"/>
            <w:vAlign w:val="center"/>
          </w:tcPr>
          <w:p w:rsidR="0093664D" w:rsidRPr="00800DED" w:rsidRDefault="0093664D" w:rsidP="003B3F58">
            <w:pPr>
              <w:keepLines/>
              <w:spacing w:before="60" w:after="60" w:line="300" w:lineRule="exact"/>
              <w:ind w:left="33" w:right="162"/>
              <w:rPr>
                <w:rFonts w:cs="Arial"/>
                <w:b/>
                <w:bCs/>
                <w:sz w:val="17"/>
                <w:szCs w:val="17"/>
              </w:rPr>
            </w:pPr>
            <w:r w:rsidRPr="00800DED">
              <w:rPr>
                <w:rFonts w:cs="Arial"/>
                <w:b/>
                <w:bCs/>
                <w:sz w:val="17"/>
                <w:szCs w:val="17"/>
              </w:rPr>
              <w:t>Contract Description</w:t>
            </w:r>
          </w:p>
        </w:tc>
        <w:tc>
          <w:tcPr>
            <w:tcW w:w="1986" w:type="dxa"/>
            <w:gridSpan w:val="2"/>
            <w:shd w:val="clear" w:color="auto" w:fill="auto"/>
            <w:vAlign w:val="center"/>
          </w:tcPr>
          <w:p w:rsidR="0093664D" w:rsidRPr="00800DED" w:rsidRDefault="0093664D" w:rsidP="003B3F58">
            <w:pPr>
              <w:keepLines/>
              <w:spacing w:before="60" w:after="60" w:line="300" w:lineRule="exact"/>
              <w:ind w:right="195"/>
              <w:rPr>
                <w:rFonts w:cs="Arial"/>
                <w:b/>
                <w:bCs/>
                <w:sz w:val="17"/>
                <w:szCs w:val="17"/>
              </w:rPr>
            </w:pPr>
            <w:r w:rsidRPr="00800DED">
              <w:rPr>
                <w:rFonts w:cs="Arial"/>
                <w:b/>
                <w:bCs/>
                <w:sz w:val="17"/>
                <w:szCs w:val="17"/>
              </w:rPr>
              <w:t>Period of Contract</w:t>
            </w:r>
          </w:p>
        </w:tc>
        <w:tc>
          <w:tcPr>
            <w:tcW w:w="1418" w:type="dxa"/>
            <w:shd w:val="clear" w:color="auto" w:fill="auto"/>
            <w:vAlign w:val="center"/>
          </w:tcPr>
          <w:p w:rsidR="0093664D" w:rsidRPr="00800DED" w:rsidRDefault="0093664D" w:rsidP="003B3F58">
            <w:pPr>
              <w:keepLines/>
              <w:spacing w:before="60" w:after="60" w:line="300" w:lineRule="exact"/>
              <w:ind w:left="-128"/>
              <w:jc w:val="right"/>
              <w:rPr>
                <w:rFonts w:cs="Arial"/>
                <w:b/>
                <w:bCs/>
                <w:sz w:val="17"/>
                <w:szCs w:val="17"/>
              </w:rPr>
            </w:pPr>
            <w:r w:rsidRPr="00800DED">
              <w:rPr>
                <w:rFonts w:cs="Arial"/>
                <w:b/>
                <w:bCs/>
                <w:sz w:val="17"/>
                <w:szCs w:val="17"/>
              </w:rPr>
              <w:t>Total Value $</w:t>
            </w:r>
            <w:r w:rsidRPr="00800DED">
              <w:rPr>
                <w:rFonts w:cs="Arial"/>
                <w:b/>
                <w:bCs/>
                <w:sz w:val="17"/>
                <w:szCs w:val="17"/>
                <w:vertAlign w:val="superscript"/>
              </w:rPr>
              <w:t>2</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3tc Software Limited</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UK</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Ambulance Call and Dispatch System - Software Licensing and Support Contract</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22/12/2015 - 21/12/2018</w:t>
            </w:r>
          </w:p>
          <w:p w:rsidR="0093664D" w:rsidRPr="00800DED" w:rsidRDefault="0093664D" w:rsidP="003B3F58">
            <w:pPr>
              <w:spacing w:before="60" w:after="60"/>
              <w:rPr>
                <w:color w:val="000000"/>
                <w:sz w:val="17"/>
                <w:szCs w:val="17"/>
              </w:rPr>
            </w:pPr>
            <w:r w:rsidRPr="00800DED">
              <w:rPr>
                <w:color w:val="000000"/>
                <w:sz w:val="17"/>
                <w:szCs w:val="17"/>
              </w:rPr>
              <w:t>Option to extend</w:t>
            </w:r>
            <w:r w:rsidRPr="00800DED">
              <w:rPr>
                <w:color w:val="000000"/>
                <w:sz w:val="17"/>
                <w:szCs w:val="17"/>
                <w:vertAlign w:val="superscript"/>
              </w:rPr>
              <w:t>3</w:t>
            </w:r>
          </w:p>
          <w:p w:rsidR="0093664D" w:rsidRPr="00800DED" w:rsidRDefault="0093664D" w:rsidP="003B3F58">
            <w:pPr>
              <w:spacing w:before="60" w:after="60"/>
              <w:rPr>
                <w:color w:val="000000"/>
                <w:sz w:val="17"/>
                <w:szCs w:val="17"/>
              </w:rPr>
            </w:pPr>
            <w:r w:rsidRPr="00800DED">
              <w:rPr>
                <w:color w:val="000000"/>
                <w:sz w:val="17"/>
                <w:szCs w:val="17"/>
              </w:rPr>
              <w:t>22/12/2018 - 21/12/2020</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923 380</w:t>
            </w:r>
          </w:p>
          <w:p w:rsidR="0093664D" w:rsidRPr="00800DED" w:rsidRDefault="0093664D" w:rsidP="003B3F58">
            <w:pPr>
              <w:spacing w:before="60" w:after="60"/>
              <w:jc w:val="right"/>
              <w:rPr>
                <w:color w:val="000000"/>
                <w:sz w:val="17"/>
                <w:szCs w:val="17"/>
              </w:rPr>
            </w:pPr>
          </w:p>
          <w:p w:rsidR="0093664D" w:rsidRPr="00800DED" w:rsidRDefault="0093664D" w:rsidP="003B3F58">
            <w:pPr>
              <w:spacing w:before="60" w:after="60"/>
              <w:jc w:val="right"/>
              <w:rPr>
                <w:color w:val="000000"/>
                <w:sz w:val="17"/>
                <w:szCs w:val="17"/>
              </w:rPr>
            </w:pPr>
            <w:r w:rsidRPr="00800DED">
              <w:rPr>
                <w:color w:val="000000"/>
                <w:sz w:val="17"/>
                <w:szCs w:val="17"/>
              </w:rPr>
              <w:t>200 872</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Abacus ALS Pty Ltd</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Qld</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Birthing Simulator</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 xml:space="preserve">06/06/2016 </w:t>
            </w:r>
          </w:p>
          <w:p w:rsidR="0093664D" w:rsidRPr="00800DED" w:rsidRDefault="0093664D" w:rsidP="003B3F58">
            <w:pPr>
              <w:spacing w:before="60" w:after="60"/>
              <w:rPr>
                <w:color w:val="000000"/>
                <w:sz w:val="17"/>
                <w:szCs w:val="17"/>
              </w:rPr>
            </w:pPr>
            <w:r w:rsidRPr="00800DED">
              <w:rPr>
                <w:color w:val="000000"/>
                <w:sz w:val="17"/>
                <w:szCs w:val="17"/>
              </w:rPr>
              <w:t>(one-off purchase)</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120 000</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Abbott Australasia Pty Ltd</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NSW</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Supply of Coronary Stents</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 xml:space="preserve">01/09/2015 - 31/08/2018 </w:t>
            </w:r>
          </w:p>
          <w:p w:rsidR="0093664D" w:rsidRPr="00800DED" w:rsidRDefault="0093664D" w:rsidP="003B3F58">
            <w:pPr>
              <w:spacing w:before="60" w:after="60"/>
              <w:rPr>
                <w:color w:val="000000"/>
                <w:sz w:val="17"/>
                <w:szCs w:val="17"/>
              </w:rPr>
            </w:pPr>
            <w:r w:rsidRPr="00800DED">
              <w:rPr>
                <w:color w:val="000000"/>
                <w:sz w:val="17"/>
                <w:szCs w:val="17"/>
              </w:rPr>
              <w:t>Option to extend</w:t>
            </w:r>
            <w:r w:rsidRPr="00800DED">
              <w:rPr>
                <w:color w:val="000000"/>
                <w:sz w:val="17"/>
                <w:szCs w:val="17"/>
                <w:vertAlign w:val="superscript"/>
              </w:rPr>
              <w:t>3</w:t>
            </w:r>
          </w:p>
          <w:p w:rsidR="0093664D" w:rsidRPr="00800DED" w:rsidRDefault="0093664D" w:rsidP="003B3F58">
            <w:pPr>
              <w:spacing w:before="60" w:after="60"/>
              <w:rPr>
                <w:color w:val="000000"/>
                <w:sz w:val="17"/>
                <w:szCs w:val="17"/>
              </w:rPr>
            </w:pPr>
            <w:r w:rsidRPr="00800DED">
              <w:rPr>
                <w:color w:val="000000"/>
                <w:sz w:val="17"/>
                <w:szCs w:val="17"/>
              </w:rPr>
              <w:t>01/09/2018 - 31/08/2020</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670 449</w:t>
            </w:r>
          </w:p>
          <w:p w:rsidR="0093664D" w:rsidRPr="00800DED" w:rsidRDefault="0093664D" w:rsidP="003B3F58">
            <w:pPr>
              <w:spacing w:before="60" w:after="60"/>
              <w:jc w:val="right"/>
              <w:rPr>
                <w:color w:val="000000"/>
                <w:sz w:val="17"/>
                <w:szCs w:val="17"/>
              </w:rPr>
            </w:pPr>
          </w:p>
          <w:p w:rsidR="0093664D" w:rsidRPr="00800DED" w:rsidRDefault="0093664D" w:rsidP="003B3F58">
            <w:pPr>
              <w:spacing w:before="60" w:after="60"/>
              <w:jc w:val="right"/>
              <w:rPr>
                <w:color w:val="000000"/>
                <w:sz w:val="17"/>
                <w:szCs w:val="17"/>
              </w:rPr>
            </w:pPr>
            <w:r w:rsidRPr="00800DED">
              <w:rPr>
                <w:color w:val="000000"/>
                <w:sz w:val="17"/>
                <w:szCs w:val="17"/>
              </w:rPr>
              <w:t>446 966</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Alleasing Pty Ltd</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Vic</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Medical and Surgical Equipment Master Lease Facility</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22/02/2016 - 21/02/2026</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0</w:t>
            </w:r>
            <w:r w:rsidRPr="00800DED">
              <w:rPr>
                <w:color w:val="000000"/>
                <w:sz w:val="17"/>
                <w:szCs w:val="17"/>
                <w:vertAlign w:val="superscript"/>
              </w:rPr>
              <w:t>4</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Alphawest Services Pty Ltd</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Tas</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Hitachi Data Systems Support and Maintenance Services</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02/10/2015 - 31/08/2016</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241 825</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Andrew Pyke Consulting</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Tas</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Ambulance Tasmania - Project Management Services</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 xml:space="preserve">26/11/2015 - 29/01/2016 </w:t>
            </w:r>
          </w:p>
          <w:p w:rsidR="0093664D" w:rsidRPr="00800DED" w:rsidRDefault="0093664D" w:rsidP="003B3F58">
            <w:pPr>
              <w:spacing w:before="60" w:after="60"/>
              <w:rPr>
                <w:color w:val="000000"/>
                <w:sz w:val="17"/>
                <w:szCs w:val="17"/>
              </w:rPr>
            </w:pPr>
            <w:r w:rsidRPr="00800DED">
              <w:rPr>
                <w:color w:val="000000"/>
                <w:sz w:val="17"/>
                <w:szCs w:val="17"/>
              </w:rPr>
              <w:t>Option to extend</w:t>
            </w:r>
            <w:r w:rsidRPr="00800DED">
              <w:rPr>
                <w:color w:val="000000"/>
                <w:sz w:val="17"/>
                <w:szCs w:val="17"/>
                <w:vertAlign w:val="superscript"/>
              </w:rPr>
              <w:t>3</w:t>
            </w:r>
          </w:p>
          <w:p w:rsidR="0093664D" w:rsidRPr="00800DED" w:rsidRDefault="0093664D" w:rsidP="003B3F58">
            <w:pPr>
              <w:spacing w:before="60" w:after="60"/>
              <w:rPr>
                <w:color w:val="000000"/>
                <w:sz w:val="17"/>
                <w:szCs w:val="17"/>
              </w:rPr>
            </w:pPr>
            <w:r w:rsidRPr="00800DED">
              <w:rPr>
                <w:color w:val="000000"/>
                <w:sz w:val="17"/>
                <w:szCs w:val="17"/>
              </w:rPr>
              <w:t>01/02/2016 - 31/03/2016</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40 000</w:t>
            </w:r>
          </w:p>
          <w:p w:rsidR="0093664D" w:rsidRPr="00800DED" w:rsidRDefault="0093664D" w:rsidP="003B3F58">
            <w:pPr>
              <w:spacing w:before="60" w:after="60"/>
              <w:jc w:val="right"/>
              <w:rPr>
                <w:color w:val="000000"/>
                <w:sz w:val="17"/>
                <w:szCs w:val="17"/>
              </w:rPr>
            </w:pPr>
          </w:p>
          <w:p w:rsidR="0093664D" w:rsidRPr="00800DED" w:rsidRDefault="0093664D" w:rsidP="003B3F58">
            <w:pPr>
              <w:spacing w:before="60" w:after="60"/>
              <w:jc w:val="right"/>
              <w:rPr>
                <w:color w:val="000000"/>
                <w:sz w:val="17"/>
                <w:szCs w:val="17"/>
              </w:rPr>
            </w:pPr>
            <w:r w:rsidRPr="00800DED">
              <w:rPr>
                <w:color w:val="000000"/>
                <w:sz w:val="17"/>
                <w:szCs w:val="17"/>
              </w:rPr>
              <w:t>40 000</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Andrew Pyke Consulting</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Tas</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Ambulance Tasmania - Project Management Services</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 xml:space="preserve">31/05/2016 - 29/07/2016 </w:t>
            </w:r>
          </w:p>
          <w:p w:rsidR="0093664D" w:rsidRPr="00800DED" w:rsidRDefault="0093664D" w:rsidP="003B3F58">
            <w:pPr>
              <w:spacing w:before="60" w:after="60"/>
              <w:rPr>
                <w:color w:val="000000"/>
                <w:sz w:val="17"/>
                <w:szCs w:val="17"/>
              </w:rPr>
            </w:pPr>
            <w:r w:rsidRPr="00800DED">
              <w:rPr>
                <w:color w:val="000000"/>
                <w:sz w:val="17"/>
                <w:szCs w:val="17"/>
              </w:rPr>
              <w:t>Option to extend</w:t>
            </w:r>
            <w:r w:rsidRPr="00800DED">
              <w:rPr>
                <w:color w:val="000000"/>
                <w:sz w:val="17"/>
                <w:szCs w:val="17"/>
                <w:vertAlign w:val="superscript"/>
              </w:rPr>
              <w:t>3</w:t>
            </w:r>
          </w:p>
          <w:p w:rsidR="0093664D" w:rsidRPr="00800DED" w:rsidRDefault="0093664D" w:rsidP="003B3F58">
            <w:pPr>
              <w:spacing w:before="60" w:after="60"/>
              <w:rPr>
                <w:color w:val="000000"/>
                <w:sz w:val="17"/>
                <w:szCs w:val="17"/>
              </w:rPr>
            </w:pPr>
            <w:r w:rsidRPr="00800DED">
              <w:rPr>
                <w:color w:val="000000"/>
                <w:sz w:val="17"/>
                <w:szCs w:val="17"/>
              </w:rPr>
              <w:t>30/07/2016 - 31/08/2016</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43 000</w:t>
            </w:r>
          </w:p>
          <w:p w:rsidR="0093664D" w:rsidRPr="00800DED" w:rsidRDefault="0093664D" w:rsidP="003B3F58">
            <w:pPr>
              <w:spacing w:before="60" w:after="60"/>
              <w:jc w:val="right"/>
              <w:rPr>
                <w:color w:val="000000"/>
                <w:sz w:val="17"/>
                <w:szCs w:val="17"/>
              </w:rPr>
            </w:pPr>
          </w:p>
          <w:p w:rsidR="0093664D" w:rsidRPr="00800DED" w:rsidRDefault="0093664D" w:rsidP="003B3F58">
            <w:pPr>
              <w:spacing w:before="60" w:after="60"/>
              <w:jc w:val="right"/>
              <w:rPr>
                <w:color w:val="000000"/>
                <w:sz w:val="17"/>
                <w:szCs w:val="17"/>
              </w:rPr>
            </w:pPr>
            <w:r w:rsidRPr="00800DED">
              <w:rPr>
                <w:color w:val="000000"/>
                <w:sz w:val="17"/>
                <w:szCs w:val="17"/>
              </w:rPr>
              <w:t>23 000</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Aurora Energy Pty Ltd</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Tas</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Supply of Retail Electricity Services</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 xml:space="preserve">01/06/2015 - 30/06/2018 </w:t>
            </w:r>
          </w:p>
          <w:p w:rsidR="0093664D" w:rsidRPr="00800DED" w:rsidRDefault="0093664D" w:rsidP="003B3F58">
            <w:pPr>
              <w:spacing w:before="60" w:after="60"/>
              <w:rPr>
                <w:color w:val="000000"/>
                <w:sz w:val="17"/>
                <w:szCs w:val="17"/>
              </w:rPr>
            </w:pPr>
            <w:r w:rsidRPr="00800DED">
              <w:rPr>
                <w:color w:val="000000"/>
                <w:sz w:val="17"/>
                <w:szCs w:val="17"/>
              </w:rPr>
              <w:t>Option to extend</w:t>
            </w:r>
            <w:r w:rsidRPr="00800DED">
              <w:rPr>
                <w:color w:val="000000"/>
                <w:sz w:val="17"/>
                <w:szCs w:val="17"/>
                <w:vertAlign w:val="superscript"/>
              </w:rPr>
              <w:t>3</w:t>
            </w:r>
          </w:p>
          <w:p w:rsidR="0093664D" w:rsidRPr="00800DED" w:rsidRDefault="0093664D" w:rsidP="003B3F58">
            <w:pPr>
              <w:spacing w:before="60" w:after="60"/>
              <w:rPr>
                <w:color w:val="000000"/>
                <w:sz w:val="17"/>
                <w:szCs w:val="17"/>
              </w:rPr>
            </w:pPr>
            <w:r w:rsidRPr="00800DED">
              <w:rPr>
                <w:color w:val="000000"/>
                <w:sz w:val="17"/>
                <w:szCs w:val="17"/>
              </w:rPr>
              <w:t>01/07/2018 - 30/06/2020</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11 255 954</w:t>
            </w:r>
          </w:p>
          <w:p w:rsidR="0093664D" w:rsidRPr="00800DED" w:rsidRDefault="0093664D" w:rsidP="003B3F58">
            <w:pPr>
              <w:spacing w:before="60" w:after="60"/>
              <w:jc w:val="right"/>
              <w:rPr>
                <w:color w:val="000000"/>
                <w:sz w:val="17"/>
                <w:szCs w:val="17"/>
              </w:rPr>
            </w:pPr>
          </w:p>
          <w:p w:rsidR="0093664D" w:rsidRPr="00800DED" w:rsidRDefault="0093664D" w:rsidP="003B3F58">
            <w:pPr>
              <w:spacing w:before="60" w:after="60"/>
              <w:jc w:val="right"/>
              <w:rPr>
                <w:color w:val="000000"/>
                <w:sz w:val="17"/>
                <w:szCs w:val="17"/>
              </w:rPr>
            </w:pPr>
            <w:r w:rsidRPr="00800DED">
              <w:rPr>
                <w:color w:val="000000"/>
                <w:sz w:val="17"/>
                <w:szCs w:val="17"/>
              </w:rPr>
              <w:t>8 417 272</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Ausco Modular Pty Ltd</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Tas</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Demountable Building - New Town</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18/02/2016 - 30/06/2016</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115 733</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lastRenderedPageBreak/>
              <w:t>Baxter Healthcare Pty Ltd</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NSW</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Intravenous, Irrigation and Haemofiltration Fluids - Bulk Fluid Delivery Service to hospital wards</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 xml:space="preserve">01/07/2015 - 30/06/2018 </w:t>
            </w:r>
          </w:p>
          <w:p w:rsidR="0093664D" w:rsidRPr="00800DED" w:rsidRDefault="0093664D" w:rsidP="003B3F58">
            <w:pPr>
              <w:spacing w:before="60" w:after="60"/>
              <w:rPr>
                <w:color w:val="000000"/>
                <w:sz w:val="17"/>
                <w:szCs w:val="17"/>
              </w:rPr>
            </w:pPr>
            <w:r w:rsidRPr="00800DED">
              <w:rPr>
                <w:color w:val="000000"/>
                <w:sz w:val="17"/>
                <w:szCs w:val="17"/>
              </w:rPr>
              <w:t>Option to extend</w:t>
            </w:r>
            <w:r w:rsidRPr="00800DED">
              <w:rPr>
                <w:color w:val="000000"/>
                <w:sz w:val="17"/>
                <w:szCs w:val="17"/>
                <w:vertAlign w:val="superscript"/>
              </w:rPr>
              <w:t>3</w:t>
            </w:r>
          </w:p>
          <w:p w:rsidR="0093664D" w:rsidRPr="00800DED" w:rsidRDefault="0093664D" w:rsidP="003B3F58">
            <w:pPr>
              <w:spacing w:before="60" w:after="60"/>
              <w:rPr>
                <w:color w:val="000000"/>
                <w:sz w:val="17"/>
                <w:szCs w:val="17"/>
              </w:rPr>
            </w:pPr>
            <w:r w:rsidRPr="00800DED">
              <w:rPr>
                <w:color w:val="000000"/>
                <w:sz w:val="17"/>
                <w:szCs w:val="17"/>
              </w:rPr>
              <w:t>01/07/2018 - 30/06/2023</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436 200</w:t>
            </w:r>
          </w:p>
          <w:p w:rsidR="0093664D" w:rsidRPr="00800DED" w:rsidRDefault="0093664D" w:rsidP="003B3F58">
            <w:pPr>
              <w:spacing w:before="60" w:after="60"/>
              <w:jc w:val="right"/>
              <w:rPr>
                <w:color w:val="000000"/>
                <w:sz w:val="17"/>
                <w:szCs w:val="17"/>
              </w:rPr>
            </w:pPr>
          </w:p>
          <w:p w:rsidR="0093664D" w:rsidRPr="00800DED" w:rsidRDefault="0093664D" w:rsidP="003B3F58">
            <w:pPr>
              <w:spacing w:before="60" w:after="60"/>
              <w:jc w:val="right"/>
              <w:rPr>
                <w:color w:val="000000"/>
                <w:sz w:val="17"/>
                <w:szCs w:val="17"/>
              </w:rPr>
            </w:pPr>
            <w:r w:rsidRPr="00800DED">
              <w:rPr>
                <w:color w:val="000000"/>
                <w:sz w:val="17"/>
                <w:szCs w:val="17"/>
              </w:rPr>
              <w:t>727 000</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Baxter Healthcare Pty Ltd</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NSW</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Intravenous, Irrigation and Haemofiltration Fluids</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 xml:space="preserve">01/07/2015 - 30/06/2020 </w:t>
            </w:r>
          </w:p>
          <w:p w:rsidR="0093664D" w:rsidRPr="00800DED" w:rsidRDefault="0093664D" w:rsidP="003B3F58">
            <w:pPr>
              <w:spacing w:before="60" w:after="60"/>
              <w:rPr>
                <w:color w:val="000000"/>
                <w:sz w:val="17"/>
                <w:szCs w:val="17"/>
              </w:rPr>
            </w:pPr>
            <w:r w:rsidRPr="00800DED">
              <w:rPr>
                <w:color w:val="000000"/>
                <w:sz w:val="17"/>
                <w:szCs w:val="17"/>
              </w:rPr>
              <w:t>Option to extend</w:t>
            </w:r>
            <w:r w:rsidRPr="00800DED">
              <w:rPr>
                <w:color w:val="000000"/>
                <w:sz w:val="17"/>
                <w:szCs w:val="17"/>
                <w:vertAlign w:val="superscript"/>
              </w:rPr>
              <w:t>3</w:t>
            </w:r>
          </w:p>
          <w:p w:rsidR="0093664D" w:rsidRPr="00800DED" w:rsidRDefault="0093664D" w:rsidP="003B3F58">
            <w:pPr>
              <w:spacing w:before="60" w:after="60"/>
              <w:rPr>
                <w:color w:val="000000"/>
                <w:sz w:val="17"/>
                <w:szCs w:val="17"/>
              </w:rPr>
            </w:pPr>
            <w:r w:rsidRPr="00800DED">
              <w:rPr>
                <w:color w:val="000000"/>
                <w:sz w:val="17"/>
                <w:szCs w:val="17"/>
              </w:rPr>
              <w:t>01/07/2020 - 30/06/2023</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9 059 390</w:t>
            </w:r>
          </w:p>
          <w:p w:rsidR="0093664D" w:rsidRPr="00800DED" w:rsidRDefault="0093664D" w:rsidP="003B3F58">
            <w:pPr>
              <w:spacing w:before="60" w:after="60"/>
              <w:jc w:val="right"/>
              <w:rPr>
                <w:color w:val="000000"/>
                <w:sz w:val="17"/>
                <w:szCs w:val="17"/>
              </w:rPr>
            </w:pPr>
          </w:p>
          <w:p w:rsidR="0093664D" w:rsidRPr="00800DED" w:rsidRDefault="0093664D" w:rsidP="003B3F58">
            <w:pPr>
              <w:spacing w:before="60" w:after="60"/>
              <w:jc w:val="right"/>
              <w:rPr>
                <w:color w:val="000000"/>
                <w:sz w:val="17"/>
                <w:szCs w:val="17"/>
              </w:rPr>
            </w:pPr>
            <w:r w:rsidRPr="00800DED">
              <w:rPr>
                <w:color w:val="000000"/>
                <w:sz w:val="17"/>
                <w:szCs w:val="17"/>
              </w:rPr>
              <w:t>5 435 634</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Biotronik Australia Pty Ltd</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NSW</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Supply of Coronary Stents</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 xml:space="preserve">01/09/2015 - 31/08/2018 </w:t>
            </w:r>
          </w:p>
          <w:p w:rsidR="0093664D" w:rsidRPr="00800DED" w:rsidRDefault="0093664D" w:rsidP="003B3F58">
            <w:pPr>
              <w:spacing w:before="60" w:after="60"/>
              <w:rPr>
                <w:color w:val="000000"/>
                <w:sz w:val="17"/>
                <w:szCs w:val="17"/>
              </w:rPr>
            </w:pPr>
            <w:r w:rsidRPr="00800DED">
              <w:rPr>
                <w:color w:val="000000"/>
                <w:sz w:val="17"/>
                <w:szCs w:val="17"/>
              </w:rPr>
              <w:t>Option to extend</w:t>
            </w:r>
            <w:r w:rsidRPr="00800DED">
              <w:rPr>
                <w:color w:val="000000"/>
                <w:sz w:val="17"/>
                <w:szCs w:val="17"/>
                <w:vertAlign w:val="superscript"/>
              </w:rPr>
              <w:t>3</w:t>
            </w:r>
          </w:p>
          <w:p w:rsidR="0093664D" w:rsidRPr="00800DED" w:rsidRDefault="0093664D" w:rsidP="003B3F58">
            <w:pPr>
              <w:spacing w:before="60" w:after="60"/>
              <w:rPr>
                <w:color w:val="000000"/>
                <w:sz w:val="17"/>
                <w:szCs w:val="17"/>
              </w:rPr>
            </w:pPr>
            <w:r w:rsidRPr="00800DED">
              <w:rPr>
                <w:color w:val="000000"/>
                <w:sz w:val="17"/>
                <w:szCs w:val="17"/>
              </w:rPr>
              <w:t>01/09/2018 - 31/08/2020</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670 449</w:t>
            </w:r>
          </w:p>
          <w:p w:rsidR="0093664D" w:rsidRPr="00800DED" w:rsidRDefault="0093664D" w:rsidP="003B3F58">
            <w:pPr>
              <w:spacing w:before="60" w:after="60"/>
              <w:jc w:val="right"/>
              <w:rPr>
                <w:color w:val="000000"/>
                <w:sz w:val="17"/>
                <w:szCs w:val="17"/>
              </w:rPr>
            </w:pPr>
          </w:p>
          <w:p w:rsidR="0093664D" w:rsidRPr="00800DED" w:rsidRDefault="0093664D" w:rsidP="003B3F58">
            <w:pPr>
              <w:spacing w:before="60" w:after="60"/>
              <w:jc w:val="right"/>
              <w:rPr>
                <w:color w:val="000000"/>
                <w:sz w:val="17"/>
                <w:szCs w:val="17"/>
              </w:rPr>
            </w:pPr>
            <w:r w:rsidRPr="00800DED">
              <w:rPr>
                <w:color w:val="000000"/>
                <w:sz w:val="17"/>
                <w:szCs w:val="17"/>
              </w:rPr>
              <w:t>446 966</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Boston Scientific Pty Ltd</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NSW</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Supply of Coronary Stents</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 xml:space="preserve">01/09/2015 - 31/08/2018 </w:t>
            </w:r>
          </w:p>
          <w:p w:rsidR="0093664D" w:rsidRPr="00800DED" w:rsidRDefault="0093664D" w:rsidP="003B3F58">
            <w:pPr>
              <w:spacing w:before="60" w:after="60"/>
              <w:rPr>
                <w:color w:val="000000"/>
                <w:sz w:val="17"/>
                <w:szCs w:val="17"/>
              </w:rPr>
            </w:pPr>
            <w:r w:rsidRPr="00800DED">
              <w:rPr>
                <w:color w:val="000000"/>
                <w:sz w:val="17"/>
                <w:szCs w:val="17"/>
              </w:rPr>
              <w:t>Option to extend</w:t>
            </w:r>
            <w:r w:rsidRPr="00800DED">
              <w:rPr>
                <w:color w:val="000000"/>
                <w:sz w:val="17"/>
                <w:szCs w:val="17"/>
                <w:vertAlign w:val="superscript"/>
              </w:rPr>
              <w:t>3</w:t>
            </w:r>
          </w:p>
          <w:p w:rsidR="0093664D" w:rsidRPr="00800DED" w:rsidRDefault="0093664D" w:rsidP="003B3F58">
            <w:pPr>
              <w:spacing w:before="60" w:after="60"/>
              <w:rPr>
                <w:color w:val="000000"/>
                <w:sz w:val="17"/>
                <w:szCs w:val="17"/>
              </w:rPr>
            </w:pPr>
            <w:r w:rsidRPr="00800DED">
              <w:rPr>
                <w:color w:val="000000"/>
                <w:sz w:val="17"/>
                <w:szCs w:val="17"/>
              </w:rPr>
              <w:t>01/09/2018 - 31/08/2020</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670 449</w:t>
            </w:r>
          </w:p>
          <w:p w:rsidR="0093664D" w:rsidRPr="00800DED" w:rsidRDefault="0093664D" w:rsidP="003B3F58">
            <w:pPr>
              <w:spacing w:before="60" w:after="60"/>
              <w:jc w:val="right"/>
              <w:rPr>
                <w:color w:val="000000"/>
                <w:sz w:val="17"/>
                <w:szCs w:val="17"/>
              </w:rPr>
            </w:pPr>
          </w:p>
          <w:p w:rsidR="0093664D" w:rsidRPr="00800DED" w:rsidRDefault="0093664D" w:rsidP="003B3F58">
            <w:pPr>
              <w:spacing w:before="60" w:after="60"/>
              <w:jc w:val="right"/>
              <w:rPr>
                <w:color w:val="000000"/>
                <w:sz w:val="17"/>
                <w:szCs w:val="17"/>
              </w:rPr>
            </w:pPr>
            <w:r w:rsidRPr="00800DED">
              <w:rPr>
                <w:color w:val="000000"/>
                <w:sz w:val="17"/>
                <w:szCs w:val="17"/>
              </w:rPr>
              <w:t>446 966</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BSH Electrical Pty Ltd</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Tas</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 xml:space="preserve">Fire Services Maintenance – North West Region </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 xml:space="preserve">04/02/2016 - 03/02/2019 </w:t>
            </w:r>
          </w:p>
          <w:p w:rsidR="0093664D" w:rsidRPr="00800DED" w:rsidRDefault="0093664D" w:rsidP="003B3F58">
            <w:pPr>
              <w:spacing w:before="60" w:after="60"/>
              <w:rPr>
                <w:color w:val="000000"/>
                <w:sz w:val="17"/>
                <w:szCs w:val="17"/>
              </w:rPr>
            </w:pPr>
            <w:r w:rsidRPr="00800DED">
              <w:rPr>
                <w:color w:val="000000"/>
                <w:sz w:val="17"/>
                <w:szCs w:val="17"/>
              </w:rPr>
              <w:t>Option to extend</w:t>
            </w:r>
            <w:r w:rsidRPr="00800DED">
              <w:rPr>
                <w:color w:val="000000"/>
                <w:sz w:val="17"/>
                <w:szCs w:val="17"/>
                <w:vertAlign w:val="superscript"/>
              </w:rPr>
              <w:t>3</w:t>
            </w:r>
          </w:p>
          <w:p w:rsidR="0093664D" w:rsidRPr="00800DED" w:rsidRDefault="0093664D" w:rsidP="003B3F58">
            <w:pPr>
              <w:spacing w:before="60" w:after="60"/>
              <w:rPr>
                <w:color w:val="000000"/>
                <w:sz w:val="17"/>
                <w:szCs w:val="17"/>
              </w:rPr>
            </w:pPr>
            <w:r w:rsidRPr="00800DED">
              <w:rPr>
                <w:color w:val="000000"/>
                <w:sz w:val="17"/>
                <w:szCs w:val="17"/>
              </w:rPr>
              <w:t>04/02/2019 - 03/02/2021</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117 906</w:t>
            </w:r>
          </w:p>
          <w:p w:rsidR="0093664D" w:rsidRPr="00800DED" w:rsidRDefault="0093664D" w:rsidP="003B3F58">
            <w:pPr>
              <w:spacing w:before="60" w:after="60"/>
              <w:jc w:val="right"/>
              <w:rPr>
                <w:color w:val="000000"/>
                <w:sz w:val="17"/>
                <w:szCs w:val="17"/>
              </w:rPr>
            </w:pPr>
          </w:p>
          <w:p w:rsidR="0093664D" w:rsidRPr="00800DED" w:rsidRDefault="0093664D" w:rsidP="003B3F58">
            <w:pPr>
              <w:spacing w:before="60" w:after="60"/>
              <w:jc w:val="right"/>
              <w:rPr>
                <w:color w:val="000000"/>
                <w:sz w:val="17"/>
                <w:szCs w:val="17"/>
              </w:rPr>
            </w:pPr>
            <w:r w:rsidRPr="00800DED">
              <w:rPr>
                <w:color w:val="000000"/>
                <w:sz w:val="17"/>
                <w:szCs w:val="17"/>
              </w:rPr>
              <w:t>78 604</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Calvary Health Care Tasmania Limited</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Tas</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Provision of Elective Surgery</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 xml:space="preserve">01/10/2015 - 01/10/2018 </w:t>
            </w:r>
          </w:p>
          <w:p w:rsidR="0093664D" w:rsidRPr="00800DED" w:rsidRDefault="0093664D" w:rsidP="003B3F58">
            <w:pPr>
              <w:spacing w:before="60" w:after="60"/>
              <w:rPr>
                <w:color w:val="000000"/>
                <w:sz w:val="17"/>
                <w:szCs w:val="17"/>
              </w:rPr>
            </w:pPr>
            <w:r w:rsidRPr="00800DED">
              <w:rPr>
                <w:color w:val="000000"/>
                <w:sz w:val="17"/>
                <w:szCs w:val="17"/>
              </w:rPr>
              <w:t>Option to extend</w:t>
            </w:r>
            <w:r w:rsidRPr="00800DED">
              <w:rPr>
                <w:color w:val="000000"/>
                <w:sz w:val="17"/>
                <w:szCs w:val="17"/>
                <w:vertAlign w:val="superscript"/>
              </w:rPr>
              <w:t>3</w:t>
            </w:r>
          </w:p>
          <w:p w:rsidR="0093664D" w:rsidRPr="00800DED" w:rsidRDefault="0093664D" w:rsidP="003B3F58">
            <w:pPr>
              <w:spacing w:before="60" w:after="60"/>
              <w:rPr>
                <w:color w:val="000000"/>
                <w:sz w:val="17"/>
                <w:szCs w:val="17"/>
              </w:rPr>
            </w:pPr>
            <w:r w:rsidRPr="00800DED">
              <w:rPr>
                <w:color w:val="000000"/>
                <w:sz w:val="17"/>
                <w:szCs w:val="17"/>
              </w:rPr>
              <w:t>01/10/2018 - 01/10/2020</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0</w:t>
            </w:r>
            <w:r w:rsidRPr="00800DED">
              <w:rPr>
                <w:color w:val="000000"/>
                <w:sz w:val="17"/>
                <w:szCs w:val="17"/>
                <w:vertAlign w:val="superscript"/>
              </w:rPr>
              <w:t>4</w:t>
            </w:r>
          </w:p>
          <w:p w:rsidR="0093664D" w:rsidRPr="00800DED" w:rsidRDefault="0093664D" w:rsidP="003B3F58">
            <w:pPr>
              <w:spacing w:before="60" w:after="60"/>
              <w:jc w:val="right"/>
              <w:rPr>
                <w:color w:val="000000"/>
                <w:sz w:val="17"/>
                <w:szCs w:val="17"/>
              </w:rPr>
            </w:pPr>
          </w:p>
          <w:p w:rsidR="0093664D" w:rsidRPr="00800DED" w:rsidRDefault="0093664D" w:rsidP="003B3F58">
            <w:pPr>
              <w:spacing w:before="60" w:after="60"/>
              <w:jc w:val="right"/>
              <w:rPr>
                <w:color w:val="000000"/>
                <w:sz w:val="17"/>
                <w:szCs w:val="17"/>
              </w:rPr>
            </w:pPr>
            <w:r w:rsidRPr="00800DED">
              <w:rPr>
                <w:color w:val="000000"/>
                <w:sz w:val="17"/>
                <w:szCs w:val="17"/>
              </w:rPr>
              <w:t>0</w:t>
            </w:r>
            <w:r w:rsidRPr="00800DED">
              <w:rPr>
                <w:color w:val="000000"/>
                <w:sz w:val="17"/>
                <w:szCs w:val="17"/>
                <w:vertAlign w:val="superscript"/>
              </w:rPr>
              <w:t>4</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Communications Statewide Pty Ltd t/a Aerus Technologies</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Tas</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Beaconsfield District Hospital Nurse Call System Upgrade</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29/02/2016 - 30/06/2016</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148 640</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Communications Statewide Pty Ltd t/a Aerus Technologies</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Tas</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Repatriation Hospital Nurse Call System Upgrade</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12/02/2016 - 30/06/2016</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246 191</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Contact Electrical Pty Ltd</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Tas</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Deloraine District Hospital -  Body Protection Upgrade</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25/05/2016 - 19/08/2016</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55 924</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Contact Electrical Pty Ltd</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Tas</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Beaconsfield District Health Service -  Body Protection Upgrade</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25/05/2016 - 19/08/2016</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63 491</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Contact Electrical Pty Ltd</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Tas</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Building Essential Safety and Health Compliance</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 xml:space="preserve">01/05/2016 - 30/04/2019 </w:t>
            </w:r>
          </w:p>
          <w:p w:rsidR="0093664D" w:rsidRPr="00800DED" w:rsidRDefault="0093664D" w:rsidP="003B3F58">
            <w:pPr>
              <w:spacing w:before="60" w:after="60"/>
              <w:rPr>
                <w:color w:val="000000"/>
                <w:sz w:val="17"/>
                <w:szCs w:val="17"/>
              </w:rPr>
            </w:pPr>
            <w:r w:rsidRPr="00800DED">
              <w:rPr>
                <w:color w:val="000000"/>
                <w:sz w:val="17"/>
                <w:szCs w:val="17"/>
              </w:rPr>
              <w:t>Option to extend</w:t>
            </w:r>
            <w:r w:rsidRPr="00800DED">
              <w:rPr>
                <w:color w:val="000000"/>
                <w:sz w:val="17"/>
                <w:szCs w:val="17"/>
                <w:vertAlign w:val="superscript"/>
              </w:rPr>
              <w:t>3</w:t>
            </w:r>
          </w:p>
          <w:p w:rsidR="0093664D" w:rsidRPr="00800DED" w:rsidRDefault="0093664D" w:rsidP="003B3F58">
            <w:pPr>
              <w:spacing w:before="60" w:after="60"/>
              <w:rPr>
                <w:color w:val="000000"/>
                <w:sz w:val="17"/>
                <w:szCs w:val="17"/>
              </w:rPr>
            </w:pPr>
            <w:r w:rsidRPr="00800DED">
              <w:rPr>
                <w:color w:val="000000"/>
                <w:sz w:val="17"/>
                <w:szCs w:val="17"/>
              </w:rPr>
              <w:t>01/05/2019 - 30/04/2022</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1 058 698</w:t>
            </w:r>
          </w:p>
          <w:p w:rsidR="0093664D" w:rsidRPr="00800DED" w:rsidRDefault="0093664D" w:rsidP="003B3F58">
            <w:pPr>
              <w:spacing w:before="60" w:after="60"/>
              <w:jc w:val="right"/>
              <w:rPr>
                <w:color w:val="000000"/>
                <w:sz w:val="17"/>
                <w:szCs w:val="17"/>
              </w:rPr>
            </w:pPr>
          </w:p>
          <w:p w:rsidR="0093664D" w:rsidRPr="00800DED" w:rsidRDefault="0093664D" w:rsidP="003B3F58">
            <w:pPr>
              <w:spacing w:before="60" w:after="60"/>
              <w:jc w:val="right"/>
              <w:rPr>
                <w:color w:val="000000"/>
                <w:sz w:val="17"/>
                <w:szCs w:val="17"/>
              </w:rPr>
            </w:pPr>
            <w:r w:rsidRPr="00800DED">
              <w:rPr>
                <w:color w:val="000000"/>
                <w:sz w:val="17"/>
                <w:szCs w:val="17"/>
              </w:rPr>
              <w:t>1 069 507</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CSC Australia Pty Ltd</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NSW</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Inpatient Medical Claiming Billing Solution</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26/11/2015 - 02/05/2018</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369 000</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Degree C Pty Ltd</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Tas</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King Island Hospital and Health Centre - Heating Systems Upgrade</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30/05/2016 - 01/09/2016</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235 886</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Degree C Pty Ltd</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Tas</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North East Soldiers Memorial Hospital - Body Protection Upgrade</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09/05/2016 - 25/06/2016</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92 880</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Ditech Systems Pty Ltd t/a Intuit Technologies</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Tas</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CommVault Support and Maintenance</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01/10/2015 - 30/09/2016</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84 088</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Ditech Systems Pty Ltd t/a Intuit Technologies</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Tas</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Citrix Support and Maintenance Services</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01/10/2015 - 30/09/2016</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117 342</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Ditech Systems Pty Ltd t/a Intuit Technologies</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Tas</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VMWare - Production Level Support and Maintenance</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01/11/2015 - 31/10/2016</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219 324</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Ditech Systems Pty Ltd t/a Intuit Technologies</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Tas</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VMWare - Basic Level Support and Maintenance</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01/11/2015 - 31/10/2016</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106 642</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lastRenderedPageBreak/>
              <w:t>Epworth Foundation</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Vic</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Provision of Elective Surgery</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 xml:space="preserve">01/10/2015 - 01/10/2018 </w:t>
            </w:r>
          </w:p>
          <w:p w:rsidR="0093664D" w:rsidRPr="00800DED" w:rsidRDefault="0093664D" w:rsidP="003B3F58">
            <w:pPr>
              <w:spacing w:before="60" w:after="60"/>
              <w:rPr>
                <w:color w:val="000000"/>
                <w:sz w:val="17"/>
                <w:szCs w:val="17"/>
              </w:rPr>
            </w:pPr>
            <w:r w:rsidRPr="00800DED">
              <w:rPr>
                <w:color w:val="000000"/>
                <w:sz w:val="17"/>
                <w:szCs w:val="17"/>
              </w:rPr>
              <w:t>Option to extend</w:t>
            </w:r>
            <w:r w:rsidRPr="00800DED">
              <w:rPr>
                <w:color w:val="000000"/>
                <w:sz w:val="17"/>
                <w:szCs w:val="17"/>
                <w:vertAlign w:val="superscript"/>
              </w:rPr>
              <w:t>3</w:t>
            </w:r>
          </w:p>
          <w:p w:rsidR="0093664D" w:rsidRPr="00800DED" w:rsidRDefault="0093664D" w:rsidP="003B3F58">
            <w:pPr>
              <w:spacing w:before="60" w:after="60"/>
              <w:rPr>
                <w:color w:val="000000"/>
                <w:sz w:val="17"/>
                <w:szCs w:val="17"/>
              </w:rPr>
            </w:pPr>
            <w:r w:rsidRPr="00800DED">
              <w:rPr>
                <w:color w:val="000000"/>
                <w:sz w:val="17"/>
                <w:szCs w:val="17"/>
              </w:rPr>
              <w:t>01/10/2018 - 01/10/2020</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0</w:t>
            </w:r>
            <w:r w:rsidRPr="00800DED">
              <w:rPr>
                <w:color w:val="000000"/>
                <w:sz w:val="17"/>
                <w:szCs w:val="17"/>
                <w:vertAlign w:val="superscript"/>
              </w:rPr>
              <w:t>4</w:t>
            </w:r>
          </w:p>
          <w:p w:rsidR="0093664D" w:rsidRPr="00800DED" w:rsidRDefault="0093664D" w:rsidP="003B3F58">
            <w:pPr>
              <w:spacing w:before="60" w:after="60"/>
              <w:jc w:val="right"/>
              <w:rPr>
                <w:color w:val="000000"/>
                <w:sz w:val="17"/>
                <w:szCs w:val="17"/>
              </w:rPr>
            </w:pPr>
          </w:p>
          <w:p w:rsidR="0093664D" w:rsidRPr="00800DED" w:rsidRDefault="0093664D" w:rsidP="003B3F58">
            <w:pPr>
              <w:spacing w:before="60" w:after="60"/>
              <w:jc w:val="right"/>
              <w:rPr>
                <w:color w:val="000000"/>
                <w:sz w:val="17"/>
                <w:szCs w:val="17"/>
              </w:rPr>
            </w:pPr>
            <w:r w:rsidRPr="00800DED">
              <w:rPr>
                <w:color w:val="000000"/>
                <w:sz w:val="17"/>
                <w:szCs w:val="17"/>
              </w:rPr>
              <w:t>0</w:t>
            </w:r>
            <w:r w:rsidRPr="00800DED">
              <w:rPr>
                <w:color w:val="000000"/>
                <w:sz w:val="17"/>
                <w:szCs w:val="17"/>
                <w:vertAlign w:val="superscript"/>
              </w:rPr>
              <w:t>4</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Fairbrother Pty Ltd</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Tas</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Mersey Community Hospital Nursing Home Building Disability Access Compliance Works</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21/02/2016 - 30/08/2016</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425 370</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Fairbrother Pty Ltd</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Tas</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Howick Street Launceston - Office Fit Out</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22/02/2016 - 02/06/2016</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249 931</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Fairbrother Pty Ltd</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Tas</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Mersey Community Hospital – Block D External Wall Repairs</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22/04/2016 - 30/12/2016</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99 757</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Fresenius Medical Care Australia Pty Ltd</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NSW</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 xml:space="preserve">Intravenous, Irrigation and Haemofiltration Fluids </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 xml:space="preserve">01/07/2015 - 30/06/2020 </w:t>
            </w:r>
          </w:p>
          <w:p w:rsidR="0093664D" w:rsidRPr="00800DED" w:rsidRDefault="0093664D" w:rsidP="003B3F58">
            <w:pPr>
              <w:spacing w:before="60" w:after="60"/>
              <w:rPr>
                <w:color w:val="000000"/>
                <w:sz w:val="17"/>
                <w:szCs w:val="17"/>
              </w:rPr>
            </w:pPr>
            <w:r w:rsidRPr="00800DED">
              <w:rPr>
                <w:color w:val="000000"/>
                <w:sz w:val="17"/>
                <w:szCs w:val="17"/>
              </w:rPr>
              <w:t>Option to extend</w:t>
            </w:r>
            <w:r w:rsidRPr="00800DED">
              <w:rPr>
                <w:color w:val="000000"/>
                <w:sz w:val="17"/>
                <w:szCs w:val="17"/>
                <w:vertAlign w:val="superscript"/>
              </w:rPr>
              <w:t>3</w:t>
            </w:r>
          </w:p>
          <w:p w:rsidR="0093664D" w:rsidRPr="00800DED" w:rsidRDefault="0093664D" w:rsidP="003B3F58">
            <w:pPr>
              <w:spacing w:before="60" w:after="60"/>
              <w:rPr>
                <w:color w:val="000000"/>
                <w:sz w:val="17"/>
                <w:szCs w:val="17"/>
              </w:rPr>
            </w:pPr>
            <w:r w:rsidRPr="00800DED">
              <w:rPr>
                <w:color w:val="000000"/>
                <w:sz w:val="17"/>
                <w:szCs w:val="17"/>
              </w:rPr>
              <w:t>01/07/2020 - 30/06/2023</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2 804 600</w:t>
            </w:r>
          </w:p>
          <w:p w:rsidR="0093664D" w:rsidRPr="00800DED" w:rsidRDefault="0093664D" w:rsidP="003B3F58">
            <w:pPr>
              <w:spacing w:before="60" w:after="60"/>
              <w:jc w:val="right"/>
              <w:rPr>
                <w:color w:val="000000"/>
                <w:sz w:val="17"/>
                <w:szCs w:val="17"/>
              </w:rPr>
            </w:pPr>
          </w:p>
          <w:p w:rsidR="0093664D" w:rsidRPr="00800DED" w:rsidRDefault="0093664D" w:rsidP="003B3F58">
            <w:pPr>
              <w:spacing w:before="60" w:after="60"/>
              <w:jc w:val="right"/>
              <w:rPr>
                <w:color w:val="000000"/>
                <w:sz w:val="17"/>
                <w:szCs w:val="17"/>
              </w:rPr>
            </w:pPr>
            <w:r w:rsidRPr="00800DED">
              <w:rPr>
                <w:color w:val="000000"/>
                <w:sz w:val="17"/>
                <w:szCs w:val="17"/>
              </w:rPr>
              <w:t>1 682 760</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Hansen Yuncken Pty Ltd</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Tas</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Glenorchy Integrated Care Centre - Early Works Contract</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30/11/2015 - 15/01/2016</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104 320</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Hansen Yuncken Pty Ltd</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Tas</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Glenorchy Health Centre</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30/06/2016 - 31/12/2017</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14 086 800</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Health IQ Pty Ltd</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Vic</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Data Warehouse System</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 xml:space="preserve">01/07/2015 - 30/06/2020 </w:t>
            </w:r>
          </w:p>
          <w:p w:rsidR="0093664D" w:rsidRPr="00800DED" w:rsidRDefault="0093664D" w:rsidP="003B3F58">
            <w:pPr>
              <w:spacing w:before="60" w:after="60"/>
              <w:rPr>
                <w:color w:val="000000"/>
                <w:sz w:val="17"/>
                <w:szCs w:val="17"/>
              </w:rPr>
            </w:pPr>
            <w:r w:rsidRPr="00800DED">
              <w:rPr>
                <w:color w:val="000000"/>
                <w:sz w:val="17"/>
                <w:szCs w:val="17"/>
              </w:rPr>
              <w:t>Option to extend</w:t>
            </w:r>
            <w:r w:rsidRPr="00800DED">
              <w:rPr>
                <w:color w:val="000000"/>
                <w:sz w:val="17"/>
                <w:szCs w:val="17"/>
                <w:vertAlign w:val="superscript"/>
              </w:rPr>
              <w:t>3</w:t>
            </w:r>
          </w:p>
          <w:p w:rsidR="0093664D" w:rsidRPr="00800DED" w:rsidRDefault="0093664D" w:rsidP="003B3F58">
            <w:pPr>
              <w:spacing w:before="60" w:after="60"/>
              <w:rPr>
                <w:color w:val="000000"/>
                <w:sz w:val="17"/>
                <w:szCs w:val="17"/>
              </w:rPr>
            </w:pPr>
            <w:r w:rsidRPr="00800DED">
              <w:rPr>
                <w:color w:val="000000"/>
                <w:sz w:val="17"/>
                <w:szCs w:val="17"/>
              </w:rPr>
              <w:t>01/07/2020 - 30/06/2022</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483 000</w:t>
            </w:r>
          </w:p>
          <w:p w:rsidR="0093664D" w:rsidRPr="00800DED" w:rsidRDefault="0093664D" w:rsidP="003B3F58">
            <w:pPr>
              <w:spacing w:before="60" w:after="60"/>
              <w:jc w:val="right"/>
              <w:rPr>
                <w:color w:val="000000"/>
                <w:sz w:val="17"/>
                <w:szCs w:val="17"/>
              </w:rPr>
            </w:pPr>
          </w:p>
          <w:p w:rsidR="0093664D" w:rsidRPr="00800DED" w:rsidRDefault="0093664D" w:rsidP="003B3F58">
            <w:pPr>
              <w:spacing w:before="60" w:after="60"/>
              <w:jc w:val="right"/>
              <w:rPr>
                <w:color w:val="000000"/>
                <w:sz w:val="17"/>
                <w:szCs w:val="17"/>
              </w:rPr>
            </w:pPr>
            <w:r w:rsidRPr="00800DED">
              <w:rPr>
                <w:color w:val="000000"/>
                <w:sz w:val="17"/>
                <w:szCs w:val="17"/>
              </w:rPr>
              <w:t>214 153</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HealthCare Software Pty Ltd</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Tas</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HCS Clinical Suite and Formulary - Support and Maintenance Services</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20/07/2015 - 19/07/2020</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2 195 985</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HealthCare Software Pty Ltd</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Tas</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Software enhancements to Pharmcare - Palliative Care Formulary Project</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08/04/2016</w:t>
            </w:r>
          </w:p>
          <w:p w:rsidR="0093664D" w:rsidRPr="00800DED" w:rsidRDefault="0093664D" w:rsidP="003B3F58">
            <w:pPr>
              <w:spacing w:before="60" w:after="60"/>
              <w:rPr>
                <w:color w:val="000000"/>
                <w:sz w:val="17"/>
                <w:szCs w:val="17"/>
              </w:rPr>
            </w:pPr>
            <w:r w:rsidRPr="00800DED">
              <w:rPr>
                <w:color w:val="000000"/>
                <w:sz w:val="17"/>
                <w:szCs w:val="17"/>
              </w:rPr>
              <w:t>(one-off purchase)</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93 600</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Healthe Care Burnie Pty Ltd</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Tas</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Provision of Elective Surgery</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 xml:space="preserve">01/10/2015 - 01/10/2018 </w:t>
            </w:r>
          </w:p>
          <w:p w:rsidR="0093664D" w:rsidRPr="00800DED" w:rsidRDefault="0093664D" w:rsidP="003B3F58">
            <w:pPr>
              <w:spacing w:before="60" w:after="60"/>
              <w:rPr>
                <w:color w:val="000000"/>
                <w:sz w:val="17"/>
                <w:szCs w:val="17"/>
              </w:rPr>
            </w:pPr>
            <w:r w:rsidRPr="00800DED">
              <w:rPr>
                <w:color w:val="000000"/>
                <w:sz w:val="17"/>
                <w:szCs w:val="17"/>
              </w:rPr>
              <w:t>Option to extend</w:t>
            </w:r>
            <w:r w:rsidRPr="00800DED">
              <w:rPr>
                <w:color w:val="000000"/>
                <w:sz w:val="17"/>
                <w:szCs w:val="17"/>
                <w:vertAlign w:val="superscript"/>
              </w:rPr>
              <w:t>3</w:t>
            </w:r>
          </w:p>
          <w:p w:rsidR="0093664D" w:rsidRPr="00800DED" w:rsidRDefault="0093664D" w:rsidP="003B3F58">
            <w:pPr>
              <w:spacing w:before="60" w:after="60"/>
              <w:rPr>
                <w:color w:val="000000"/>
                <w:sz w:val="17"/>
                <w:szCs w:val="17"/>
              </w:rPr>
            </w:pPr>
            <w:r w:rsidRPr="00800DED">
              <w:rPr>
                <w:color w:val="000000"/>
                <w:sz w:val="17"/>
                <w:szCs w:val="17"/>
              </w:rPr>
              <w:t>01/10/2018 - 01/10/2020</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0</w:t>
            </w:r>
            <w:r w:rsidRPr="00800DED">
              <w:rPr>
                <w:color w:val="000000"/>
                <w:sz w:val="17"/>
                <w:szCs w:val="17"/>
                <w:vertAlign w:val="superscript"/>
              </w:rPr>
              <w:t>4</w:t>
            </w:r>
          </w:p>
          <w:p w:rsidR="0093664D" w:rsidRPr="00800DED" w:rsidRDefault="0093664D" w:rsidP="003B3F58">
            <w:pPr>
              <w:spacing w:before="60" w:after="60"/>
              <w:jc w:val="right"/>
              <w:rPr>
                <w:color w:val="000000"/>
                <w:sz w:val="17"/>
                <w:szCs w:val="17"/>
              </w:rPr>
            </w:pPr>
          </w:p>
          <w:p w:rsidR="0093664D" w:rsidRPr="00800DED" w:rsidRDefault="0093664D" w:rsidP="003B3F58">
            <w:pPr>
              <w:spacing w:before="60" w:after="60"/>
              <w:jc w:val="right"/>
              <w:rPr>
                <w:color w:val="000000"/>
                <w:sz w:val="17"/>
                <w:szCs w:val="17"/>
              </w:rPr>
            </w:pPr>
            <w:r w:rsidRPr="00800DED">
              <w:rPr>
                <w:color w:val="000000"/>
                <w:sz w:val="17"/>
                <w:szCs w:val="17"/>
              </w:rPr>
              <w:t>0</w:t>
            </w:r>
            <w:r w:rsidRPr="00800DED">
              <w:rPr>
                <w:color w:val="000000"/>
                <w:sz w:val="17"/>
                <w:szCs w:val="17"/>
                <w:vertAlign w:val="superscript"/>
              </w:rPr>
              <w:t>4</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Healthscope Operations Pty Ltd</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Tas</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Provision of Elective Surgery</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 xml:space="preserve">01/10/2015 - 01/10/2018 </w:t>
            </w:r>
          </w:p>
          <w:p w:rsidR="0093664D" w:rsidRPr="00800DED" w:rsidRDefault="0093664D" w:rsidP="003B3F58">
            <w:pPr>
              <w:spacing w:before="60" w:after="60"/>
              <w:rPr>
                <w:color w:val="000000"/>
                <w:sz w:val="17"/>
                <w:szCs w:val="17"/>
              </w:rPr>
            </w:pPr>
            <w:r w:rsidRPr="00800DED">
              <w:rPr>
                <w:color w:val="000000"/>
                <w:sz w:val="17"/>
                <w:szCs w:val="17"/>
              </w:rPr>
              <w:t>Option to extend</w:t>
            </w:r>
            <w:r w:rsidRPr="00800DED">
              <w:rPr>
                <w:color w:val="000000"/>
                <w:sz w:val="17"/>
                <w:szCs w:val="17"/>
                <w:vertAlign w:val="superscript"/>
              </w:rPr>
              <w:t>3</w:t>
            </w:r>
          </w:p>
          <w:p w:rsidR="0093664D" w:rsidRPr="00800DED" w:rsidRDefault="0093664D" w:rsidP="003B3F58">
            <w:pPr>
              <w:spacing w:before="60" w:after="60"/>
              <w:rPr>
                <w:color w:val="000000"/>
                <w:sz w:val="17"/>
                <w:szCs w:val="17"/>
              </w:rPr>
            </w:pPr>
            <w:r w:rsidRPr="00800DED">
              <w:rPr>
                <w:color w:val="000000"/>
                <w:sz w:val="17"/>
                <w:szCs w:val="17"/>
              </w:rPr>
              <w:t>01/10/2018 - 01/10/2020</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0</w:t>
            </w:r>
            <w:r w:rsidRPr="00800DED">
              <w:rPr>
                <w:color w:val="000000"/>
                <w:sz w:val="17"/>
                <w:szCs w:val="17"/>
                <w:vertAlign w:val="superscript"/>
              </w:rPr>
              <w:t>4</w:t>
            </w:r>
          </w:p>
          <w:p w:rsidR="0093664D" w:rsidRPr="00800DED" w:rsidRDefault="0093664D" w:rsidP="003B3F58">
            <w:pPr>
              <w:spacing w:before="60" w:after="60"/>
              <w:jc w:val="right"/>
              <w:rPr>
                <w:color w:val="000000"/>
                <w:sz w:val="17"/>
                <w:szCs w:val="17"/>
              </w:rPr>
            </w:pPr>
          </w:p>
          <w:p w:rsidR="0093664D" w:rsidRPr="00800DED" w:rsidRDefault="0093664D" w:rsidP="003B3F58">
            <w:pPr>
              <w:spacing w:before="60" w:after="60"/>
              <w:jc w:val="right"/>
              <w:rPr>
                <w:color w:val="000000"/>
                <w:sz w:val="17"/>
                <w:szCs w:val="17"/>
              </w:rPr>
            </w:pPr>
            <w:r w:rsidRPr="00800DED">
              <w:rPr>
                <w:color w:val="000000"/>
                <w:sz w:val="17"/>
                <w:szCs w:val="17"/>
              </w:rPr>
              <w:t>0</w:t>
            </w:r>
            <w:r w:rsidRPr="00800DED">
              <w:rPr>
                <w:color w:val="000000"/>
                <w:sz w:val="17"/>
                <w:szCs w:val="17"/>
                <w:vertAlign w:val="superscript"/>
              </w:rPr>
              <w:t>4</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Hobart Day Surgery Pty Ltd</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Tas</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Provision of Elective Surgery</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 xml:space="preserve">01/10/2015 - 01/10/2018 </w:t>
            </w:r>
          </w:p>
          <w:p w:rsidR="0093664D" w:rsidRPr="00800DED" w:rsidRDefault="0093664D" w:rsidP="003B3F58">
            <w:pPr>
              <w:spacing w:before="60" w:after="60"/>
              <w:rPr>
                <w:color w:val="000000"/>
                <w:sz w:val="17"/>
                <w:szCs w:val="17"/>
              </w:rPr>
            </w:pPr>
            <w:r w:rsidRPr="00800DED">
              <w:rPr>
                <w:color w:val="000000"/>
                <w:sz w:val="17"/>
                <w:szCs w:val="17"/>
              </w:rPr>
              <w:t>Option to extend</w:t>
            </w:r>
            <w:r w:rsidRPr="00800DED">
              <w:rPr>
                <w:color w:val="000000"/>
                <w:sz w:val="17"/>
                <w:szCs w:val="17"/>
                <w:vertAlign w:val="superscript"/>
              </w:rPr>
              <w:t>3</w:t>
            </w:r>
          </w:p>
          <w:p w:rsidR="0093664D" w:rsidRPr="00800DED" w:rsidRDefault="0093664D" w:rsidP="003B3F58">
            <w:pPr>
              <w:spacing w:before="60" w:after="60"/>
              <w:rPr>
                <w:color w:val="000000"/>
                <w:sz w:val="17"/>
                <w:szCs w:val="17"/>
              </w:rPr>
            </w:pPr>
            <w:r w:rsidRPr="00800DED">
              <w:rPr>
                <w:color w:val="000000"/>
                <w:sz w:val="17"/>
                <w:szCs w:val="17"/>
              </w:rPr>
              <w:t>01/10/2018 - 01/10/2020</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0</w:t>
            </w:r>
            <w:r w:rsidRPr="00800DED">
              <w:rPr>
                <w:color w:val="000000"/>
                <w:sz w:val="17"/>
                <w:szCs w:val="17"/>
                <w:vertAlign w:val="superscript"/>
              </w:rPr>
              <w:t>4</w:t>
            </w:r>
          </w:p>
          <w:p w:rsidR="0093664D" w:rsidRPr="00800DED" w:rsidRDefault="0093664D" w:rsidP="003B3F58">
            <w:pPr>
              <w:spacing w:before="60" w:after="60"/>
              <w:jc w:val="right"/>
              <w:rPr>
                <w:color w:val="000000"/>
                <w:sz w:val="17"/>
                <w:szCs w:val="17"/>
              </w:rPr>
            </w:pPr>
          </w:p>
          <w:p w:rsidR="0093664D" w:rsidRPr="00800DED" w:rsidRDefault="0093664D" w:rsidP="003B3F58">
            <w:pPr>
              <w:spacing w:before="60" w:after="60"/>
              <w:jc w:val="right"/>
              <w:rPr>
                <w:color w:val="000000"/>
                <w:sz w:val="17"/>
                <w:szCs w:val="17"/>
              </w:rPr>
            </w:pPr>
            <w:r w:rsidRPr="00800DED">
              <w:rPr>
                <w:color w:val="000000"/>
                <w:sz w:val="17"/>
                <w:szCs w:val="17"/>
              </w:rPr>
              <w:t>0</w:t>
            </w:r>
            <w:r w:rsidRPr="00800DED">
              <w:rPr>
                <w:color w:val="000000"/>
                <w:sz w:val="17"/>
                <w:szCs w:val="17"/>
                <w:vertAlign w:val="superscript"/>
              </w:rPr>
              <w:t>4</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J Hutchinson Pty Ltd t/a Hutchinson Builders</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Tas</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Level 2 Peacock Building Redevelopment</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18/08/2015 - 30/10/2015</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372 490</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Kacir, Ambrose Steven</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Tas</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Flinders Island - Minor Residential Works</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10/08/2015 - 30/11/2015</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127 300</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KONE Elevators Pty Ltd</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Tas</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Mersey Community Hospital Nursing Home - Lift Installation</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29/02/2016 - 30/11/2016</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102 000</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Lifehealthcare Distribution Pty Ltd</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NSW</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Supply of Coronary Stents</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 xml:space="preserve">01/09/2015 - 31/08/2018 </w:t>
            </w:r>
          </w:p>
          <w:p w:rsidR="0093664D" w:rsidRPr="00800DED" w:rsidRDefault="0093664D" w:rsidP="003B3F58">
            <w:pPr>
              <w:spacing w:before="60" w:after="60"/>
              <w:rPr>
                <w:color w:val="000000"/>
                <w:sz w:val="17"/>
                <w:szCs w:val="17"/>
              </w:rPr>
            </w:pPr>
            <w:r w:rsidRPr="00800DED">
              <w:rPr>
                <w:color w:val="000000"/>
                <w:sz w:val="17"/>
                <w:szCs w:val="17"/>
              </w:rPr>
              <w:t>Option to extend</w:t>
            </w:r>
            <w:r w:rsidRPr="00800DED">
              <w:rPr>
                <w:color w:val="000000"/>
                <w:sz w:val="17"/>
                <w:szCs w:val="17"/>
                <w:vertAlign w:val="superscript"/>
              </w:rPr>
              <w:t>3</w:t>
            </w:r>
          </w:p>
          <w:p w:rsidR="0093664D" w:rsidRPr="00800DED" w:rsidRDefault="0093664D" w:rsidP="003B3F58">
            <w:pPr>
              <w:spacing w:before="60" w:after="60"/>
              <w:rPr>
                <w:color w:val="000000"/>
                <w:sz w:val="17"/>
                <w:szCs w:val="17"/>
              </w:rPr>
            </w:pPr>
            <w:r w:rsidRPr="00800DED">
              <w:rPr>
                <w:color w:val="000000"/>
                <w:sz w:val="17"/>
                <w:szCs w:val="17"/>
              </w:rPr>
              <w:t>01/09/2018 - 31/08/2020</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670 449</w:t>
            </w:r>
          </w:p>
          <w:p w:rsidR="0093664D" w:rsidRPr="00800DED" w:rsidRDefault="0093664D" w:rsidP="003B3F58">
            <w:pPr>
              <w:spacing w:before="60" w:after="60"/>
              <w:jc w:val="right"/>
              <w:rPr>
                <w:color w:val="000000"/>
                <w:sz w:val="17"/>
                <w:szCs w:val="17"/>
              </w:rPr>
            </w:pPr>
          </w:p>
          <w:p w:rsidR="0093664D" w:rsidRPr="00800DED" w:rsidRDefault="0093664D" w:rsidP="003B3F58">
            <w:pPr>
              <w:spacing w:before="60" w:after="60"/>
              <w:jc w:val="right"/>
              <w:rPr>
                <w:color w:val="000000"/>
                <w:sz w:val="17"/>
                <w:szCs w:val="17"/>
              </w:rPr>
            </w:pPr>
            <w:r w:rsidRPr="00800DED">
              <w:rPr>
                <w:color w:val="000000"/>
                <w:sz w:val="17"/>
                <w:szCs w:val="17"/>
              </w:rPr>
              <w:t>446 966</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Masters Contracting Pty Ltd</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Tas</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Orthotic Prosthetic Service Tasmania - HVAC and Dust Extraction Upgrade</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10/02/2016 - 30/06/2016</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229 600</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lastRenderedPageBreak/>
              <w:t>Maxxia Pty Ltd</w:t>
            </w:r>
          </w:p>
        </w:tc>
        <w:tc>
          <w:tcPr>
            <w:tcW w:w="852" w:type="dxa"/>
            <w:shd w:val="clear" w:color="auto" w:fill="auto"/>
            <w:vAlign w:val="center"/>
            <w:hideMark/>
          </w:tcPr>
          <w:p w:rsidR="0093664D" w:rsidRPr="00800DED" w:rsidRDefault="0093664D" w:rsidP="0093664D">
            <w:pPr>
              <w:spacing w:before="60" w:after="60"/>
              <w:ind w:right="-251"/>
              <w:rPr>
                <w:color w:val="000000"/>
                <w:sz w:val="17"/>
                <w:szCs w:val="17"/>
              </w:rPr>
            </w:pPr>
            <w:r w:rsidRPr="00800DED">
              <w:rPr>
                <w:color w:val="000000"/>
                <w:sz w:val="17"/>
                <w:szCs w:val="17"/>
              </w:rPr>
              <w:t>Vic</w:t>
            </w:r>
            <w:r>
              <w:rPr>
                <w:color w:val="000000"/>
                <w:sz w:val="17"/>
                <w:szCs w:val="17"/>
              </w:rPr>
              <w:t xml:space="preserve"> </w:t>
            </w:r>
            <w:r w:rsidRPr="00800DED">
              <w:rPr>
                <w:color w:val="000000"/>
                <w:sz w:val="17"/>
                <w:szCs w:val="17"/>
              </w:rPr>
              <w:t>#</w:t>
            </w:r>
            <w:r w:rsidRPr="00800DED">
              <w:rPr>
                <w:color w:val="000000"/>
                <w:sz w:val="17"/>
                <w:szCs w:val="17"/>
                <w:vertAlign w:val="superscript"/>
              </w:rPr>
              <w:t>5</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Salary Packaging Services</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 xml:space="preserve">01/02/2016 - 31/01/2021 </w:t>
            </w:r>
          </w:p>
          <w:p w:rsidR="0093664D" w:rsidRPr="00800DED" w:rsidRDefault="0093664D" w:rsidP="003B3F58">
            <w:pPr>
              <w:spacing w:before="60" w:after="60"/>
              <w:rPr>
                <w:color w:val="000000"/>
                <w:sz w:val="17"/>
                <w:szCs w:val="17"/>
              </w:rPr>
            </w:pPr>
            <w:r w:rsidRPr="00800DED">
              <w:rPr>
                <w:color w:val="000000"/>
                <w:sz w:val="17"/>
                <w:szCs w:val="17"/>
              </w:rPr>
              <w:t>Option to extend</w:t>
            </w:r>
            <w:r w:rsidRPr="00800DED">
              <w:rPr>
                <w:color w:val="000000"/>
                <w:sz w:val="17"/>
                <w:szCs w:val="17"/>
                <w:vertAlign w:val="superscript"/>
              </w:rPr>
              <w:t>3</w:t>
            </w:r>
          </w:p>
          <w:p w:rsidR="0093664D" w:rsidRPr="00800DED" w:rsidRDefault="0093664D" w:rsidP="003B3F58">
            <w:pPr>
              <w:spacing w:before="60" w:after="60"/>
              <w:rPr>
                <w:color w:val="000000"/>
                <w:sz w:val="17"/>
                <w:szCs w:val="17"/>
              </w:rPr>
            </w:pPr>
            <w:r w:rsidRPr="00800DED">
              <w:rPr>
                <w:color w:val="000000"/>
                <w:sz w:val="17"/>
                <w:szCs w:val="17"/>
              </w:rPr>
              <w:t>01/02/2021 - 31/01/2023</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5 278 680</w:t>
            </w:r>
          </w:p>
          <w:p w:rsidR="0093664D" w:rsidRPr="00800DED" w:rsidRDefault="0093664D" w:rsidP="003B3F58">
            <w:pPr>
              <w:spacing w:before="60" w:after="60"/>
              <w:jc w:val="right"/>
              <w:rPr>
                <w:color w:val="000000"/>
                <w:sz w:val="17"/>
                <w:szCs w:val="17"/>
              </w:rPr>
            </w:pPr>
          </w:p>
          <w:p w:rsidR="0093664D" w:rsidRPr="00800DED" w:rsidRDefault="0093664D" w:rsidP="003B3F58">
            <w:pPr>
              <w:spacing w:before="60" w:after="60"/>
              <w:jc w:val="right"/>
              <w:rPr>
                <w:color w:val="000000"/>
                <w:sz w:val="17"/>
                <w:szCs w:val="17"/>
              </w:rPr>
            </w:pPr>
            <w:r w:rsidRPr="00800DED">
              <w:rPr>
                <w:color w:val="000000"/>
                <w:sz w:val="17"/>
                <w:szCs w:val="17"/>
              </w:rPr>
              <w:t>2 111 472</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Medtronic Australasia Pty Ltd</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NSW</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Supply of Coronary Stents</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 xml:space="preserve">01/09/2015 - 31/08/2018 </w:t>
            </w:r>
          </w:p>
          <w:p w:rsidR="0093664D" w:rsidRPr="00800DED" w:rsidRDefault="0093664D" w:rsidP="003B3F58">
            <w:pPr>
              <w:spacing w:before="60" w:after="60"/>
              <w:rPr>
                <w:color w:val="000000"/>
                <w:sz w:val="17"/>
                <w:szCs w:val="17"/>
              </w:rPr>
            </w:pPr>
            <w:r w:rsidRPr="00800DED">
              <w:rPr>
                <w:color w:val="000000"/>
                <w:sz w:val="17"/>
                <w:szCs w:val="17"/>
              </w:rPr>
              <w:t>Option to extend</w:t>
            </w:r>
            <w:r w:rsidRPr="00800DED">
              <w:rPr>
                <w:color w:val="000000"/>
                <w:sz w:val="17"/>
                <w:szCs w:val="17"/>
                <w:vertAlign w:val="superscript"/>
              </w:rPr>
              <w:t>3</w:t>
            </w:r>
          </w:p>
          <w:p w:rsidR="0093664D" w:rsidRPr="00800DED" w:rsidRDefault="0093664D" w:rsidP="003B3F58">
            <w:pPr>
              <w:spacing w:before="60" w:after="60"/>
              <w:rPr>
                <w:color w:val="000000"/>
                <w:sz w:val="17"/>
                <w:szCs w:val="17"/>
              </w:rPr>
            </w:pPr>
            <w:r w:rsidRPr="00800DED">
              <w:rPr>
                <w:color w:val="000000"/>
                <w:sz w:val="17"/>
                <w:szCs w:val="17"/>
              </w:rPr>
              <w:t>01/09/2018 - 31/08/2020</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670 449</w:t>
            </w:r>
          </w:p>
          <w:p w:rsidR="0093664D" w:rsidRPr="00800DED" w:rsidRDefault="0093664D" w:rsidP="003B3F58">
            <w:pPr>
              <w:spacing w:before="60" w:after="60"/>
              <w:jc w:val="right"/>
              <w:rPr>
                <w:color w:val="000000"/>
                <w:sz w:val="17"/>
                <w:szCs w:val="17"/>
              </w:rPr>
            </w:pPr>
          </w:p>
          <w:p w:rsidR="0093664D" w:rsidRPr="00800DED" w:rsidRDefault="0093664D" w:rsidP="003B3F58">
            <w:pPr>
              <w:spacing w:before="60" w:after="60"/>
              <w:jc w:val="right"/>
              <w:rPr>
                <w:color w:val="000000"/>
                <w:sz w:val="17"/>
                <w:szCs w:val="17"/>
              </w:rPr>
            </w:pPr>
            <w:r w:rsidRPr="00800DED">
              <w:rPr>
                <w:color w:val="000000"/>
                <w:sz w:val="17"/>
                <w:szCs w:val="17"/>
              </w:rPr>
              <w:t>446 966</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Megavar Pty Ltd</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Tas</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LGH - High Voltage Switchgear Replacement</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11/03/2016 - 24/06/2016</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616 600</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Megavar Pty Ltd</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Tas</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New Norfolk Hospital - Emergency Generator</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22/02/2016 - 27/06/2016</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207 774</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Midlands Plumbing Pty Ltd</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Tas</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Flinders Island Hospital - Sewer Plant</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 xml:space="preserve">25/08/2015 </w:t>
            </w:r>
          </w:p>
          <w:p w:rsidR="0093664D" w:rsidRPr="00800DED" w:rsidRDefault="0093664D" w:rsidP="003B3F58">
            <w:pPr>
              <w:spacing w:before="60" w:after="60"/>
              <w:rPr>
                <w:color w:val="000000"/>
                <w:sz w:val="17"/>
                <w:szCs w:val="17"/>
              </w:rPr>
            </w:pPr>
            <w:r w:rsidRPr="00800DED">
              <w:rPr>
                <w:color w:val="000000"/>
                <w:sz w:val="17"/>
                <w:szCs w:val="17"/>
              </w:rPr>
              <w:t>(One-off purchase)</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248 285</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Moorey Constructions Pty Ltd</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Tas</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Dorset Neighbourhood House - Extension and Renovation</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25/08/2015 - 01/02/2016</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248 836</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MPH Builders Pty Ltd</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Tas</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Alterations - 12 Oldina Road, Wynyard</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18/04/2016 - 27/05/2016</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159 460</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Nikkiso Australia Pty Ltd</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NSW</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 xml:space="preserve">Intravenous, Irrigation and Haemofiltration Fluids </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 xml:space="preserve">01/07/2015 - 30/06/2020 </w:t>
            </w:r>
          </w:p>
          <w:p w:rsidR="0093664D" w:rsidRPr="00800DED" w:rsidRDefault="0093664D" w:rsidP="003B3F58">
            <w:pPr>
              <w:spacing w:before="60" w:after="60"/>
              <w:rPr>
                <w:color w:val="000000"/>
                <w:sz w:val="17"/>
                <w:szCs w:val="17"/>
              </w:rPr>
            </w:pPr>
            <w:r w:rsidRPr="00800DED">
              <w:rPr>
                <w:color w:val="000000"/>
                <w:sz w:val="17"/>
                <w:szCs w:val="17"/>
              </w:rPr>
              <w:t>Option to extend</w:t>
            </w:r>
            <w:r w:rsidRPr="00800DED">
              <w:rPr>
                <w:color w:val="000000"/>
                <w:sz w:val="17"/>
                <w:szCs w:val="17"/>
                <w:vertAlign w:val="superscript"/>
              </w:rPr>
              <w:t>3</w:t>
            </w:r>
          </w:p>
          <w:p w:rsidR="0093664D" w:rsidRPr="00800DED" w:rsidRDefault="0093664D" w:rsidP="003B3F58">
            <w:pPr>
              <w:spacing w:before="60" w:after="60"/>
              <w:rPr>
                <w:color w:val="000000"/>
                <w:sz w:val="17"/>
                <w:szCs w:val="17"/>
              </w:rPr>
            </w:pPr>
            <w:r w:rsidRPr="00800DED">
              <w:rPr>
                <w:color w:val="000000"/>
                <w:sz w:val="17"/>
                <w:szCs w:val="17"/>
              </w:rPr>
              <w:t>01/07/2020 - 30/06/2023</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1 671 335</w:t>
            </w:r>
          </w:p>
          <w:p w:rsidR="0093664D" w:rsidRPr="00800DED" w:rsidRDefault="0093664D" w:rsidP="003B3F58">
            <w:pPr>
              <w:spacing w:before="60" w:after="60"/>
              <w:jc w:val="right"/>
              <w:rPr>
                <w:color w:val="000000"/>
                <w:sz w:val="17"/>
                <w:szCs w:val="17"/>
              </w:rPr>
            </w:pPr>
          </w:p>
          <w:p w:rsidR="0093664D" w:rsidRPr="00800DED" w:rsidRDefault="0093664D" w:rsidP="003B3F58">
            <w:pPr>
              <w:spacing w:before="60" w:after="60"/>
              <w:jc w:val="right"/>
              <w:rPr>
                <w:color w:val="000000"/>
                <w:sz w:val="17"/>
                <w:szCs w:val="17"/>
              </w:rPr>
            </w:pPr>
            <w:r w:rsidRPr="00800DED">
              <w:rPr>
                <w:color w:val="000000"/>
                <w:sz w:val="17"/>
                <w:szCs w:val="17"/>
              </w:rPr>
              <w:t>1 002 801</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Premium Constructions</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Tas</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LGH – Allied Health Redevelopment</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15/03/2016 - 11/12/2016</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3 949 100</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R &amp; D Rimmelzwaan Pty Ltd (t/a RD Homes)</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Tas</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Georgetown Neighbourhood House - Extension and Renovation</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24/08/2015 - 01/02/2016</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222 863</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R &amp; D Rimmelzwaan Pty Ltd (t/a RD Homes)</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Tas</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East Devonport Neighbourhood House - Extension and Renovation</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11/11/2015 - 01/03/2016</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84 114</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R &amp; D Rimmelzwaan Pty Ltd (t/a RD Homes)</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Tas</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Devonport Neighbourhood House - Extension and Renovation</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11/11/2015 - 01/04/2016</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154 373</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R &amp; S Rosier Constructions Pty Ltd</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Tas</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39 Frankland Street - Office Upgrade</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21/03/2016 - 17/06/2016</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199 855</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R &amp; S Rosier Constructions Pty Ltd</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Tas</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Indigo Lodge Redevelopment - Prospect</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28/06/2016 - 23/12/2016</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2 159 000</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RAPP Australia</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Vic</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Portable Airway Suction Unit Replacement</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11/03/2016 - 30/06/2016</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108 037</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Schneider Electric IT Business</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NSW</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IT Server Equipment - Replacement Batteries</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20/06/2016</w:t>
            </w:r>
          </w:p>
          <w:p w:rsidR="0093664D" w:rsidRPr="00800DED" w:rsidRDefault="0093664D" w:rsidP="003B3F58">
            <w:pPr>
              <w:spacing w:before="60" w:after="60"/>
              <w:rPr>
                <w:color w:val="000000"/>
                <w:sz w:val="17"/>
                <w:szCs w:val="17"/>
              </w:rPr>
            </w:pPr>
            <w:r w:rsidRPr="00800DED">
              <w:rPr>
                <w:color w:val="000000"/>
                <w:sz w:val="17"/>
                <w:szCs w:val="17"/>
              </w:rPr>
              <w:t>(one-off purchase)</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75 000</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Schneider Electric IT Business</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NSW</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Critical Infrastructure Systems Maintenance</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09/06/2016 - 30/06/2018</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560 000</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Tascon Constructions Pty Ltd</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Tas</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Office Fitout - 22 Elizabeth Street</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01/01/2016 - 30/01/2016</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52 680</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Tasmanian IT Pty Ltd</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Tas</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Ambulance Tasmania - Project Support Services</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01/10/2015 - 31/03/2016</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63 750</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lastRenderedPageBreak/>
              <w:t>Tasmanian IT Pty Ltd</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Tas</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Ambulance Tasmania - Project Support Services</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 xml:space="preserve">27/06/2016 - 29/07/2016 </w:t>
            </w:r>
          </w:p>
          <w:p w:rsidR="0093664D" w:rsidRPr="00800DED" w:rsidRDefault="0093664D" w:rsidP="003B3F58">
            <w:pPr>
              <w:spacing w:before="60" w:after="60"/>
              <w:rPr>
                <w:color w:val="000000"/>
                <w:sz w:val="17"/>
                <w:szCs w:val="17"/>
              </w:rPr>
            </w:pPr>
            <w:r w:rsidRPr="00800DED">
              <w:rPr>
                <w:color w:val="000000"/>
                <w:sz w:val="17"/>
                <w:szCs w:val="17"/>
              </w:rPr>
              <w:t>Option to extend</w:t>
            </w:r>
            <w:r w:rsidRPr="00800DED">
              <w:rPr>
                <w:color w:val="000000"/>
                <w:sz w:val="17"/>
                <w:szCs w:val="17"/>
                <w:vertAlign w:val="superscript"/>
              </w:rPr>
              <w:t>3</w:t>
            </w:r>
          </w:p>
          <w:p w:rsidR="0093664D" w:rsidRPr="00800DED" w:rsidRDefault="0093664D" w:rsidP="003B3F58">
            <w:pPr>
              <w:spacing w:before="60" w:after="60"/>
              <w:rPr>
                <w:color w:val="000000"/>
                <w:sz w:val="17"/>
                <w:szCs w:val="17"/>
              </w:rPr>
            </w:pPr>
            <w:r w:rsidRPr="00800DED">
              <w:rPr>
                <w:color w:val="000000"/>
                <w:sz w:val="17"/>
                <w:szCs w:val="17"/>
              </w:rPr>
              <w:t>30/07/2016 - 31/08/2016</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36 550</w:t>
            </w:r>
          </w:p>
          <w:p w:rsidR="0093664D" w:rsidRPr="00800DED" w:rsidRDefault="0093664D" w:rsidP="003B3F58">
            <w:pPr>
              <w:spacing w:before="60" w:after="60"/>
              <w:jc w:val="right"/>
              <w:rPr>
                <w:color w:val="000000"/>
                <w:sz w:val="17"/>
                <w:szCs w:val="17"/>
              </w:rPr>
            </w:pPr>
          </w:p>
          <w:p w:rsidR="0093664D" w:rsidRPr="00800DED" w:rsidRDefault="0093664D" w:rsidP="003B3F58">
            <w:pPr>
              <w:spacing w:before="60" w:after="60"/>
              <w:jc w:val="right"/>
              <w:rPr>
                <w:color w:val="000000"/>
                <w:sz w:val="17"/>
                <w:szCs w:val="17"/>
              </w:rPr>
            </w:pPr>
            <w:r w:rsidRPr="00800DED">
              <w:rPr>
                <w:color w:val="000000"/>
                <w:sz w:val="17"/>
                <w:szCs w:val="17"/>
              </w:rPr>
              <w:t>19 550</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Tassie Home Loans Pty Ltd</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Tas</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Management of the Home Ownership Portfolio</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 xml:space="preserve">13/11/2015 - 12/11/2020 </w:t>
            </w:r>
          </w:p>
          <w:p w:rsidR="0093664D" w:rsidRPr="00800DED" w:rsidRDefault="0093664D" w:rsidP="003B3F58">
            <w:pPr>
              <w:spacing w:before="60" w:after="60"/>
              <w:rPr>
                <w:color w:val="000000"/>
                <w:sz w:val="17"/>
                <w:szCs w:val="17"/>
              </w:rPr>
            </w:pPr>
            <w:r w:rsidRPr="00800DED">
              <w:rPr>
                <w:color w:val="000000"/>
                <w:sz w:val="17"/>
                <w:szCs w:val="17"/>
              </w:rPr>
              <w:t>Option to extend</w:t>
            </w:r>
            <w:r w:rsidRPr="00800DED">
              <w:rPr>
                <w:color w:val="000000"/>
                <w:sz w:val="17"/>
                <w:szCs w:val="17"/>
                <w:vertAlign w:val="superscript"/>
              </w:rPr>
              <w:t>3</w:t>
            </w:r>
          </w:p>
          <w:p w:rsidR="0093664D" w:rsidRPr="00800DED" w:rsidRDefault="0093664D" w:rsidP="003B3F58">
            <w:pPr>
              <w:spacing w:before="60" w:after="60"/>
              <w:rPr>
                <w:color w:val="000000"/>
                <w:sz w:val="17"/>
                <w:szCs w:val="17"/>
              </w:rPr>
            </w:pPr>
            <w:r w:rsidRPr="00800DED">
              <w:rPr>
                <w:color w:val="000000"/>
                <w:sz w:val="17"/>
                <w:szCs w:val="17"/>
              </w:rPr>
              <w:t>13/11/2020 - 12/11/2025</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473 203</w:t>
            </w:r>
          </w:p>
          <w:p w:rsidR="0093664D" w:rsidRPr="00800DED" w:rsidRDefault="0093664D" w:rsidP="003B3F58">
            <w:pPr>
              <w:spacing w:before="60" w:after="60"/>
              <w:jc w:val="right"/>
              <w:rPr>
                <w:color w:val="000000"/>
                <w:sz w:val="17"/>
                <w:szCs w:val="17"/>
              </w:rPr>
            </w:pPr>
          </w:p>
          <w:p w:rsidR="0093664D" w:rsidRPr="00800DED" w:rsidRDefault="0093664D" w:rsidP="003B3F58">
            <w:pPr>
              <w:spacing w:before="60" w:after="60"/>
              <w:jc w:val="right"/>
              <w:rPr>
                <w:color w:val="000000"/>
                <w:sz w:val="17"/>
                <w:szCs w:val="17"/>
              </w:rPr>
            </w:pPr>
            <w:r w:rsidRPr="00800DED">
              <w:rPr>
                <w:color w:val="000000"/>
                <w:sz w:val="17"/>
                <w:szCs w:val="17"/>
              </w:rPr>
              <w:t>352 326</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Temp Control Tasmania Pty Ltd</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Tas</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North East Soldiers Memorial Hospital - HVAC Energy Efficiency Upgrades - Installation Works</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25/02/2016 - 31/05/2016</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137 523</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Temp Control Tasmania Pty Ltd</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Tas</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North East Soldiers Memorial Hospital - HVAC Energy Efficiency Upgrades - Equipment Supply</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25/02/2016 - 31/05/2016</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150 703</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Terumo Australia Pty Ltd</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NSW</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Supply of Coronary Stents</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 xml:space="preserve">01/09/2015 - 31/08/2018 </w:t>
            </w:r>
          </w:p>
          <w:p w:rsidR="0093664D" w:rsidRPr="00800DED" w:rsidRDefault="0093664D" w:rsidP="003B3F58">
            <w:pPr>
              <w:spacing w:before="60" w:after="60"/>
              <w:rPr>
                <w:color w:val="000000"/>
                <w:sz w:val="17"/>
                <w:szCs w:val="17"/>
              </w:rPr>
            </w:pPr>
            <w:r w:rsidRPr="00800DED">
              <w:rPr>
                <w:color w:val="000000"/>
                <w:sz w:val="17"/>
                <w:szCs w:val="17"/>
              </w:rPr>
              <w:t>Option to extend</w:t>
            </w:r>
            <w:r w:rsidRPr="00800DED">
              <w:rPr>
                <w:color w:val="000000"/>
                <w:sz w:val="17"/>
                <w:szCs w:val="17"/>
                <w:vertAlign w:val="superscript"/>
              </w:rPr>
              <w:t>3</w:t>
            </w:r>
          </w:p>
          <w:p w:rsidR="0093664D" w:rsidRPr="00800DED" w:rsidRDefault="0093664D" w:rsidP="003B3F58">
            <w:pPr>
              <w:spacing w:before="60" w:after="60"/>
              <w:rPr>
                <w:color w:val="000000"/>
                <w:sz w:val="17"/>
                <w:szCs w:val="17"/>
              </w:rPr>
            </w:pPr>
            <w:r w:rsidRPr="00800DED">
              <w:rPr>
                <w:color w:val="000000"/>
                <w:sz w:val="17"/>
                <w:szCs w:val="17"/>
              </w:rPr>
              <w:t>01/09/2018 - 31/08/2020</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670 449</w:t>
            </w:r>
          </w:p>
          <w:p w:rsidR="0093664D" w:rsidRPr="00800DED" w:rsidRDefault="0093664D" w:rsidP="003B3F58">
            <w:pPr>
              <w:spacing w:before="60" w:after="60"/>
              <w:jc w:val="right"/>
              <w:rPr>
                <w:color w:val="000000"/>
                <w:sz w:val="17"/>
                <w:szCs w:val="17"/>
              </w:rPr>
            </w:pPr>
          </w:p>
          <w:p w:rsidR="0093664D" w:rsidRPr="00800DED" w:rsidRDefault="0093664D" w:rsidP="003B3F58">
            <w:pPr>
              <w:spacing w:before="60" w:after="60"/>
              <w:jc w:val="right"/>
              <w:rPr>
                <w:color w:val="000000"/>
                <w:sz w:val="17"/>
                <w:szCs w:val="17"/>
              </w:rPr>
            </w:pPr>
            <w:r w:rsidRPr="00800DED">
              <w:rPr>
                <w:color w:val="000000"/>
                <w:sz w:val="17"/>
                <w:szCs w:val="17"/>
              </w:rPr>
              <w:t>446 966</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Wormald Australia Pty Ltd</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Tas</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Fire Services Maintenance – Royal Hobart Hospital</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 xml:space="preserve">04/02/2016 - 03/02/2019 </w:t>
            </w:r>
          </w:p>
          <w:p w:rsidR="0093664D" w:rsidRPr="00800DED" w:rsidRDefault="0093664D" w:rsidP="003B3F58">
            <w:pPr>
              <w:spacing w:before="60" w:after="60"/>
              <w:rPr>
                <w:color w:val="000000"/>
                <w:sz w:val="17"/>
                <w:szCs w:val="17"/>
              </w:rPr>
            </w:pPr>
            <w:r w:rsidRPr="00800DED">
              <w:rPr>
                <w:color w:val="000000"/>
                <w:sz w:val="17"/>
                <w:szCs w:val="17"/>
              </w:rPr>
              <w:t>Option to extend</w:t>
            </w:r>
            <w:r w:rsidRPr="00800DED">
              <w:rPr>
                <w:color w:val="000000"/>
                <w:sz w:val="17"/>
                <w:szCs w:val="17"/>
                <w:vertAlign w:val="superscript"/>
              </w:rPr>
              <w:t>3</w:t>
            </w:r>
          </w:p>
          <w:p w:rsidR="0093664D" w:rsidRPr="00800DED" w:rsidRDefault="0093664D" w:rsidP="003B3F58">
            <w:pPr>
              <w:spacing w:before="60" w:after="60"/>
              <w:rPr>
                <w:color w:val="000000"/>
                <w:sz w:val="17"/>
                <w:szCs w:val="17"/>
              </w:rPr>
            </w:pPr>
            <w:r w:rsidRPr="00800DED">
              <w:rPr>
                <w:color w:val="000000"/>
                <w:sz w:val="17"/>
                <w:szCs w:val="17"/>
              </w:rPr>
              <w:t>04/02/2019 - 03/02/2021</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166 569</w:t>
            </w:r>
          </w:p>
          <w:p w:rsidR="0093664D" w:rsidRPr="00800DED" w:rsidRDefault="0093664D" w:rsidP="003B3F58">
            <w:pPr>
              <w:spacing w:before="60" w:after="60"/>
              <w:jc w:val="right"/>
              <w:rPr>
                <w:color w:val="000000"/>
                <w:sz w:val="17"/>
                <w:szCs w:val="17"/>
              </w:rPr>
            </w:pPr>
          </w:p>
          <w:p w:rsidR="0093664D" w:rsidRPr="00800DED" w:rsidRDefault="0093664D" w:rsidP="003B3F58">
            <w:pPr>
              <w:spacing w:before="60" w:after="60"/>
              <w:jc w:val="right"/>
              <w:rPr>
                <w:color w:val="000000"/>
                <w:sz w:val="17"/>
                <w:szCs w:val="17"/>
              </w:rPr>
            </w:pPr>
            <w:r w:rsidRPr="00800DED">
              <w:rPr>
                <w:color w:val="000000"/>
                <w:sz w:val="17"/>
                <w:szCs w:val="17"/>
              </w:rPr>
              <w:t>111 046</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Wormald Australia Pty Ltd</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Tas</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 xml:space="preserve">Fire Services Maintenance – Southern Region </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 xml:space="preserve">04/02/2016 - 03/02/2019 </w:t>
            </w:r>
          </w:p>
          <w:p w:rsidR="0093664D" w:rsidRPr="00800DED" w:rsidRDefault="0093664D" w:rsidP="003B3F58">
            <w:pPr>
              <w:spacing w:before="60" w:after="60"/>
              <w:rPr>
                <w:color w:val="000000"/>
                <w:sz w:val="17"/>
                <w:szCs w:val="17"/>
              </w:rPr>
            </w:pPr>
            <w:r w:rsidRPr="00800DED">
              <w:rPr>
                <w:color w:val="000000"/>
                <w:sz w:val="17"/>
                <w:szCs w:val="17"/>
              </w:rPr>
              <w:t>Option to extend</w:t>
            </w:r>
            <w:r w:rsidRPr="00800DED">
              <w:rPr>
                <w:color w:val="000000"/>
                <w:sz w:val="17"/>
                <w:szCs w:val="17"/>
                <w:vertAlign w:val="superscript"/>
              </w:rPr>
              <w:t>3</w:t>
            </w:r>
          </w:p>
          <w:p w:rsidR="0093664D" w:rsidRPr="00800DED" w:rsidRDefault="0093664D" w:rsidP="003B3F58">
            <w:pPr>
              <w:spacing w:before="60" w:after="60"/>
              <w:rPr>
                <w:color w:val="000000"/>
                <w:sz w:val="17"/>
                <w:szCs w:val="17"/>
              </w:rPr>
            </w:pPr>
            <w:r w:rsidRPr="00800DED">
              <w:rPr>
                <w:color w:val="000000"/>
                <w:sz w:val="17"/>
                <w:szCs w:val="17"/>
              </w:rPr>
              <w:t>04/02/2019 - 03/02/2021</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219 045</w:t>
            </w:r>
          </w:p>
          <w:p w:rsidR="0093664D" w:rsidRPr="00800DED" w:rsidRDefault="0093664D" w:rsidP="003B3F58">
            <w:pPr>
              <w:spacing w:before="60" w:after="60"/>
              <w:jc w:val="right"/>
              <w:rPr>
                <w:color w:val="000000"/>
                <w:sz w:val="17"/>
                <w:szCs w:val="17"/>
              </w:rPr>
            </w:pPr>
          </w:p>
          <w:p w:rsidR="0093664D" w:rsidRPr="00800DED" w:rsidRDefault="0093664D" w:rsidP="003B3F58">
            <w:pPr>
              <w:spacing w:before="60" w:after="60"/>
              <w:jc w:val="right"/>
              <w:rPr>
                <w:color w:val="000000"/>
                <w:sz w:val="17"/>
                <w:szCs w:val="17"/>
              </w:rPr>
            </w:pPr>
            <w:r w:rsidRPr="00800DED">
              <w:rPr>
                <w:color w:val="000000"/>
                <w:sz w:val="17"/>
                <w:szCs w:val="17"/>
              </w:rPr>
              <w:t>146 030</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Wormald Australia Pty Ltd</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Tas</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Fire Services Maintenance - Launceston General Hospital</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 xml:space="preserve">04/02/2016 - 03/02/2019 </w:t>
            </w:r>
          </w:p>
          <w:p w:rsidR="0093664D" w:rsidRPr="00800DED" w:rsidRDefault="0093664D" w:rsidP="003B3F58">
            <w:pPr>
              <w:spacing w:before="60" w:after="60"/>
              <w:rPr>
                <w:color w:val="000000"/>
                <w:sz w:val="17"/>
                <w:szCs w:val="17"/>
              </w:rPr>
            </w:pPr>
            <w:r w:rsidRPr="00800DED">
              <w:rPr>
                <w:color w:val="000000"/>
                <w:sz w:val="17"/>
                <w:szCs w:val="17"/>
              </w:rPr>
              <w:t>Option to extend</w:t>
            </w:r>
            <w:r w:rsidRPr="00800DED">
              <w:rPr>
                <w:color w:val="000000"/>
                <w:sz w:val="17"/>
                <w:szCs w:val="17"/>
                <w:vertAlign w:val="superscript"/>
              </w:rPr>
              <w:t>3</w:t>
            </w:r>
          </w:p>
          <w:p w:rsidR="0093664D" w:rsidRPr="00800DED" w:rsidRDefault="0093664D" w:rsidP="003B3F58">
            <w:pPr>
              <w:spacing w:before="60" w:after="60"/>
              <w:rPr>
                <w:color w:val="000000"/>
                <w:sz w:val="17"/>
                <w:szCs w:val="17"/>
              </w:rPr>
            </w:pPr>
            <w:r w:rsidRPr="00800DED">
              <w:rPr>
                <w:color w:val="000000"/>
                <w:sz w:val="17"/>
                <w:szCs w:val="17"/>
              </w:rPr>
              <w:t>04/02/2019 - 03/02/2021</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124 575</w:t>
            </w:r>
          </w:p>
          <w:p w:rsidR="0093664D" w:rsidRPr="00800DED" w:rsidRDefault="0093664D" w:rsidP="003B3F58">
            <w:pPr>
              <w:spacing w:before="60" w:after="60"/>
              <w:jc w:val="right"/>
              <w:rPr>
                <w:color w:val="000000"/>
                <w:sz w:val="17"/>
                <w:szCs w:val="17"/>
              </w:rPr>
            </w:pPr>
          </w:p>
          <w:p w:rsidR="0093664D" w:rsidRPr="00800DED" w:rsidRDefault="0093664D" w:rsidP="003B3F58">
            <w:pPr>
              <w:spacing w:before="60" w:after="60"/>
              <w:jc w:val="right"/>
              <w:rPr>
                <w:color w:val="000000"/>
                <w:sz w:val="17"/>
                <w:szCs w:val="17"/>
              </w:rPr>
            </w:pPr>
            <w:r w:rsidRPr="00800DED">
              <w:rPr>
                <w:color w:val="000000"/>
                <w:sz w:val="17"/>
                <w:szCs w:val="17"/>
              </w:rPr>
              <w:t>83 050</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Wormald Australia Pty Ltd</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Tas</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Fire Services Maintenance – Northern Region</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 xml:space="preserve">04/02/2016 - 03/02/2019 </w:t>
            </w:r>
          </w:p>
          <w:p w:rsidR="0093664D" w:rsidRPr="00800DED" w:rsidRDefault="0093664D" w:rsidP="003B3F58">
            <w:pPr>
              <w:spacing w:before="60" w:after="60"/>
              <w:rPr>
                <w:color w:val="000000"/>
                <w:sz w:val="17"/>
                <w:szCs w:val="17"/>
              </w:rPr>
            </w:pPr>
            <w:r w:rsidRPr="00800DED">
              <w:rPr>
                <w:color w:val="000000"/>
                <w:sz w:val="17"/>
                <w:szCs w:val="17"/>
              </w:rPr>
              <w:t>Option to extend</w:t>
            </w:r>
            <w:r w:rsidRPr="00800DED">
              <w:rPr>
                <w:color w:val="000000"/>
                <w:sz w:val="17"/>
                <w:szCs w:val="17"/>
                <w:vertAlign w:val="superscript"/>
              </w:rPr>
              <w:t>3</w:t>
            </w:r>
          </w:p>
          <w:p w:rsidR="0093664D" w:rsidRPr="00800DED" w:rsidRDefault="0093664D" w:rsidP="003B3F58">
            <w:pPr>
              <w:spacing w:before="60" w:after="60"/>
              <w:rPr>
                <w:color w:val="000000"/>
                <w:sz w:val="17"/>
                <w:szCs w:val="17"/>
              </w:rPr>
            </w:pPr>
            <w:r w:rsidRPr="00800DED">
              <w:rPr>
                <w:color w:val="000000"/>
                <w:sz w:val="17"/>
                <w:szCs w:val="17"/>
              </w:rPr>
              <w:t>04/02/2019 - 03/02/2021</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160 584</w:t>
            </w:r>
          </w:p>
          <w:p w:rsidR="0093664D" w:rsidRPr="00800DED" w:rsidRDefault="0093664D" w:rsidP="003B3F58">
            <w:pPr>
              <w:spacing w:before="60" w:after="60"/>
              <w:jc w:val="right"/>
              <w:rPr>
                <w:color w:val="000000"/>
                <w:sz w:val="17"/>
                <w:szCs w:val="17"/>
              </w:rPr>
            </w:pPr>
          </w:p>
          <w:p w:rsidR="0093664D" w:rsidRPr="00800DED" w:rsidRDefault="0093664D" w:rsidP="003B3F58">
            <w:pPr>
              <w:spacing w:before="60" w:after="60"/>
              <w:jc w:val="right"/>
              <w:rPr>
                <w:color w:val="000000"/>
                <w:sz w:val="17"/>
                <w:szCs w:val="17"/>
              </w:rPr>
            </w:pPr>
            <w:r w:rsidRPr="00800DED">
              <w:rPr>
                <w:color w:val="000000"/>
                <w:sz w:val="17"/>
                <w:szCs w:val="17"/>
              </w:rPr>
              <w:t>107 056</w:t>
            </w:r>
          </w:p>
        </w:tc>
      </w:tr>
      <w:tr w:rsidR="0093664D" w:rsidRPr="00800DED" w:rsidTr="003B3F58">
        <w:tblPrEx>
          <w:tblLook w:val="04A0" w:firstRow="1" w:lastRow="0" w:firstColumn="1" w:lastColumn="0" w:noHBand="0" w:noVBand="1"/>
        </w:tblPrEx>
        <w:trPr>
          <w:cantSplit/>
        </w:trPr>
        <w:tc>
          <w:tcPr>
            <w:tcW w:w="1855"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Wormald Australia Pty Ltd</w:t>
            </w:r>
            <w:r w:rsidRPr="00800DED">
              <w:rPr>
                <w:color w:val="000000"/>
                <w:sz w:val="17"/>
                <w:szCs w:val="17"/>
                <w:vertAlign w:val="superscript"/>
              </w:rPr>
              <w:t>6</w:t>
            </w:r>
          </w:p>
        </w:tc>
        <w:tc>
          <w:tcPr>
            <w:tcW w:w="852" w:type="dxa"/>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Tas</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Fire Services Maintenance - North West Regional Hospital</w:t>
            </w:r>
          </w:p>
        </w:tc>
        <w:tc>
          <w:tcPr>
            <w:tcW w:w="1962" w:type="dxa"/>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 xml:space="preserve">04/02/2016 - 03/02/2019 </w:t>
            </w:r>
          </w:p>
          <w:p w:rsidR="0093664D" w:rsidRPr="00800DED" w:rsidRDefault="0093664D" w:rsidP="003B3F58">
            <w:pPr>
              <w:spacing w:before="60" w:after="60"/>
              <w:rPr>
                <w:color w:val="000000"/>
                <w:sz w:val="17"/>
                <w:szCs w:val="17"/>
              </w:rPr>
            </w:pPr>
            <w:r w:rsidRPr="00800DED">
              <w:rPr>
                <w:color w:val="000000"/>
                <w:sz w:val="17"/>
                <w:szCs w:val="17"/>
              </w:rPr>
              <w:t>Option to extend</w:t>
            </w:r>
            <w:r w:rsidRPr="00800DED">
              <w:rPr>
                <w:color w:val="000000"/>
                <w:sz w:val="17"/>
                <w:szCs w:val="17"/>
                <w:vertAlign w:val="superscript"/>
              </w:rPr>
              <w:t>3</w:t>
            </w:r>
          </w:p>
          <w:p w:rsidR="0093664D" w:rsidRPr="00800DED" w:rsidRDefault="0093664D" w:rsidP="003B3F58">
            <w:pPr>
              <w:spacing w:before="60" w:after="60"/>
              <w:rPr>
                <w:color w:val="000000"/>
                <w:sz w:val="17"/>
                <w:szCs w:val="17"/>
              </w:rPr>
            </w:pPr>
            <w:r w:rsidRPr="00800DED">
              <w:rPr>
                <w:color w:val="000000"/>
                <w:sz w:val="17"/>
                <w:szCs w:val="17"/>
              </w:rPr>
              <w:t>04/02/2019 - 02/03/2021</w:t>
            </w:r>
          </w:p>
        </w:tc>
        <w:tc>
          <w:tcPr>
            <w:tcW w:w="1442" w:type="dxa"/>
            <w:gridSpan w:val="2"/>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12 345</w:t>
            </w:r>
          </w:p>
          <w:p w:rsidR="0093664D" w:rsidRPr="00800DED" w:rsidRDefault="0093664D" w:rsidP="003B3F58">
            <w:pPr>
              <w:spacing w:before="60" w:after="60"/>
              <w:jc w:val="right"/>
              <w:rPr>
                <w:color w:val="000000"/>
                <w:sz w:val="17"/>
                <w:szCs w:val="17"/>
              </w:rPr>
            </w:pPr>
          </w:p>
          <w:p w:rsidR="0093664D" w:rsidRPr="00800DED" w:rsidRDefault="0093664D" w:rsidP="003B3F58">
            <w:pPr>
              <w:spacing w:before="60" w:after="60"/>
              <w:jc w:val="right"/>
              <w:rPr>
                <w:color w:val="000000"/>
                <w:sz w:val="17"/>
                <w:szCs w:val="17"/>
              </w:rPr>
            </w:pPr>
            <w:r w:rsidRPr="00800DED">
              <w:rPr>
                <w:color w:val="000000"/>
                <w:sz w:val="17"/>
                <w:szCs w:val="17"/>
              </w:rPr>
              <w:t>8 230</w:t>
            </w:r>
          </w:p>
        </w:tc>
      </w:tr>
      <w:tr w:rsidR="0093664D" w:rsidRPr="00800DED" w:rsidTr="003B3F58">
        <w:tblPrEx>
          <w:tblLook w:val="04A0" w:firstRow="1" w:lastRow="0" w:firstColumn="1" w:lastColumn="0" w:noHBand="0" w:noVBand="1"/>
        </w:tblPrEx>
        <w:trPr>
          <w:cantSplit/>
        </w:trPr>
        <w:tc>
          <w:tcPr>
            <w:tcW w:w="1855" w:type="dxa"/>
            <w:tcBorders>
              <w:bottom w:val="single" w:sz="4" w:space="0" w:color="auto"/>
            </w:tcBorders>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Wormald Australia Pty Ltd</w:t>
            </w:r>
            <w:r w:rsidRPr="00800DED">
              <w:rPr>
                <w:color w:val="000000"/>
                <w:sz w:val="17"/>
                <w:szCs w:val="17"/>
                <w:vertAlign w:val="superscript"/>
              </w:rPr>
              <w:t>4</w:t>
            </w:r>
          </w:p>
        </w:tc>
        <w:tc>
          <w:tcPr>
            <w:tcW w:w="852" w:type="dxa"/>
            <w:tcBorders>
              <w:bottom w:val="single" w:sz="4" w:space="0" w:color="auto"/>
            </w:tcBorders>
            <w:shd w:val="clear" w:color="auto" w:fill="auto"/>
            <w:vAlign w:val="center"/>
            <w:hideMark/>
          </w:tcPr>
          <w:p w:rsidR="0093664D" w:rsidRPr="00800DED" w:rsidRDefault="0093664D" w:rsidP="003B3F58">
            <w:pPr>
              <w:spacing w:before="60" w:after="60"/>
              <w:ind w:right="-251"/>
              <w:rPr>
                <w:color w:val="000000"/>
                <w:sz w:val="17"/>
                <w:szCs w:val="17"/>
              </w:rPr>
            </w:pPr>
            <w:r w:rsidRPr="00800DED">
              <w:rPr>
                <w:color w:val="000000"/>
                <w:sz w:val="17"/>
                <w:szCs w:val="17"/>
              </w:rPr>
              <w:t>Tas</w:t>
            </w:r>
          </w:p>
          <w:p w:rsidR="0093664D" w:rsidRPr="00800DED" w:rsidRDefault="0093664D" w:rsidP="003B3F58">
            <w:pPr>
              <w:spacing w:before="60" w:after="60"/>
              <w:ind w:right="-251"/>
              <w:rPr>
                <w:color w:val="000000"/>
                <w:sz w:val="17"/>
                <w:szCs w:val="17"/>
              </w:rPr>
            </w:pPr>
            <w:r w:rsidRPr="00800DED">
              <w:rPr>
                <w:color w:val="000000"/>
                <w:sz w:val="17"/>
                <w:szCs w:val="17"/>
              </w:rPr>
              <w:t> </w:t>
            </w:r>
          </w:p>
        </w:tc>
        <w:tc>
          <w:tcPr>
            <w:tcW w:w="3119" w:type="dxa"/>
            <w:tcBorders>
              <w:bottom w:val="single" w:sz="4" w:space="0" w:color="auto"/>
            </w:tcBorders>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Fire Services Maintenance - Mersey Community Hospital</w:t>
            </w:r>
          </w:p>
        </w:tc>
        <w:tc>
          <w:tcPr>
            <w:tcW w:w="1962" w:type="dxa"/>
            <w:tcBorders>
              <w:bottom w:val="single" w:sz="4" w:space="0" w:color="auto"/>
            </w:tcBorders>
            <w:shd w:val="clear" w:color="auto" w:fill="auto"/>
            <w:vAlign w:val="center"/>
            <w:hideMark/>
          </w:tcPr>
          <w:p w:rsidR="0093664D" w:rsidRPr="00800DED" w:rsidRDefault="0093664D" w:rsidP="003B3F58">
            <w:pPr>
              <w:spacing w:before="60" w:after="60"/>
              <w:rPr>
                <w:color w:val="000000"/>
                <w:sz w:val="17"/>
                <w:szCs w:val="17"/>
              </w:rPr>
            </w:pPr>
            <w:r w:rsidRPr="00800DED">
              <w:rPr>
                <w:color w:val="000000"/>
                <w:sz w:val="17"/>
                <w:szCs w:val="17"/>
              </w:rPr>
              <w:t xml:space="preserve">04/02/2016 - 03/02/2019 </w:t>
            </w:r>
          </w:p>
          <w:p w:rsidR="0093664D" w:rsidRPr="00800DED" w:rsidRDefault="0093664D" w:rsidP="003B3F58">
            <w:pPr>
              <w:spacing w:before="60" w:after="60"/>
              <w:rPr>
                <w:color w:val="000000"/>
                <w:sz w:val="17"/>
                <w:szCs w:val="17"/>
              </w:rPr>
            </w:pPr>
            <w:r w:rsidRPr="00800DED">
              <w:rPr>
                <w:color w:val="000000"/>
                <w:sz w:val="17"/>
                <w:szCs w:val="17"/>
              </w:rPr>
              <w:t>Option to extend</w:t>
            </w:r>
            <w:r w:rsidRPr="00800DED">
              <w:rPr>
                <w:color w:val="000000"/>
                <w:sz w:val="17"/>
                <w:szCs w:val="17"/>
                <w:vertAlign w:val="superscript"/>
              </w:rPr>
              <w:t>3</w:t>
            </w:r>
          </w:p>
          <w:p w:rsidR="0093664D" w:rsidRPr="00800DED" w:rsidRDefault="0093664D" w:rsidP="003B3F58">
            <w:pPr>
              <w:spacing w:before="60" w:after="60"/>
              <w:rPr>
                <w:color w:val="000000"/>
                <w:sz w:val="17"/>
                <w:szCs w:val="17"/>
              </w:rPr>
            </w:pPr>
            <w:r w:rsidRPr="00800DED">
              <w:rPr>
                <w:color w:val="000000"/>
                <w:sz w:val="17"/>
                <w:szCs w:val="17"/>
              </w:rPr>
              <w:t>04/02/2019 - 03/02/2021</w:t>
            </w:r>
          </w:p>
        </w:tc>
        <w:tc>
          <w:tcPr>
            <w:tcW w:w="1442" w:type="dxa"/>
            <w:gridSpan w:val="2"/>
            <w:tcBorders>
              <w:bottom w:val="single" w:sz="4" w:space="0" w:color="auto"/>
            </w:tcBorders>
            <w:shd w:val="clear" w:color="auto" w:fill="auto"/>
            <w:vAlign w:val="center"/>
            <w:hideMark/>
          </w:tcPr>
          <w:p w:rsidR="0093664D" w:rsidRPr="00800DED" w:rsidRDefault="0093664D" w:rsidP="003B3F58">
            <w:pPr>
              <w:spacing w:before="60" w:after="60"/>
              <w:jc w:val="right"/>
              <w:rPr>
                <w:color w:val="000000"/>
                <w:sz w:val="17"/>
                <w:szCs w:val="17"/>
              </w:rPr>
            </w:pPr>
            <w:r w:rsidRPr="00800DED">
              <w:rPr>
                <w:color w:val="000000"/>
                <w:sz w:val="17"/>
                <w:szCs w:val="17"/>
              </w:rPr>
              <w:t xml:space="preserve"> 18 285</w:t>
            </w:r>
          </w:p>
          <w:p w:rsidR="0093664D" w:rsidRPr="00800DED" w:rsidRDefault="0093664D" w:rsidP="003B3F58">
            <w:pPr>
              <w:spacing w:before="60" w:after="60"/>
              <w:jc w:val="right"/>
              <w:rPr>
                <w:color w:val="000000"/>
                <w:sz w:val="17"/>
                <w:szCs w:val="17"/>
              </w:rPr>
            </w:pPr>
          </w:p>
          <w:p w:rsidR="0093664D" w:rsidRPr="00800DED" w:rsidRDefault="0093664D" w:rsidP="003B3F58">
            <w:pPr>
              <w:spacing w:before="60" w:after="60"/>
              <w:jc w:val="right"/>
              <w:rPr>
                <w:color w:val="000000"/>
                <w:sz w:val="17"/>
                <w:szCs w:val="17"/>
              </w:rPr>
            </w:pPr>
            <w:r w:rsidRPr="00800DED">
              <w:rPr>
                <w:color w:val="000000"/>
                <w:sz w:val="17"/>
                <w:szCs w:val="17"/>
              </w:rPr>
              <w:t>12 190</w:t>
            </w:r>
          </w:p>
        </w:tc>
      </w:tr>
      <w:tr w:rsidR="0093664D" w:rsidRPr="00800DED" w:rsidTr="003B3F58">
        <w:tblPrEx>
          <w:tblLook w:val="04A0" w:firstRow="1" w:lastRow="0" w:firstColumn="1" w:lastColumn="0" w:noHBand="0" w:noVBand="1"/>
        </w:tblPrEx>
        <w:trPr>
          <w:cantSplit/>
        </w:trPr>
        <w:tc>
          <w:tcPr>
            <w:tcW w:w="9230" w:type="dxa"/>
            <w:gridSpan w:val="6"/>
            <w:shd w:val="clear" w:color="auto" w:fill="auto"/>
            <w:vAlign w:val="center"/>
          </w:tcPr>
          <w:p w:rsidR="0093664D" w:rsidRPr="0093664D" w:rsidRDefault="0093664D" w:rsidP="00B85623">
            <w:pPr>
              <w:pStyle w:val="Notes"/>
            </w:pPr>
            <w:r w:rsidRPr="0093664D">
              <w:t>Notes:</w:t>
            </w:r>
          </w:p>
          <w:p w:rsidR="0093664D" w:rsidRPr="0093664D" w:rsidRDefault="0093664D" w:rsidP="0093664D">
            <w:pPr>
              <w:pStyle w:val="Notes"/>
              <w:keepLines w:val="0"/>
              <w:widowControl/>
              <w:numPr>
                <w:ilvl w:val="0"/>
                <w:numId w:val="8"/>
              </w:numPr>
              <w:spacing w:after="60" w:line="240" w:lineRule="auto"/>
              <w:ind w:left="508" w:hanging="508"/>
              <w:contextualSpacing w:val="0"/>
              <w:jc w:val="both"/>
              <w:rPr>
                <w:rFonts w:ascii="Gill Sans MT" w:eastAsia="Calibri" w:hAnsi="Gill Sans MT"/>
                <w:sz w:val="16"/>
                <w:szCs w:val="16"/>
                <w:lang w:bidi="ar-SA"/>
              </w:rPr>
            </w:pPr>
            <w:r w:rsidRPr="0093664D">
              <w:rPr>
                <w:rFonts w:ascii="Gill Sans MT" w:eastAsia="Calibri" w:hAnsi="Gill Sans MT"/>
                <w:sz w:val="16"/>
                <w:szCs w:val="16"/>
                <w:lang w:bidi="ar-SA"/>
              </w:rPr>
              <w:t>Where an overarching procurement process exists (for example Common Use Contracts and Agency Panel arrangements) individual engagements are not reported.</w:t>
            </w:r>
          </w:p>
          <w:p w:rsidR="0093664D" w:rsidRPr="0093664D" w:rsidRDefault="0093664D" w:rsidP="0093664D">
            <w:pPr>
              <w:pStyle w:val="Notes"/>
              <w:keepLines w:val="0"/>
              <w:widowControl/>
              <w:numPr>
                <w:ilvl w:val="0"/>
                <w:numId w:val="8"/>
              </w:numPr>
              <w:spacing w:after="60" w:line="240" w:lineRule="auto"/>
              <w:ind w:left="508" w:hanging="508"/>
              <w:contextualSpacing w:val="0"/>
              <w:jc w:val="both"/>
              <w:rPr>
                <w:rFonts w:ascii="Gill Sans MT" w:eastAsia="Calibri" w:hAnsi="Gill Sans MT"/>
                <w:sz w:val="16"/>
                <w:szCs w:val="16"/>
                <w:lang w:bidi="ar-SA"/>
              </w:rPr>
            </w:pPr>
            <w:r w:rsidRPr="0093664D">
              <w:rPr>
                <w:rFonts w:ascii="Gill Sans MT" w:eastAsia="Calibri" w:hAnsi="Gill Sans MT"/>
                <w:sz w:val="16"/>
                <w:szCs w:val="16"/>
                <w:lang w:bidi="ar-SA"/>
              </w:rPr>
              <w:t xml:space="preserve">All values exclude GST </w:t>
            </w:r>
          </w:p>
          <w:p w:rsidR="0093664D" w:rsidRPr="0093664D" w:rsidRDefault="0093664D" w:rsidP="0093664D">
            <w:pPr>
              <w:pStyle w:val="Notes"/>
              <w:keepLines w:val="0"/>
              <w:widowControl/>
              <w:numPr>
                <w:ilvl w:val="0"/>
                <w:numId w:val="8"/>
              </w:numPr>
              <w:spacing w:after="60" w:line="240" w:lineRule="auto"/>
              <w:ind w:left="508" w:hanging="508"/>
              <w:contextualSpacing w:val="0"/>
              <w:jc w:val="both"/>
              <w:rPr>
                <w:rFonts w:ascii="Gill Sans MT" w:eastAsia="Calibri" w:hAnsi="Gill Sans MT"/>
                <w:sz w:val="16"/>
                <w:szCs w:val="16"/>
                <w:lang w:bidi="ar-SA"/>
              </w:rPr>
            </w:pPr>
            <w:r w:rsidRPr="0093664D">
              <w:rPr>
                <w:rFonts w:ascii="Gill Sans MT" w:eastAsia="Calibri" w:hAnsi="Gill Sans MT"/>
                <w:sz w:val="16"/>
                <w:szCs w:val="16"/>
                <w:lang w:bidi="ar-SA"/>
              </w:rPr>
              <w:t>In accordance with Treasurer’s Instruction 1111, the period of a contract for reporting purposes includes the value, or estimated value, of any possible option to extend.  Where applicable, the principal period of the contract is identified as well as any option to extend; this does not signify that the option has been or will be exercised by DHHS.</w:t>
            </w:r>
          </w:p>
          <w:p w:rsidR="0093664D" w:rsidRPr="0093664D" w:rsidRDefault="0093664D" w:rsidP="0093664D">
            <w:pPr>
              <w:pStyle w:val="Notes"/>
              <w:keepLines w:val="0"/>
              <w:widowControl/>
              <w:numPr>
                <w:ilvl w:val="0"/>
                <w:numId w:val="8"/>
              </w:numPr>
              <w:spacing w:after="60" w:line="240" w:lineRule="auto"/>
              <w:ind w:left="508" w:hanging="508"/>
              <w:contextualSpacing w:val="0"/>
              <w:jc w:val="both"/>
              <w:rPr>
                <w:rFonts w:ascii="Gill Sans MT" w:eastAsia="Calibri" w:hAnsi="Gill Sans MT"/>
                <w:sz w:val="16"/>
                <w:szCs w:val="16"/>
                <w:lang w:bidi="ar-SA"/>
              </w:rPr>
            </w:pPr>
            <w:r w:rsidRPr="0093664D">
              <w:rPr>
                <w:rFonts w:ascii="Gill Sans MT" w:eastAsia="Calibri" w:hAnsi="Gill Sans MT"/>
                <w:sz w:val="16"/>
                <w:szCs w:val="16"/>
                <w:lang w:bidi="ar-SA"/>
              </w:rPr>
              <w:t>A ‘0’ contract value signifies a contract for which a value cannot be estimated, being dependent on future requirements.</w:t>
            </w:r>
          </w:p>
          <w:p w:rsidR="0093664D" w:rsidRPr="0093664D" w:rsidRDefault="0093664D" w:rsidP="0093664D">
            <w:pPr>
              <w:pStyle w:val="Notes"/>
              <w:keepLines w:val="0"/>
              <w:widowControl/>
              <w:numPr>
                <w:ilvl w:val="0"/>
                <w:numId w:val="8"/>
              </w:numPr>
              <w:spacing w:after="60" w:line="240" w:lineRule="auto"/>
              <w:ind w:left="508" w:hanging="508"/>
              <w:contextualSpacing w:val="0"/>
              <w:jc w:val="both"/>
              <w:rPr>
                <w:rFonts w:ascii="Gill Sans MT" w:eastAsia="Calibri" w:hAnsi="Gill Sans MT"/>
                <w:sz w:val="16"/>
                <w:szCs w:val="16"/>
                <w:lang w:bidi="ar-SA"/>
              </w:rPr>
            </w:pPr>
            <w:proofErr w:type="gramStart"/>
            <w:r w:rsidRPr="0093664D">
              <w:rPr>
                <w:rFonts w:ascii="Gill Sans MT" w:eastAsia="Calibri" w:hAnsi="Gill Sans MT"/>
                <w:sz w:val="16"/>
                <w:szCs w:val="16"/>
                <w:lang w:bidi="ar-SA"/>
              </w:rPr>
              <w:t>A ‘</w:t>
            </w:r>
            <w:proofErr w:type="gramEnd"/>
            <w:r w:rsidRPr="0093664D">
              <w:rPr>
                <w:rFonts w:ascii="Gill Sans MT" w:eastAsia="Calibri" w:hAnsi="Gill Sans MT"/>
                <w:sz w:val="16"/>
                <w:szCs w:val="16"/>
                <w:lang w:bidi="ar-SA"/>
              </w:rPr>
              <w:t>#’ adjacent to a ‘Location’ denotes an organisation whose principal place of business is not in Tasmania but has a permanent office or presence in Tasmania and employs Tasmanian workers.</w:t>
            </w:r>
          </w:p>
          <w:p w:rsidR="0093664D" w:rsidRPr="00800DED" w:rsidRDefault="0093664D" w:rsidP="0093664D">
            <w:pPr>
              <w:pStyle w:val="Notes"/>
              <w:keepLines w:val="0"/>
              <w:widowControl/>
              <w:numPr>
                <w:ilvl w:val="0"/>
                <w:numId w:val="8"/>
              </w:numPr>
              <w:spacing w:after="60" w:line="240" w:lineRule="auto"/>
              <w:ind w:left="508" w:hanging="508"/>
              <w:contextualSpacing w:val="0"/>
              <w:jc w:val="both"/>
            </w:pPr>
            <w:r w:rsidRPr="0093664D">
              <w:rPr>
                <w:rFonts w:ascii="Gill Sans MT" w:eastAsia="Calibri" w:hAnsi="Gill Sans MT"/>
                <w:sz w:val="16"/>
                <w:szCs w:val="16"/>
                <w:lang w:bidi="ar-SA"/>
              </w:rPr>
              <w:t>Contracts with a value of less than $50 000 reported above are those that form part of a combined procurement valued at $50 000 or over.</w:t>
            </w:r>
          </w:p>
        </w:tc>
      </w:tr>
    </w:tbl>
    <w:p w:rsidR="003B3F58" w:rsidRDefault="003B3F58" w:rsidP="003228B0">
      <w:pPr>
        <w:pStyle w:val="Heading1"/>
        <w:sectPr w:rsidR="003B3F58" w:rsidSect="003228B0">
          <w:type w:val="continuous"/>
          <w:pgSz w:w="11906" w:h="16838" w:code="9"/>
          <w:pgMar w:top="907" w:right="1134" w:bottom="720" w:left="1134" w:header="709" w:footer="709" w:gutter="0"/>
          <w:cols w:space="708"/>
          <w:docGrid w:linePitch="360"/>
        </w:sectPr>
      </w:pPr>
    </w:p>
    <w:p w:rsidR="003B3F58" w:rsidRPr="00800DED" w:rsidRDefault="003B3F58" w:rsidP="003B3F58">
      <w:pPr>
        <w:pStyle w:val="Heading3"/>
      </w:pPr>
      <w:r w:rsidRPr="00800DED">
        <w:lastRenderedPageBreak/>
        <w:t xml:space="preserve">Table 4 - Direct/limited submission sourcing </w:t>
      </w:r>
    </w:p>
    <w:p w:rsidR="003B3F58" w:rsidRPr="00800DED" w:rsidRDefault="003B3F58" w:rsidP="003B3F58">
      <w:pPr>
        <w:keepNext/>
        <w:keepLines/>
        <w:autoSpaceDE w:val="0"/>
        <w:autoSpaceDN w:val="0"/>
        <w:adjustRightInd w:val="0"/>
        <w:spacing w:after="120"/>
        <w:rPr>
          <w:rFonts w:cs="GillSansMT"/>
        </w:rPr>
      </w:pPr>
      <w:r w:rsidRPr="00800DED">
        <w:rPr>
          <w:rFonts w:cs="GillSansMT"/>
        </w:rPr>
        <w:t>Treasurer’s Instructions 1114 and 1217 provide Heads of Agency with the discretion, where specified circumstances exist, to approve the direct sourcing or seeking of limited submissions from a supplier or suppliers without the need to seek quotations or call for tenders.</w:t>
      </w:r>
    </w:p>
    <w:p w:rsidR="003B3F58" w:rsidRPr="00800DED" w:rsidRDefault="003B3F58" w:rsidP="003B3F58">
      <w:pPr>
        <w:keepNext/>
        <w:keepLines/>
        <w:autoSpaceDE w:val="0"/>
        <w:autoSpaceDN w:val="0"/>
        <w:adjustRightInd w:val="0"/>
        <w:spacing w:after="120"/>
        <w:rPr>
          <w:b/>
        </w:rPr>
      </w:pPr>
      <w:r w:rsidRPr="00800DED">
        <w:rPr>
          <w:rFonts w:cs="GillSansMT"/>
        </w:rPr>
        <w:t>The following table provides details of contracts awarded by DHHS during 2015-16 as a result of a direct sourcing process approved in accordance with Treasurer’s Instruction 1114.  There were no contracts awarded under Treasurer’s Instruction 1217.</w:t>
      </w:r>
    </w:p>
    <w:tbl>
      <w:tblPr>
        <w:tblW w:w="9232" w:type="dxa"/>
        <w:tblInd w:w="93"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1858"/>
        <w:gridCol w:w="2552"/>
        <w:gridCol w:w="3402"/>
        <w:gridCol w:w="1420"/>
      </w:tblGrid>
      <w:tr w:rsidR="003B3F58" w:rsidRPr="00800DED" w:rsidTr="003B3F58">
        <w:trPr>
          <w:tblHeader/>
        </w:trPr>
        <w:tc>
          <w:tcPr>
            <w:tcW w:w="1858" w:type="dxa"/>
            <w:shd w:val="clear" w:color="auto" w:fill="auto"/>
            <w:vAlign w:val="center"/>
          </w:tcPr>
          <w:p w:rsidR="003B3F58" w:rsidRPr="00800DED" w:rsidRDefault="003B3F58" w:rsidP="003B3F58">
            <w:pPr>
              <w:keepNext/>
              <w:keepLines/>
              <w:spacing w:before="60" w:after="60" w:line="300" w:lineRule="exact"/>
              <w:rPr>
                <w:rFonts w:cs="Arial"/>
                <w:b/>
                <w:bCs/>
                <w:sz w:val="17"/>
                <w:szCs w:val="17"/>
              </w:rPr>
            </w:pPr>
            <w:r w:rsidRPr="00800DED">
              <w:rPr>
                <w:rFonts w:cs="Arial"/>
                <w:b/>
                <w:bCs/>
                <w:sz w:val="17"/>
                <w:szCs w:val="17"/>
              </w:rPr>
              <w:t>Contractor Name</w:t>
            </w:r>
          </w:p>
        </w:tc>
        <w:tc>
          <w:tcPr>
            <w:tcW w:w="2552" w:type="dxa"/>
            <w:shd w:val="clear" w:color="auto" w:fill="auto"/>
            <w:vAlign w:val="center"/>
          </w:tcPr>
          <w:p w:rsidR="003B3F58" w:rsidRPr="00800DED" w:rsidRDefault="003B3F58" w:rsidP="003B3F58">
            <w:pPr>
              <w:keepNext/>
              <w:keepLines/>
              <w:spacing w:before="60" w:after="60" w:line="300" w:lineRule="exact"/>
              <w:ind w:right="34"/>
              <w:rPr>
                <w:rFonts w:cs="Arial"/>
                <w:b/>
                <w:bCs/>
                <w:sz w:val="17"/>
                <w:szCs w:val="17"/>
              </w:rPr>
            </w:pPr>
            <w:r w:rsidRPr="00800DED">
              <w:rPr>
                <w:rFonts w:cs="Arial"/>
                <w:b/>
                <w:bCs/>
                <w:sz w:val="17"/>
                <w:szCs w:val="17"/>
              </w:rPr>
              <w:t>Contract Description</w:t>
            </w:r>
          </w:p>
        </w:tc>
        <w:tc>
          <w:tcPr>
            <w:tcW w:w="3402" w:type="dxa"/>
            <w:shd w:val="clear" w:color="auto" w:fill="auto"/>
            <w:vAlign w:val="center"/>
          </w:tcPr>
          <w:p w:rsidR="003B3F58" w:rsidRPr="00800DED" w:rsidRDefault="003B3F58" w:rsidP="003B3F58">
            <w:pPr>
              <w:keepNext/>
              <w:keepLines/>
              <w:spacing w:before="60" w:after="60" w:line="300" w:lineRule="exact"/>
              <w:ind w:right="34"/>
              <w:rPr>
                <w:rFonts w:cs="Calibri"/>
                <w:color w:val="000000"/>
                <w:sz w:val="17"/>
                <w:szCs w:val="17"/>
              </w:rPr>
            </w:pPr>
            <w:r w:rsidRPr="00800DED">
              <w:rPr>
                <w:rFonts w:cs="Arial"/>
                <w:b/>
                <w:bCs/>
                <w:sz w:val="17"/>
                <w:szCs w:val="17"/>
              </w:rPr>
              <w:t>Reasons for Approval</w:t>
            </w:r>
          </w:p>
        </w:tc>
        <w:tc>
          <w:tcPr>
            <w:tcW w:w="1420" w:type="dxa"/>
            <w:shd w:val="clear" w:color="auto" w:fill="auto"/>
            <w:vAlign w:val="center"/>
          </w:tcPr>
          <w:p w:rsidR="003B3F58" w:rsidRPr="00800DED" w:rsidRDefault="003B3F58" w:rsidP="003B3F58">
            <w:pPr>
              <w:keepNext/>
              <w:keepLines/>
              <w:spacing w:before="60" w:after="60" w:line="300" w:lineRule="exact"/>
              <w:jc w:val="right"/>
              <w:rPr>
                <w:rFonts w:cs="Calibri"/>
                <w:color w:val="000000"/>
                <w:sz w:val="17"/>
                <w:szCs w:val="17"/>
              </w:rPr>
            </w:pPr>
            <w:r w:rsidRPr="00800DED">
              <w:rPr>
                <w:rFonts w:cs="Arial"/>
                <w:b/>
                <w:bCs/>
                <w:sz w:val="17"/>
                <w:szCs w:val="17"/>
              </w:rPr>
              <w:t>Total Value $</w:t>
            </w:r>
            <w:r w:rsidRPr="00800DED">
              <w:rPr>
                <w:rFonts w:cs="Arial"/>
                <w:b/>
                <w:bCs/>
                <w:sz w:val="17"/>
                <w:szCs w:val="17"/>
                <w:vertAlign w:val="superscript"/>
              </w:rPr>
              <w:t>1,2</w:t>
            </w:r>
          </w:p>
        </w:tc>
      </w:tr>
      <w:tr w:rsidR="003B3F58" w:rsidRPr="00800DED" w:rsidTr="003B3F58">
        <w:tc>
          <w:tcPr>
            <w:tcW w:w="1858" w:type="dxa"/>
            <w:shd w:val="clear" w:color="auto" w:fill="auto"/>
            <w:vAlign w:val="center"/>
            <w:hideMark/>
          </w:tcPr>
          <w:p w:rsidR="003B3F58" w:rsidRPr="00800DED" w:rsidRDefault="003B3F58" w:rsidP="003B3F58">
            <w:pPr>
              <w:spacing w:before="60" w:after="60"/>
              <w:rPr>
                <w:color w:val="000000"/>
                <w:sz w:val="17"/>
                <w:szCs w:val="17"/>
              </w:rPr>
            </w:pPr>
            <w:r w:rsidRPr="00800DED">
              <w:rPr>
                <w:color w:val="000000"/>
                <w:sz w:val="17"/>
                <w:szCs w:val="17"/>
              </w:rPr>
              <w:t>3tc Software Limited</w:t>
            </w:r>
          </w:p>
        </w:tc>
        <w:tc>
          <w:tcPr>
            <w:tcW w:w="2552" w:type="dxa"/>
            <w:shd w:val="clear" w:color="auto" w:fill="auto"/>
            <w:vAlign w:val="center"/>
            <w:hideMark/>
          </w:tcPr>
          <w:p w:rsidR="003B3F58" w:rsidRPr="00800DED" w:rsidRDefault="003B3F58" w:rsidP="003B3F58">
            <w:pPr>
              <w:spacing w:before="60" w:after="60"/>
              <w:rPr>
                <w:color w:val="000000"/>
                <w:sz w:val="17"/>
                <w:szCs w:val="17"/>
              </w:rPr>
            </w:pPr>
            <w:r w:rsidRPr="00800DED">
              <w:rPr>
                <w:color w:val="000000"/>
                <w:sz w:val="17"/>
                <w:szCs w:val="17"/>
              </w:rPr>
              <w:t>Ambulance Call and Dispatch System - Software Licensing and Support Contract</w:t>
            </w:r>
          </w:p>
        </w:tc>
        <w:tc>
          <w:tcPr>
            <w:tcW w:w="3402" w:type="dxa"/>
            <w:shd w:val="clear" w:color="auto" w:fill="auto"/>
            <w:vAlign w:val="center"/>
            <w:hideMark/>
          </w:tcPr>
          <w:p w:rsidR="003B3F58" w:rsidRPr="00800DED" w:rsidRDefault="003B3F58" w:rsidP="003B3F58">
            <w:pPr>
              <w:spacing w:before="60" w:after="60"/>
              <w:rPr>
                <w:color w:val="000000"/>
                <w:sz w:val="17"/>
                <w:szCs w:val="17"/>
              </w:rPr>
            </w:pPr>
            <w:r w:rsidRPr="00800DED">
              <w:rPr>
                <w:color w:val="000000"/>
                <w:sz w:val="17"/>
                <w:szCs w:val="17"/>
              </w:rPr>
              <w:t>The goods or services can be supplied only by a particular supplier and no reasonable alternative or substitute goods or services exist for the protection of patents, copyrights, or other exclusive rights, or proprietary information.</w:t>
            </w:r>
          </w:p>
        </w:tc>
        <w:tc>
          <w:tcPr>
            <w:tcW w:w="1420" w:type="dxa"/>
            <w:shd w:val="clear" w:color="auto" w:fill="auto"/>
            <w:vAlign w:val="center"/>
            <w:hideMark/>
          </w:tcPr>
          <w:p w:rsidR="003B3F58" w:rsidRPr="00800DED" w:rsidRDefault="003B3F58" w:rsidP="003B3F58">
            <w:pPr>
              <w:spacing w:before="60" w:after="60"/>
              <w:jc w:val="right"/>
              <w:rPr>
                <w:color w:val="000000"/>
                <w:sz w:val="17"/>
                <w:szCs w:val="17"/>
              </w:rPr>
            </w:pPr>
            <w:r w:rsidRPr="00800DED">
              <w:rPr>
                <w:color w:val="000000"/>
                <w:sz w:val="17"/>
                <w:szCs w:val="17"/>
              </w:rPr>
              <w:t xml:space="preserve">1 </w:t>
            </w:r>
            <w:r>
              <w:rPr>
                <w:color w:val="000000"/>
                <w:sz w:val="17"/>
                <w:szCs w:val="17"/>
              </w:rPr>
              <w:t>124 252</w:t>
            </w:r>
          </w:p>
        </w:tc>
      </w:tr>
      <w:tr w:rsidR="003B3F58" w:rsidRPr="00800DED" w:rsidTr="003B3F58">
        <w:tc>
          <w:tcPr>
            <w:tcW w:w="1858" w:type="dxa"/>
            <w:shd w:val="clear" w:color="auto" w:fill="auto"/>
            <w:vAlign w:val="center"/>
            <w:hideMark/>
          </w:tcPr>
          <w:p w:rsidR="003B3F58" w:rsidRPr="00800DED" w:rsidRDefault="003B3F58" w:rsidP="003B3F58">
            <w:pPr>
              <w:spacing w:before="60" w:after="60"/>
              <w:rPr>
                <w:color w:val="000000"/>
                <w:sz w:val="17"/>
                <w:szCs w:val="17"/>
              </w:rPr>
            </w:pPr>
            <w:r w:rsidRPr="00800DED">
              <w:rPr>
                <w:color w:val="000000"/>
                <w:sz w:val="17"/>
                <w:szCs w:val="17"/>
              </w:rPr>
              <w:t>Abacus ALS Pty Ltd</w:t>
            </w:r>
          </w:p>
        </w:tc>
        <w:tc>
          <w:tcPr>
            <w:tcW w:w="2552" w:type="dxa"/>
            <w:shd w:val="clear" w:color="auto" w:fill="auto"/>
            <w:vAlign w:val="center"/>
            <w:hideMark/>
          </w:tcPr>
          <w:p w:rsidR="003B3F58" w:rsidRPr="00800DED" w:rsidRDefault="003B3F58" w:rsidP="003B3F58">
            <w:pPr>
              <w:spacing w:before="60" w:after="60"/>
              <w:rPr>
                <w:color w:val="000000"/>
                <w:sz w:val="17"/>
                <w:szCs w:val="17"/>
              </w:rPr>
            </w:pPr>
            <w:r w:rsidRPr="00800DED">
              <w:rPr>
                <w:color w:val="000000"/>
                <w:sz w:val="17"/>
                <w:szCs w:val="17"/>
              </w:rPr>
              <w:t>Birthing Simulator</w:t>
            </w:r>
          </w:p>
        </w:tc>
        <w:tc>
          <w:tcPr>
            <w:tcW w:w="3402" w:type="dxa"/>
            <w:shd w:val="clear" w:color="auto" w:fill="auto"/>
            <w:vAlign w:val="center"/>
            <w:hideMark/>
          </w:tcPr>
          <w:p w:rsidR="003B3F58" w:rsidRPr="00800DED" w:rsidRDefault="003B3F58" w:rsidP="003B3F58">
            <w:pPr>
              <w:spacing w:before="60" w:after="60"/>
              <w:rPr>
                <w:color w:val="000000"/>
                <w:sz w:val="17"/>
                <w:szCs w:val="17"/>
              </w:rPr>
            </w:pPr>
            <w:r w:rsidRPr="00800DED">
              <w:rPr>
                <w:color w:val="000000"/>
                <w:sz w:val="17"/>
                <w:szCs w:val="17"/>
              </w:rPr>
              <w:t>Purchases made under exceptionally advantageous conditions th</w:t>
            </w:r>
            <w:r>
              <w:rPr>
                <w:color w:val="000000"/>
                <w:sz w:val="17"/>
                <w:szCs w:val="17"/>
              </w:rPr>
              <w:t>at only arise in the very short</w:t>
            </w:r>
            <w:r>
              <w:rPr>
                <w:color w:val="000000"/>
                <w:sz w:val="17"/>
                <w:szCs w:val="17"/>
              </w:rPr>
              <w:noBreakHyphen/>
            </w:r>
            <w:r w:rsidRPr="00800DED">
              <w:rPr>
                <w:color w:val="000000"/>
                <w:sz w:val="17"/>
                <w:szCs w:val="17"/>
              </w:rPr>
              <w:t>term, such as from unusual disposals, unsolicited innovative proposals, liquidation, bankruptcy or receivership and not for routine purchases from regular suppliers.</w:t>
            </w:r>
          </w:p>
        </w:tc>
        <w:tc>
          <w:tcPr>
            <w:tcW w:w="1420" w:type="dxa"/>
            <w:shd w:val="clear" w:color="auto" w:fill="auto"/>
            <w:vAlign w:val="center"/>
            <w:hideMark/>
          </w:tcPr>
          <w:p w:rsidR="003B3F58" w:rsidRPr="00800DED" w:rsidRDefault="003B3F58" w:rsidP="003B3F58">
            <w:pPr>
              <w:spacing w:before="60" w:after="60"/>
              <w:jc w:val="right"/>
              <w:rPr>
                <w:color w:val="000000"/>
                <w:sz w:val="17"/>
                <w:szCs w:val="17"/>
              </w:rPr>
            </w:pPr>
            <w:r w:rsidRPr="00800DED">
              <w:rPr>
                <w:color w:val="000000"/>
                <w:sz w:val="17"/>
                <w:szCs w:val="17"/>
              </w:rPr>
              <w:t xml:space="preserve"> 120 000</w:t>
            </w:r>
          </w:p>
        </w:tc>
      </w:tr>
      <w:tr w:rsidR="003B3F58" w:rsidRPr="00800DED" w:rsidTr="003B3F58">
        <w:tc>
          <w:tcPr>
            <w:tcW w:w="1858" w:type="dxa"/>
            <w:shd w:val="clear" w:color="auto" w:fill="auto"/>
            <w:vAlign w:val="center"/>
            <w:hideMark/>
          </w:tcPr>
          <w:p w:rsidR="003B3F58" w:rsidRPr="00800DED" w:rsidRDefault="003B3F58" w:rsidP="003B3F58">
            <w:pPr>
              <w:spacing w:before="60" w:after="60"/>
              <w:rPr>
                <w:color w:val="000000"/>
                <w:sz w:val="17"/>
                <w:szCs w:val="17"/>
              </w:rPr>
            </w:pPr>
            <w:r w:rsidRPr="00800DED">
              <w:rPr>
                <w:color w:val="000000"/>
                <w:sz w:val="17"/>
                <w:szCs w:val="17"/>
              </w:rPr>
              <w:t>CSC Australia Pty Ltd</w:t>
            </w:r>
          </w:p>
        </w:tc>
        <w:tc>
          <w:tcPr>
            <w:tcW w:w="2552" w:type="dxa"/>
            <w:shd w:val="clear" w:color="auto" w:fill="auto"/>
            <w:vAlign w:val="center"/>
            <w:hideMark/>
          </w:tcPr>
          <w:p w:rsidR="003B3F58" w:rsidRPr="00800DED" w:rsidRDefault="003B3F58" w:rsidP="003B3F58">
            <w:pPr>
              <w:spacing w:before="60" w:after="60"/>
              <w:rPr>
                <w:color w:val="000000"/>
                <w:sz w:val="17"/>
                <w:szCs w:val="17"/>
              </w:rPr>
            </w:pPr>
            <w:r w:rsidRPr="00800DED">
              <w:rPr>
                <w:color w:val="000000"/>
                <w:sz w:val="17"/>
                <w:szCs w:val="17"/>
              </w:rPr>
              <w:t>Inpatient Medical Claiming Billing Solution</w:t>
            </w:r>
          </w:p>
        </w:tc>
        <w:tc>
          <w:tcPr>
            <w:tcW w:w="3402" w:type="dxa"/>
            <w:shd w:val="clear" w:color="auto" w:fill="auto"/>
            <w:vAlign w:val="center"/>
            <w:hideMark/>
          </w:tcPr>
          <w:p w:rsidR="003B3F58" w:rsidRPr="00800DED" w:rsidRDefault="003B3F58" w:rsidP="003B3F58">
            <w:pPr>
              <w:spacing w:before="60" w:after="60"/>
              <w:rPr>
                <w:color w:val="000000"/>
                <w:sz w:val="17"/>
                <w:szCs w:val="17"/>
              </w:rPr>
            </w:pPr>
            <w:r w:rsidRPr="00800DED">
              <w:rPr>
                <w:color w:val="000000"/>
                <w:sz w:val="17"/>
                <w:szCs w:val="17"/>
              </w:rPr>
              <w:t>Where a procurement is not impacted by a free trade agreement as set out in Instruction 1102 and exceptional circumstances exist that justify the use of a direct/limited submission sourcing process rather than a quotation or tender process as prescribed in Instructions 1106 and 1107.</w:t>
            </w:r>
          </w:p>
        </w:tc>
        <w:tc>
          <w:tcPr>
            <w:tcW w:w="1420" w:type="dxa"/>
            <w:shd w:val="clear" w:color="auto" w:fill="auto"/>
            <w:vAlign w:val="center"/>
            <w:hideMark/>
          </w:tcPr>
          <w:p w:rsidR="003B3F58" w:rsidRPr="00800DED" w:rsidRDefault="003B3F58" w:rsidP="003B3F58">
            <w:pPr>
              <w:spacing w:before="60" w:after="60"/>
              <w:jc w:val="right"/>
              <w:rPr>
                <w:color w:val="000000"/>
                <w:sz w:val="17"/>
                <w:szCs w:val="17"/>
              </w:rPr>
            </w:pPr>
            <w:r w:rsidRPr="00800DED">
              <w:rPr>
                <w:color w:val="000000"/>
                <w:sz w:val="17"/>
                <w:szCs w:val="17"/>
              </w:rPr>
              <w:t xml:space="preserve"> 369 000</w:t>
            </w:r>
          </w:p>
        </w:tc>
      </w:tr>
      <w:tr w:rsidR="003B3F58" w:rsidRPr="00800DED" w:rsidTr="003B3F58">
        <w:tc>
          <w:tcPr>
            <w:tcW w:w="1858" w:type="dxa"/>
            <w:shd w:val="clear" w:color="auto" w:fill="auto"/>
            <w:vAlign w:val="center"/>
            <w:hideMark/>
          </w:tcPr>
          <w:p w:rsidR="003B3F58" w:rsidRPr="00800DED" w:rsidRDefault="003B3F58" w:rsidP="003B3F58">
            <w:pPr>
              <w:spacing w:before="60" w:after="60"/>
              <w:rPr>
                <w:color w:val="000000"/>
                <w:sz w:val="17"/>
                <w:szCs w:val="17"/>
              </w:rPr>
            </w:pPr>
            <w:r w:rsidRPr="00800DED">
              <w:rPr>
                <w:color w:val="000000"/>
                <w:sz w:val="17"/>
                <w:szCs w:val="17"/>
              </w:rPr>
              <w:t>HealthCare Software Pty Ltd</w:t>
            </w:r>
          </w:p>
        </w:tc>
        <w:tc>
          <w:tcPr>
            <w:tcW w:w="2552" w:type="dxa"/>
            <w:shd w:val="clear" w:color="auto" w:fill="auto"/>
            <w:vAlign w:val="center"/>
            <w:hideMark/>
          </w:tcPr>
          <w:p w:rsidR="003B3F58" w:rsidRPr="00800DED" w:rsidRDefault="003B3F58" w:rsidP="003B3F58">
            <w:pPr>
              <w:spacing w:before="60" w:after="60"/>
              <w:rPr>
                <w:color w:val="000000"/>
                <w:sz w:val="17"/>
                <w:szCs w:val="17"/>
              </w:rPr>
            </w:pPr>
            <w:r w:rsidRPr="00800DED">
              <w:rPr>
                <w:color w:val="000000"/>
                <w:sz w:val="17"/>
                <w:szCs w:val="17"/>
              </w:rPr>
              <w:t>HCS Clinical Suite and Formulary - Support and Maintenance Services</w:t>
            </w:r>
          </w:p>
        </w:tc>
        <w:tc>
          <w:tcPr>
            <w:tcW w:w="3402" w:type="dxa"/>
            <w:shd w:val="clear" w:color="auto" w:fill="auto"/>
            <w:vAlign w:val="center"/>
            <w:hideMark/>
          </w:tcPr>
          <w:p w:rsidR="003B3F58" w:rsidRPr="00800DED" w:rsidRDefault="003B3F58" w:rsidP="003B3F58">
            <w:pPr>
              <w:spacing w:before="60" w:after="60"/>
              <w:rPr>
                <w:color w:val="000000"/>
                <w:sz w:val="17"/>
                <w:szCs w:val="17"/>
              </w:rPr>
            </w:pPr>
            <w:r w:rsidRPr="00800DED">
              <w:rPr>
                <w:color w:val="000000"/>
                <w:sz w:val="17"/>
                <w:szCs w:val="17"/>
              </w:rPr>
              <w:t>The goods or services can be supplied only by the particular supplier and no reasonable alternative or substitute goods or services exist for the protection of patents, copyrights, or other exclusive rights, or proprietary information.</w:t>
            </w:r>
          </w:p>
        </w:tc>
        <w:tc>
          <w:tcPr>
            <w:tcW w:w="1420" w:type="dxa"/>
            <w:shd w:val="clear" w:color="auto" w:fill="auto"/>
            <w:vAlign w:val="center"/>
            <w:hideMark/>
          </w:tcPr>
          <w:p w:rsidR="003B3F58" w:rsidRPr="00800DED" w:rsidRDefault="003B3F58" w:rsidP="003B3F58">
            <w:pPr>
              <w:spacing w:before="60" w:after="60"/>
              <w:jc w:val="right"/>
              <w:rPr>
                <w:color w:val="000000"/>
                <w:sz w:val="17"/>
                <w:szCs w:val="17"/>
              </w:rPr>
            </w:pPr>
            <w:r w:rsidRPr="00800DED">
              <w:rPr>
                <w:color w:val="000000"/>
                <w:sz w:val="17"/>
                <w:szCs w:val="17"/>
              </w:rPr>
              <w:t>2 195 985</w:t>
            </w:r>
          </w:p>
        </w:tc>
      </w:tr>
      <w:tr w:rsidR="003B3F58" w:rsidRPr="00800DED" w:rsidTr="003B3F58">
        <w:tc>
          <w:tcPr>
            <w:tcW w:w="1858" w:type="dxa"/>
            <w:shd w:val="clear" w:color="auto" w:fill="auto"/>
            <w:vAlign w:val="center"/>
            <w:hideMark/>
          </w:tcPr>
          <w:p w:rsidR="003B3F58" w:rsidRPr="00800DED" w:rsidRDefault="003B3F58" w:rsidP="003B3F58">
            <w:pPr>
              <w:spacing w:before="60" w:after="60"/>
              <w:rPr>
                <w:color w:val="000000"/>
                <w:sz w:val="17"/>
                <w:szCs w:val="17"/>
              </w:rPr>
            </w:pPr>
            <w:r w:rsidRPr="00800DED">
              <w:rPr>
                <w:color w:val="000000"/>
                <w:sz w:val="17"/>
                <w:szCs w:val="17"/>
              </w:rPr>
              <w:t>HealthCare Software Pty Ltd</w:t>
            </w:r>
          </w:p>
        </w:tc>
        <w:tc>
          <w:tcPr>
            <w:tcW w:w="2552" w:type="dxa"/>
            <w:shd w:val="clear" w:color="auto" w:fill="auto"/>
            <w:vAlign w:val="center"/>
            <w:hideMark/>
          </w:tcPr>
          <w:p w:rsidR="003B3F58" w:rsidRPr="00800DED" w:rsidRDefault="003B3F58" w:rsidP="003B3F58">
            <w:pPr>
              <w:spacing w:before="60" w:after="60"/>
              <w:rPr>
                <w:color w:val="000000"/>
                <w:sz w:val="17"/>
                <w:szCs w:val="17"/>
              </w:rPr>
            </w:pPr>
            <w:r w:rsidRPr="00800DED">
              <w:rPr>
                <w:color w:val="000000"/>
                <w:sz w:val="17"/>
                <w:szCs w:val="17"/>
              </w:rPr>
              <w:t>Software enhancements to Pharmcare - Palliative Care Formulary Project</w:t>
            </w:r>
          </w:p>
        </w:tc>
        <w:tc>
          <w:tcPr>
            <w:tcW w:w="3402" w:type="dxa"/>
            <w:shd w:val="clear" w:color="auto" w:fill="auto"/>
            <w:vAlign w:val="center"/>
            <w:hideMark/>
          </w:tcPr>
          <w:p w:rsidR="003B3F58" w:rsidRPr="00800DED" w:rsidRDefault="003B3F58" w:rsidP="003B3F58">
            <w:pPr>
              <w:spacing w:before="60" w:after="60"/>
              <w:rPr>
                <w:color w:val="000000"/>
                <w:sz w:val="17"/>
                <w:szCs w:val="17"/>
              </w:rPr>
            </w:pPr>
            <w:r w:rsidRPr="00800DED">
              <w:rPr>
                <w:color w:val="000000"/>
                <w:sz w:val="17"/>
                <w:szCs w:val="17"/>
              </w:rPr>
              <w:t>The goods or services can be supplied only by the particular supplier and no reasonable alternative or substitute goods or services exist for the protection of patents, copyrights, or other exclusive rights, or proprietary information.</w:t>
            </w:r>
          </w:p>
        </w:tc>
        <w:tc>
          <w:tcPr>
            <w:tcW w:w="1420" w:type="dxa"/>
            <w:shd w:val="clear" w:color="auto" w:fill="auto"/>
            <w:vAlign w:val="center"/>
            <w:hideMark/>
          </w:tcPr>
          <w:p w:rsidR="003B3F58" w:rsidRPr="00800DED" w:rsidRDefault="003B3F58" w:rsidP="003B3F58">
            <w:pPr>
              <w:spacing w:before="60" w:after="60"/>
              <w:jc w:val="right"/>
              <w:rPr>
                <w:color w:val="000000"/>
                <w:sz w:val="17"/>
                <w:szCs w:val="17"/>
              </w:rPr>
            </w:pPr>
            <w:r w:rsidRPr="00800DED">
              <w:rPr>
                <w:color w:val="000000"/>
                <w:sz w:val="17"/>
                <w:szCs w:val="17"/>
              </w:rPr>
              <w:t xml:space="preserve"> 93 600</w:t>
            </w:r>
          </w:p>
        </w:tc>
      </w:tr>
      <w:tr w:rsidR="003B3F58" w:rsidRPr="00800DED" w:rsidTr="003B3F58">
        <w:trPr>
          <w:cantSplit/>
        </w:trPr>
        <w:tc>
          <w:tcPr>
            <w:tcW w:w="1858" w:type="dxa"/>
            <w:shd w:val="clear" w:color="auto" w:fill="auto"/>
            <w:vAlign w:val="center"/>
            <w:hideMark/>
          </w:tcPr>
          <w:p w:rsidR="003B3F58" w:rsidRPr="00800DED" w:rsidRDefault="003B3F58" w:rsidP="003B3F58">
            <w:pPr>
              <w:spacing w:before="60" w:after="60"/>
              <w:rPr>
                <w:color w:val="000000"/>
                <w:sz w:val="17"/>
                <w:szCs w:val="17"/>
              </w:rPr>
            </w:pPr>
            <w:r w:rsidRPr="00800DED">
              <w:rPr>
                <w:color w:val="000000"/>
                <w:sz w:val="17"/>
                <w:szCs w:val="17"/>
              </w:rPr>
              <w:t>MW Group Consulting Pty Ltd</w:t>
            </w:r>
          </w:p>
        </w:tc>
        <w:tc>
          <w:tcPr>
            <w:tcW w:w="2552" w:type="dxa"/>
            <w:shd w:val="clear" w:color="auto" w:fill="auto"/>
            <w:vAlign w:val="center"/>
            <w:hideMark/>
          </w:tcPr>
          <w:p w:rsidR="003B3F58" w:rsidRPr="00800DED" w:rsidRDefault="003B3F58" w:rsidP="003B3F58">
            <w:pPr>
              <w:spacing w:before="60" w:after="60"/>
              <w:rPr>
                <w:color w:val="000000"/>
                <w:sz w:val="17"/>
                <w:szCs w:val="17"/>
              </w:rPr>
            </w:pPr>
            <w:r w:rsidRPr="00800DED">
              <w:rPr>
                <w:color w:val="000000"/>
                <w:sz w:val="17"/>
                <w:szCs w:val="17"/>
              </w:rPr>
              <w:t>Child and Youth Services - Consultancy</w:t>
            </w:r>
          </w:p>
        </w:tc>
        <w:tc>
          <w:tcPr>
            <w:tcW w:w="3402" w:type="dxa"/>
            <w:shd w:val="clear" w:color="auto" w:fill="auto"/>
            <w:vAlign w:val="center"/>
            <w:hideMark/>
          </w:tcPr>
          <w:p w:rsidR="003B3F58" w:rsidRPr="00800DED" w:rsidRDefault="003B3F58" w:rsidP="003B3F58">
            <w:pPr>
              <w:spacing w:before="60" w:after="60"/>
              <w:rPr>
                <w:color w:val="000000"/>
                <w:sz w:val="17"/>
                <w:szCs w:val="17"/>
              </w:rPr>
            </w:pPr>
            <w:r w:rsidRPr="00800DED">
              <w:rPr>
                <w:color w:val="000000"/>
                <w:sz w:val="17"/>
                <w:szCs w:val="17"/>
              </w:rPr>
              <w:t>Where a procurement is not impacted by a free trade agreement as set out in Instruction 1102 and exceptional circumstances exist that justify the use of a direct/limited submission sourcing process rather than a quotation or tender process as prescribed in Instructions 1106 and 1107.</w:t>
            </w:r>
          </w:p>
        </w:tc>
        <w:tc>
          <w:tcPr>
            <w:tcW w:w="1420" w:type="dxa"/>
            <w:shd w:val="clear" w:color="auto" w:fill="auto"/>
            <w:vAlign w:val="center"/>
            <w:hideMark/>
          </w:tcPr>
          <w:p w:rsidR="003B3F58" w:rsidRPr="00800DED" w:rsidRDefault="003B3F58" w:rsidP="003B3F58">
            <w:pPr>
              <w:spacing w:before="60" w:after="60"/>
              <w:jc w:val="right"/>
              <w:rPr>
                <w:color w:val="000000"/>
                <w:sz w:val="17"/>
                <w:szCs w:val="17"/>
              </w:rPr>
            </w:pPr>
            <w:r w:rsidRPr="00800DED">
              <w:rPr>
                <w:color w:val="000000"/>
                <w:sz w:val="17"/>
                <w:szCs w:val="17"/>
              </w:rPr>
              <w:t xml:space="preserve"> 72 000</w:t>
            </w:r>
          </w:p>
        </w:tc>
      </w:tr>
      <w:tr w:rsidR="003B3F58" w:rsidRPr="00800DED" w:rsidTr="003B3F58">
        <w:tc>
          <w:tcPr>
            <w:tcW w:w="1858" w:type="dxa"/>
            <w:shd w:val="clear" w:color="auto" w:fill="auto"/>
            <w:vAlign w:val="center"/>
            <w:hideMark/>
          </w:tcPr>
          <w:p w:rsidR="003B3F58" w:rsidRPr="00800DED" w:rsidRDefault="003B3F58" w:rsidP="003B3F58">
            <w:pPr>
              <w:spacing w:before="60" w:after="60"/>
              <w:rPr>
                <w:color w:val="000000"/>
                <w:sz w:val="17"/>
                <w:szCs w:val="17"/>
              </w:rPr>
            </w:pPr>
            <w:r w:rsidRPr="00800DED">
              <w:rPr>
                <w:color w:val="000000"/>
                <w:sz w:val="17"/>
                <w:szCs w:val="17"/>
              </w:rPr>
              <w:t>RAPP Australia</w:t>
            </w:r>
          </w:p>
        </w:tc>
        <w:tc>
          <w:tcPr>
            <w:tcW w:w="2552" w:type="dxa"/>
            <w:shd w:val="clear" w:color="auto" w:fill="auto"/>
            <w:vAlign w:val="center"/>
            <w:hideMark/>
          </w:tcPr>
          <w:p w:rsidR="003B3F58" w:rsidRPr="00800DED" w:rsidRDefault="003B3F58" w:rsidP="003B3F58">
            <w:pPr>
              <w:spacing w:before="60" w:after="60"/>
              <w:rPr>
                <w:color w:val="000000"/>
                <w:sz w:val="17"/>
                <w:szCs w:val="17"/>
              </w:rPr>
            </w:pPr>
            <w:r w:rsidRPr="00800DED">
              <w:rPr>
                <w:color w:val="000000"/>
                <w:sz w:val="17"/>
                <w:szCs w:val="17"/>
              </w:rPr>
              <w:t>Portable Airway Suction Unit Replacement</w:t>
            </w:r>
          </w:p>
        </w:tc>
        <w:tc>
          <w:tcPr>
            <w:tcW w:w="3402" w:type="dxa"/>
            <w:shd w:val="clear" w:color="auto" w:fill="auto"/>
            <w:vAlign w:val="center"/>
            <w:hideMark/>
          </w:tcPr>
          <w:p w:rsidR="003B3F58" w:rsidRPr="00800DED" w:rsidRDefault="003B3F58" w:rsidP="003B3F58">
            <w:pPr>
              <w:spacing w:before="60" w:after="60"/>
              <w:rPr>
                <w:color w:val="000000"/>
                <w:sz w:val="17"/>
                <w:szCs w:val="17"/>
              </w:rPr>
            </w:pPr>
            <w:r w:rsidRPr="00800DED">
              <w:rPr>
                <w:color w:val="000000"/>
                <w:sz w:val="17"/>
                <w:szCs w:val="17"/>
              </w:rPr>
              <w:t>The goods or services can be supplied only by a particular supplier and no reasonable alternative or substitute goods or services exist due to an absence of competition for technical reasons.</w:t>
            </w:r>
          </w:p>
        </w:tc>
        <w:tc>
          <w:tcPr>
            <w:tcW w:w="1420" w:type="dxa"/>
            <w:shd w:val="clear" w:color="auto" w:fill="auto"/>
            <w:vAlign w:val="center"/>
            <w:hideMark/>
          </w:tcPr>
          <w:p w:rsidR="003B3F58" w:rsidRPr="00800DED" w:rsidRDefault="003B3F58" w:rsidP="003B3F58">
            <w:pPr>
              <w:spacing w:before="60" w:after="60"/>
              <w:jc w:val="right"/>
              <w:rPr>
                <w:color w:val="000000"/>
                <w:sz w:val="17"/>
                <w:szCs w:val="17"/>
              </w:rPr>
            </w:pPr>
            <w:r w:rsidRPr="00800DED">
              <w:rPr>
                <w:color w:val="000000"/>
                <w:sz w:val="17"/>
                <w:szCs w:val="17"/>
              </w:rPr>
              <w:t xml:space="preserve"> 108 037</w:t>
            </w:r>
          </w:p>
        </w:tc>
      </w:tr>
      <w:tr w:rsidR="003B3F58" w:rsidRPr="00800DED" w:rsidTr="003B3F58">
        <w:tc>
          <w:tcPr>
            <w:tcW w:w="1858" w:type="dxa"/>
            <w:shd w:val="clear" w:color="auto" w:fill="auto"/>
            <w:vAlign w:val="center"/>
            <w:hideMark/>
          </w:tcPr>
          <w:p w:rsidR="003B3F58" w:rsidRPr="00800DED" w:rsidRDefault="003B3F58" w:rsidP="003B3F58">
            <w:pPr>
              <w:spacing w:before="60" w:after="60"/>
              <w:rPr>
                <w:color w:val="000000"/>
                <w:sz w:val="17"/>
                <w:szCs w:val="17"/>
              </w:rPr>
            </w:pPr>
            <w:r w:rsidRPr="00800DED">
              <w:rPr>
                <w:color w:val="000000"/>
                <w:sz w:val="17"/>
                <w:szCs w:val="17"/>
              </w:rPr>
              <w:t>Schneider Electric IT Business</w:t>
            </w:r>
          </w:p>
        </w:tc>
        <w:tc>
          <w:tcPr>
            <w:tcW w:w="2552" w:type="dxa"/>
            <w:shd w:val="clear" w:color="auto" w:fill="auto"/>
            <w:vAlign w:val="center"/>
            <w:hideMark/>
          </w:tcPr>
          <w:p w:rsidR="003B3F58" w:rsidRPr="00800DED" w:rsidRDefault="003B3F58" w:rsidP="003B3F58">
            <w:pPr>
              <w:spacing w:before="60" w:after="60"/>
              <w:rPr>
                <w:color w:val="000000"/>
                <w:sz w:val="17"/>
                <w:szCs w:val="17"/>
              </w:rPr>
            </w:pPr>
            <w:r w:rsidRPr="00800DED">
              <w:rPr>
                <w:color w:val="000000"/>
                <w:sz w:val="17"/>
                <w:szCs w:val="17"/>
              </w:rPr>
              <w:t>IT Server Equipment - Replacement Batteries</w:t>
            </w:r>
          </w:p>
        </w:tc>
        <w:tc>
          <w:tcPr>
            <w:tcW w:w="3402" w:type="dxa"/>
            <w:shd w:val="clear" w:color="auto" w:fill="auto"/>
            <w:vAlign w:val="center"/>
            <w:hideMark/>
          </w:tcPr>
          <w:p w:rsidR="003B3F58" w:rsidRPr="00800DED" w:rsidRDefault="003B3F58" w:rsidP="003B3F58">
            <w:pPr>
              <w:spacing w:before="60" w:after="60"/>
              <w:rPr>
                <w:color w:val="000000"/>
                <w:sz w:val="17"/>
                <w:szCs w:val="17"/>
              </w:rPr>
            </w:pPr>
            <w:r w:rsidRPr="00800DED">
              <w:rPr>
                <w:color w:val="000000"/>
                <w:sz w:val="17"/>
                <w:szCs w:val="17"/>
              </w:rPr>
              <w:t xml:space="preserve">Additional deliveries of goods or services by the original supplier or authorised </w:t>
            </w:r>
            <w:r w:rsidRPr="00800DED">
              <w:rPr>
                <w:color w:val="000000"/>
                <w:sz w:val="17"/>
                <w:szCs w:val="17"/>
              </w:rPr>
              <w:lastRenderedPageBreak/>
              <w:t>representative that are intended either as replacement parts, extensions or continuing services for existing equipment, software, services or installations, where a change of supplier would compel the agency to procure goods or services that do not meet requirements of interchangeability with existing equipment.</w:t>
            </w:r>
          </w:p>
        </w:tc>
        <w:tc>
          <w:tcPr>
            <w:tcW w:w="1420" w:type="dxa"/>
            <w:shd w:val="clear" w:color="auto" w:fill="auto"/>
            <w:vAlign w:val="center"/>
            <w:hideMark/>
          </w:tcPr>
          <w:p w:rsidR="003B3F58" w:rsidRPr="00800DED" w:rsidRDefault="003B3F58" w:rsidP="003B3F58">
            <w:pPr>
              <w:spacing w:before="60" w:after="60"/>
              <w:jc w:val="right"/>
              <w:rPr>
                <w:color w:val="000000"/>
                <w:sz w:val="17"/>
                <w:szCs w:val="17"/>
              </w:rPr>
            </w:pPr>
            <w:r w:rsidRPr="00800DED">
              <w:rPr>
                <w:color w:val="000000"/>
                <w:sz w:val="17"/>
                <w:szCs w:val="17"/>
              </w:rPr>
              <w:lastRenderedPageBreak/>
              <w:t xml:space="preserve"> 75 000</w:t>
            </w:r>
          </w:p>
        </w:tc>
      </w:tr>
      <w:tr w:rsidR="003B3F58" w:rsidRPr="00800DED" w:rsidTr="003B3F58">
        <w:tc>
          <w:tcPr>
            <w:tcW w:w="1858" w:type="dxa"/>
            <w:tcBorders>
              <w:bottom w:val="single" w:sz="4" w:space="0" w:color="auto"/>
            </w:tcBorders>
            <w:shd w:val="clear" w:color="auto" w:fill="auto"/>
            <w:vAlign w:val="center"/>
            <w:hideMark/>
          </w:tcPr>
          <w:p w:rsidR="003B3F58" w:rsidRPr="00800DED" w:rsidRDefault="003B3F58" w:rsidP="003B3F58">
            <w:pPr>
              <w:spacing w:before="60" w:after="60"/>
              <w:rPr>
                <w:color w:val="000000"/>
                <w:sz w:val="17"/>
                <w:szCs w:val="17"/>
              </w:rPr>
            </w:pPr>
            <w:r w:rsidRPr="00800DED">
              <w:rPr>
                <w:color w:val="000000"/>
                <w:sz w:val="17"/>
                <w:szCs w:val="17"/>
              </w:rPr>
              <w:lastRenderedPageBreak/>
              <w:t>Schneider Electric IT Business</w:t>
            </w:r>
          </w:p>
        </w:tc>
        <w:tc>
          <w:tcPr>
            <w:tcW w:w="2552" w:type="dxa"/>
            <w:tcBorders>
              <w:bottom w:val="single" w:sz="4" w:space="0" w:color="auto"/>
            </w:tcBorders>
            <w:shd w:val="clear" w:color="auto" w:fill="auto"/>
            <w:vAlign w:val="center"/>
            <w:hideMark/>
          </w:tcPr>
          <w:p w:rsidR="003B3F58" w:rsidRPr="00800DED" w:rsidRDefault="003B3F58" w:rsidP="003B3F58">
            <w:pPr>
              <w:spacing w:before="60" w:after="60"/>
              <w:rPr>
                <w:color w:val="000000"/>
                <w:sz w:val="17"/>
                <w:szCs w:val="17"/>
              </w:rPr>
            </w:pPr>
            <w:r w:rsidRPr="00800DED">
              <w:rPr>
                <w:color w:val="000000"/>
                <w:sz w:val="17"/>
                <w:szCs w:val="17"/>
              </w:rPr>
              <w:t>Critical Infrastructure Systems Maintenance</w:t>
            </w:r>
          </w:p>
        </w:tc>
        <w:tc>
          <w:tcPr>
            <w:tcW w:w="3402" w:type="dxa"/>
            <w:tcBorders>
              <w:bottom w:val="single" w:sz="4" w:space="0" w:color="auto"/>
            </w:tcBorders>
            <w:shd w:val="clear" w:color="auto" w:fill="auto"/>
            <w:vAlign w:val="center"/>
            <w:hideMark/>
          </w:tcPr>
          <w:p w:rsidR="003B3F58" w:rsidRPr="00800DED" w:rsidRDefault="003B3F58" w:rsidP="003B3F58">
            <w:pPr>
              <w:spacing w:before="60" w:after="60"/>
              <w:rPr>
                <w:color w:val="000000"/>
                <w:sz w:val="17"/>
                <w:szCs w:val="17"/>
              </w:rPr>
            </w:pPr>
            <w:r w:rsidRPr="00800DED">
              <w:rPr>
                <w:color w:val="000000"/>
                <w:sz w:val="17"/>
                <w:szCs w:val="17"/>
              </w:rPr>
              <w:t>The goods or services can be supplied only by a particular supplier and no reasonable alternative or substitute goods or services exist due to an absence of competition for technical reasons.</w:t>
            </w:r>
          </w:p>
        </w:tc>
        <w:tc>
          <w:tcPr>
            <w:tcW w:w="1420" w:type="dxa"/>
            <w:tcBorders>
              <w:bottom w:val="single" w:sz="4" w:space="0" w:color="auto"/>
            </w:tcBorders>
            <w:shd w:val="clear" w:color="auto" w:fill="auto"/>
            <w:vAlign w:val="center"/>
            <w:hideMark/>
          </w:tcPr>
          <w:p w:rsidR="003B3F58" w:rsidRPr="00800DED" w:rsidRDefault="003B3F58" w:rsidP="003B3F58">
            <w:pPr>
              <w:spacing w:before="60" w:after="60"/>
              <w:jc w:val="right"/>
              <w:rPr>
                <w:color w:val="000000"/>
                <w:sz w:val="17"/>
                <w:szCs w:val="17"/>
              </w:rPr>
            </w:pPr>
            <w:r w:rsidRPr="00800DED">
              <w:rPr>
                <w:color w:val="000000"/>
                <w:sz w:val="17"/>
                <w:szCs w:val="17"/>
              </w:rPr>
              <w:t xml:space="preserve"> 560 000</w:t>
            </w:r>
          </w:p>
        </w:tc>
      </w:tr>
      <w:tr w:rsidR="003B3F58" w:rsidRPr="00800DED" w:rsidTr="003B3F58">
        <w:tc>
          <w:tcPr>
            <w:tcW w:w="9232" w:type="dxa"/>
            <w:gridSpan w:val="4"/>
            <w:shd w:val="clear" w:color="auto" w:fill="auto"/>
            <w:vAlign w:val="center"/>
          </w:tcPr>
          <w:p w:rsidR="003B3F58" w:rsidRPr="003B3F58" w:rsidRDefault="003B3F58" w:rsidP="00B85623">
            <w:pPr>
              <w:pStyle w:val="Notes"/>
            </w:pPr>
            <w:r w:rsidRPr="003B3F58">
              <w:t>Notes:</w:t>
            </w:r>
          </w:p>
          <w:p w:rsidR="003B3F58" w:rsidRPr="003B3F58" w:rsidRDefault="003B3F58" w:rsidP="003B3F58">
            <w:pPr>
              <w:pStyle w:val="Notes"/>
              <w:keepLines w:val="0"/>
              <w:widowControl/>
              <w:numPr>
                <w:ilvl w:val="0"/>
                <w:numId w:val="9"/>
              </w:numPr>
              <w:spacing w:after="60" w:line="240" w:lineRule="auto"/>
              <w:ind w:left="508" w:hanging="508"/>
              <w:contextualSpacing w:val="0"/>
              <w:jc w:val="both"/>
              <w:rPr>
                <w:rFonts w:ascii="Gill Sans MT" w:eastAsia="Calibri" w:hAnsi="Gill Sans MT"/>
                <w:sz w:val="16"/>
                <w:szCs w:val="16"/>
                <w:lang w:bidi="ar-SA"/>
              </w:rPr>
            </w:pPr>
            <w:r w:rsidRPr="003B3F58">
              <w:rPr>
                <w:rFonts w:ascii="Gill Sans MT" w:eastAsia="Calibri" w:hAnsi="Gill Sans MT"/>
                <w:sz w:val="16"/>
                <w:szCs w:val="16"/>
                <w:lang w:bidi="ar-SA"/>
              </w:rPr>
              <w:t xml:space="preserve">The values in this table include the value, or estimated value, of any possible option to extend.  </w:t>
            </w:r>
          </w:p>
          <w:p w:rsidR="003B3F58" w:rsidRPr="00800DED" w:rsidRDefault="003B3F58" w:rsidP="003B3F58">
            <w:pPr>
              <w:pStyle w:val="Notes"/>
              <w:keepLines w:val="0"/>
              <w:widowControl/>
              <w:numPr>
                <w:ilvl w:val="0"/>
                <w:numId w:val="9"/>
              </w:numPr>
              <w:spacing w:after="60" w:line="240" w:lineRule="auto"/>
              <w:ind w:left="508" w:hanging="508"/>
              <w:contextualSpacing w:val="0"/>
              <w:jc w:val="both"/>
              <w:rPr>
                <w:sz w:val="17"/>
                <w:szCs w:val="17"/>
              </w:rPr>
            </w:pPr>
            <w:r w:rsidRPr="003B3F58">
              <w:rPr>
                <w:rFonts w:ascii="Gill Sans MT" w:eastAsia="Calibri" w:hAnsi="Gill Sans MT"/>
                <w:sz w:val="16"/>
                <w:szCs w:val="16"/>
                <w:lang w:bidi="ar-SA"/>
              </w:rPr>
              <w:t>All values exclude GST.</w:t>
            </w:r>
          </w:p>
        </w:tc>
      </w:tr>
    </w:tbl>
    <w:p w:rsidR="003B3F58" w:rsidRDefault="003B3F58" w:rsidP="003B3F58">
      <w:pPr>
        <w:keepNext/>
        <w:keepLines/>
        <w:spacing w:after="85" w:line="300" w:lineRule="exact"/>
        <w:ind w:right="-46"/>
        <w:rPr>
          <w:b/>
        </w:rPr>
      </w:pPr>
    </w:p>
    <w:p w:rsidR="003B3F58" w:rsidRPr="00800DED" w:rsidRDefault="003B3F58" w:rsidP="003B3F58">
      <w:pPr>
        <w:pStyle w:val="Heading3"/>
      </w:pPr>
      <w:r w:rsidRPr="00800DED">
        <w:t>Table 5 - Contracts Extensions</w:t>
      </w:r>
    </w:p>
    <w:p w:rsidR="003B3F58" w:rsidRPr="00800DED" w:rsidRDefault="003B3F58" w:rsidP="003B3F58">
      <w:pPr>
        <w:keepNext/>
        <w:keepLines/>
        <w:spacing w:after="120" w:line="300" w:lineRule="exact"/>
        <w:ind w:right="-45"/>
        <w:rPr>
          <w:rFonts w:cs="GillSansMT"/>
        </w:rPr>
      </w:pPr>
      <w:r w:rsidRPr="00800DED">
        <w:rPr>
          <w:rFonts w:cs="GillSansMT"/>
        </w:rPr>
        <w:t xml:space="preserve">Treasurer’s Instruction 1115 provides Heads of Agency with the discretion to approve the extension of contracts beyond existing provisions for a period of no longer than one year.  </w:t>
      </w:r>
    </w:p>
    <w:p w:rsidR="003B3F58" w:rsidRPr="00800DED" w:rsidRDefault="003B3F58" w:rsidP="003B3F58">
      <w:pPr>
        <w:keepNext/>
        <w:keepLines/>
        <w:spacing w:after="240" w:line="300" w:lineRule="exact"/>
        <w:ind w:right="-45"/>
        <w:rPr>
          <w:rFonts w:cs="GillSansMT"/>
        </w:rPr>
      </w:pPr>
      <w:r w:rsidRPr="00800DED">
        <w:rPr>
          <w:rFonts w:cs="GillSansMT"/>
        </w:rPr>
        <w:t>The following table provides details of contracts awarded by DHHS during 2015-16 as a result of approval in accordance with Treasurer’s Instruction 1115(2).</w:t>
      </w:r>
    </w:p>
    <w:tbl>
      <w:tblPr>
        <w:tblW w:w="9232" w:type="dxa"/>
        <w:tblInd w:w="93"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1858"/>
        <w:gridCol w:w="3827"/>
        <w:gridCol w:w="2127"/>
        <w:gridCol w:w="1420"/>
      </w:tblGrid>
      <w:tr w:rsidR="003B3F58" w:rsidRPr="00800DED" w:rsidTr="003B3F58">
        <w:tc>
          <w:tcPr>
            <w:tcW w:w="1858" w:type="dxa"/>
            <w:shd w:val="clear" w:color="auto" w:fill="auto"/>
            <w:vAlign w:val="center"/>
          </w:tcPr>
          <w:p w:rsidR="003B3F58" w:rsidRPr="00800DED" w:rsidRDefault="003B3F58" w:rsidP="003B3F58">
            <w:pPr>
              <w:keepNext/>
              <w:keepLines/>
              <w:spacing w:before="60" w:after="60" w:line="280" w:lineRule="exact"/>
              <w:rPr>
                <w:rFonts w:cs="Arial"/>
                <w:b/>
                <w:bCs/>
                <w:sz w:val="17"/>
                <w:szCs w:val="17"/>
              </w:rPr>
            </w:pPr>
            <w:r w:rsidRPr="00800DED">
              <w:rPr>
                <w:rFonts w:cs="Arial"/>
                <w:b/>
                <w:bCs/>
                <w:sz w:val="17"/>
                <w:szCs w:val="17"/>
              </w:rPr>
              <w:t>Contractor Name</w:t>
            </w:r>
          </w:p>
        </w:tc>
        <w:tc>
          <w:tcPr>
            <w:tcW w:w="3827" w:type="dxa"/>
            <w:shd w:val="clear" w:color="auto" w:fill="auto"/>
            <w:vAlign w:val="center"/>
          </w:tcPr>
          <w:p w:rsidR="003B3F58" w:rsidRPr="00800DED" w:rsidRDefault="003B3F58" w:rsidP="003B3F58">
            <w:pPr>
              <w:keepNext/>
              <w:keepLines/>
              <w:spacing w:before="60" w:after="60" w:line="280" w:lineRule="exact"/>
              <w:rPr>
                <w:rFonts w:cs="Arial"/>
                <w:b/>
                <w:bCs/>
                <w:sz w:val="17"/>
                <w:szCs w:val="17"/>
              </w:rPr>
            </w:pPr>
            <w:r w:rsidRPr="00800DED">
              <w:rPr>
                <w:rFonts w:cs="Arial"/>
                <w:b/>
                <w:bCs/>
                <w:sz w:val="17"/>
                <w:szCs w:val="17"/>
              </w:rPr>
              <w:t>Contract Description</w:t>
            </w:r>
          </w:p>
        </w:tc>
        <w:tc>
          <w:tcPr>
            <w:tcW w:w="2127" w:type="dxa"/>
            <w:shd w:val="clear" w:color="auto" w:fill="auto"/>
            <w:vAlign w:val="center"/>
          </w:tcPr>
          <w:p w:rsidR="003B3F58" w:rsidRPr="00800DED" w:rsidRDefault="003B3F58" w:rsidP="003B3F58">
            <w:pPr>
              <w:keepNext/>
              <w:keepLines/>
              <w:spacing w:before="60" w:after="60" w:line="280" w:lineRule="exact"/>
              <w:rPr>
                <w:rFonts w:cs="Arial"/>
                <w:b/>
                <w:bCs/>
                <w:sz w:val="17"/>
                <w:szCs w:val="17"/>
              </w:rPr>
            </w:pPr>
            <w:r w:rsidRPr="00800DED">
              <w:rPr>
                <w:rFonts w:cs="Arial"/>
                <w:b/>
                <w:bCs/>
                <w:sz w:val="17"/>
                <w:szCs w:val="17"/>
              </w:rPr>
              <w:t>Period of Extension</w:t>
            </w:r>
          </w:p>
        </w:tc>
        <w:tc>
          <w:tcPr>
            <w:tcW w:w="1420" w:type="dxa"/>
            <w:shd w:val="clear" w:color="auto" w:fill="auto"/>
            <w:vAlign w:val="center"/>
          </w:tcPr>
          <w:p w:rsidR="003B3F58" w:rsidRPr="00800DED" w:rsidRDefault="003B3F58" w:rsidP="003B3F58">
            <w:pPr>
              <w:keepNext/>
              <w:keepLines/>
              <w:spacing w:before="60" w:after="60" w:line="280" w:lineRule="exact"/>
              <w:rPr>
                <w:rFonts w:cs="Arial"/>
                <w:b/>
                <w:bCs/>
                <w:sz w:val="17"/>
                <w:szCs w:val="17"/>
              </w:rPr>
            </w:pPr>
            <w:r w:rsidRPr="00800DED">
              <w:rPr>
                <w:rFonts w:cs="Arial"/>
                <w:b/>
                <w:bCs/>
                <w:sz w:val="17"/>
                <w:szCs w:val="17"/>
              </w:rPr>
              <w:t>Total Value $</w:t>
            </w:r>
            <w:r w:rsidRPr="00800DED">
              <w:rPr>
                <w:rFonts w:cs="Arial"/>
                <w:b/>
                <w:bCs/>
                <w:sz w:val="17"/>
                <w:szCs w:val="17"/>
                <w:vertAlign w:val="superscript"/>
              </w:rPr>
              <w:t>1</w:t>
            </w:r>
          </w:p>
        </w:tc>
      </w:tr>
      <w:tr w:rsidR="003B3F58" w:rsidRPr="00800DED" w:rsidTr="003B3F58">
        <w:tc>
          <w:tcPr>
            <w:tcW w:w="1858" w:type="dxa"/>
            <w:shd w:val="clear" w:color="auto" w:fill="auto"/>
            <w:vAlign w:val="bottom"/>
            <w:hideMark/>
          </w:tcPr>
          <w:p w:rsidR="003B3F58" w:rsidRPr="00800DED" w:rsidRDefault="003B3F58" w:rsidP="003B3F58">
            <w:pPr>
              <w:keepNext/>
              <w:keepLines/>
              <w:spacing w:before="60" w:after="60" w:line="280" w:lineRule="atLeast"/>
              <w:rPr>
                <w:color w:val="000000"/>
                <w:sz w:val="17"/>
                <w:szCs w:val="17"/>
              </w:rPr>
            </w:pPr>
            <w:r w:rsidRPr="00800DED">
              <w:rPr>
                <w:color w:val="000000"/>
                <w:sz w:val="17"/>
                <w:szCs w:val="17"/>
              </w:rPr>
              <w:t>Andrew Pyke Consulting</w:t>
            </w:r>
          </w:p>
        </w:tc>
        <w:tc>
          <w:tcPr>
            <w:tcW w:w="3827" w:type="dxa"/>
            <w:shd w:val="clear" w:color="auto" w:fill="auto"/>
            <w:vAlign w:val="bottom"/>
            <w:hideMark/>
          </w:tcPr>
          <w:p w:rsidR="003B3F58" w:rsidRPr="00800DED" w:rsidRDefault="003B3F58" w:rsidP="003B3F58">
            <w:pPr>
              <w:keepNext/>
              <w:keepLines/>
              <w:spacing w:before="60" w:after="60" w:line="280" w:lineRule="atLeast"/>
              <w:rPr>
                <w:color w:val="000000"/>
                <w:sz w:val="17"/>
                <w:szCs w:val="17"/>
              </w:rPr>
            </w:pPr>
            <w:r w:rsidRPr="00800DED">
              <w:rPr>
                <w:color w:val="000000"/>
                <w:sz w:val="17"/>
                <w:szCs w:val="17"/>
              </w:rPr>
              <w:t>Ambulance Tasmania - Project Management Services</w:t>
            </w:r>
          </w:p>
        </w:tc>
        <w:tc>
          <w:tcPr>
            <w:tcW w:w="2127" w:type="dxa"/>
            <w:shd w:val="clear" w:color="auto" w:fill="auto"/>
            <w:vAlign w:val="bottom"/>
            <w:hideMark/>
          </w:tcPr>
          <w:p w:rsidR="003B3F58" w:rsidRPr="00800DED" w:rsidRDefault="003B3F58" w:rsidP="003B3F58">
            <w:pPr>
              <w:keepNext/>
              <w:keepLines/>
              <w:spacing w:before="60" w:after="60" w:line="280" w:lineRule="atLeast"/>
              <w:rPr>
                <w:color w:val="000000"/>
                <w:sz w:val="17"/>
                <w:szCs w:val="17"/>
              </w:rPr>
            </w:pPr>
            <w:r w:rsidRPr="00800DED">
              <w:rPr>
                <w:color w:val="000000"/>
                <w:sz w:val="17"/>
                <w:szCs w:val="17"/>
              </w:rPr>
              <w:t>31/05/2016 - 29/07/2016</w:t>
            </w:r>
            <w:r w:rsidRPr="00800DED">
              <w:rPr>
                <w:color w:val="000000"/>
                <w:sz w:val="17"/>
                <w:szCs w:val="17"/>
              </w:rPr>
              <w:br/>
              <w:t>Option to extend</w:t>
            </w:r>
            <w:r w:rsidRPr="00800DED">
              <w:rPr>
                <w:color w:val="000000"/>
                <w:sz w:val="17"/>
                <w:szCs w:val="17"/>
              </w:rPr>
              <w:br/>
              <w:t>30/07/2016 - 31/08/2016</w:t>
            </w:r>
          </w:p>
        </w:tc>
        <w:tc>
          <w:tcPr>
            <w:tcW w:w="1420" w:type="dxa"/>
            <w:shd w:val="clear" w:color="auto" w:fill="auto"/>
            <w:vAlign w:val="bottom"/>
            <w:hideMark/>
          </w:tcPr>
          <w:p w:rsidR="003B3F58" w:rsidRPr="00800DED" w:rsidRDefault="003B3F58" w:rsidP="003B3F58">
            <w:pPr>
              <w:keepNext/>
              <w:keepLines/>
              <w:spacing w:before="60" w:after="60" w:line="280" w:lineRule="atLeast"/>
              <w:jc w:val="right"/>
              <w:rPr>
                <w:color w:val="000000"/>
                <w:sz w:val="17"/>
                <w:szCs w:val="17"/>
              </w:rPr>
            </w:pPr>
            <w:r w:rsidRPr="00800DED">
              <w:rPr>
                <w:color w:val="000000"/>
                <w:sz w:val="17"/>
                <w:szCs w:val="17"/>
              </w:rPr>
              <w:t>43 000</w:t>
            </w:r>
            <w:r w:rsidRPr="00800DED">
              <w:rPr>
                <w:color w:val="000000"/>
                <w:sz w:val="17"/>
                <w:szCs w:val="17"/>
              </w:rPr>
              <w:br/>
            </w:r>
            <w:r w:rsidRPr="00800DED">
              <w:rPr>
                <w:color w:val="000000"/>
                <w:sz w:val="17"/>
                <w:szCs w:val="17"/>
              </w:rPr>
              <w:br/>
              <w:t>23 000</w:t>
            </w:r>
          </w:p>
        </w:tc>
      </w:tr>
      <w:tr w:rsidR="003B3F58" w:rsidRPr="00800DED" w:rsidTr="003B3F58">
        <w:tc>
          <w:tcPr>
            <w:tcW w:w="1858" w:type="dxa"/>
            <w:tcBorders>
              <w:bottom w:val="single" w:sz="4" w:space="0" w:color="auto"/>
            </w:tcBorders>
            <w:shd w:val="clear" w:color="auto" w:fill="auto"/>
            <w:vAlign w:val="bottom"/>
            <w:hideMark/>
          </w:tcPr>
          <w:p w:rsidR="003B3F58" w:rsidRPr="00800DED" w:rsidRDefault="003B3F58" w:rsidP="003B3F58">
            <w:pPr>
              <w:keepNext/>
              <w:keepLines/>
              <w:spacing w:before="60" w:after="60" w:line="280" w:lineRule="atLeast"/>
              <w:rPr>
                <w:color w:val="000000"/>
                <w:sz w:val="17"/>
                <w:szCs w:val="17"/>
              </w:rPr>
            </w:pPr>
            <w:r w:rsidRPr="00800DED">
              <w:rPr>
                <w:rFonts w:cs="GillSansMT"/>
                <w:color w:val="000000"/>
                <w:sz w:val="17"/>
                <w:szCs w:val="17"/>
              </w:rPr>
              <w:t>Tasmanian IT Pty Ltd</w:t>
            </w:r>
          </w:p>
        </w:tc>
        <w:tc>
          <w:tcPr>
            <w:tcW w:w="3827" w:type="dxa"/>
            <w:tcBorders>
              <w:bottom w:val="single" w:sz="4" w:space="0" w:color="auto"/>
            </w:tcBorders>
            <w:shd w:val="clear" w:color="auto" w:fill="auto"/>
            <w:vAlign w:val="bottom"/>
            <w:hideMark/>
          </w:tcPr>
          <w:p w:rsidR="003B3F58" w:rsidRPr="00800DED" w:rsidRDefault="003B3F58" w:rsidP="003B3F58">
            <w:pPr>
              <w:keepNext/>
              <w:keepLines/>
              <w:spacing w:before="60" w:after="60" w:line="280" w:lineRule="atLeast"/>
              <w:rPr>
                <w:color w:val="000000"/>
                <w:sz w:val="17"/>
                <w:szCs w:val="17"/>
              </w:rPr>
            </w:pPr>
            <w:r w:rsidRPr="00800DED">
              <w:rPr>
                <w:color w:val="000000"/>
                <w:sz w:val="17"/>
                <w:szCs w:val="17"/>
              </w:rPr>
              <w:t>Ambulance Tasmania - Project Support Services</w:t>
            </w:r>
          </w:p>
        </w:tc>
        <w:tc>
          <w:tcPr>
            <w:tcW w:w="2127" w:type="dxa"/>
            <w:tcBorders>
              <w:bottom w:val="single" w:sz="4" w:space="0" w:color="auto"/>
            </w:tcBorders>
            <w:shd w:val="clear" w:color="auto" w:fill="auto"/>
            <w:vAlign w:val="bottom"/>
            <w:hideMark/>
          </w:tcPr>
          <w:p w:rsidR="003B3F58" w:rsidRPr="00800DED" w:rsidRDefault="003B3F58" w:rsidP="003B3F58">
            <w:pPr>
              <w:keepNext/>
              <w:keepLines/>
              <w:spacing w:before="60" w:after="60" w:line="280" w:lineRule="atLeast"/>
              <w:rPr>
                <w:color w:val="000000"/>
                <w:sz w:val="17"/>
                <w:szCs w:val="17"/>
              </w:rPr>
            </w:pPr>
            <w:r w:rsidRPr="00800DED">
              <w:rPr>
                <w:color w:val="000000"/>
                <w:sz w:val="17"/>
                <w:szCs w:val="17"/>
              </w:rPr>
              <w:t>27/06/2016 - 29/07/2016</w:t>
            </w:r>
            <w:r w:rsidRPr="00800DED">
              <w:rPr>
                <w:color w:val="000000"/>
                <w:sz w:val="17"/>
                <w:szCs w:val="17"/>
              </w:rPr>
              <w:br/>
              <w:t>Option to extend</w:t>
            </w:r>
            <w:r w:rsidRPr="00800DED">
              <w:rPr>
                <w:color w:val="000000"/>
                <w:sz w:val="17"/>
                <w:szCs w:val="17"/>
              </w:rPr>
              <w:br/>
              <w:t>30/07/2016 - 31/08/2016</w:t>
            </w:r>
          </w:p>
        </w:tc>
        <w:tc>
          <w:tcPr>
            <w:tcW w:w="1420" w:type="dxa"/>
            <w:tcBorders>
              <w:bottom w:val="single" w:sz="4" w:space="0" w:color="auto"/>
            </w:tcBorders>
            <w:shd w:val="clear" w:color="auto" w:fill="auto"/>
            <w:vAlign w:val="bottom"/>
            <w:hideMark/>
          </w:tcPr>
          <w:p w:rsidR="003B3F58" w:rsidRPr="00800DED" w:rsidRDefault="003B3F58" w:rsidP="003B3F58">
            <w:pPr>
              <w:keepNext/>
              <w:keepLines/>
              <w:spacing w:before="60" w:after="60" w:line="280" w:lineRule="atLeast"/>
              <w:jc w:val="right"/>
              <w:rPr>
                <w:color w:val="000000"/>
                <w:sz w:val="17"/>
                <w:szCs w:val="17"/>
              </w:rPr>
            </w:pPr>
            <w:r w:rsidRPr="00800DED">
              <w:rPr>
                <w:color w:val="000000"/>
                <w:sz w:val="17"/>
                <w:szCs w:val="17"/>
              </w:rPr>
              <w:t>36 550</w:t>
            </w:r>
            <w:r w:rsidRPr="00800DED">
              <w:rPr>
                <w:color w:val="000000"/>
                <w:sz w:val="17"/>
                <w:szCs w:val="17"/>
              </w:rPr>
              <w:br/>
            </w:r>
            <w:r w:rsidRPr="00800DED">
              <w:rPr>
                <w:color w:val="000000"/>
                <w:sz w:val="17"/>
                <w:szCs w:val="17"/>
              </w:rPr>
              <w:br/>
              <w:t>19 550</w:t>
            </w:r>
          </w:p>
        </w:tc>
      </w:tr>
      <w:tr w:rsidR="003B3F58" w:rsidRPr="00800DED" w:rsidTr="003B3F58">
        <w:tc>
          <w:tcPr>
            <w:tcW w:w="9232" w:type="dxa"/>
            <w:gridSpan w:val="4"/>
            <w:shd w:val="clear" w:color="auto" w:fill="auto"/>
            <w:vAlign w:val="center"/>
          </w:tcPr>
          <w:p w:rsidR="003B3F58" w:rsidRPr="003B3F58" w:rsidRDefault="003B3F58" w:rsidP="00B85623">
            <w:pPr>
              <w:pStyle w:val="Notes"/>
            </w:pPr>
            <w:r w:rsidRPr="003B3F58">
              <w:t>Note:</w:t>
            </w:r>
          </w:p>
          <w:p w:rsidR="003B3F58" w:rsidRPr="00800DED" w:rsidRDefault="003B3F58" w:rsidP="003B3F58">
            <w:pPr>
              <w:pStyle w:val="Notes"/>
              <w:keepLines w:val="0"/>
              <w:widowControl/>
              <w:numPr>
                <w:ilvl w:val="0"/>
                <w:numId w:val="10"/>
              </w:numPr>
              <w:spacing w:after="60" w:line="240" w:lineRule="auto"/>
              <w:ind w:left="508" w:hanging="508"/>
              <w:contextualSpacing w:val="0"/>
              <w:jc w:val="both"/>
              <w:rPr>
                <w:sz w:val="17"/>
                <w:szCs w:val="17"/>
              </w:rPr>
            </w:pPr>
            <w:r w:rsidRPr="003B3F58">
              <w:rPr>
                <w:rFonts w:ascii="Gill Sans MT" w:eastAsia="Calibri" w:hAnsi="Gill Sans MT"/>
                <w:sz w:val="16"/>
                <w:szCs w:val="16"/>
                <w:lang w:bidi="ar-SA"/>
              </w:rPr>
              <w:t>All values exclude GST.</w:t>
            </w:r>
          </w:p>
        </w:tc>
      </w:tr>
    </w:tbl>
    <w:p w:rsidR="003228B0" w:rsidRPr="00800DED" w:rsidRDefault="003228B0" w:rsidP="003228B0">
      <w:pPr>
        <w:pStyle w:val="Heading1"/>
      </w:pPr>
    </w:p>
    <w:p w:rsidR="003B3F58" w:rsidRDefault="003B3F58" w:rsidP="003228B0">
      <w:pPr>
        <w:sectPr w:rsidR="003B3F58" w:rsidSect="003B3F58">
          <w:pgSz w:w="11906" w:h="16838" w:code="9"/>
          <w:pgMar w:top="907" w:right="1134" w:bottom="720" w:left="1134" w:header="709" w:footer="709" w:gutter="0"/>
          <w:cols w:space="708"/>
          <w:docGrid w:linePitch="360"/>
        </w:sectPr>
      </w:pPr>
    </w:p>
    <w:p w:rsidR="003B3F58" w:rsidRPr="00800DED" w:rsidRDefault="003B3F58" w:rsidP="003B3F58">
      <w:pPr>
        <w:pStyle w:val="Heading3"/>
      </w:pPr>
      <w:r w:rsidRPr="00800DED">
        <w:lastRenderedPageBreak/>
        <w:t>Table 6 – Disaggregation Exemptions</w:t>
      </w:r>
    </w:p>
    <w:p w:rsidR="003B3F58" w:rsidRPr="00800DED" w:rsidRDefault="003B3F58" w:rsidP="003B3F58">
      <w:pPr>
        <w:keepNext/>
        <w:keepLines/>
        <w:spacing w:after="120" w:line="300" w:lineRule="exact"/>
        <w:ind w:right="-45"/>
        <w:rPr>
          <w:rFonts w:cs="GillSansMT"/>
        </w:rPr>
      </w:pPr>
      <w:r w:rsidRPr="00800DED">
        <w:rPr>
          <w:rFonts w:cs="GillSansMT"/>
        </w:rPr>
        <w:t>Treasurer’s Instructions 1119(5) and 1225(5) provide Heads of Agency with discretion to approve an exemption from the requirement to disaggregate substantial contracts where the benefits of aggregation clearly outweigh the potential negative impact on local small and medium sized enterprises suppliers/the local economy.</w:t>
      </w:r>
    </w:p>
    <w:p w:rsidR="003B3F58" w:rsidRPr="00800DED" w:rsidRDefault="003B3F58" w:rsidP="003B3F58">
      <w:pPr>
        <w:keepNext/>
        <w:autoSpaceDE w:val="0"/>
        <w:autoSpaceDN w:val="0"/>
        <w:adjustRightInd w:val="0"/>
        <w:rPr>
          <w:rFonts w:cs="GillSansMT"/>
        </w:rPr>
      </w:pPr>
      <w:r w:rsidRPr="00800DED">
        <w:rPr>
          <w:rFonts w:cs="GillSansMT"/>
        </w:rPr>
        <w:t>The following table provides details of contracts awarded by DHHS during 2015-16 as a result of such an approval.</w:t>
      </w:r>
    </w:p>
    <w:tbl>
      <w:tblPr>
        <w:tblW w:w="9232" w:type="dxa"/>
        <w:tblInd w:w="93"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7386"/>
        <w:gridCol w:w="1846"/>
      </w:tblGrid>
      <w:tr w:rsidR="003B3F58" w:rsidRPr="00800DED" w:rsidTr="003B3F58">
        <w:trPr>
          <w:tblHeader/>
        </w:trPr>
        <w:tc>
          <w:tcPr>
            <w:tcW w:w="7386" w:type="dxa"/>
            <w:shd w:val="clear" w:color="auto" w:fill="auto"/>
            <w:vAlign w:val="center"/>
          </w:tcPr>
          <w:p w:rsidR="003B3F58" w:rsidRPr="00800DED" w:rsidRDefault="003B3F58" w:rsidP="003B3F58">
            <w:pPr>
              <w:spacing w:before="60" w:after="60" w:line="280" w:lineRule="atLeast"/>
              <w:ind w:right="34"/>
              <w:rPr>
                <w:rFonts w:cs="Arial"/>
                <w:b/>
                <w:bCs/>
                <w:sz w:val="17"/>
                <w:szCs w:val="17"/>
              </w:rPr>
            </w:pPr>
            <w:r w:rsidRPr="00800DED">
              <w:rPr>
                <w:rFonts w:cs="Arial"/>
                <w:b/>
                <w:bCs/>
                <w:sz w:val="17"/>
                <w:szCs w:val="17"/>
              </w:rPr>
              <w:t>Contract Description</w:t>
            </w:r>
          </w:p>
        </w:tc>
        <w:tc>
          <w:tcPr>
            <w:tcW w:w="1846" w:type="dxa"/>
            <w:shd w:val="clear" w:color="auto" w:fill="auto"/>
            <w:vAlign w:val="center"/>
          </w:tcPr>
          <w:p w:rsidR="003B3F58" w:rsidRPr="00800DED" w:rsidRDefault="003B3F58" w:rsidP="003B3F58">
            <w:pPr>
              <w:spacing w:before="60" w:after="60" w:line="280" w:lineRule="atLeast"/>
              <w:ind w:right="34"/>
              <w:jc w:val="right"/>
              <w:rPr>
                <w:rFonts w:cs="Arial"/>
                <w:b/>
                <w:bCs/>
                <w:sz w:val="17"/>
                <w:szCs w:val="17"/>
              </w:rPr>
            </w:pPr>
            <w:r w:rsidRPr="00800DED">
              <w:rPr>
                <w:rFonts w:cs="Arial"/>
                <w:b/>
                <w:bCs/>
                <w:sz w:val="17"/>
                <w:szCs w:val="17"/>
              </w:rPr>
              <w:t>Total Value $</w:t>
            </w:r>
            <w:r w:rsidRPr="00800DED">
              <w:rPr>
                <w:rFonts w:cs="Arial"/>
                <w:b/>
                <w:bCs/>
                <w:sz w:val="17"/>
                <w:szCs w:val="17"/>
                <w:vertAlign w:val="superscript"/>
              </w:rPr>
              <w:t>1,2</w:t>
            </w:r>
          </w:p>
        </w:tc>
      </w:tr>
      <w:tr w:rsidR="003B3F58" w:rsidRPr="00800DED" w:rsidTr="003B3F58">
        <w:tc>
          <w:tcPr>
            <w:tcW w:w="7386" w:type="dxa"/>
            <w:shd w:val="clear" w:color="auto" w:fill="auto"/>
            <w:vAlign w:val="bottom"/>
            <w:hideMark/>
          </w:tcPr>
          <w:p w:rsidR="003B3F58" w:rsidRPr="00800DED" w:rsidRDefault="003B3F58" w:rsidP="003B3F58">
            <w:pPr>
              <w:spacing w:before="60" w:after="60" w:line="280" w:lineRule="atLeast"/>
              <w:rPr>
                <w:color w:val="000000"/>
                <w:sz w:val="17"/>
                <w:szCs w:val="17"/>
              </w:rPr>
            </w:pPr>
            <w:r w:rsidRPr="00800DED">
              <w:rPr>
                <w:color w:val="000000"/>
                <w:sz w:val="17"/>
                <w:szCs w:val="17"/>
              </w:rPr>
              <w:t>Building Essential Safety and Health Compliance</w:t>
            </w:r>
          </w:p>
        </w:tc>
        <w:tc>
          <w:tcPr>
            <w:tcW w:w="1846" w:type="dxa"/>
            <w:shd w:val="clear" w:color="auto" w:fill="auto"/>
            <w:vAlign w:val="bottom"/>
            <w:hideMark/>
          </w:tcPr>
          <w:p w:rsidR="003B3F58" w:rsidRPr="00800DED" w:rsidRDefault="003B3F58" w:rsidP="003B3F58">
            <w:pPr>
              <w:spacing w:before="60" w:after="60" w:line="280" w:lineRule="atLeast"/>
              <w:jc w:val="right"/>
              <w:rPr>
                <w:color w:val="000000"/>
                <w:sz w:val="17"/>
                <w:szCs w:val="17"/>
              </w:rPr>
            </w:pPr>
            <w:r w:rsidRPr="00800DED">
              <w:rPr>
                <w:color w:val="000000"/>
                <w:sz w:val="17"/>
                <w:szCs w:val="17"/>
              </w:rPr>
              <w:t>2 128 205</w:t>
            </w:r>
          </w:p>
        </w:tc>
      </w:tr>
      <w:tr w:rsidR="003B3F58" w:rsidRPr="00800DED" w:rsidTr="003B3F58">
        <w:tc>
          <w:tcPr>
            <w:tcW w:w="7386" w:type="dxa"/>
            <w:shd w:val="clear" w:color="auto" w:fill="auto"/>
            <w:vAlign w:val="bottom"/>
            <w:hideMark/>
          </w:tcPr>
          <w:p w:rsidR="003B3F58" w:rsidRPr="00800DED" w:rsidRDefault="003B3F58" w:rsidP="003B3F58">
            <w:pPr>
              <w:spacing w:before="60" w:after="60" w:line="280" w:lineRule="atLeast"/>
              <w:rPr>
                <w:color w:val="000000"/>
                <w:sz w:val="17"/>
                <w:szCs w:val="17"/>
              </w:rPr>
            </w:pPr>
            <w:r w:rsidRPr="00800DED">
              <w:rPr>
                <w:color w:val="000000"/>
                <w:sz w:val="17"/>
                <w:szCs w:val="17"/>
              </w:rPr>
              <w:t>Data Warehouse System</w:t>
            </w:r>
          </w:p>
        </w:tc>
        <w:tc>
          <w:tcPr>
            <w:tcW w:w="1846" w:type="dxa"/>
            <w:shd w:val="clear" w:color="auto" w:fill="auto"/>
            <w:vAlign w:val="bottom"/>
            <w:hideMark/>
          </w:tcPr>
          <w:p w:rsidR="003B3F58" w:rsidRPr="00800DED" w:rsidRDefault="003B3F58" w:rsidP="003B3F58">
            <w:pPr>
              <w:spacing w:before="60" w:after="60" w:line="280" w:lineRule="atLeast"/>
              <w:jc w:val="right"/>
              <w:rPr>
                <w:color w:val="000000"/>
                <w:sz w:val="17"/>
                <w:szCs w:val="17"/>
              </w:rPr>
            </w:pPr>
            <w:r w:rsidRPr="00800DED">
              <w:rPr>
                <w:color w:val="000000"/>
                <w:sz w:val="17"/>
                <w:szCs w:val="17"/>
              </w:rPr>
              <w:t xml:space="preserve"> 697 153</w:t>
            </w:r>
          </w:p>
        </w:tc>
      </w:tr>
      <w:tr w:rsidR="003B3F58" w:rsidRPr="00800DED" w:rsidTr="003B3F58">
        <w:tc>
          <w:tcPr>
            <w:tcW w:w="7386" w:type="dxa"/>
            <w:shd w:val="clear" w:color="auto" w:fill="auto"/>
            <w:vAlign w:val="bottom"/>
            <w:hideMark/>
          </w:tcPr>
          <w:p w:rsidR="003B3F58" w:rsidRPr="00800DED" w:rsidRDefault="003B3F58" w:rsidP="003B3F58">
            <w:pPr>
              <w:spacing w:before="60" w:after="60" w:line="280" w:lineRule="atLeast"/>
              <w:rPr>
                <w:color w:val="000000"/>
                <w:sz w:val="17"/>
                <w:szCs w:val="17"/>
              </w:rPr>
            </w:pPr>
            <w:r w:rsidRPr="00800DED">
              <w:rPr>
                <w:color w:val="000000"/>
                <w:sz w:val="17"/>
                <w:szCs w:val="17"/>
              </w:rPr>
              <w:t>Fire Services Maintenance</w:t>
            </w:r>
          </w:p>
        </w:tc>
        <w:tc>
          <w:tcPr>
            <w:tcW w:w="1846" w:type="dxa"/>
            <w:shd w:val="clear" w:color="auto" w:fill="auto"/>
            <w:vAlign w:val="bottom"/>
            <w:hideMark/>
          </w:tcPr>
          <w:p w:rsidR="003B3F58" w:rsidRPr="00800DED" w:rsidRDefault="003B3F58" w:rsidP="003B3F58">
            <w:pPr>
              <w:spacing w:before="60" w:after="60" w:line="280" w:lineRule="atLeast"/>
              <w:jc w:val="right"/>
              <w:rPr>
                <w:color w:val="000000"/>
                <w:sz w:val="17"/>
                <w:szCs w:val="17"/>
              </w:rPr>
            </w:pPr>
            <w:r w:rsidRPr="00800DED">
              <w:rPr>
                <w:color w:val="000000"/>
                <w:sz w:val="17"/>
                <w:szCs w:val="17"/>
              </w:rPr>
              <w:t>2 825 358</w:t>
            </w:r>
          </w:p>
        </w:tc>
      </w:tr>
      <w:tr w:rsidR="003B3F58" w:rsidRPr="00800DED" w:rsidTr="003B3F58">
        <w:tc>
          <w:tcPr>
            <w:tcW w:w="7386" w:type="dxa"/>
            <w:shd w:val="clear" w:color="auto" w:fill="auto"/>
            <w:vAlign w:val="bottom"/>
            <w:hideMark/>
          </w:tcPr>
          <w:p w:rsidR="003B3F58" w:rsidRPr="00800DED" w:rsidRDefault="003B3F58" w:rsidP="003B3F58">
            <w:pPr>
              <w:spacing w:before="60" w:after="60" w:line="280" w:lineRule="atLeast"/>
              <w:rPr>
                <w:color w:val="000000"/>
                <w:sz w:val="17"/>
                <w:szCs w:val="17"/>
              </w:rPr>
            </w:pPr>
            <w:r w:rsidRPr="00800DED">
              <w:rPr>
                <w:color w:val="000000"/>
                <w:sz w:val="17"/>
                <w:szCs w:val="17"/>
              </w:rPr>
              <w:t>Glenorchy Health Centre</w:t>
            </w:r>
          </w:p>
        </w:tc>
        <w:tc>
          <w:tcPr>
            <w:tcW w:w="1846" w:type="dxa"/>
            <w:shd w:val="clear" w:color="auto" w:fill="auto"/>
            <w:vAlign w:val="bottom"/>
            <w:hideMark/>
          </w:tcPr>
          <w:p w:rsidR="003B3F58" w:rsidRPr="00800DED" w:rsidRDefault="003B3F58" w:rsidP="003B3F58">
            <w:pPr>
              <w:spacing w:before="60" w:after="60" w:line="280" w:lineRule="atLeast"/>
              <w:jc w:val="right"/>
              <w:rPr>
                <w:color w:val="000000"/>
                <w:sz w:val="17"/>
                <w:szCs w:val="17"/>
              </w:rPr>
            </w:pPr>
            <w:r w:rsidRPr="00800DED">
              <w:rPr>
                <w:color w:val="000000"/>
                <w:sz w:val="17"/>
                <w:szCs w:val="17"/>
              </w:rPr>
              <w:t>14 086 800</w:t>
            </w:r>
          </w:p>
        </w:tc>
      </w:tr>
      <w:tr w:rsidR="003B3F58" w:rsidRPr="00800DED" w:rsidTr="003B3F58">
        <w:tc>
          <w:tcPr>
            <w:tcW w:w="7386" w:type="dxa"/>
            <w:shd w:val="clear" w:color="auto" w:fill="auto"/>
            <w:vAlign w:val="bottom"/>
            <w:hideMark/>
          </w:tcPr>
          <w:p w:rsidR="003B3F58" w:rsidRPr="00800DED" w:rsidRDefault="003B3F58" w:rsidP="003B3F58">
            <w:pPr>
              <w:spacing w:before="60" w:after="60" w:line="280" w:lineRule="atLeast"/>
              <w:rPr>
                <w:color w:val="000000"/>
                <w:sz w:val="17"/>
                <w:szCs w:val="17"/>
              </w:rPr>
            </w:pPr>
            <w:r w:rsidRPr="00800DED">
              <w:rPr>
                <w:color w:val="000000"/>
                <w:sz w:val="17"/>
                <w:szCs w:val="17"/>
              </w:rPr>
              <w:t>Indigo Lodge Redevelopment - Prospect</w:t>
            </w:r>
          </w:p>
        </w:tc>
        <w:tc>
          <w:tcPr>
            <w:tcW w:w="1846" w:type="dxa"/>
            <w:shd w:val="clear" w:color="auto" w:fill="auto"/>
            <w:vAlign w:val="bottom"/>
            <w:hideMark/>
          </w:tcPr>
          <w:p w:rsidR="003B3F58" w:rsidRPr="00800DED" w:rsidRDefault="003B3F58" w:rsidP="003B3F58">
            <w:pPr>
              <w:spacing w:before="60" w:after="60" w:line="280" w:lineRule="atLeast"/>
              <w:jc w:val="right"/>
              <w:rPr>
                <w:color w:val="000000"/>
                <w:sz w:val="17"/>
                <w:szCs w:val="17"/>
              </w:rPr>
            </w:pPr>
            <w:r w:rsidRPr="00800DED">
              <w:rPr>
                <w:color w:val="000000"/>
                <w:sz w:val="17"/>
                <w:szCs w:val="17"/>
              </w:rPr>
              <w:t>2 159 000</w:t>
            </w:r>
          </w:p>
        </w:tc>
      </w:tr>
      <w:tr w:rsidR="003B3F58" w:rsidRPr="00800DED" w:rsidTr="003B3F58">
        <w:tc>
          <w:tcPr>
            <w:tcW w:w="7386" w:type="dxa"/>
            <w:shd w:val="clear" w:color="auto" w:fill="auto"/>
            <w:vAlign w:val="bottom"/>
            <w:hideMark/>
          </w:tcPr>
          <w:p w:rsidR="003B3F58" w:rsidRPr="00800DED" w:rsidRDefault="003B3F58" w:rsidP="003B3F58">
            <w:pPr>
              <w:spacing w:before="60" w:after="60" w:line="280" w:lineRule="atLeast"/>
              <w:rPr>
                <w:color w:val="000000"/>
                <w:sz w:val="17"/>
                <w:szCs w:val="17"/>
              </w:rPr>
            </w:pPr>
            <w:r w:rsidRPr="00800DED">
              <w:rPr>
                <w:color w:val="000000"/>
                <w:sz w:val="17"/>
                <w:szCs w:val="17"/>
              </w:rPr>
              <w:t>Level 2 Peacock Building Redevelopment</w:t>
            </w:r>
          </w:p>
        </w:tc>
        <w:tc>
          <w:tcPr>
            <w:tcW w:w="1846" w:type="dxa"/>
            <w:shd w:val="clear" w:color="auto" w:fill="auto"/>
            <w:vAlign w:val="bottom"/>
            <w:hideMark/>
          </w:tcPr>
          <w:p w:rsidR="003B3F58" w:rsidRPr="00800DED" w:rsidRDefault="003B3F58" w:rsidP="003B3F58">
            <w:pPr>
              <w:spacing w:before="60" w:after="60" w:line="280" w:lineRule="atLeast"/>
              <w:jc w:val="right"/>
              <w:rPr>
                <w:color w:val="000000"/>
                <w:sz w:val="17"/>
                <w:szCs w:val="17"/>
              </w:rPr>
            </w:pPr>
            <w:r w:rsidRPr="00800DED">
              <w:rPr>
                <w:color w:val="000000"/>
                <w:sz w:val="17"/>
                <w:szCs w:val="17"/>
              </w:rPr>
              <w:t xml:space="preserve"> 372 490</w:t>
            </w:r>
          </w:p>
        </w:tc>
      </w:tr>
      <w:tr w:rsidR="003B3F58" w:rsidRPr="00800DED" w:rsidTr="003B3F58">
        <w:tc>
          <w:tcPr>
            <w:tcW w:w="7386" w:type="dxa"/>
            <w:shd w:val="clear" w:color="auto" w:fill="auto"/>
            <w:vAlign w:val="bottom"/>
            <w:hideMark/>
          </w:tcPr>
          <w:p w:rsidR="003B3F58" w:rsidRPr="00800DED" w:rsidRDefault="003B3F58" w:rsidP="003B3F58">
            <w:pPr>
              <w:spacing w:before="60" w:after="60" w:line="280" w:lineRule="atLeast"/>
              <w:rPr>
                <w:color w:val="000000"/>
                <w:sz w:val="17"/>
                <w:szCs w:val="17"/>
              </w:rPr>
            </w:pPr>
            <w:r w:rsidRPr="00800DED">
              <w:rPr>
                <w:color w:val="000000"/>
                <w:sz w:val="17"/>
                <w:szCs w:val="17"/>
              </w:rPr>
              <w:t>LGH – Allied Health Redevelopment</w:t>
            </w:r>
          </w:p>
        </w:tc>
        <w:tc>
          <w:tcPr>
            <w:tcW w:w="1846" w:type="dxa"/>
            <w:shd w:val="clear" w:color="auto" w:fill="auto"/>
            <w:vAlign w:val="bottom"/>
            <w:hideMark/>
          </w:tcPr>
          <w:p w:rsidR="003B3F58" w:rsidRPr="00800DED" w:rsidRDefault="003B3F58" w:rsidP="003B3F58">
            <w:pPr>
              <w:spacing w:before="60" w:after="60" w:line="280" w:lineRule="atLeast"/>
              <w:jc w:val="right"/>
              <w:rPr>
                <w:color w:val="000000"/>
                <w:sz w:val="17"/>
                <w:szCs w:val="17"/>
              </w:rPr>
            </w:pPr>
            <w:r w:rsidRPr="00800DED">
              <w:rPr>
                <w:color w:val="000000"/>
                <w:sz w:val="17"/>
                <w:szCs w:val="17"/>
              </w:rPr>
              <w:t>3 949 100</w:t>
            </w:r>
          </w:p>
        </w:tc>
      </w:tr>
      <w:tr w:rsidR="003B3F58" w:rsidRPr="00800DED" w:rsidTr="003B3F58">
        <w:tc>
          <w:tcPr>
            <w:tcW w:w="7386" w:type="dxa"/>
            <w:shd w:val="clear" w:color="auto" w:fill="auto"/>
            <w:vAlign w:val="bottom"/>
            <w:hideMark/>
          </w:tcPr>
          <w:p w:rsidR="003B3F58" w:rsidRPr="00800DED" w:rsidRDefault="003B3F58" w:rsidP="003B3F58">
            <w:pPr>
              <w:spacing w:before="60" w:after="60" w:line="280" w:lineRule="atLeast"/>
              <w:rPr>
                <w:color w:val="000000"/>
                <w:sz w:val="17"/>
                <w:szCs w:val="17"/>
              </w:rPr>
            </w:pPr>
            <w:r w:rsidRPr="00800DED">
              <w:rPr>
                <w:color w:val="000000"/>
                <w:sz w:val="17"/>
                <w:szCs w:val="17"/>
              </w:rPr>
              <w:t>LGH - High Voltage Switchgear Replacement</w:t>
            </w:r>
          </w:p>
        </w:tc>
        <w:tc>
          <w:tcPr>
            <w:tcW w:w="1846" w:type="dxa"/>
            <w:shd w:val="clear" w:color="auto" w:fill="auto"/>
            <w:vAlign w:val="bottom"/>
            <w:hideMark/>
          </w:tcPr>
          <w:p w:rsidR="003B3F58" w:rsidRPr="00800DED" w:rsidRDefault="003B3F58" w:rsidP="003B3F58">
            <w:pPr>
              <w:spacing w:before="60" w:after="60" w:line="280" w:lineRule="atLeast"/>
              <w:jc w:val="right"/>
              <w:rPr>
                <w:color w:val="000000"/>
                <w:sz w:val="17"/>
                <w:szCs w:val="17"/>
              </w:rPr>
            </w:pPr>
            <w:r w:rsidRPr="00800DED">
              <w:rPr>
                <w:color w:val="000000"/>
                <w:sz w:val="17"/>
                <w:szCs w:val="17"/>
              </w:rPr>
              <w:t xml:space="preserve"> 616 600</w:t>
            </w:r>
          </w:p>
        </w:tc>
      </w:tr>
      <w:tr w:rsidR="003B3F58" w:rsidRPr="00800DED" w:rsidTr="003B3F58">
        <w:tc>
          <w:tcPr>
            <w:tcW w:w="7386" w:type="dxa"/>
            <w:shd w:val="clear" w:color="auto" w:fill="auto"/>
            <w:vAlign w:val="bottom"/>
            <w:hideMark/>
          </w:tcPr>
          <w:p w:rsidR="003B3F58" w:rsidRPr="00800DED" w:rsidRDefault="003B3F58" w:rsidP="003B3F58">
            <w:pPr>
              <w:spacing w:before="60" w:after="60" w:line="280" w:lineRule="atLeast"/>
              <w:rPr>
                <w:color w:val="000000"/>
                <w:sz w:val="17"/>
                <w:szCs w:val="17"/>
              </w:rPr>
            </w:pPr>
            <w:r w:rsidRPr="00800DED">
              <w:rPr>
                <w:color w:val="000000"/>
                <w:sz w:val="17"/>
                <w:szCs w:val="17"/>
              </w:rPr>
              <w:t>Management of the Home Ownership Portfolio</w:t>
            </w:r>
          </w:p>
        </w:tc>
        <w:tc>
          <w:tcPr>
            <w:tcW w:w="1846" w:type="dxa"/>
            <w:shd w:val="clear" w:color="auto" w:fill="auto"/>
            <w:vAlign w:val="bottom"/>
            <w:hideMark/>
          </w:tcPr>
          <w:p w:rsidR="003B3F58" w:rsidRPr="00800DED" w:rsidRDefault="003B3F58" w:rsidP="003B3F58">
            <w:pPr>
              <w:spacing w:before="60" w:after="60" w:line="280" w:lineRule="atLeast"/>
              <w:jc w:val="right"/>
              <w:rPr>
                <w:color w:val="000000"/>
                <w:sz w:val="17"/>
                <w:szCs w:val="17"/>
              </w:rPr>
            </w:pPr>
            <w:r w:rsidRPr="00800DED">
              <w:rPr>
                <w:color w:val="000000"/>
                <w:sz w:val="17"/>
                <w:szCs w:val="17"/>
              </w:rPr>
              <w:t xml:space="preserve"> 825 529</w:t>
            </w:r>
          </w:p>
        </w:tc>
      </w:tr>
      <w:tr w:rsidR="003B3F58" w:rsidRPr="00800DED" w:rsidTr="003B3F58">
        <w:tc>
          <w:tcPr>
            <w:tcW w:w="7386" w:type="dxa"/>
            <w:shd w:val="clear" w:color="auto" w:fill="auto"/>
            <w:vAlign w:val="bottom"/>
            <w:hideMark/>
          </w:tcPr>
          <w:p w:rsidR="003B3F58" w:rsidRPr="00800DED" w:rsidRDefault="003B3F58" w:rsidP="003B3F58">
            <w:pPr>
              <w:spacing w:before="60" w:after="60" w:line="280" w:lineRule="atLeast"/>
              <w:rPr>
                <w:color w:val="000000"/>
                <w:sz w:val="17"/>
                <w:szCs w:val="17"/>
              </w:rPr>
            </w:pPr>
            <w:r w:rsidRPr="00800DED">
              <w:rPr>
                <w:color w:val="000000"/>
                <w:sz w:val="17"/>
                <w:szCs w:val="17"/>
              </w:rPr>
              <w:t>Mersey Community Hospital Nursing Home Building Disability Access Compliance Works</w:t>
            </w:r>
            <w:r w:rsidRPr="00800DED">
              <w:rPr>
                <w:color w:val="000000"/>
                <w:sz w:val="17"/>
                <w:szCs w:val="17"/>
                <w:vertAlign w:val="superscript"/>
              </w:rPr>
              <w:t>3</w:t>
            </w:r>
          </w:p>
        </w:tc>
        <w:tc>
          <w:tcPr>
            <w:tcW w:w="1846" w:type="dxa"/>
            <w:shd w:val="clear" w:color="auto" w:fill="auto"/>
            <w:vAlign w:val="bottom"/>
            <w:hideMark/>
          </w:tcPr>
          <w:p w:rsidR="003B3F58" w:rsidRPr="00800DED" w:rsidRDefault="003B3F58" w:rsidP="003B3F58">
            <w:pPr>
              <w:spacing w:before="60" w:after="60" w:line="280" w:lineRule="atLeast"/>
              <w:jc w:val="right"/>
              <w:rPr>
                <w:color w:val="000000"/>
                <w:sz w:val="17"/>
                <w:szCs w:val="17"/>
              </w:rPr>
            </w:pPr>
            <w:r w:rsidRPr="00800DED">
              <w:rPr>
                <w:color w:val="000000"/>
                <w:sz w:val="17"/>
                <w:szCs w:val="17"/>
              </w:rPr>
              <w:t xml:space="preserve"> 425 370</w:t>
            </w:r>
          </w:p>
        </w:tc>
      </w:tr>
      <w:tr w:rsidR="003B3F58" w:rsidRPr="00800DED" w:rsidTr="003B3F58">
        <w:tc>
          <w:tcPr>
            <w:tcW w:w="7386" w:type="dxa"/>
            <w:shd w:val="clear" w:color="auto" w:fill="auto"/>
            <w:vAlign w:val="bottom"/>
            <w:hideMark/>
          </w:tcPr>
          <w:p w:rsidR="003B3F58" w:rsidRPr="00800DED" w:rsidRDefault="003B3F58" w:rsidP="003B3F58">
            <w:pPr>
              <w:spacing w:before="60" w:after="60" w:line="280" w:lineRule="atLeast"/>
              <w:rPr>
                <w:color w:val="000000"/>
                <w:sz w:val="17"/>
                <w:szCs w:val="17"/>
              </w:rPr>
            </w:pPr>
            <w:r w:rsidRPr="00800DED">
              <w:rPr>
                <w:color w:val="000000"/>
                <w:sz w:val="17"/>
                <w:szCs w:val="17"/>
              </w:rPr>
              <w:t>Salary Packaging Services</w:t>
            </w:r>
          </w:p>
        </w:tc>
        <w:tc>
          <w:tcPr>
            <w:tcW w:w="1846" w:type="dxa"/>
            <w:shd w:val="clear" w:color="auto" w:fill="auto"/>
            <w:vAlign w:val="bottom"/>
            <w:hideMark/>
          </w:tcPr>
          <w:p w:rsidR="003B3F58" w:rsidRPr="00800DED" w:rsidRDefault="003B3F58" w:rsidP="003B3F58">
            <w:pPr>
              <w:spacing w:before="60" w:after="60" w:line="280" w:lineRule="atLeast"/>
              <w:jc w:val="right"/>
              <w:rPr>
                <w:color w:val="000000"/>
                <w:sz w:val="17"/>
                <w:szCs w:val="17"/>
              </w:rPr>
            </w:pPr>
            <w:r w:rsidRPr="00800DED">
              <w:rPr>
                <w:color w:val="000000"/>
                <w:sz w:val="17"/>
                <w:szCs w:val="17"/>
              </w:rPr>
              <w:t>7 390 152</w:t>
            </w:r>
          </w:p>
        </w:tc>
      </w:tr>
      <w:tr w:rsidR="003B3F58" w:rsidRPr="00800DED" w:rsidTr="003B3F58">
        <w:tc>
          <w:tcPr>
            <w:tcW w:w="7386" w:type="dxa"/>
            <w:tcBorders>
              <w:bottom w:val="single" w:sz="4" w:space="0" w:color="auto"/>
            </w:tcBorders>
            <w:shd w:val="clear" w:color="auto" w:fill="auto"/>
            <w:vAlign w:val="bottom"/>
            <w:hideMark/>
          </w:tcPr>
          <w:p w:rsidR="003B3F58" w:rsidRPr="00800DED" w:rsidRDefault="003B3F58" w:rsidP="003B3F58">
            <w:pPr>
              <w:spacing w:before="60" w:after="60" w:line="280" w:lineRule="atLeast"/>
              <w:rPr>
                <w:color w:val="000000"/>
                <w:sz w:val="17"/>
                <w:szCs w:val="17"/>
              </w:rPr>
            </w:pPr>
            <w:r w:rsidRPr="00800DED">
              <w:rPr>
                <w:color w:val="000000"/>
                <w:sz w:val="17"/>
                <w:szCs w:val="17"/>
              </w:rPr>
              <w:t>Supply of Retail Electricity Services</w:t>
            </w:r>
          </w:p>
        </w:tc>
        <w:tc>
          <w:tcPr>
            <w:tcW w:w="1846" w:type="dxa"/>
            <w:tcBorders>
              <w:bottom w:val="single" w:sz="4" w:space="0" w:color="auto"/>
            </w:tcBorders>
            <w:shd w:val="clear" w:color="auto" w:fill="auto"/>
            <w:vAlign w:val="bottom"/>
            <w:hideMark/>
          </w:tcPr>
          <w:p w:rsidR="003B3F58" w:rsidRPr="00800DED" w:rsidRDefault="003B3F58" w:rsidP="003B3F58">
            <w:pPr>
              <w:spacing w:before="60" w:after="60" w:line="280" w:lineRule="atLeast"/>
              <w:jc w:val="right"/>
              <w:rPr>
                <w:color w:val="000000"/>
                <w:sz w:val="17"/>
                <w:szCs w:val="17"/>
              </w:rPr>
            </w:pPr>
            <w:r w:rsidRPr="00800DED">
              <w:rPr>
                <w:color w:val="000000"/>
                <w:sz w:val="17"/>
                <w:szCs w:val="17"/>
              </w:rPr>
              <w:t>19 673 226</w:t>
            </w:r>
          </w:p>
        </w:tc>
      </w:tr>
      <w:tr w:rsidR="003B3F58" w:rsidRPr="00800DED" w:rsidTr="003B3F58">
        <w:tc>
          <w:tcPr>
            <w:tcW w:w="9232" w:type="dxa"/>
            <w:gridSpan w:val="2"/>
            <w:shd w:val="clear" w:color="auto" w:fill="auto"/>
            <w:vAlign w:val="center"/>
          </w:tcPr>
          <w:p w:rsidR="003B3F58" w:rsidRPr="003B3F58" w:rsidRDefault="003B3F58" w:rsidP="00B85623">
            <w:pPr>
              <w:pStyle w:val="Notes"/>
            </w:pPr>
            <w:r w:rsidRPr="003B3F58">
              <w:t>Notes:</w:t>
            </w:r>
          </w:p>
          <w:p w:rsidR="003B3F58" w:rsidRPr="003B3F58" w:rsidRDefault="003B3F58" w:rsidP="003B3F58">
            <w:pPr>
              <w:pStyle w:val="Notes"/>
              <w:keepLines w:val="0"/>
              <w:widowControl/>
              <w:numPr>
                <w:ilvl w:val="0"/>
                <w:numId w:val="11"/>
              </w:numPr>
              <w:spacing w:after="60" w:line="240" w:lineRule="auto"/>
              <w:ind w:left="508" w:hanging="508"/>
              <w:contextualSpacing w:val="0"/>
              <w:jc w:val="both"/>
              <w:rPr>
                <w:rFonts w:ascii="Gill Sans MT" w:eastAsia="Calibri" w:hAnsi="Gill Sans MT"/>
                <w:sz w:val="16"/>
                <w:szCs w:val="16"/>
                <w:lang w:bidi="ar-SA"/>
              </w:rPr>
            </w:pPr>
            <w:r w:rsidRPr="003B3F58">
              <w:rPr>
                <w:rFonts w:ascii="Gill Sans MT" w:eastAsia="Calibri" w:hAnsi="Gill Sans MT"/>
                <w:sz w:val="16"/>
                <w:szCs w:val="16"/>
                <w:lang w:bidi="ar-SA"/>
              </w:rPr>
              <w:t xml:space="preserve">The values in this table include the aggregated value and the value, or estimated value, of any possible options to extend. </w:t>
            </w:r>
          </w:p>
          <w:p w:rsidR="003B3F58" w:rsidRPr="003B3F58" w:rsidRDefault="003B3F58" w:rsidP="003B3F58">
            <w:pPr>
              <w:pStyle w:val="Notes"/>
              <w:keepLines w:val="0"/>
              <w:widowControl/>
              <w:numPr>
                <w:ilvl w:val="0"/>
                <w:numId w:val="11"/>
              </w:numPr>
              <w:spacing w:after="60" w:line="240" w:lineRule="auto"/>
              <w:ind w:left="508" w:hanging="508"/>
              <w:contextualSpacing w:val="0"/>
              <w:jc w:val="both"/>
              <w:rPr>
                <w:rFonts w:ascii="Gill Sans MT" w:hAnsi="Gill Sans MT"/>
                <w:sz w:val="16"/>
                <w:szCs w:val="16"/>
              </w:rPr>
            </w:pPr>
            <w:r w:rsidRPr="003B3F58">
              <w:rPr>
                <w:rFonts w:ascii="Gill Sans MT" w:eastAsia="Calibri" w:hAnsi="Gill Sans MT"/>
                <w:sz w:val="16"/>
                <w:szCs w:val="16"/>
                <w:lang w:bidi="ar-SA"/>
              </w:rPr>
              <w:t>All values exclude GST.</w:t>
            </w:r>
          </w:p>
          <w:p w:rsidR="003B3F58" w:rsidRPr="00800DED" w:rsidRDefault="003B3F58" w:rsidP="003B3F58">
            <w:pPr>
              <w:pStyle w:val="Notes"/>
              <w:keepLines w:val="0"/>
              <w:widowControl/>
              <w:numPr>
                <w:ilvl w:val="0"/>
                <w:numId w:val="11"/>
              </w:numPr>
              <w:spacing w:after="60" w:line="240" w:lineRule="auto"/>
              <w:ind w:left="508" w:hanging="508"/>
              <w:contextualSpacing w:val="0"/>
              <w:jc w:val="both"/>
              <w:rPr>
                <w:sz w:val="17"/>
                <w:szCs w:val="17"/>
              </w:rPr>
            </w:pPr>
            <w:r w:rsidRPr="003B3F58">
              <w:rPr>
                <w:rFonts w:ascii="Gill Sans MT" w:eastAsia="Calibri" w:hAnsi="Gill Sans MT"/>
                <w:sz w:val="16"/>
                <w:szCs w:val="16"/>
                <w:lang w:bidi="ar-SA"/>
              </w:rPr>
              <w:t>Australian Government funded.</w:t>
            </w:r>
          </w:p>
        </w:tc>
      </w:tr>
    </w:tbl>
    <w:p w:rsidR="003228B0" w:rsidRDefault="003228B0" w:rsidP="003228B0">
      <w:pPr>
        <w:sectPr w:rsidR="003228B0" w:rsidSect="003B3F58">
          <w:pgSz w:w="11906" w:h="16838" w:code="9"/>
          <w:pgMar w:top="907" w:right="1134" w:bottom="720" w:left="1134" w:header="709" w:footer="709" w:gutter="0"/>
          <w:cols w:space="708"/>
          <w:docGrid w:linePitch="360"/>
        </w:sectPr>
      </w:pPr>
    </w:p>
    <w:p w:rsidR="003B3F58" w:rsidRDefault="003B3F58" w:rsidP="003228B0">
      <w:pPr>
        <w:sectPr w:rsidR="003B3F58" w:rsidSect="003228B0">
          <w:type w:val="continuous"/>
          <w:pgSz w:w="11906" w:h="16838" w:code="9"/>
          <w:pgMar w:top="907" w:right="1134" w:bottom="720" w:left="1134" w:header="709" w:footer="709" w:gutter="0"/>
          <w:cols w:num="2" w:space="708"/>
          <w:docGrid w:linePitch="360"/>
        </w:sectPr>
      </w:pPr>
    </w:p>
    <w:p w:rsidR="003B3F58" w:rsidRPr="00800DED" w:rsidRDefault="003B3F58" w:rsidP="003B3F58">
      <w:pPr>
        <w:pStyle w:val="Heading2"/>
      </w:pPr>
      <w:bookmarkStart w:id="5" w:name="_Toc461692909"/>
      <w:bookmarkStart w:id="6" w:name="_Toc465343130"/>
      <w:r w:rsidRPr="00800DED">
        <w:lastRenderedPageBreak/>
        <w:t>Community Sector Organisations Funded by DHHS</w:t>
      </w:r>
      <w:bookmarkEnd w:id="5"/>
      <w:bookmarkEnd w:id="6"/>
      <w:r w:rsidRPr="00800DED">
        <w:t xml:space="preserve"> </w:t>
      </w:r>
    </w:p>
    <w:p w:rsidR="003B3F58" w:rsidRDefault="003B3F58" w:rsidP="003B3F58">
      <w:pPr>
        <w:pStyle w:val="Heading2"/>
        <w:sectPr w:rsidR="003B3F58" w:rsidSect="003B3F58">
          <w:pgSz w:w="11906" w:h="16838" w:code="9"/>
          <w:pgMar w:top="907" w:right="1134" w:bottom="720" w:left="1134" w:header="709" w:footer="709" w:gutter="0"/>
          <w:cols w:space="708"/>
          <w:docGrid w:linePitch="360"/>
        </w:sectPr>
      </w:pPr>
    </w:p>
    <w:p w:rsidR="003B3F58" w:rsidRPr="00800DED" w:rsidRDefault="003B3F58" w:rsidP="003B3F58">
      <w:r w:rsidRPr="00800DED">
        <w:lastRenderedPageBreak/>
        <w:t>DHHS recognises that the non</w:t>
      </w:r>
      <w:r w:rsidRPr="00800DED">
        <w:noBreakHyphen/>
        <w:t>government organisations making up the community sector fulfil a vital role in delivering community-based health and human services to Tasmanians, particularly the most disadvantaged and vulnerable.</w:t>
      </w:r>
    </w:p>
    <w:p w:rsidR="003B3F58" w:rsidRPr="00800DED" w:rsidRDefault="003B3F58" w:rsidP="003B3F58">
      <w:r w:rsidRPr="00800DED">
        <w:t xml:space="preserve">During 2015-16, DHHS provided a total of $254.8 million under its Central Grants Program to some 227 organisations to assist them to deliver services across the state. This highlights the value DHHS places on services provided by the community sector. This funding was inclusive of indexation applied at a rate of 2.25 per cent (or $4.72 million) to help organisations meet the increasing costs of delivering services. </w:t>
      </w:r>
    </w:p>
    <w:p w:rsidR="003B3F58" w:rsidRPr="00800DED" w:rsidRDefault="003B3F58" w:rsidP="003B3F58">
      <w:r w:rsidRPr="00800DED">
        <w:t xml:space="preserve">A further $2 million was also provided to community sector organisations as part of the Government’s election commitment to support sector capacity building and to meet increasing costs. </w:t>
      </w:r>
    </w:p>
    <w:p w:rsidR="003B3F58" w:rsidRPr="00800DED" w:rsidRDefault="003B3F58" w:rsidP="003B3F58">
      <w:r w:rsidRPr="00800DED">
        <w:br w:type="column"/>
      </w:r>
      <w:r w:rsidRPr="00800DED">
        <w:lastRenderedPageBreak/>
        <w:t>The following table lists grant funding totalling $275.2 million</w:t>
      </w:r>
      <w:r w:rsidRPr="00800DED">
        <w:rPr>
          <w:rFonts w:cs="Arial"/>
          <w:bCs/>
        </w:rPr>
        <w:t xml:space="preserve"> provided by</w:t>
      </w:r>
      <w:r w:rsidRPr="00800DED">
        <w:t xml:space="preserve"> DHHS to the community sector in 2015-16. It includes the Central Grants Program payments of</w:t>
      </w:r>
      <w:r>
        <w:t xml:space="preserve"> $254.8 </w:t>
      </w:r>
      <w:r w:rsidRPr="00800DED">
        <w:t>million as well as grant funding administered by other areas within the Department.</w:t>
      </w:r>
    </w:p>
    <w:p w:rsidR="003B3F58" w:rsidRPr="00800DED" w:rsidRDefault="003B3F58" w:rsidP="003B3F58">
      <w:r w:rsidRPr="00800DED">
        <w:t>Any individual reported here received the listed amount in order to provide dedicated care and support to a person with disability.</w:t>
      </w:r>
    </w:p>
    <w:p w:rsidR="003B3F58" w:rsidRPr="00B00451" w:rsidRDefault="003B3F58" w:rsidP="003B3F58">
      <w:r w:rsidRPr="00800DED">
        <w:rPr>
          <w:bCs/>
        </w:rPr>
        <w:t>The Review of the Purchasing Framework for Outsourced Services was established to improve the way DHHS manages grants to community sector organisations. It aims to improve the various frameworks used within DHHS to</w:t>
      </w:r>
      <w:r>
        <w:rPr>
          <w:bCs/>
        </w:rPr>
        <w:t xml:space="preserve"> manage community sector grants</w:t>
      </w:r>
      <w:r w:rsidRPr="00800DED">
        <w:rPr>
          <w:bCs/>
        </w:rPr>
        <w:t xml:space="preserve">. The </w:t>
      </w:r>
      <w:r>
        <w:rPr>
          <w:bCs/>
        </w:rPr>
        <w:t>R</w:t>
      </w:r>
      <w:r w:rsidRPr="00800DED">
        <w:rPr>
          <w:bCs/>
        </w:rPr>
        <w:t>eview will look to streamline grant managemen</w:t>
      </w:r>
      <w:r>
        <w:rPr>
          <w:bCs/>
        </w:rPr>
        <w:t xml:space="preserve">t processes, including reducing </w:t>
      </w:r>
      <w:r w:rsidRPr="00800DED">
        <w:rPr>
          <w:bCs/>
        </w:rPr>
        <w:t>red tape and administrative burden, making reporting easier and improving decision making to ensure community need is best met. The final report of the Review will be completed in 2016-17.</w:t>
      </w:r>
    </w:p>
    <w:p w:rsidR="003B3F58" w:rsidRDefault="003B3F58" w:rsidP="003B3F58"/>
    <w:p w:rsidR="003B3F58" w:rsidRDefault="003B3F58" w:rsidP="003B3F58">
      <w:pPr>
        <w:sectPr w:rsidR="003B3F58" w:rsidSect="003B3F58">
          <w:type w:val="continuous"/>
          <w:pgSz w:w="11906" w:h="16838" w:code="9"/>
          <w:pgMar w:top="907" w:right="1134" w:bottom="720" w:left="1134" w:header="709" w:footer="709" w:gutter="0"/>
          <w:cols w:num="2" w:space="708"/>
          <w:docGrid w:linePitch="360"/>
        </w:sectPr>
      </w:pP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Caption w:val="Community Sector Organisations funded by DHHS"/>
      </w:tblPr>
      <w:tblGrid>
        <w:gridCol w:w="7866"/>
        <w:gridCol w:w="1772"/>
      </w:tblGrid>
      <w:tr w:rsidR="003B3F58" w:rsidRPr="00800DED" w:rsidTr="003B3F58">
        <w:trPr>
          <w:trHeight w:val="592"/>
          <w:tblHeader/>
        </w:trPr>
        <w:tc>
          <w:tcPr>
            <w:tcW w:w="7866" w:type="dxa"/>
            <w:noWrap/>
            <w:hideMark/>
          </w:tcPr>
          <w:p w:rsidR="003B3F58" w:rsidRPr="00800DED" w:rsidRDefault="003B3F58" w:rsidP="003B3F58">
            <w:pPr>
              <w:rPr>
                <w:b/>
                <w:bCs/>
                <w:sz w:val="18"/>
                <w:szCs w:val="18"/>
              </w:rPr>
            </w:pPr>
            <w:r w:rsidRPr="00800DED">
              <w:rPr>
                <w:b/>
                <w:bCs/>
                <w:sz w:val="18"/>
                <w:szCs w:val="18"/>
              </w:rPr>
              <w:lastRenderedPageBreak/>
              <w:t>Program and Organisations</w:t>
            </w:r>
          </w:p>
        </w:tc>
        <w:tc>
          <w:tcPr>
            <w:tcW w:w="1772" w:type="dxa"/>
            <w:hideMark/>
          </w:tcPr>
          <w:p w:rsidR="003B3F58" w:rsidRPr="00800DED" w:rsidRDefault="003B3F58" w:rsidP="003B3F58">
            <w:pPr>
              <w:jc w:val="right"/>
              <w:rPr>
                <w:b/>
                <w:bCs/>
                <w:sz w:val="18"/>
                <w:szCs w:val="18"/>
              </w:rPr>
            </w:pPr>
            <w:r w:rsidRPr="00800DED">
              <w:rPr>
                <w:b/>
                <w:bCs/>
                <w:sz w:val="18"/>
                <w:szCs w:val="18"/>
              </w:rPr>
              <w:t>Total $                          (GST Exclusive)</w:t>
            </w:r>
          </w:p>
        </w:tc>
      </w:tr>
      <w:tr w:rsidR="003B3F58" w:rsidRPr="00800DED" w:rsidTr="003B3F58">
        <w:trPr>
          <w:trHeight w:val="705"/>
        </w:trPr>
        <w:tc>
          <w:tcPr>
            <w:tcW w:w="9638" w:type="dxa"/>
            <w:gridSpan w:val="2"/>
            <w:hideMark/>
          </w:tcPr>
          <w:p w:rsidR="003B3F58" w:rsidRPr="00800DED" w:rsidRDefault="003B3F58" w:rsidP="003B3F58">
            <w:pPr>
              <w:rPr>
                <w:b/>
                <w:bCs/>
                <w:sz w:val="18"/>
                <w:szCs w:val="18"/>
              </w:rPr>
            </w:pPr>
            <w:r w:rsidRPr="00800DED">
              <w:rPr>
                <w:b/>
                <w:bCs/>
                <w:sz w:val="18"/>
                <w:szCs w:val="18"/>
              </w:rPr>
              <w:t>Alcohol, Tobacco and Other Drug (ATOD) – services provided under the Illicit Drug Diversion Initiative and the National Drug Strategy</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Advocacy Tasmania Inc.</w:t>
            </w:r>
          </w:p>
        </w:tc>
        <w:tc>
          <w:tcPr>
            <w:tcW w:w="1772" w:type="dxa"/>
            <w:noWrap/>
            <w:vAlign w:val="center"/>
            <w:hideMark/>
          </w:tcPr>
          <w:p w:rsidR="003B3F58" w:rsidRPr="00800DED" w:rsidRDefault="003B3F58" w:rsidP="003B3F58">
            <w:pPr>
              <w:jc w:val="right"/>
              <w:rPr>
                <w:sz w:val="18"/>
                <w:szCs w:val="18"/>
              </w:rPr>
            </w:pPr>
            <w:r w:rsidRPr="00800DED">
              <w:rPr>
                <w:sz w:val="18"/>
                <w:szCs w:val="18"/>
              </w:rPr>
              <w:t>330 010.24</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Anglicare Tasmania Inc.</w:t>
            </w:r>
          </w:p>
        </w:tc>
        <w:tc>
          <w:tcPr>
            <w:tcW w:w="1772" w:type="dxa"/>
            <w:noWrap/>
            <w:vAlign w:val="center"/>
            <w:hideMark/>
          </w:tcPr>
          <w:p w:rsidR="003B3F58" w:rsidRPr="00800DED" w:rsidRDefault="003B3F58" w:rsidP="003B3F58">
            <w:pPr>
              <w:jc w:val="right"/>
              <w:rPr>
                <w:sz w:val="18"/>
                <w:szCs w:val="18"/>
              </w:rPr>
            </w:pPr>
            <w:r w:rsidRPr="00800DED">
              <w:rPr>
                <w:sz w:val="18"/>
                <w:szCs w:val="18"/>
              </w:rPr>
              <w:t>742 293.18</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Australian Drug Foundation Inc.</w:t>
            </w:r>
          </w:p>
        </w:tc>
        <w:tc>
          <w:tcPr>
            <w:tcW w:w="1772" w:type="dxa"/>
            <w:noWrap/>
            <w:vAlign w:val="center"/>
            <w:hideMark/>
          </w:tcPr>
          <w:p w:rsidR="003B3F58" w:rsidRPr="00800DED" w:rsidRDefault="003B3F58" w:rsidP="003B3F58">
            <w:pPr>
              <w:jc w:val="right"/>
              <w:rPr>
                <w:sz w:val="18"/>
                <w:szCs w:val="18"/>
              </w:rPr>
            </w:pPr>
            <w:r w:rsidRPr="00800DED">
              <w:rPr>
                <w:sz w:val="18"/>
                <w:szCs w:val="18"/>
              </w:rPr>
              <w:t>133 629.28</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Circular Head Aboriginal Corporation</w:t>
            </w:r>
          </w:p>
        </w:tc>
        <w:tc>
          <w:tcPr>
            <w:tcW w:w="1772" w:type="dxa"/>
            <w:noWrap/>
            <w:vAlign w:val="center"/>
            <w:hideMark/>
          </w:tcPr>
          <w:p w:rsidR="003B3F58" w:rsidRPr="00800DED" w:rsidRDefault="003B3F58" w:rsidP="003B3F58">
            <w:pPr>
              <w:jc w:val="right"/>
              <w:rPr>
                <w:sz w:val="18"/>
                <w:szCs w:val="18"/>
              </w:rPr>
            </w:pPr>
            <w:r w:rsidRPr="00800DED">
              <w:rPr>
                <w:sz w:val="18"/>
                <w:szCs w:val="18"/>
              </w:rPr>
              <w:t>35 920.32</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Drug Education Network Inc.</w:t>
            </w:r>
          </w:p>
        </w:tc>
        <w:tc>
          <w:tcPr>
            <w:tcW w:w="1772" w:type="dxa"/>
            <w:noWrap/>
            <w:vAlign w:val="center"/>
            <w:hideMark/>
          </w:tcPr>
          <w:p w:rsidR="003B3F58" w:rsidRPr="00800DED" w:rsidRDefault="003B3F58" w:rsidP="003B3F58">
            <w:pPr>
              <w:jc w:val="right"/>
              <w:rPr>
                <w:sz w:val="18"/>
                <w:szCs w:val="18"/>
              </w:rPr>
            </w:pPr>
            <w:r w:rsidRPr="00800DED">
              <w:rPr>
                <w:sz w:val="18"/>
                <w:szCs w:val="18"/>
              </w:rPr>
              <w:t>713 940.97</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Eastern Health</w:t>
            </w:r>
          </w:p>
        </w:tc>
        <w:tc>
          <w:tcPr>
            <w:tcW w:w="1772" w:type="dxa"/>
            <w:noWrap/>
            <w:vAlign w:val="center"/>
            <w:hideMark/>
          </w:tcPr>
          <w:p w:rsidR="003B3F58" w:rsidRPr="00800DED" w:rsidRDefault="003B3F58" w:rsidP="003B3F58">
            <w:pPr>
              <w:jc w:val="right"/>
              <w:rPr>
                <w:sz w:val="18"/>
                <w:szCs w:val="18"/>
              </w:rPr>
            </w:pPr>
            <w:r w:rsidRPr="00800DED">
              <w:rPr>
                <w:sz w:val="18"/>
                <w:szCs w:val="18"/>
              </w:rPr>
              <w:t>63 354.54</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Holyoake Tasmania Inc.</w:t>
            </w:r>
          </w:p>
        </w:tc>
        <w:tc>
          <w:tcPr>
            <w:tcW w:w="1772" w:type="dxa"/>
            <w:noWrap/>
            <w:vAlign w:val="center"/>
            <w:hideMark/>
          </w:tcPr>
          <w:p w:rsidR="003B3F58" w:rsidRPr="00800DED" w:rsidRDefault="003B3F58" w:rsidP="003B3F58">
            <w:pPr>
              <w:jc w:val="right"/>
              <w:rPr>
                <w:sz w:val="18"/>
                <w:szCs w:val="18"/>
              </w:rPr>
            </w:pPr>
            <w:r w:rsidRPr="00800DED">
              <w:rPr>
                <w:sz w:val="18"/>
                <w:szCs w:val="18"/>
              </w:rPr>
              <w:t>239 786.82</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Launceston City Mission Inc.</w:t>
            </w:r>
          </w:p>
        </w:tc>
        <w:tc>
          <w:tcPr>
            <w:tcW w:w="1772" w:type="dxa"/>
            <w:noWrap/>
            <w:vAlign w:val="center"/>
            <w:hideMark/>
          </w:tcPr>
          <w:p w:rsidR="003B3F58" w:rsidRPr="00800DED" w:rsidRDefault="003B3F58" w:rsidP="003B3F58">
            <w:pPr>
              <w:jc w:val="right"/>
              <w:rPr>
                <w:sz w:val="18"/>
                <w:szCs w:val="18"/>
              </w:rPr>
            </w:pPr>
            <w:r w:rsidRPr="00800DED">
              <w:rPr>
                <w:sz w:val="18"/>
                <w:szCs w:val="18"/>
              </w:rPr>
              <w:t>642 239.33</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Pathways Tasmania Inc.</w:t>
            </w:r>
          </w:p>
        </w:tc>
        <w:tc>
          <w:tcPr>
            <w:tcW w:w="1772" w:type="dxa"/>
            <w:noWrap/>
            <w:vAlign w:val="center"/>
            <w:hideMark/>
          </w:tcPr>
          <w:p w:rsidR="003B3F58" w:rsidRPr="00800DED" w:rsidRDefault="003B3F58" w:rsidP="003B3F58">
            <w:pPr>
              <w:jc w:val="right"/>
              <w:rPr>
                <w:sz w:val="18"/>
                <w:szCs w:val="18"/>
              </w:rPr>
            </w:pPr>
            <w:r w:rsidRPr="00800DED">
              <w:rPr>
                <w:sz w:val="18"/>
                <w:szCs w:val="18"/>
              </w:rPr>
              <w:t>186 462.79</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The Alcohol, Tobacco and other Drugs Council (TAS) Inc.</w:t>
            </w:r>
          </w:p>
        </w:tc>
        <w:tc>
          <w:tcPr>
            <w:tcW w:w="1772" w:type="dxa"/>
            <w:noWrap/>
            <w:vAlign w:val="center"/>
            <w:hideMark/>
          </w:tcPr>
          <w:p w:rsidR="003B3F58" w:rsidRPr="00800DED" w:rsidRDefault="003B3F58" w:rsidP="003B3F58">
            <w:pPr>
              <w:jc w:val="right"/>
              <w:rPr>
                <w:sz w:val="18"/>
                <w:szCs w:val="18"/>
              </w:rPr>
            </w:pPr>
            <w:r w:rsidRPr="00800DED">
              <w:rPr>
                <w:sz w:val="18"/>
                <w:szCs w:val="18"/>
              </w:rPr>
              <w:t>484 228.82</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The Link Youth Health Service Inc.</w:t>
            </w:r>
          </w:p>
        </w:tc>
        <w:tc>
          <w:tcPr>
            <w:tcW w:w="1772" w:type="dxa"/>
            <w:noWrap/>
            <w:vAlign w:val="center"/>
            <w:hideMark/>
          </w:tcPr>
          <w:p w:rsidR="003B3F58" w:rsidRPr="00800DED" w:rsidRDefault="003B3F58" w:rsidP="003B3F58">
            <w:pPr>
              <w:jc w:val="right"/>
              <w:rPr>
                <w:sz w:val="18"/>
                <w:szCs w:val="18"/>
              </w:rPr>
            </w:pPr>
            <w:r w:rsidRPr="00800DED">
              <w:rPr>
                <w:sz w:val="18"/>
                <w:szCs w:val="18"/>
              </w:rPr>
              <w:t>558 546.92</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The Salvation Army (Tasmania) Property Trust</w:t>
            </w:r>
          </w:p>
        </w:tc>
        <w:tc>
          <w:tcPr>
            <w:tcW w:w="1772" w:type="dxa"/>
            <w:noWrap/>
            <w:vAlign w:val="center"/>
            <w:hideMark/>
          </w:tcPr>
          <w:p w:rsidR="003B3F58" w:rsidRPr="00800DED" w:rsidRDefault="003B3F58" w:rsidP="003B3F58">
            <w:pPr>
              <w:jc w:val="right"/>
              <w:rPr>
                <w:sz w:val="18"/>
                <w:szCs w:val="18"/>
              </w:rPr>
            </w:pPr>
            <w:r w:rsidRPr="00800DED">
              <w:rPr>
                <w:sz w:val="18"/>
                <w:szCs w:val="18"/>
              </w:rPr>
              <w:t>851 336.52</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Youth, Family and Community Connections Inc.</w:t>
            </w:r>
          </w:p>
        </w:tc>
        <w:tc>
          <w:tcPr>
            <w:tcW w:w="1772" w:type="dxa"/>
            <w:noWrap/>
            <w:vAlign w:val="center"/>
            <w:hideMark/>
          </w:tcPr>
          <w:p w:rsidR="003B3F58" w:rsidRPr="00800DED" w:rsidRDefault="003B3F58" w:rsidP="003B3F58">
            <w:pPr>
              <w:jc w:val="right"/>
              <w:rPr>
                <w:sz w:val="18"/>
                <w:szCs w:val="18"/>
              </w:rPr>
            </w:pPr>
            <w:r w:rsidRPr="00800DED">
              <w:rPr>
                <w:sz w:val="18"/>
                <w:szCs w:val="18"/>
              </w:rPr>
              <w:t>630 586.47</w:t>
            </w:r>
          </w:p>
        </w:tc>
      </w:tr>
      <w:tr w:rsidR="003B3F58" w:rsidRPr="00800DED" w:rsidTr="003B3F58">
        <w:trPr>
          <w:trHeight w:val="345"/>
        </w:trPr>
        <w:tc>
          <w:tcPr>
            <w:tcW w:w="7866" w:type="dxa"/>
            <w:noWrap/>
            <w:hideMark/>
          </w:tcPr>
          <w:p w:rsidR="003B3F58" w:rsidRPr="00800DED" w:rsidRDefault="003B3F58" w:rsidP="003B3F58">
            <w:pPr>
              <w:rPr>
                <w:b/>
                <w:bCs/>
                <w:sz w:val="18"/>
                <w:szCs w:val="18"/>
              </w:rPr>
            </w:pPr>
            <w:r w:rsidRPr="00800DED">
              <w:rPr>
                <w:b/>
                <w:bCs/>
                <w:sz w:val="18"/>
                <w:szCs w:val="18"/>
              </w:rPr>
              <w:t>Sub Total</w:t>
            </w:r>
          </w:p>
        </w:tc>
        <w:tc>
          <w:tcPr>
            <w:tcW w:w="1772" w:type="dxa"/>
            <w:noWrap/>
            <w:vAlign w:val="center"/>
            <w:hideMark/>
          </w:tcPr>
          <w:p w:rsidR="003B3F58" w:rsidRPr="00800DED" w:rsidRDefault="003B3F58" w:rsidP="003B3F58">
            <w:pPr>
              <w:jc w:val="right"/>
              <w:rPr>
                <w:b/>
                <w:bCs/>
                <w:sz w:val="18"/>
                <w:szCs w:val="18"/>
              </w:rPr>
            </w:pPr>
            <w:r w:rsidRPr="00800DED">
              <w:rPr>
                <w:b/>
                <w:bCs/>
                <w:sz w:val="18"/>
                <w:szCs w:val="18"/>
              </w:rPr>
              <w:t>5 612 336.2</w:t>
            </w:r>
          </w:p>
        </w:tc>
      </w:tr>
      <w:tr w:rsidR="003B3F58" w:rsidRPr="00800DED" w:rsidTr="003B3F58">
        <w:trPr>
          <w:trHeight w:val="720"/>
        </w:trPr>
        <w:tc>
          <w:tcPr>
            <w:tcW w:w="9638" w:type="dxa"/>
            <w:gridSpan w:val="2"/>
            <w:hideMark/>
          </w:tcPr>
          <w:p w:rsidR="003B3F58" w:rsidRPr="00800DED" w:rsidRDefault="003B3F58" w:rsidP="003B3F58">
            <w:pPr>
              <w:rPr>
                <w:b/>
                <w:bCs/>
                <w:sz w:val="18"/>
                <w:szCs w:val="18"/>
              </w:rPr>
            </w:pPr>
            <w:r w:rsidRPr="00800DED">
              <w:rPr>
                <w:b/>
                <w:bCs/>
                <w:sz w:val="18"/>
                <w:szCs w:val="18"/>
              </w:rPr>
              <w:lastRenderedPageBreak/>
              <w:t>Children and Youth Services (CYS) – adoptions, advocacy services, child protection services, out of home care, family violence counselling and support and youth support services</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Anglicare Tasmania Inc.</w:t>
            </w:r>
          </w:p>
        </w:tc>
        <w:tc>
          <w:tcPr>
            <w:tcW w:w="1772" w:type="dxa"/>
            <w:noWrap/>
            <w:vAlign w:val="center"/>
            <w:hideMark/>
          </w:tcPr>
          <w:p w:rsidR="003B3F58" w:rsidRPr="00800DED" w:rsidRDefault="003B3F58" w:rsidP="003B3F58">
            <w:pPr>
              <w:jc w:val="right"/>
              <w:rPr>
                <w:sz w:val="18"/>
                <w:szCs w:val="18"/>
              </w:rPr>
            </w:pPr>
            <w:r w:rsidRPr="00800DED">
              <w:rPr>
                <w:sz w:val="18"/>
                <w:szCs w:val="18"/>
              </w:rPr>
              <w:t>1 257 869.78</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Australian Childhood Foundation</w:t>
            </w:r>
          </w:p>
        </w:tc>
        <w:tc>
          <w:tcPr>
            <w:tcW w:w="1772" w:type="dxa"/>
            <w:noWrap/>
            <w:vAlign w:val="center"/>
            <w:hideMark/>
          </w:tcPr>
          <w:p w:rsidR="003B3F58" w:rsidRPr="00800DED" w:rsidRDefault="003B3F58" w:rsidP="003B3F58">
            <w:pPr>
              <w:jc w:val="right"/>
              <w:rPr>
                <w:sz w:val="18"/>
                <w:szCs w:val="18"/>
              </w:rPr>
            </w:pPr>
            <w:r w:rsidRPr="00800DED">
              <w:rPr>
                <w:sz w:val="18"/>
                <w:szCs w:val="18"/>
              </w:rPr>
              <w:t>767 000.00</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Australian Red Cross Society</w:t>
            </w:r>
          </w:p>
        </w:tc>
        <w:tc>
          <w:tcPr>
            <w:tcW w:w="1772" w:type="dxa"/>
            <w:noWrap/>
            <w:vAlign w:val="center"/>
            <w:hideMark/>
          </w:tcPr>
          <w:p w:rsidR="003B3F58" w:rsidRPr="00800DED" w:rsidRDefault="003B3F58" w:rsidP="003B3F58">
            <w:pPr>
              <w:jc w:val="right"/>
              <w:rPr>
                <w:sz w:val="18"/>
                <w:szCs w:val="18"/>
              </w:rPr>
            </w:pPr>
            <w:r w:rsidRPr="00800DED">
              <w:rPr>
                <w:sz w:val="18"/>
                <w:szCs w:val="18"/>
              </w:rPr>
              <w:t>150 000.00</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CREATE Foundation Ltd.</w:t>
            </w:r>
          </w:p>
        </w:tc>
        <w:tc>
          <w:tcPr>
            <w:tcW w:w="1772" w:type="dxa"/>
            <w:noWrap/>
            <w:vAlign w:val="center"/>
            <w:hideMark/>
          </w:tcPr>
          <w:p w:rsidR="003B3F58" w:rsidRPr="00800DED" w:rsidRDefault="003B3F58" w:rsidP="003B3F58">
            <w:pPr>
              <w:jc w:val="right"/>
              <w:rPr>
                <w:sz w:val="18"/>
                <w:szCs w:val="18"/>
              </w:rPr>
            </w:pPr>
            <w:r w:rsidRPr="00800DED">
              <w:rPr>
                <w:sz w:val="18"/>
                <w:szCs w:val="18"/>
              </w:rPr>
              <w:t>376 960.55</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Glenhaven Family Care Inc.</w:t>
            </w:r>
          </w:p>
        </w:tc>
        <w:tc>
          <w:tcPr>
            <w:tcW w:w="1772" w:type="dxa"/>
            <w:noWrap/>
            <w:vAlign w:val="center"/>
            <w:hideMark/>
          </w:tcPr>
          <w:p w:rsidR="003B3F58" w:rsidRPr="00800DED" w:rsidRDefault="003B3F58" w:rsidP="003B3F58">
            <w:pPr>
              <w:jc w:val="right"/>
              <w:rPr>
                <w:sz w:val="18"/>
                <w:szCs w:val="18"/>
              </w:rPr>
            </w:pPr>
            <w:r w:rsidRPr="00800DED">
              <w:rPr>
                <w:sz w:val="18"/>
                <w:szCs w:val="18"/>
              </w:rPr>
              <w:t>410 508.75</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Kennerley Childrens Home Inc.</w:t>
            </w:r>
          </w:p>
        </w:tc>
        <w:tc>
          <w:tcPr>
            <w:tcW w:w="1772" w:type="dxa"/>
            <w:noWrap/>
            <w:vAlign w:val="center"/>
            <w:hideMark/>
          </w:tcPr>
          <w:p w:rsidR="003B3F58" w:rsidRPr="00800DED" w:rsidRDefault="003B3F58" w:rsidP="003B3F58">
            <w:pPr>
              <w:jc w:val="right"/>
              <w:rPr>
                <w:sz w:val="18"/>
                <w:szCs w:val="18"/>
              </w:rPr>
            </w:pPr>
            <w:r w:rsidRPr="00800DED">
              <w:rPr>
                <w:sz w:val="18"/>
                <w:szCs w:val="18"/>
              </w:rPr>
              <w:t>535 981.19</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Key Assets The Children's Services Provider (Australia) Limited</w:t>
            </w:r>
          </w:p>
        </w:tc>
        <w:tc>
          <w:tcPr>
            <w:tcW w:w="1772" w:type="dxa"/>
            <w:noWrap/>
            <w:vAlign w:val="center"/>
            <w:hideMark/>
          </w:tcPr>
          <w:p w:rsidR="003B3F58" w:rsidRPr="00800DED" w:rsidRDefault="003B3F58" w:rsidP="003B3F58">
            <w:pPr>
              <w:jc w:val="right"/>
              <w:rPr>
                <w:sz w:val="18"/>
                <w:szCs w:val="18"/>
              </w:rPr>
            </w:pPr>
            <w:r w:rsidRPr="00800DED">
              <w:rPr>
                <w:sz w:val="18"/>
                <w:szCs w:val="18"/>
              </w:rPr>
              <w:t>2 651 000.00</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Mission Australia</w:t>
            </w:r>
          </w:p>
        </w:tc>
        <w:tc>
          <w:tcPr>
            <w:tcW w:w="1772" w:type="dxa"/>
            <w:noWrap/>
            <w:vAlign w:val="center"/>
            <w:hideMark/>
          </w:tcPr>
          <w:p w:rsidR="003B3F58" w:rsidRPr="00800DED" w:rsidRDefault="003B3F58" w:rsidP="003B3F58">
            <w:pPr>
              <w:jc w:val="right"/>
              <w:rPr>
                <w:sz w:val="18"/>
                <w:szCs w:val="18"/>
              </w:rPr>
            </w:pPr>
            <w:r w:rsidRPr="00800DED">
              <w:rPr>
                <w:sz w:val="18"/>
                <w:szCs w:val="18"/>
              </w:rPr>
              <w:t>833 541.48</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St Michaels Assoc Inc.</w:t>
            </w:r>
          </w:p>
        </w:tc>
        <w:tc>
          <w:tcPr>
            <w:tcW w:w="1772" w:type="dxa"/>
            <w:noWrap/>
            <w:vAlign w:val="center"/>
            <w:hideMark/>
          </w:tcPr>
          <w:p w:rsidR="003B3F58" w:rsidRPr="00800DED" w:rsidRDefault="003B3F58" w:rsidP="003B3F58">
            <w:pPr>
              <w:jc w:val="right"/>
              <w:rPr>
                <w:sz w:val="18"/>
                <w:szCs w:val="18"/>
              </w:rPr>
            </w:pPr>
            <w:r w:rsidRPr="00800DED">
              <w:rPr>
                <w:sz w:val="18"/>
                <w:szCs w:val="18"/>
              </w:rPr>
              <w:t>142 451.71</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The Foster and Kinship Carers Association of Tasmania (Inc.)</w:t>
            </w:r>
          </w:p>
        </w:tc>
        <w:tc>
          <w:tcPr>
            <w:tcW w:w="1772" w:type="dxa"/>
            <w:noWrap/>
            <w:vAlign w:val="center"/>
            <w:hideMark/>
          </w:tcPr>
          <w:p w:rsidR="003B3F58" w:rsidRPr="00800DED" w:rsidRDefault="003B3F58" w:rsidP="003B3F58">
            <w:pPr>
              <w:jc w:val="right"/>
              <w:rPr>
                <w:sz w:val="18"/>
                <w:szCs w:val="18"/>
              </w:rPr>
            </w:pPr>
            <w:r w:rsidRPr="00800DED">
              <w:rPr>
                <w:sz w:val="18"/>
                <w:szCs w:val="18"/>
              </w:rPr>
              <w:t>147 682.74</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The Roman Catholic Church Trust Corporation of the Archdiocese of Hobart</w:t>
            </w:r>
          </w:p>
        </w:tc>
        <w:tc>
          <w:tcPr>
            <w:tcW w:w="1772" w:type="dxa"/>
            <w:noWrap/>
            <w:vAlign w:val="center"/>
            <w:hideMark/>
          </w:tcPr>
          <w:p w:rsidR="003B3F58" w:rsidRPr="00800DED" w:rsidRDefault="003B3F58" w:rsidP="003B3F58">
            <w:pPr>
              <w:jc w:val="right"/>
              <w:rPr>
                <w:sz w:val="18"/>
                <w:szCs w:val="18"/>
              </w:rPr>
            </w:pPr>
            <w:r w:rsidRPr="00800DED">
              <w:rPr>
                <w:sz w:val="18"/>
                <w:szCs w:val="18"/>
              </w:rPr>
              <w:t>7 449 621.63</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The Trustee for Save the Children Australia Trust</w:t>
            </w:r>
          </w:p>
        </w:tc>
        <w:tc>
          <w:tcPr>
            <w:tcW w:w="1772" w:type="dxa"/>
            <w:noWrap/>
            <w:vAlign w:val="center"/>
            <w:hideMark/>
          </w:tcPr>
          <w:p w:rsidR="003B3F58" w:rsidRPr="00800DED" w:rsidRDefault="003B3F58" w:rsidP="003B3F58">
            <w:pPr>
              <w:jc w:val="right"/>
              <w:rPr>
                <w:sz w:val="18"/>
                <w:szCs w:val="18"/>
              </w:rPr>
            </w:pPr>
            <w:r w:rsidRPr="00800DED">
              <w:rPr>
                <w:sz w:val="18"/>
                <w:szCs w:val="18"/>
              </w:rPr>
              <w:t>421 000.00</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Uniting Church in Australia Property Trust (Tas) trading as UnitingCare Tasmania</w:t>
            </w:r>
          </w:p>
        </w:tc>
        <w:tc>
          <w:tcPr>
            <w:tcW w:w="1772" w:type="dxa"/>
            <w:noWrap/>
            <w:vAlign w:val="center"/>
            <w:hideMark/>
          </w:tcPr>
          <w:p w:rsidR="003B3F58" w:rsidRPr="00800DED" w:rsidRDefault="003B3F58" w:rsidP="003B3F58">
            <w:pPr>
              <w:jc w:val="right"/>
              <w:rPr>
                <w:sz w:val="18"/>
                <w:szCs w:val="18"/>
              </w:rPr>
            </w:pPr>
            <w:r w:rsidRPr="00800DED">
              <w:rPr>
                <w:sz w:val="18"/>
                <w:szCs w:val="18"/>
              </w:rPr>
              <w:t>202 101.87</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White Lion Incorporated</w:t>
            </w:r>
          </w:p>
        </w:tc>
        <w:tc>
          <w:tcPr>
            <w:tcW w:w="1772" w:type="dxa"/>
            <w:noWrap/>
            <w:vAlign w:val="center"/>
            <w:hideMark/>
          </w:tcPr>
          <w:p w:rsidR="003B3F58" w:rsidRPr="00800DED" w:rsidRDefault="003B3F58" w:rsidP="003B3F58">
            <w:pPr>
              <w:jc w:val="right"/>
              <w:rPr>
                <w:sz w:val="18"/>
                <w:szCs w:val="18"/>
              </w:rPr>
            </w:pPr>
            <w:r w:rsidRPr="00800DED">
              <w:rPr>
                <w:sz w:val="18"/>
                <w:szCs w:val="18"/>
              </w:rPr>
              <w:t>84 844.00</w:t>
            </w:r>
          </w:p>
        </w:tc>
      </w:tr>
      <w:tr w:rsidR="003B3F58" w:rsidRPr="00800DED" w:rsidTr="003B3F58">
        <w:trPr>
          <w:trHeight w:val="345"/>
        </w:trPr>
        <w:tc>
          <w:tcPr>
            <w:tcW w:w="7866" w:type="dxa"/>
            <w:noWrap/>
            <w:hideMark/>
          </w:tcPr>
          <w:p w:rsidR="003B3F58" w:rsidRPr="00800DED" w:rsidRDefault="003B3F58" w:rsidP="003B3F58">
            <w:pPr>
              <w:rPr>
                <w:b/>
                <w:bCs/>
                <w:sz w:val="18"/>
                <w:szCs w:val="18"/>
              </w:rPr>
            </w:pPr>
            <w:r w:rsidRPr="00800DED">
              <w:rPr>
                <w:b/>
                <w:bCs/>
                <w:sz w:val="18"/>
                <w:szCs w:val="18"/>
              </w:rPr>
              <w:t>Sub Total</w:t>
            </w:r>
          </w:p>
        </w:tc>
        <w:tc>
          <w:tcPr>
            <w:tcW w:w="1772" w:type="dxa"/>
            <w:noWrap/>
            <w:vAlign w:val="center"/>
            <w:hideMark/>
          </w:tcPr>
          <w:p w:rsidR="003B3F58" w:rsidRPr="00800DED" w:rsidRDefault="003B3F58" w:rsidP="003B3F58">
            <w:pPr>
              <w:jc w:val="right"/>
              <w:rPr>
                <w:b/>
                <w:bCs/>
                <w:sz w:val="18"/>
                <w:szCs w:val="18"/>
              </w:rPr>
            </w:pPr>
            <w:r w:rsidRPr="00800DED">
              <w:rPr>
                <w:b/>
                <w:bCs/>
                <w:sz w:val="18"/>
                <w:szCs w:val="18"/>
              </w:rPr>
              <w:t>15 430 563.70</w:t>
            </w:r>
          </w:p>
        </w:tc>
      </w:tr>
      <w:tr w:rsidR="003B3F58" w:rsidRPr="00800DED" w:rsidTr="003B3F58">
        <w:trPr>
          <w:trHeight w:val="738"/>
        </w:trPr>
        <w:tc>
          <w:tcPr>
            <w:tcW w:w="9638" w:type="dxa"/>
            <w:gridSpan w:val="2"/>
            <w:hideMark/>
          </w:tcPr>
          <w:p w:rsidR="003B3F58" w:rsidRPr="00800DED" w:rsidRDefault="003B3F58" w:rsidP="003B3F58">
            <w:pPr>
              <w:rPr>
                <w:b/>
                <w:bCs/>
                <w:sz w:val="18"/>
                <w:szCs w:val="18"/>
              </w:rPr>
            </w:pPr>
            <w:r w:rsidRPr="00800DED">
              <w:rPr>
                <w:b/>
                <w:bCs/>
                <w:sz w:val="18"/>
                <w:szCs w:val="18"/>
              </w:rPr>
              <w:t>Community Support Program (CSP)– domestic violence, parenting education and support, financial counselling, personal and family counselling, neighbourhood houses and community sector peak activities</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Advocacy Tasmania Inc.</w:t>
            </w:r>
          </w:p>
        </w:tc>
        <w:tc>
          <w:tcPr>
            <w:tcW w:w="1772" w:type="dxa"/>
            <w:noWrap/>
            <w:vAlign w:val="center"/>
            <w:hideMark/>
          </w:tcPr>
          <w:p w:rsidR="003B3F58" w:rsidRPr="00800DED" w:rsidRDefault="003B3F58" w:rsidP="003B3F58">
            <w:pPr>
              <w:jc w:val="right"/>
              <w:rPr>
                <w:sz w:val="18"/>
                <w:szCs w:val="18"/>
              </w:rPr>
            </w:pPr>
            <w:r w:rsidRPr="00800DED">
              <w:rPr>
                <w:sz w:val="18"/>
                <w:szCs w:val="18"/>
              </w:rPr>
              <w:t>160 633.74</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Anglicare Tasmania Inc.</w:t>
            </w:r>
          </w:p>
        </w:tc>
        <w:tc>
          <w:tcPr>
            <w:tcW w:w="1772" w:type="dxa"/>
            <w:noWrap/>
            <w:vAlign w:val="center"/>
            <w:hideMark/>
          </w:tcPr>
          <w:p w:rsidR="003B3F58" w:rsidRPr="00800DED" w:rsidRDefault="003B3F58" w:rsidP="003B3F58">
            <w:pPr>
              <w:jc w:val="right"/>
              <w:rPr>
                <w:sz w:val="18"/>
                <w:szCs w:val="18"/>
              </w:rPr>
            </w:pPr>
            <w:r w:rsidRPr="00800DED">
              <w:rPr>
                <w:sz w:val="18"/>
                <w:szCs w:val="18"/>
              </w:rPr>
              <w:t>1 250 422.77</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Baptcare Ltd</w:t>
            </w:r>
          </w:p>
        </w:tc>
        <w:tc>
          <w:tcPr>
            <w:tcW w:w="1772" w:type="dxa"/>
            <w:noWrap/>
            <w:vAlign w:val="center"/>
            <w:hideMark/>
          </w:tcPr>
          <w:p w:rsidR="003B3F58" w:rsidRPr="00800DED" w:rsidRDefault="003B3F58" w:rsidP="003B3F58">
            <w:pPr>
              <w:jc w:val="right"/>
              <w:rPr>
                <w:sz w:val="18"/>
                <w:szCs w:val="18"/>
              </w:rPr>
            </w:pPr>
            <w:r w:rsidRPr="00800DED">
              <w:rPr>
                <w:sz w:val="18"/>
                <w:szCs w:val="18"/>
              </w:rPr>
              <w:t>4 297 019.29</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Beaconsfield House Inc.</w:t>
            </w:r>
          </w:p>
        </w:tc>
        <w:tc>
          <w:tcPr>
            <w:tcW w:w="1772" w:type="dxa"/>
            <w:noWrap/>
            <w:vAlign w:val="center"/>
            <w:hideMark/>
          </w:tcPr>
          <w:p w:rsidR="003B3F58" w:rsidRPr="00800DED" w:rsidRDefault="003B3F58" w:rsidP="003B3F58">
            <w:pPr>
              <w:jc w:val="right"/>
              <w:rPr>
                <w:sz w:val="18"/>
                <w:szCs w:val="18"/>
              </w:rPr>
            </w:pPr>
            <w:r w:rsidRPr="00800DED">
              <w:rPr>
                <w:sz w:val="18"/>
                <w:szCs w:val="18"/>
              </w:rPr>
              <w:t>166 904.49</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Bucaan Community House Inc.</w:t>
            </w:r>
          </w:p>
        </w:tc>
        <w:tc>
          <w:tcPr>
            <w:tcW w:w="1772" w:type="dxa"/>
            <w:noWrap/>
            <w:vAlign w:val="center"/>
            <w:hideMark/>
          </w:tcPr>
          <w:p w:rsidR="003B3F58" w:rsidRPr="00800DED" w:rsidRDefault="003B3F58" w:rsidP="003B3F58">
            <w:pPr>
              <w:jc w:val="right"/>
              <w:rPr>
                <w:sz w:val="18"/>
                <w:szCs w:val="18"/>
              </w:rPr>
            </w:pPr>
            <w:r w:rsidRPr="00800DED">
              <w:rPr>
                <w:sz w:val="18"/>
                <w:szCs w:val="18"/>
              </w:rPr>
              <w:t>166 904.49</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Burnie Community House Inc.</w:t>
            </w:r>
          </w:p>
        </w:tc>
        <w:tc>
          <w:tcPr>
            <w:tcW w:w="1772" w:type="dxa"/>
            <w:noWrap/>
            <w:vAlign w:val="center"/>
            <w:hideMark/>
          </w:tcPr>
          <w:p w:rsidR="003B3F58" w:rsidRPr="00800DED" w:rsidRDefault="003B3F58" w:rsidP="003B3F58">
            <w:pPr>
              <w:jc w:val="right"/>
              <w:rPr>
                <w:sz w:val="18"/>
                <w:szCs w:val="18"/>
              </w:rPr>
            </w:pPr>
            <w:r w:rsidRPr="00800DED">
              <w:rPr>
                <w:sz w:val="18"/>
                <w:szCs w:val="18"/>
              </w:rPr>
              <w:t>181 061.48</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Child Health Association Inc.</w:t>
            </w:r>
          </w:p>
        </w:tc>
        <w:tc>
          <w:tcPr>
            <w:tcW w:w="1772" w:type="dxa"/>
            <w:noWrap/>
            <w:vAlign w:val="center"/>
            <w:hideMark/>
          </w:tcPr>
          <w:p w:rsidR="003B3F58" w:rsidRPr="00800DED" w:rsidRDefault="003B3F58" w:rsidP="003B3F58">
            <w:pPr>
              <w:jc w:val="right"/>
              <w:rPr>
                <w:sz w:val="18"/>
                <w:szCs w:val="18"/>
              </w:rPr>
            </w:pPr>
            <w:r w:rsidRPr="00800DED">
              <w:rPr>
                <w:sz w:val="18"/>
                <w:szCs w:val="18"/>
              </w:rPr>
              <w:t>102 656.06</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Clarendon Vale Neighbourhood Centre Inc.</w:t>
            </w:r>
          </w:p>
        </w:tc>
        <w:tc>
          <w:tcPr>
            <w:tcW w:w="1772" w:type="dxa"/>
            <w:noWrap/>
            <w:vAlign w:val="center"/>
            <w:hideMark/>
          </w:tcPr>
          <w:p w:rsidR="003B3F58" w:rsidRPr="00800DED" w:rsidRDefault="003B3F58" w:rsidP="003B3F58">
            <w:pPr>
              <w:jc w:val="right"/>
              <w:rPr>
                <w:sz w:val="18"/>
                <w:szCs w:val="18"/>
              </w:rPr>
            </w:pPr>
            <w:r w:rsidRPr="00800DED">
              <w:rPr>
                <w:sz w:val="18"/>
                <w:szCs w:val="18"/>
              </w:rPr>
              <w:t>181 061.48</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Council on the Ageing (Tasmania) Inc.</w:t>
            </w:r>
          </w:p>
        </w:tc>
        <w:tc>
          <w:tcPr>
            <w:tcW w:w="1772" w:type="dxa"/>
            <w:noWrap/>
            <w:vAlign w:val="center"/>
            <w:hideMark/>
          </w:tcPr>
          <w:p w:rsidR="003B3F58" w:rsidRPr="00800DED" w:rsidRDefault="003B3F58" w:rsidP="003B3F58">
            <w:pPr>
              <w:jc w:val="right"/>
              <w:rPr>
                <w:sz w:val="18"/>
                <w:szCs w:val="18"/>
              </w:rPr>
            </w:pPr>
            <w:r w:rsidRPr="00800DED">
              <w:rPr>
                <w:sz w:val="18"/>
                <w:szCs w:val="18"/>
              </w:rPr>
              <w:t>100 000.00</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Deloraine House Inc.</w:t>
            </w:r>
          </w:p>
        </w:tc>
        <w:tc>
          <w:tcPr>
            <w:tcW w:w="1772" w:type="dxa"/>
            <w:noWrap/>
            <w:vAlign w:val="center"/>
            <w:hideMark/>
          </w:tcPr>
          <w:p w:rsidR="003B3F58" w:rsidRPr="00800DED" w:rsidRDefault="003B3F58" w:rsidP="003B3F58">
            <w:pPr>
              <w:jc w:val="right"/>
              <w:rPr>
                <w:sz w:val="18"/>
                <w:szCs w:val="18"/>
              </w:rPr>
            </w:pPr>
            <w:r w:rsidRPr="00800DED">
              <w:rPr>
                <w:sz w:val="18"/>
                <w:szCs w:val="18"/>
              </w:rPr>
              <w:t>166 904.49</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Derwent Valley Community House Inc.</w:t>
            </w:r>
          </w:p>
        </w:tc>
        <w:tc>
          <w:tcPr>
            <w:tcW w:w="1772" w:type="dxa"/>
            <w:noWrap/>
            <w:vAlign w:val="center"/>
            <w:hideMark/>
          </w:tcPr>
          <w:p w:rsidR="003B3F58" w:rsidRPr="00800DED" w:rsidRDefault="003B3F58" w:rsidP="003B3F58">
            <w:pPr>
              <w:jc w:val="right"/>
              <w:rPr>
                <w:sz w:val="18"/>
                <w:szCs w:val="18"/>
              </w:rPr>
            </w:pPr>
            <w:r w:rsidRPr="00800DED">
              <w:rPr>
                <w:sz w:val="18"/>
                <w:szCs w:val="18"/>
              </w:rPr>
              <w:t>251 457.48</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Devonport Community House Inc.</w:t>
            </w:r>
          </w:p>
        </w:tc>
        <w:tc>
          <w:tcPr>
            <w:tcW w:w="1772" w:type="dxa"/>
            <w:noWrap/>
            <w:vAlign w:val="center"/>
            <w:hideMark/>
          </w:tcPr>
          <w:p w:rsidR="003B3F58" w:rsidRPr="00800DED" w:rsidRDefault="003B3F58" w:rsidP="003B3F58">
            <w:pPr>
              <w:jc w:val="right"/>
              <w:rPr>
                <w:sz w:val="18"/>
                <w:szCs w:val="18"/>
              </w:rPr>
            </w:pPr>
            <w:r w:rsidRPr="00800DED">
              <w:rPr>
                <w:sz w:val="18"/>
                <w:szCs w:val="18"/>
              </w:rPr>
              <w:t>181 061.48</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Dorset Community Association Incorporated</w:t>
            </w:r>
          </w:p>
        </w:tc>
        <w:tc>
          <w:tcPr>
            <w:tcW w:w="1772" w:type="dxa"/>
            <w:noWrap/>
            <w:vAlign w:val="center"/>
            <w:hideMark/>
          </w:tcPr>
          <w:p w:rsidR="003B3F58" w:rsidRPr="00800DED" w:rsidRDefault="003B3F58" w:rsidP="003B3F58">
            <w:pPr>
              <w:jc w:val="right"/>
              <w:rPr>
                <w:sz w:val="18"/>
                <w:szCs w:val="18"/>
              </w:rPr>
            </w:pPr>
            <w:r w:rsidRPr="00800DED">
              <w:rPr>
                <w:sz w:val="18"/>
                <w:szCs w:val="18"/>
              </w:rPr>
              <w:t>166 904.49</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Dunalley Tasman Neighbourhood House Inc.</w:t>
            </w:r>
          </w:p>
        </w:tc>
        <w:tc>
          <w:tcPr>
            <w:tcW w:w="1772" w:type="dxa"/>
            <w:noWrap/>
            <w:vAlign w:val="center"/>
            <w:hideMark/>
          </w:tcPr>
          <w:p w:rsidR="003B3F58" w:rsidRPr="00800DED" w:rsidRDefault="003B3F58" w:rsidP="003B3F58">
            <w:pPr>
              <w:jc w:val="right"/>
              <w:rPr>
                <w:sz w:val="18"/>
                <w:szCs w:val="18"/>
              </w:rPr>
            </w:pPr>
            <w:r w:rsidRPr="00800DED">
              <w:rPr>
                <w:sz w:val="18"/>
                <w:szCs w:val="18"/>
              </w:rPr>
              <w:t>181 061.48</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Early Support for Parents</w:t>
            </w:r>
          </w:p>
        </w:tc>
        <w:tc>
          <w:tcPr>
            <w:tcW w:w="1772" w:type="dxa"/>
            <w:noWrap/>
            <w:vAlign w:val="center"/>
            <w:hideMark/>
          </w:tcPr>
          <w:p w:rsidR="003B3F58" w:rsidRPr="00800DED" w:rsidRDefault="003B3F58" w:rsidP="003B3F58">
            <w:pPr>
              <w:jc w:val="right"/>
              <w:rPr>
                <w:sz w:val="18"/>
                <w:szCs w:val="18"/>
              </w:rPr>
            </w:pPr>
            <w:r w:rsidRPr="00800DED">
              <w:rPr>
                <w:sz w:val="18"/>
                <w:szCs w:val="18"/>
              </w:rPr>
              <w:t>64 152.19</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Eastern Shore Community Connections Inc.</w:t>
            </w:r>
          </w:p>
        </w:tc>
        <w:tc>
          <w:tcPr>
            <w:tcW w:w="1772" w:type="dxa"/>
            <w:noWrap/>
            <w:vAlign w:val="center"/>
            <w:hideMark/>
          </w:tcPr>
          <w:p w:rsidR="003B3F58" w:rsidRPr="00800DED" w:rsidRDefault="003B3F58" w:rsidP="003B3F58">
            <w:pPr>
              <w:jc w:val="right"/>
              <w:rPr>
                <w:sz w:val="18"/>
                <w:szCs w:val="18"/>
              </w:rPr>
            </w:pPr>
            <w:r w:rsidRPr="00800DED">
              <w:rPr>
                <w:sz w:val="18"/>
                <w:szCs w:val="18"/>
              </w:rPr>
              <w:t>181 061.48</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Fingal Valley Neighbourhood House Inc.</w:t>
            </w:r>
          </w:p>
        </w:tc>
        <w:tc>
          <w:tcPr>
            <w:tcW w:w="1772" w:type="dxa"/>
            <w:noWrap/>
            <w:vAlign w:val="center"/>
            <w:hideMark/>
          </w:tcPr>
          <w:p w:rsidR="003B3F58" w:rsidRPr="00800DED" w:rsidRDefault="003B3F58" w:rsidP="003B3F58">
            <w:pPr>
              <w:jc w:val="right"/>
              <w:rPr>
                <w:sz w:val="18"/>
                <w:szCs w:val="18"/>
              </w:rPr>
            </w:pPr>
            <w:r w:rsidRPr="00800DED">
              <w:rPr>
                <w:sz w:val="18"/>
                <w:szCs w:val="18"/>
              </w:rPr>
              <w:t>166 904.49</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Geeveston Community Centre Inc.</w:t>
            </w:r>
          </w:p>
        </w:tc>
        <w:tc>
          <w:tcPr>
            <w:tcW w:w="1772" w:type="dxa"/>
            <w:noWrap/>
            <w:vAlign w:val="center"/>
            <w:hideMark/>
          </w:tcPr>
          <w:p w:rsidR="003B3F58" w:rsidRPr="00800DED" w:rsidRDefault="003B3F58" w:rsidP="003B3F58">
            <w:pPr>
              <w:jc w:val="right"/>
              <w:rPr>
                <w:sz w:val="18"/>
                <w:szCs w:val="18"/>
              </w:rPr>
            </w:pPr>
            <w:r w:rsidRPr="00800DED">
              <w:rPr>
                <w:sz w:val="18"/>
                <w:szCs w:val="18"/>
              </w:rPr>
              <w:t>374 952.95</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George Town Neighbourhood House Inc.</w:t>
            </w:r>
          </w:p>
        </w:tc>
        <w:tc>
          <w:tcPr>
            <w:tcW w:w="1772" w:type="dxa"/>
            <w:noWrap/>
            <w:vAlign w:val="center"/>
            <w:hideMark/>
          </w:tcPr>
          <w:p w:rsidR="003B3F58" w:rsidRPr="00800DED" w:rsidRDefault="003B3F58" w:rsidP="003B3F58">
            <w:pPr>
              <w:jc w:val="right"/>
              <w:rPr>
                <w:sz w:val="18"/>
                <w:szCs w:val="18"/>
              </w:rPr>
            </w:pPr>
            <w:r w:rsidRPr="00800DED">
              <w:rPr>
                <w:sz w:val="18"/>
                <w:szCs w:val="18"/>
              </w:rPr>
              <w:t>181 061.48</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Glenhaven Family Care Inc.</w:t>
            </w:r>
          </w:p>
        </w:tc>
        <w:tc>
          <w:tcPr>
            <w:tcW w:w="1772" w:type="dxa"/>
            <w:noWrap/>
            <w:vAlign w:val="center"/>
            <w:hideMark/>
          </w:tcPr>
          <w:p w:rsidR="003B3F58" w:rsidRPr="00800DED" w:rsidRDefault="003B3F58" w:rsidP="003B3F58">
            <w:pPr>
              <w:jc w:val="right"/>
              <w:rPr>
                <w:sz w:val="18"/>
                <w:szCs w:val="18"/>
              </w:rPr>
            </w:pPr>
            <w:r w:rsidRPr="00800DED">
              <w:rPr>
                <w:sz w:val="18"/>
                <w:szCs w:val="18"/>
              </w:rPr>
              <w:t>125 000.00</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Goodwood Community Centre Inc.</w:t>
            </w:r>
          </w:p>
        </w:tc>
        <w:tc>
          <w:tcPr>
            <w:tcW w:w="1772" w:type="dxa"/>
            <w:noWrap/>
            <w:vAlign w:val="center"/>
            <w:hideMark/>
          </w:tcPr>
          <w:p w:rsidR="003B3F58" w:rsidRPr="00800DED" w:rsidRDefault="003B3F58" w:rsidP="003B3F58">
            <w:pPr>
              <w:jc w:val="right"/>
              <w:rPr>
                <w:sz w:val="18"/>
                <w:szCs w:val="18"/>
              </w:rPr>
            </w:pPr>
            <w:r w:rsidRPr="00800DED">
              <w:rPr>
                <w:sz w:val="18"/>
                <w:szCs w:val="18"/>
              </w:rPr>
              <w:t>166 904.49</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lastRenderedPageBreak/>
              <w:t>Hobart City Mission Inc.</w:t>
            </w:r>
          </w:p>
        </w:tc>
        <w:tc>
          <w:tcPr>
            <w:tcW w:w="1772" w:type="dxa"/>
            <w:noWrap/>
            <w:vAlign w:val="center"/>
            <w:hideMark/>
          </w:tcPr>
          <w:p w:rsidR="003B3F58" w:rsidRPr="00800DED" w:rsidRDefault="003B3F58" w:rsidP="003B3F58">
            <w:pPr>
              <w:jc w:val="right"/>
              <w:rPr>
                <w:sz w:val="18"/>
                <w:szCs w:val="18"/>
              </w:rPr>
            </w:pPr>
            <w:r w:rsidRPr="00800DED">
              <w:rPr>
                <w:sz w:val="18"/>
                <w:szCs w:val="18"/>
              </w:rPr>
              <w:t>104 696.67</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Jordan River Service Inc.</w:t>
            </w:r>
          </w:p>
        </w:tc>
        <w:tc>
          <w:tcPr>
            <w:tcW w:w="1772" w:type="dxa"/>
            <w:noWrap/>
            <w:vAlign w:val="center"/>
            <w:hideMark/>
          </w:tcPr>
          <w:p w:rsidR="003B3F58" w:rsidRPr="00800DED" w:rsidRDefault="003B3F58" w:rsidP="003B3F58">
            <w:pPr>
              <w:jc w:val="right"/>
              <w:rPr>
                <w:sz w:val="18"/>
                <w:szCs w:val="18"/>
              </w:rPr>
            </w:pPr>
            <w:r w:rsidRPr="00800DED">
              <w:rPr>
                <w:sz w:val="18"/>
                <w:szCs w:val="18"/>
              </w:rPr>
              <w:t>362 122.96</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Karadi Aboriginal Corporation</w:t>
            </w:r>
          </w:p>
        </w:tc>
        <w:tc>
          <w:tcPr>
            <w:tcW w:w="1772" w:type="dxa"/>
            <w:noWrap/>
            <w:vAlign w:val="center"/>
            <w:hideMark/>
          </w:tcPr>
          <w:p w:rsidR="003B3F58" w:rsidRPr="00800DED" w:rsidRDefault="003B3F58" w:rsidP="003B3F58">
            <w:pPr>
              <w:jc w:val="right"/>
              <w:rPr>
                <w:sz w:val="18"/>
                <w:szCs w:val="18"/>
              </w:rPr>
            </w:pPr>
            <w:r w:rsidRPr="00800DED">
              <w:rPr>
                <w:sz w:val="18"/>
                <w:szCs w:val="18"/>
              </w:rPr>
              <w:t>166 904.49</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Lady Gowrie Tasmania Incorporated</w:t>
            </w:r>
          </w:p>
        </w:tc>
        <w:tc>
          <w:tcPr>
            <w:tcW w:w="1772" w:type="dxa"/>
            <w:noWrap/>
            <w:vAlign w:val="center"/>
            <w:hideMark/>
          </w:tcPr>
          <w:p w:rsidR="003B3F58" w:rsidRPr="00800DED" w:rsidRDefault="003B3F58" w:rsidP="003B3F58">
            <w:pPr>
              <w:jc w:val="right"/>
              <w:rPr>
                <w:sz w:val="18"/>
                <w:szCs w:val="18"/>
              </w:rPr>
            </w:pPr>
            <w:r w:rsidRPr="00800DED">
              <w:rPr>
                <w:sz w:val="18"/>
                <w:szCs w:val="18"/>
              </w:rPr>
              <w:t>133 051.43</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Lifeline Tasmania Inc.</w:t>
            </w:r>
          </w:p>
        </w:tc>
        <w:tc>
          <w:tcPr>
            <w:tcW w:w="1772" w:type="dxa"/>
            <w:noWrap/>
            <w:vAlign w:val="center"/>
            <w:hideMark/>
          </w:tcPr>
          <w:p w:rsidR="003B3F58" w:rsidRPr="00800DED" w:rsidRDefault="003B3F58" w:rsidP="003B3F58">
            <w:pPr>
              <w:jc w:val="right"/>
              <w:rPr>
                <w:sz w:val="18"/>
                <w:szCs w:val="18"/>
              </w:rPr>
            </w:pPr>
            <w:r w:rsidRPr="00800DED">
              <w:rPr>
                <w:sz w:val="18"/>
                <w:szCs w:val="18"/>
              </w:rPr>
              <w:t>305 341.77</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Lifelink Samaritans Tasmania Inc.</w:t>
            </w:r>
          </w:p>
        </w:tc>
        <w:tc>
          <w:tcPr>
            <w:tcW w:w="1772" w:type="dxa"/>
            <w:noWrap/>
            <w:vAlign w:val="center"/>
            <w:hideMark/>
          </w:tcPr>
          <w:p w:rsidR="003B3F58" w:rsidRPr="00800DED" w:rsidRDefault="003B3F58" w:rsidP="003B3F58">
            <w:pPr>
              <w:jc w:val="right"/>
              <w:rPr>
                <w:sz w:val="18"/>
                <w:szCs w:val="18"/>
              </w:rPr>
            </w:pPr>
            <w:r w:rsidRPr="00800DED">
              <w:rPr>
                <w:sz w:val="18"/>
                <w:szCs w:val="18"/>
              </w:rPr>
              <w:t>12 940.23</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Maranoa Heights Community Centre Inc.</w:t>
            </w:r>
          </w:p>
        </w:tc>
        <w:tc>
          <w:tcPr>
            <w:tcW w:w="1772" w:type="dxa"/>
            <w:noWrap/>
            <w:vAlign w:val="center"/>
            <w:hideMark/>
          </w:tcPr>
          <w:p w:rsidR="003B3F58" w:rsidRPr="00800DED" w:rsidRDefault="003B3F58" w:rsidP="003B3F58">
            <w:pPr>
              <w:jc w:val="right"/>
              <w:rPr>
                <w:sz w:val="18"/>
                <w:szCs w:val="18"/>
              </w:rPr>
            </w:pPr>
            <w:r w:rsidRPr="00800DED">
              <w:rPr>
                <w:sz w:val="18"/>
                <w:szCs w:val="18"/>
              </w:rPr>
              <w:t>166 904.49</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Midway Point Neighbourhood Centre Inc.</w:t>
            </w:r>
          </w:p>
        </w:tc>
        <w:tc>
          <w:tcPr>
            <w:tcW w:w="1772" w:type="dxa"/>
            <w:noWrap/>
            <w:vAlign w:val="center"/>
            <w:hideMark/>
          </w:tcPr>
          <w:p w:rsidR="003B3F58" w:rsidRPr="00800DED" w:rsidRDefault="003B3F58" w:rsidP="003B3F58">
            <w:pPr>
              <w:jc w:val="right"/>
              <w:rPr>
                <w:sz w:val="18"/>
                <w:szCs w:val="18"/>
              </w:rPr>
            </w:pPr>
            <w:r w:rsidRPr="00800DED">
              <w:rPr>
                <w:sz w:val="18"/>
                <w:szCs w:val="18"/>
              </w:rPr>
              <w:t>166 904.49</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Mission Australia</w:t>
            </w:r>
          </w:p>
        </w:tc>
        <w:tc>
          <w:tcPr>
            <w:tcW w:w="1772" w:type="dxa"/>
            <w:noWrap/>
            <w:vAlign w:val="center"/>
            <w:hideMark/>
          </w:tcPr>
          <w:p w:rsidR="003B3F58" w:rsidRPr="00800DED" w:rsidRDefault="003B3F58" w:rsidP="003B3F58">
            <w:pPr>
              <w:jc w:val="right"/>
              <w:rPr>
                <w:sz w:val="18"/>
                <w:szCs w:val="18"/>
              </w:rPr>
            </w:pPr>
            <w:r w:rsidRPr="00800DED">
              <w:rPr>
                <w:sz w:val="18"/>
                <w:szCs w:val="18"/>
              </w:rPr>
              <w:t>4 086 976.75</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Neighbourhood Houses Tasmania Inc.</w:t>
            </w:r>
          </w:p>
        </w:tc>
        <w:tc>
          <w:tcPr>
            <w:tcW w:w="1772" w:type="dxa"/>
            <w:noWrap/>
            <w:vAlign w:val="center"/>
            <w:hideMark/>
          </w:tcPr>
          <w:p w:rsidR="003B3F58" w:rsidRPr="00800DED" w:rsidRDefault="003B3F58" w:rsidP="003B3F58">
            <w:pPr>
              <w:jc w:val="right"/>
              <w:rPr>
                <w:sz w:val="18"/>
                <w:szCs w:val="18"/>
              </w:rPr>
            </w:pPr>
            <w:r w:rsidRPr="00800DED">
              <w:rPr>
                <w:sz w:val="18"/>
                <w:szCs w:val="18"/>
              </w:rPr>
              <w:t>343 392.11</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NILS Network of Tasmania Inc.</w:t>
            </w:r>
          </w:p>
        </w:tc>
        <w:tc>
          <w:tcPr>
            <w:tcW w:w="1772" w:type="dxa"/>
            <w:noWrap/>
            <w:vAlign w:val="center"/>
            <w:hideMark/>
          </w:tcPr>
          <w:p w:rsidR="003B3F58" w:rsidRPr="00800DED" w:rsidRDefault="003B3F58" w:rsidP="003B3F58">
            <w:pPr>
              <w:jc w:val="right"/>
              <w:rPr>
                <w:sz w:val="18"/>
                <w:szCs w:val="18"/>
              </w:rPr>
            </w:pPr>
            <w:r w:rsidRPr="00800DED">
              <w:rPr>
                <w:sz w:val="18"/>
                <w:szCs w:val="18"/>
              </w:rPr>
              <w:t>351 180.00</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North &amp; North West Tasmania Sexual Assault Support Services Inc.</w:t>
            </w:r>
          </w:p>
        </w:tc>
        <w:tc>
          <w:tcPr>
            <w:tcW w:w="1772" w:type="dxa"/>
            <w:noWrap/>
            <w:vAlign w:val="center"/>
            <w:hideMark/>
          </w:tcPr>
          <w:p w:rsidR="003B3F58" w:rsidRPr="00800DED" w:rsidRDefault="003B3F58" w:rsidP="003B3F58">
            <w:pPr>
              <w:jc w:val="right"/>
              <w:rPr>
                <w:sz w:val="18"/>
                <w:szCs w:val="18"/>
              </w:rPr>
            </w:pPr>
            <w:r w:rsidRPr="00800DED">
              <w:rPr>
                <w:sz w:val="18"/>
                <w:szCs w:val="18"/>
              </w:rPr>
              <w:t>1 303 621.44</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Northern Suburbs Community Centre Inc.</w:t>
            </w:r>
          </w:p>
        </w:tc>
        <w:tc>
          <w:tcPr>
            <w:tcW w:w="1772" w:type="dxa"/>
            <w:noWrap/>
            <w:vAlign w:val="center"/>
            <w:hideMark/>
          </w:tcPr>
          <w:p w:rsidR="003B3F58" w:rsidRPr="00800DED" w:rsidRDefault="003B3F58" w:rsidP="003B3F58">
            <w:pPr>
              <w:jc w:val="right"/>
              <w:rPr>
                <w:sz w:val="18"/>
                <w:szCs w:val="18"/>
              </w:rPr>
            </w:pPr>
            <w:r w:rsidRPr="00800DED">
              <w:rPr>
                <w:sz w:val="18"/>
                <w:szCs w:val="18"/>
              </w:rPr>
              <w:t>459 981.90</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Okines Community House Incorporated</w:t>
            </w:r>
          </w:p>
        </w:tc>
        <w:tc>
          <w:tcPr>
            <w:tcW w:w="1772" w:type="dxa"/>
            <w:noWrap/>
            <w:vAlign w:val="center"/>
            <w:hideMark/>
          </w:tcPr>
          <w:p w:rsidR="003B3F58" w:rsidRPr="00800DED" w:rsidRDefault="003B3F58" w:rsidP="003B3F58">
            <w:pPr>
              <w:jc w:val="right"/>
              <w:rPr>
                <w:sz w:val="18"/>
                <w:szCs w:val="18"/>
              </w:rPr>
            </w:pPr>
            <w:r w:rsidRPr="00800DED">
              <w:rPr>
                <w:sz w:val="18"/>
                <w:szCs w:val="18"/>
              </w:rPr>
              <w:t>166 904.49</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Phoenix Community House Inc.</w:t>
            </w:r>
          </w:p>
        </w:tc>
        <w:tc>
          <w:tcPr>
            <w:tcW w:w="1772" w:type="dxa"/>
            <w:noWrap/>
            <w:vAlign w:val="center"/>
            <w:hideMark/>
          </w:tcPr>
          <w:p w:rsidR="003B3F58" w:rsidRPr="00800DED" w:rsidRDefault="003B3F58" w:rsidP="003B3F58">
            <w:pPr>
              <w:jc w:val="right"/>
              <w:rPr>
                <w:sz w:val="18"/>
                <w:szCs w:val="18"/>
              </w:rPr>
            </w:pPr>
            <w:r w:rsidRPr="00800DED">
              <w:rPr>
                <w:sz w:val="18"/>
                <w:szCs w:val="18"/>
              </w:rPr>
              <w:t>20 117.63</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Pregnancy Counselling and Support Tas Inc.</w:t>
            </w:r>
          </w:p>
        </w:tc>
        <w:tc>
          <w:tcPr>
            <w:tcW w:w="1772" w:type="dxa"/>
            <w:noWrap/>
            <w:vAlign w:val="center"/>
            <w:hideMark/>
          </w:tcPr>
          <w:p w:rsidR="003B3F58" w:rsidRPr="00800DED" w:rsidRDefault="003B3F58" w:rsidP="003B3F58">
            <w:pPr>
              <w:jc w:val="right"/>
              <w:rPr>
                <w:sz w:val="18"/>
                <w:szCs w:val="18"/>
              </w:rPr>
            </w:pPr>
            <w:r w:rsidRPr="00800DED">
              <w:rPr>
                <w:sz w:val="18"/>
                <w:szCs w:val="18"/>
              </w:rPr>
              <w:t>28 566.16</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Ravenswood Neighbourhood House Inc.</w:t>
            </w:r>
          </w:p>
        </w:tc>
        <w:tc>
          <w:tcPr>
            <w:tcW w:w="1772" w:type="dxa"/>
            <w:noWrap/>
            <w:vAlign w:val="center"/>
            <w:hideMark/>
          </w:tcPr>
          <w:p w:rsidR="003B3F58" w:rsidRPr="00800DED" w:rsidRDefault="003B3F58" w:rsidP="003B3F58">
            <w:pPr>
              <w:jc w:val="right"/>
              <w:rPr>
                <w:sz w:val="18"/>
                <w:szCs w:val="18"/>
              </w:rPr>
            </w:pPr>
            <w:r w:rsidRPr="00800DED">
              <w:rPr>
                <w:sz w:val="18"/>
                <w:szCs w:val="18"/>
              </w:rPr>
              <w:t>181 061.48</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Risdon Vale Neighbourhood Centre Inc.</w:t>
            </w:r>
          </w:p>
        </w:tc>
        <w:tc>
          <w:tcPr>
            <w:tcW w:w="1772" w:type="dxa"/>
            <w:noWrap/>
            <w:vAlign w:val="center"/>
            <w:hideMark/>
          </w:tcPr>
          <w:p w:rsidR="003B3F58" w:rsidRPr="00800DED" w:rsidRDefault="003B3F58" w:rsidP="003B3F58">
            <w:pPr>
              <w:jc w:val="right"/>
              <w:rPr>
                <w:sz w:val="18"/>
                <w:szCs w:val="18"/>
              </w:rPr>
            </w:pPr>
            <w:r w:rsidRPr="00800DED">
              <w:rPr>
                <w:sz w:val="18"/>
                <w:szCs w:val="18"/>
              </w:rPr>
              <w:t>181 061.48</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Rokeby Neighbourhood Centre Inc.</w:t>
            </w:r>
          </w:p>
        </w:tc>
        <w:tc>
          <w:tcPr>
            <w:tcW w:w="1772" w:type="dxa"/>
            <w:noWrap/>
            <w:vAlign w:val="center"/>
            <w:hideMark/>
          </w:tcPr>
          <w:p w:rsidR="003B3F58" w:rsidRPr="00800DED" w:rsidRDefault="003B3F58" w:rsidP="003B3F58">
            <w:pPr>
              <w:jc w:val="right"/>
              <w:rPr>
                <w:sz w:val="18"/>
                <w:szCs w:val="18"/>
              </w:rPr>
            </w:pPr>
            <w:r w:rsidRPr="00800DED">
              <w:rPr>
                <w:sz w:val="18"/>
                <w:szCs w:val="18"/>
              </w:rPr>
              <w:t>181 061.48</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Rosebery Community House Inc.</w:t>
            </w:r>
          </w:p>
        </w:tc>
        <w:tc>
          <w:tcPr>
            <w:tcW w:w="1772" w:type="dxa"/>
            <w:noWrap/>
            <w:vAlign w:val="center"/>
            <w:hideMark/>
          </w:tcPr>
          <w:p w:rsidR="003B3F58" w:rsidRPr="00800DED" w:rsidRDefault="003B3F58" w:rsidP="003B3F58">
            <w:pPr>
              <w:jc w:val="right"/>
              <w:rPr>
                <w:sz w:val="18"/>
                <w:szCs w:val="18"/>
              </w:rPr>
            </w:pPr>
            <w:r w:rsidRPr="00800DED">
              <w:rPr>
                <w:sz w:val="18"/>
                <w:szCs w:val="18"/>
              </w:rPr>
              <w:t>166 904.49</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Sexual Assault Support Service Inc.</w:t>
            </w:r>
          </w:p>
        </w:tc>
        <w:tc>
          <w:tcPr>
            <w:tcW w:w="1772" w:type="dxa"/>
            <w:noWrap/>
            <w:vAlign w:val="center"/>
            <w:hideMark/>
          </w:tcPr>
          <w:p w:rsidR="003B3F58" w:rsidRPr="00800DED" w:rsidRDefault="003B3F58" w:rsidP="003B3F58">
            <w:pPr>
              <w:jc w:val="right"/>
              <w:rPr>
                <w:sz w:val="18"/>
                <w:szCs w:val="18"/>
              </w:rPr>
            </w:pPr>
            <w:r w:rsidRPr="00800DED">
              <w:rPr>
                <w:sz w:val="18"/>
                <w:szCs w:val="18"/>
              </w:rPr>
              <w:t>1 361 397.69</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St Helens Neighbourhood House Association Inc.</w:t>
            </w:r>
          </w:p>
        </w:tc>
        <w:tc>
          <w:tcPr>
            <w:tcW w:w="1772" w:type="dxa"/>
            <w:noWrap/>
            <w:vAlign w:val="center"/>
            <w:hideMark/>
          </w:tcPr>
          <w:p w:rsidR="003B3F58" w:rsidRPr="00800DED" w:rsidRDefault="003B3F58" w:rsidP="003B3F58">
            <w:pPr>
              <w:jc w:val="right"/>
              <w:rPr>
                <w:sz w:val="18"/>
                <w:szCs w:val="18"/>
              </w:rPr>
            </w:pPr>
            <w:r w:rsidRPr="00800DED">
              <w:rPr>
                <w:sz w:val="18"/>
                <w:szCs w:val="18"/>
              </w:rPr>
              <w:t>181 061.48</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Support Help and Empowerment Inc.</w:t>
            </w:r>
          </w:p>
        </w:tc>
        <w:tc>
          <w:tcPr>
            <w:tcW w:w="1772" w:type="dxa"/>
            <w:noWrap/>
            <w:vAlign w:val="center"/>
            <w:hideMark/>
          </w:tcPr>
          <w:p w:rsidR="003B3F58" w:rsidRPr="00800DED" w:rsidRDefault="003B3F58" w:rsidP="003B3F58">
            <w:pPr>
              <w:jc w:val="right"/>
              <w:rPr>
                <w:sz w:val="18"/>
                <w:szCs w:val="18"/>
              </w:rPr>
            </w:pPr>
            <w:r w:rsidRPr="00800DED">
              <w:rPr>
                <w:sz w:val="18"/>
                <w:szCs w:val="18"/>
              </w:rPr>
              <w:t>269 333.54</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Tasmanian Aboriginal Centre Inc.</w:t>
            </w:r>
          </w:p>
        </w:tc>
        <w:tc>
          <w:tcPr>
            <w:tcW w:w="1772" w:type="dxa"/>
            <w:noWrap/>
            <w:vAlign w:val="center"/>
            <w:hideMark/>
          </w:tcPr>
          <w:p w:rsidR="003B3F58" w:rsidRPr="00800DED" w:rsidRDefault="003B3F58" w:rsidP="003B3F58">
            <w:pPr>
              <w:jc w:val="right"/>
              <w:rPr>
                <w:sz w:val="18"/>
                <w:szCs w:val="18"/>
              </w:rPr>
            </w:pPr>
            <w:r w:rsidRPr="00800DED">
              <w:rPr>
                <w:sz w:val="18"/>
                <w:szCs w:val="18"/>
              </w:rPr>
              <w:t>224 730.52</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Tasmanian Council of Social Service Inc.</w:t>
            </w:r>
          </w:p>
        </w:tc>
        <w:tc>
          <w:tcPr>
            <w:tcW w:w="1772" w:type="dxa"/>
            <w:noWrap/>
            <w:vAlign w:val="center"/>
            <w:hideMark/>
          </w:tcPr>
          <w:p w:rsidR="003B3F58" w:rsidRPr="00800DED" w:rsidRDefault="003B3F58" w:rsidP="003B3F58">
            <w:pPr>
              <w:jc w:val="right"/>
              <w:rPr>
                <w:sz w:val="18"/>
                <w:szCs w:val="18"/>
              </w:rPr>
            </w:pPr>
            <w:r w:rsidRPr="00800DED">
              <w:rPr>
                <w:sz w:val="18"/>
                <w:szCs w:val="18"/>
              </w:rPr>
              <w:t>859 529.85</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The Roman Catholic Church Trust Corporation of the Archdiocese of Hobart</w:t>
            </w:r>
          </w:p>
        </w:tc>
        <w:tc>
          <w:tcPr>
            <w:tcW w:w="1772" w:type="dxa"/>
            <w:noWrap/>
            <w:vAlign w:val="center"/>
            <w:hideMark/>
          </w:tcPr>
          <w:p w:rsidR="003B3F58" w:rsidRPr="00800DED" w:rsidRDefault="003B3F58" w:rsidP="003B3F58">
            <w:pPr>
              <w:jc w:val="right"/>
              <w:rPr>
                <w:sz w:val="18"/>
                <w:szCs w:val="18"/>
              </w:rPr>
            </w:pPr>
            <w:r w:rsidRPr="00800DED">
              <w:rPr>
                <w:sz w:val="18"/>
                <w:szCs w:val="18"/>
              </w:rPr>
              <w:t>220 580.75</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Tresca Community Centre Committee Inc.</w:t>
            </w:r>
          </w:p>
        </w:tc>
        <w:tc>
          <w:tcPr>
            <w:tcW w:w="1772" w:type="dxa"/>
            <w:noWrap/>
            <w:vAlign w:val="center"/>
            <w:hideMark/>
          </w:tcPr>
          <w:p w:rsidR="003B3F58" w:rsidRPr="00800DED" w:rsidRDefault="003B3F58" w:rsidP="003B3F58">
            <w:pPr>
              <w:jc w:val="right"/>
              <w:rPr>
                <w:sz w:val="18"/>
                <w:szCs w:val="18"/>
              </w:rPr>
            </w:pPr>
            <w:r w:rsidRPr="00800DED">
              <w:rPr>
                <w:sz w:val="18"/>
                <w:szCs w:val="18"/>
              </w:rPr>
              <w:t>166 904.49</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Ulverstone Neighbourhood House Inc.</w:t>
            </w:r>
          </w:p>
        </w:tc>
        <w:tc>
          <w:tcPr>
            <w:tcW w:w="1772" w:type="dxa"/>
            <w:noWrap/>
            <w:vAlign w:val="center"/>
            <w:hideMark/>
          </w:tcPr>
          <w:p w:rsidR="003B3F58" w:rsidRPr="00800DED" w:rsidRDefault="003B3F58" w:rsidP="003B3F58">
            <w:pPr>
              <w:jc w:val="right"/>
              <w:rPr>
                <w:sz w:val="18"/>
                <w:szCs w:val="18"/>
              </w:rPr>
            </w:pPr>
            <w:r w:rsidRPr="00800DED">
              <w:rPr>
                <w:sz w:val="18"/>
                <w:szCs w:val="18"/>
              </w:rPr>
              <w:t>181 061.48</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Uniting Church in Australia Property Trust (Tas) trading as UnitingCare Tasmania</w:t>
            </w:r>
          </w:p>
        </w:tc>
        <w:tc>
          <w:tcPr>
            <w:tcW w:w="1772" w:type="dxa"/>
            <w:noWrap/>
            <w:vAlign w:val="center"/>
            <w:hideMark/>
          </w:tcPr>
          <w:p w:rsidR="003B3F58" w:rsidRPr="00800DED" w:rsidRDefault="003B3F58" w:rsidP="003B3F58">
            <w:pPr>
              <w:jc w:val="right"/>
              <w:rPr>
                <w:sz w:val="18"/>
                <w:szCs w:val="18"/>
              </w:rPr>
            </w:pPr>
            <w:r w:rsidRPr="00800DED">
              <w:rPr>
                <w:sz w:val="18"/>
                <w:szCs w:val="18"/>
              </w:rPr>
              <w:t>1 186 323.42</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Warrane Mornington Neighbourhood Centre Incorporated</w:t>
            </w:r>
          </w:p>
        </w:tc>
        <w:tc>
          <w:tcPr>
            <w:tcW w:w="1772" w:type="dxa"/>
            <w:noWrap/>
            <w:vAlign w:val="center"/>
            <w:hideMark/>
          </w:tcPr>
          <w:p w:rsidR="003B3F58" w:rsidRPr="00800DED" w:rsidRDefault="003B3F58" w:rsidP="003B3F58">
            <w:pPr>
              <w:jc w:val="right"/>
              <w:rPr>
                <w:sz w:val="18"/>
                <w:szCs w:val="18"/>
              </w:rPr>
            </w:pPr>
            <w:r w:rsidRPr="00800DED">
              <w:rPr>
                <w:sz w:val="18"/>
                <w:szCs w:val="18"/>
              </w:rPr>
              <w:t>181 061.48</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West Moonah Community Action Group Inc.</w:t>
            </w:r>
          </w:p>
        </w:tc>
        <w:tc>
          <w:tcPr>
            <w:tcW w:w="1772" w:type="dxa"/>
            <w:noWrap/>
            <w:vAlign w:val="center"/>
            <w:hideMark/>
          </w:tcPr>
          <w:p w:rsidR="003B3F58" w:rsidRPr="00800DED" w:rsidRDefault="003B3F58" w:rsidP="003B3F58">
            <w:pPr>
              <w:jc w:val="right"/>
              <w:rPr>
                <w:sz w:val="18"/>
                <w:szCs w:val="18"/>
              </w:rPr>
            </w:pPr>
            <w:r w:rsidRPr="00800DED">
              <w:rPr>
                <w:sz w:val="18"/>
                <w:szCs w:val="18"/>
              </w:rPr>
              <w:t>181 061.48</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West Winds Community Centre Inc.</w:t>
            </w:r>
          </w:p>
        </w:tc>
        <w:tc>
          <w:tcPr>
            <w:tcW w:w="1772" w:type="dxa"/>
            <w:noWrap/>
            <w:vAlign w:val="center"/>
            <w:hideMark/>
          </w:tcPr>
          <w:p w:rsidR="003B3F58" w:rsidRPr="00800DED" w:rsidRDefault="003B3F58" w:rsidP="003B3F58">
            <w:pPr>
              <w:jc w:val="right"/>
              <w:rPr>
                <w:sz w:val="18"/>
                <w:szCs w:val="18"/>
              </w:rPr>
            </w:pPr>
            <w:r w:rsidRPr="00800DED">
              <w:rPr>
                <w:sz w:val="18"/>
                <w:szCs w:val="18"/>
              </w:rPr>
              <w:t>166 904.49</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Wyndarra Centre Inc.</w:t>
            </w:r>
          </w:p>
        </w:tc>
        <w:tc>
          <w:tcPr>
            <w:tcW w:w="1772" w:type="dxa"/>
            <w:noWrap/>
            <w:vAlign w:val="center"/>
            <w:hideMark/>
          </w:tcPr>
          <w:p w:rsidR="003B3F58" w:rsidRPr="00800DED" w:rsidRDefault="003B3F58" w:rsidP="003B3F58">
            <w:pPr>
              <w:jc w:val="right"/>
              <w:rPr>
                <w:sz w:val="18"/>
                <w:szCs w:val="18"/>
              </w:rPr>
            </w:pPr>
            <w:r w:rsidRPr="00800DED">
              <w:rPr>
                <w:sz w:val="18"/>
                <w:szCs w:val="18"/>
              </w:rPr>
              <w:t>117 210.59</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Yemaya Women's Support Service Incorporated</w:t>
            </w:r>
          </w:p>
        </w:tc>
        <w:tc>
          <w:tcPr>
            <w:tcW w:w="1772" w:type="dxa"/>
            <w:noWrap/>
            <w:vAlign w:val="center"/>
            <w:hideMark/>
          </w:tcPr>
          <w:p w:rsidR="003B3F58" w:rsidRPr="00800DED" w:rsidRDefault="003B3F58" w:rsidP="003B3F58">
            <w:pPr>
              <w:jc w:val="right"/>
              <w:rPr>
                <w:sz w:val="18"/>
                <w:szCs w:val="18"/>
              </w:rPr>
            </w:pPr>
            <w:r w:rsidRPr="00800DED">
              <w:rPr>
                <w:sz w:val="18"/>
                <w:szCs w:val="18"/>
              </w:rPr>
              <w:t>186 792.77</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Zeehan Neighbourhood Centre Inc.</w:t>
            </w:r>
          </w:p>
        </w:tc>
        <w:tc>
          <w:tcPr>
            <w:tcW w:w="1772" w:type="dxa"/>
            <w:noWrap/>
            <w:vAlign w:val="center"/>
            <w:hideMark/>
          </w:tcPr>
          <w:p w:rsidR="003B3F58" w:rsidRPr="00800DED" w:rsidRDefault="003B3F58" w:rsidP="003B3F58">
            <w:pPr>
              <w:jc w:val="right"/>
              <w:rPr>
                <w:sz w:val="18"/>
                <w:szCs w:val="18"/>
              </w:rPr>
            </w:pPr>
            <w:r w:rsidRPr="00800DED">
              <w:rPr>
                <w:sz w:val="18"/>
                <w:szCs w:val="18"/>
              </w:rPr>
              <w:t>166 904.49</w:t>
            </w:r>
          </w:p>
        </w:tc>
      </w:tr>
      <w:tr w:rsidR="003B3F58" w:rsidRPr="00800DED" w:rsidTr="003B3F58">
        <w:trPr>
          <w:trHeight w:val="345"/>
        </w:trPr>
        <w:tc>
          <w:tcPr>
            <w:tcW w:w="7866" w:type="dxa"/>
            <w:noWrap/>
            <w:hideMark/>
          </w:tcPr>
          <w:p w:rsidR="003B3F58" w:rsidRPr="00800DED" w:rsidRDefault="003B3F58" w:rsidP="003B3F58">
            <w:pPr>
              <w:rPr>
                <w:b/>
                <w:bCs/>
                <w:sz w:val="18"/>
                <w:szCs w:val="18"/>
              </w:rPr>
            </w:pPr>
            <w:r w:rsidRPr="00800DED">
              <w:rPr>
                <w:b/>
                <w:bCs/>
                <w:sz w:val="18"/>
                <w:szCs w:val="18"/>
              </w:rPr>
              <w:t>Sub Total</w:t>
            </w:r>
          </w:p>
        </w:tc>
        <w:tc>
          <w:tcPr>
            <w:tcW w:w="1772" w:type="dxa"/>
            <w:noWrap/>
            <w:vAlign w:val="center"/>
            <w:hideMark/>
          </w:tcPr>
          <w:p w:rsidR="003B3F58" w:rsidRPr="00800DED" w:rsidRDefault="003B3F58" w:rsidP="003B3F58">
            <w:pPr>
              <w:jc w:val="right"/>
              <w:rPr>
                <w:b/>
                <w:bCs/>
                <w:sz w:val="18"/>
                <w:szCs w:val="18"/>
              </w:rPr>
            </w:pPr>
            <w:r w:rsidRPr="00800DED">
              <w:rPr>
                <w:b/>
                <w:bCs/>
                <w:sz w:val="18"/>
                <w:szCs w:val="18"/>
              </w:rPr>
              <w:t>23 354 644.76</w:t>
            </w:r>
          </w:p>
        </w:tc>
      </w:tr>
      <w:tr w:rsidR="003B3F58" w:rsidRPr="00800DED" w:rsidTr="003B3F58">
        <w:trPr>
          <w:trHeight w:val="450"/>
        </w:trPr>
        <w:tc>
          <w:tcPr>
            <w:tcW w:w="9638" w:type="dxa"/>
            <w:gridSpan w:val="2"/>
            <w:hideMark/>
          </w:tcPr>
          <w:p w:rsidR="003B3F58" w:rsidRPr="00800DED" w:rsidRDefault="003B3F58" w:rsidP="003B3F58">
            <w:pPr>
              <w:rPr>
                <w:b/>
                <w:bCs/>
                <w:sz w:val="18"/>
                <w:szCs w:val="18"/>
              </w:rPr>
            </w:pPr>
            <w:r w:rsidRPr="00800DED">
              <w:rPr>
                <w:b/>
                <w:bCs/>
                <w:sz w:val="18"/>
                <w:szCs w:val="18"/>
              </w:rPr>
              <w:t>Community Services - Community Support Levy, Charitable Organisations Grants and Program Grants</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Community Care NESB Inc.</w:t>
            </w:r>
          </w:p>
        </w:tc>
        <w:tc>
          <w:tcPr>
            <w:tcW w:w="1772" w:type="dxa"/>
            <w:noWrap/>
            <w:vAlign w:val="center"/>
            <w:hideMark/>
          </w:tcPr>
          <w:p w:rsidR="003B3F58" w:rsidRPr="00800DED" w:rsidRDefault="003B3F58" w:rsidP="003B3F58">
            <w:pPr>
              <w:jc w:val="right"/>
              <w:rPr>
                <w:sz w:val="18"/>
                <w:szCs w:val="18"/>
              </w:rPr>
            </w:pPr>
            <w:r w:rsidRPr="00800DED">
              <w:rPr>
                <w:sz w:val="18"/>
                <w:szCs w:val="18"/>
              </w:rPr>
              <w:t>10 000.00</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Devonport Community House Inc.</w:t>
            </w:r>
          </w:p>
        </w:tc>
        <w:tc>
          <w:tcPr>
            <w:tcW w:w="1772" w:type="dxa"/>
            <w:noWrap/>
            <w:vAlign w:val="center"/>
            <w:hideMark/>
          </w:tcPr>
          <w:p w:rsidR="003B3F58" w:rsidRPr="00800DED" w:rsidRDefault="003B3F58" w:rsidP="003B3F58">
            <w:pPr>
              <w:jc w:val="right"/>
              <w:rPr>
                <w:sz w:val="18"/>
                <w:szCs w:val="18"/>
              </w:rPr>
            </w:pPr>
            <w:r w:rsidRPr="00800DED">
              <w:rPr>
                <w:sz w:val="18"/>
                <w:szCs w:val="18"/>
              </w:rPr>
              <w:t>11 858.00</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lastRenderedPageBreak/>
              <w:t>Epilepsy Association</w:t>
            </w:r>
          </w:p>
        </w:tc>
        <w:tc>
          <w:tcPr>
            <w:tcW w:w="1772" w:type="dxa"/>
            <w:noWrap/>
            <w:vAlign w:val="center"/>
            <w:hideMark/>
          </w:tcPr>
          <w:p w:rsidR="003B3F58" w:rsidRPr="00800DED" w:rsidRDefault="003B3F58" w:rsidP="003B3F58">
            <w:pPr>
              <w:jc w:val="right"/>
              <w:rPr>
                <w:sz w:val="18"/>
                <w:szCs w:val="18"/>
              </w:rPr>
            </w:pPr>
            <w:r w:rsidRPr="00800DED">
              <w:rPr>
                <w:sz w:val="18"/>
                <w:szCs w:val="18"/>
              </w:rPr>
              <w:t>5 000.00</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Geeveston Community Centre Inc.</w:t>
            </w:r>
          </w:p>
        </w:tc>
        <w:tc>
          <w:tcPr>
            <w:tcW w:w="1772" w:type="dxa"/>
            <w:noWrap/>
            <w:vAlign w:val="center"/>
            <w:hideMark/>
          </w:tcPr>
          <w:p w:rsidR="003B3F58" w:rsidRPr="00800DED" w:rsidRDefault="003B3F58" w:rsidP="003B3F58">
            <w:pPr>
              <w:jc w:val="right"/>
              <w:rPr>
                <w:sz w:val="18"/>
                <w:szCs w:val="18"/>
              </w:rPr>
            </w:pPr>
            <w:r w:rsidRPr="00800DED">
              <w:rPr>
                <w:sz w:val="18"/>
                <w:szCs w:val="18"/>
              </w:rPr>
              <w:t>15 000.00</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Global Learning Resource Library Association Inc.</w:t>
            </w:r>
          </w:p>
        </w:tc>
        <w:tc>
          <w:tcPr>
            <w:tcW w:w="1772" w:type="dxa"/>
            <w:noWrap/>
            <w:vAlign w:val="center"/>
            <w:hideMark/>
          </w:tcPr>
          <w:p w:rsidR="003B3F58" w:rsidRPr="00800DED" w:rsidRDefault="003B3F58" w:rsidP="003B3F58">
            <w:pPr>
              <w:jc w:val="right"/>
              <w:rPr>
                <w:sz w:val="18"/>
                <w:szCs w:val="18"/>
              </w:rPr>
            </w:pPr>
            <w:r w:rsidRPr="00800DED">
              <w:rPr>
                <w:sz w:val="18"/>
                <w:szCs w:val="18"/>
              </w:rPr>
              <w:t>4 733.00</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Holyoake Tasmania Inc.</w:t>
            </w:r>
          </w:p>
        </w:tc>
        <w:tc>
          <w:tcPr>
            <w:tcW w:w="1772" w:type="dxa"/>
            <w:noWrap/>
            <w:vAlign w:val="center"/>
            <w:hideMark/>
          </w:tcPr>
          <w:p w:rsidR="003B3F58" w:rsidRPr="00800DED" w:rsidRDefault="003B3F58" w:rsidP="003B3F58">
            <w:pPr>
              <w:jc w:val="right"/>
              <w:rPr>
                <w:sz w:val="18"/>
                <w:szCs w:val="18"/>
              </w:rPr>
            </w:pPr>
            <w:r w:rsidRPr="00800DED">
              <w:rPr>
                <w:sz w:val="18"/>
                <w:szCs w:val="18"/>
              </w:rPr>
              <w:t>10 000.00</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Launceston City Mission Inc.</w:t>
            </w:r>
          </w:p>
        </w:tc>
        <w:tc>
          <w:tcPr>
            <w:tcW w:w="1772" w:type="dxa"/>
            <w:noWrap/>
            <w:vAlign w:val="center"/>
            <w:hideMark/>
          </w:tcPr>
          <w:p w:rsidR="003B3F58" w:rsidRPr="00800DED" w:rsidRDefault="003B3F58" w:rsidP="003B3F58">
            <w:pPr>
              <w:jc w:val="right"/>
              <w:rPr>
                <w:sz w:val="18"/>
                <w:szCs w:val="18"/>
              </w:rPr>
            </w:pPr>
            <w:r w:rsidRPr="00800DED">
              <w:rPr>
                <w:sz w:val="18"/>
                <w:szCs w:val="18"/>
              </w:rPr>
              <w:t>15 000.00</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Lions Club of Wynyard (Inc.)</w:t>
            </w:r>
          </w:p>
        </w:tc>
        <w:tc>
          <w:tcPr>
            <w:tcW w:w="1772" w:type="dxa"/>
            <w:noWrap/>
            <w:vAlign w:val="center"/>
            <w:hideMark/>
          </w:tcPr>
          <w:p w:rsidR="003B3F58" w:rsidRPr="00800DED" w:rsidRDefault="003B3F58" w:rsidP="003B3F58">
            <w:pPr>
              <w:jc w:val="right"/>
              <w:rPr>
                <w:sz w:val="18"/>
                <w:szCs w:val="18"/>
              </w:rPr>
            </w:pPr>
            <w:r w:rsidRPr="00800DED">
              <w:rPr>
                <w:sz w:val="18"/>
                <w:szCs w:val="18"/>
              </w:rPr>
              <w:t>1 065.90</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Migrant Resource Centre (Southern Tasmania) Inc.</w:t>
            </w:r>
          </w:p>
        </w:tc>
        <w:tc>
          <w:tcPr>
            <w:tcW w:w="1772" w:type="dxa"/>
            <w:noWrap/>
            <w:vAlign w:val="center"/>
            <w:hideMark/>
          </w:tcPr>
          <w:p w:rsidR="003B3F58" w:rsidRPr="00800DED" w:rsidRDefault="003B3F58" w:rsidP="003B3F58">
            <w:pPr>
              <w:jc w:val="right"/>
              <w:rPr>
                <w:sz w:val="18"/>
                <w:szCs w:val="18"/>
              </w:rPr>
            </w:pPr>
            <w:r w:rsidRPr="00800DED">
              <w:rPr>
                <w:sz w:val="18"/>
                <w:szCs w:val="18"/>
              </w:rPr>
              <w:t>13 616.36</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Okines Community House Incorporated</w:t>
            </w:r>
          </w:p>
        </w:tc>
        <w:tc>
          <w:tcPr>
            <w:tcW w:w="1772" w:type="dxa"/>
            <w:noWrap/>
            <w:vAlign w:val="center"/>
            <w:hideMark/>
          </w:tcPr>
          <w:p w:rsidR="003B3F58" w:rsidRPr="00800DED" w:rsidRDefault="003B3F58" w:rsidP="003B3F58">
            <w:pPr>
              <w:jc w:val="right"/>
              <w:rPr>
                <w:sz w:val="18"/>
                <w:szCs w:val="18"/>
              </w:rPr>
            </w:pPr>
            <w:r w:rsidRPr="00800DED">
              <w:rPr>
                <w:sz w:val="18"/>
                <w:szCs w:val="18"/>
              </w:rPr>
              <w:t>8 636.36</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Paraquad Association of Tasmania Inc.</w:t>
            </w:r>
          </w:p>
        </w:tc>
        <w:tc>
          <w:tcPr>
            <w:tcW w:w="1772" w:type="dxa"/>
            <w:noWrap/>
            <w:vAlign w:val="center"/>
            <w:hideMark/>
          </w:tcPr>
          <w:p w:rsidR="003B3F58" w:rsidRPr="00800DED" w:rsidRDefault="003B3F58" w:rsidP="003B3F58">
            <w:pPr>
              <w:jc w:val="right"/>
              <w:rPr>
                <w:sz w:val="18"/>
                <w:szCs w:val="18"/>
              </w:rPr>
            </w:pPr>
            <w:r w:rsidRPr="00800DED">
              <w:rPr>
                <w:sz w:val="18"/>
                <w:szCs w:val="18"/>
              </w:rPr>
              <w:t>12 281.82</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Pathways Tasmania Inc.</w:t>
            </w:r>
          </w:p>
        </w:tc>
        <w:tc>
          <w:tcPr>
            <w:tcW w:w="1772" w:type="dxa"/>
            <w:noWrap/>
            <w:vAlign w:val="center"/>
            <w:hideMark/>
          </w:tcPr>
          <w:p w:rsidR="003B3F58" w:rsidRPr="00800DED" w:rsidRDefault="003B3F58" w:rsidP="003B3F58">
            <w:pPr>
              <w:jc w:val="right"/>
              <w:rPr>
                <w:sz w:val="18"/>
                <w:szCs w:val="18"/>
              </w:rPr>
            </w:pPr>
            <w:r w:rsidRPr="00800DED">
              <w:rPr>
                <w:sz w:val="18"/>
                <w:szCs w:val="18"/>
              </w:rPr>
              <w:t>15 000.00</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Phoenix Community House Inc.</w:t>
            </w:r>
          </w:p>
        </w:tc>
        <w:tc>
          <w:tcPr>
            <w:tcW w:w="1772" w:type="dxa"/>
            <w:noWrap/>
            <w:vAlign w:val="center"/>
            <w:hideMark/>
          </w:tcPr>
          <w:p w:rsidR="003B3F58" w:rsidRPr="00800DED" w:rsidRDefault="003B3F58" w:rsidP="003B3F58">
            <w:pPr>
              <w:jc w:val="right"/>
              <w:rPr>
                <w:sz w:val="18"/>
                <w:szCs w:val="18"/>
              </w:rPr>
            </w:pPr>
            <w:r w:rsidRPr="00800DED">
              <w:rPr>
                <w:sz w:val="18"/>
                <w:szCs w:val="18"/>
              </w:rPr>
              <w:t>2 470.91</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Ravenswood Community Garden Inc.</w:t>
            </w:r>
          </w:p>
        </w:tc>
        <w:tc>
          <w:tcPr>
            <w:tcW w:w="1772" w:type="dxa"/>
            <w:noWrap/>
            <w:vAlign w:val="center"/>
            <w:hideMark/>
          </w:tcPr>
          <w:p w:rsidR="003B3F58" w:rsidRPr="00800DED" w:rsidRDefault="003B3F58" w:rsidP="003B3F58">
            <w:pPr>
              <w:jc w:val="right"/>
              <w:rPr>
                <w:sz w:val="18"/>
                <w:szCs w:val="18"/>
              </w:rPr>
            </w:pPr>
            <w:r w:rsidRPr="00800DED">
              <w:rPr>
                <w:sz w:val="18"/>
                <w:szCs w:val="18"/>
              </w:rPr>
              <w:t>2 504.55</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Riding for the Disabled St Helens Inc.</w:t>
            </w:r>
          </w:p>
        </w:tc>
        <w:tc>
          <w:tcPr>
            <w:tcW w:w="1772" w:type="dxa"/>
            <w:noWrap/>
            <w:vAlign w:val="center"/>
            <w:hideMark/>
          </w:tcPr>
          <w:p w:rsidR="003B3F58" w:rsidRPr="00800DED" w:rsidRDefault="003B3F58" w:rsidP="003B3F58">
            <w:pPr>
              <w:jc w:val="right"/>
              <w:rPr>
                <w:sz w:val="18"/>
                <w:szCs w:val="18"/>
              </w:rPr>
            </w:pPr>
            <w:r w:rsidRPr="00800DED">
              <w:rPr>
                <w:sz w:val="18"/>
                <w:szCs w:val="18"/>
              </w:rPr>
              <w:t>3 095.00</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Rokeby High School Association Inc.</w:t>
            </w:r>
          </w:p>
        </w:tc>
        <w:tc>
          <w:tcPr>
            <w:tcW w:w="1772" w:type="dxa"/>
            <w:noWrap/>
            <w:vAlign w:val="center"/>
            <w:hideMark/>
          </w:tcPr>
          <w:p w:rsidR="003B3F58" w:rsidRPr="00800DED" w:rsidRDefault="003B3F58" w:rsidP="003B3F58">
            <w:pPr>
              <w:jc w:val="right"/>
              <w:rPr>
                <w:sz w:val="18"/>
                <w:szCs w:val="18"/>
              </w:rPr>
            </w:pPr>
            <w:r w:rsidRPr="00800DED">
              <w:rPr>
                <w:sz w:val="18"/>
                <w:szCs w:val="18"/>
              </w:rPr>
              <w:t>11 000.00</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Rosebery Community House Inc.</w:t>
            </w:r>
          </w:p>
        </w:tc>
        <w:tc>
          <w:tcPr>
            <w:tcW w:w="1772" w:type="dxa"/>
            <w:noWrap/>
            <w:vAlign w:val="center"/>
            <w:hideMark/>
          </w:tcPr>
          <w:p w:rsidR="003B3F58" w:rsidRPr="00800DED" w:rsidRDefault="003B3F58" w:rsidP="003B3F58">
            <w:pPr>
              <w:jc w:val="right"/>
              <w:rPr>
                <w:sz w:val="18"/>
                <w:szCs w:val="18"/>
              </w:rPr>
            </w:pPr>
            <w:r w:rsidRPr="00800DED">
              <w:rPr>
                <w:sz w:val="18"/>
                <w:szCs w:val="18"/>
              </w:rPr>
              <w:t>3 500.00</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Self Help Workshop Inc.</w:t>
            </w:r>
          </w:p>
        </w:tc>
        <w:tc>
          <w:tcPr>
            <w:tcW w:w="1772" w:type="dxa"/>
            <w:noWrap/>
            <w:vAlign w:val="center"/>
            <w:hideMark/>
          </w:tcPr>
          <w:p w:rsidR="003B3F58" w:rsidRPr="00800DED" w:rsidRDefault="003B3F58" w:rsidP="003B3F58">
            <w:pPr>
              <w:jc w:val="right"/>
              <w:rPr>
                <w:sz w:val="18"/>
                <w:szCs w:val="18"/>
              </w:rPr>
            </w:pPr>
            <w:r w:rsidRPr="00800DED">
              <w:rPr>
                <w:sz w:val="18"/>
                <w:szCs w:val="18"/>
              </w:rPr>
              <w:t>1 790.00</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St Giles Society Inc.</w:t>
            </w:r>
          </w:p>
        </w:tc>
        <w:tc>
          <w:tcPr>
            <w:tcW w:w="1772" w:type="dxa"/>
            <w:noWrap/>
            <w:vAlign w:val="center"/>
            <w:hideMark/>
          </w:tcPr>
          <w:p w:rsidR="003B3F58" w:rsidRPr="00800DED" w:rsidRDefault="003B3F58" w:rsidP="003B3F58">
            <w:pPr>
              <w:jc w:val="right"/>
              <w:rPr>
                <w:sz w:val="18"/>
                <w:szCs w:val="18"/>
              </w:rPr>
            </w:pPr>
            <w:r w:rsidRPr="00800DED">
              <w:rPr>
                <w:sz w:val="18"/>
                <w:szCs w:val="18"/>
              </w:rPr>
              <w:t>10 636.36</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St Helens Neighbourhood House Association Inc.</w:t>
            </w:r>
          </w:p>
        </w:tc>
        <w:tc>
          <w:tcPr>
            <w:tcW w:w="1772" w:type="dxa"/>
            <w:noWrap/>
            <w:vAlign w:val="center"/>
            <w:hideMark/>
          </w:tcPr>
          <w:p w:rsidR="003B3F58" w:rsidRPr="00800DED" w:rsidRDefault="003B3F58" w:rsidP="003B3F58">
            <w:pPr>
              <w:jc w:val="right"/>
              <w:rPr>
                <w:sz w:val="18"/>
                <w:szCs w:val="18"/>
              </w:rPr>
            </w:pPr>
            <w:r w:rsidRPr="00800DED">
              <w:rPr>
                <w:sz w:val="18"/>
                <w:szCs w:val="18"/>
              </w:rPr>
              <w:t>15 000.00</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The Trustee for Save the Children Australia Trust</w:t>
            </w:r>
          </w:p>
        </w:tc>
        <w:tc>
          <w:tcPr>
            <w:tcW w:w="1772" w:type="dxa"/>
            <w:noWrap/>
            <w:vAlign w:val="center"/>
            <w:hideMark/>
          </w:tcPr>
          <w:p w:rsidR="003B3F58" w:rsidRPr="00800DED" w:rsidRDefault="003B3F58" w:rsidP="003B3F58">
            <w:pPr>
              <w:jc w:val="right"/>
              <w:rPr>
                <w:sz w:val="18"/>
                <w:szCs w:val="18"/>
              </w:rPr>
            </w:pPr>
            <w:r w:rsidRPr="00800DED">
              <w:rPr>
                <w:sz w:val="18"/>
                <w:szCs w:val="18"/>
              </w:rPr>
              <w:t>15 000.00</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West Moonah Community Action Group Inc.</w:t>
            </w:r>
          </w:p>
        </w:tc>
        <w:tc>
          <w:tcPr>
            <w:tcW w:w="1772" w:type="dxa"/>
            <w:noWrap/>
            <w:vAlign w:val="center"/>
            <w:hideMark/>
          </w:tcPr>
          <w:p w:rsidR="003B3F58" w:rsidRPr="00800DED" w:rsidRDefault="003B3F58" w:rsidP="003B3F58">
            <w:pPr>
              <w:jc w:val="right"/>
              <w:rPr>
                <w:sz w:val="18"/>
                <w:szCs w:val="18"/>
              </w:rPr>
            </w:pPr>
            <w:r w:rsidRPr="00800DED">
              <w:rPr>
                <w:sz w:val="18"/>
                <w:szCs w:val="18"/>
              </w:rPr>
              <w:t>14 246.44</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White Lion Incorporated</w:t>
            </w:r>
          </w:p>
        </w:tc>
        <w:tc>
          <w:tcPr>
            <w:tcW w:w="1772" w:type="dxa"/>
            <w:noWrap/>
            <w:vAlign w:val="center"/>
            <w:hideMark/>
          </w:tcPr>
          <w:p w:rsidR="003B3F58" w:rsidRPr="00800DED" w:rsidRDefault="003B3F58" w:rsidP="003B3F58">
            <w:pPr>
              <w:jc w:val="right"/>
              <w:rPr>
                <w:sz w:val="18"/>
                <w:szCs w:val="18"/>
              </w:rPr>
            </w:pPr>
            <w:r w:rsidRPr="00800DED">
              <w:rPr>
                <w:sz w:val="18"/>
                <w:szCs w:val="18"/>
              </w:rPr>
              <w:t>9 090.91</w:t>
            </w:r>
          </w:p>
        </w:tc>
      </w:tr>
      <w:tr w:rsidR="003B3F58" w:rsidRPr="00800DED" w:rsidTr="003B3F58">
        <w:trPr>
          <w:trHeight w:val="345"/>
        </w:trPr>
        <w:tc>
          <w:tcPr>
            <w:tcW w:w="7866" w:type="dxa"/>
            <w:noWrap/>
            <w:hideMark/>
          </w:tcPr>
          <w:p w:rsidR="003B3F58" w:rsidRPr="00800DED" w:rsidRDefault="003B3F58" w:rsidP="003B3F58">
            <w:pPr>
              <w:rPr>
                <w:b/>
                <w:bCs/>
                <w:sz w:val="18"/>
                <w:szCs w:val="18"/>
              </w:rPr>
            </w:pPr>
            <w:r w:rsidRPr="00800DED">
              <w:rPr>
                <w:b/>
                <w:bCs/>
                <w:sz w:val="18"/>
                <w:szCs w:val="18"/>
              </w:rPr>
              <w:t>Sub Total</w:t>
            </w:r>
          </w:p>
        </w:tc>
        <w:tc>
          <w:tcPr>
            <w:tcW w:w="1772" w:type="dxa"/>
            <w:noWrap/>
            <w:vAlign w:val="center"/>
            <w:hideMark/>
          </w:tcPr>
          <w:p w:rsidR="003B3F58" w:rsidRPr="00800DED" w:rsidRDefault="003B3F58" w:rsidP="003B3F58">
            <w:pPr>
              <w:jc w:val="right"/>
              <w:rPr>
                <w:b/>
                <w:bCs/>
                <w:sz w:val="18"/>
                <w:szCs w:val="18"/>
              </w:rPr>
            </w:pPr>
            <w:r w:rsidRPr="00800DED">
              <w:rPr>
                <w:b/>
                <w:bCs/>
                <w:sz w:val="18"/>
                <w:szCs w:val="18"/>
              </w:rPr>
              <w:t>210 525.61</w:t>
            </w:r>
          </w:p>
        </w:tc>
      </w:tr>
      <w:tr w:rsidR="003B3F58" w:rsidRPr="00800DED" w:rsidTr="003B3F58">
        <w:trPr>
          <w:trHeight w:val="1046"/>
        </w:trPr>
        <w:tc>
          <w:tcPr>
            <w:tcW w:w="9638" w:type="dxa"/>
            <w:gridSpan w:val="2"/>
            <w:hideMark/>
          </w:tcPr>
          <w:p w:rsidR="003B3F58" w:rsidRPr="00800DED" w:rsidRDefault="003B3F58" w:rsidP="003B3F58">
            <w:pPr>
              <w:rPr>
                <w:b/>
                <w:bCs/>
                <w:sz w:val="18"/>
                <w:szCs w:val="18"/>
              </w:rPr>
            </w:pPr>
            <w:r w:rsidRPr="00800DED">
              <w:rPr>
                <w:b/>
                <w:bCs/>
                <w:sz w:val="18"/>
                <w:szCs w:val="18"/>
              </w:rPr>
              <w:t>Community Services - Gamblers Help: face-to-face individual and group counselling  community education and development services 24/7 gambling information and counselling phone service (Gambling Helpline Tasmania) 24/7 gambling information and counselling online services (Gambling Help Online)</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Anglicare Tasmania Inc.</w:t>
            </w:r>
          </w:p>
        </w:tc>
        <w:tc>
          <w:tcPr>
            <w:tcW w:w="1772" w:type="dxa"/>
            <w:noWrap/>
            <w:vAlign w:val="center"/>
            <w:hideMark/>
          </w:tcPr>
          <w:p w:rsidR="003B3F58" w:rsidRPr="00800DED" w:rsidRDefault="003B3F58" w:rsidP="003B3F58">
            <w:pPr>
              <w:jc w:val="right"/>
              <w:rPr>
                <w:sz w:val="18"/>
                <w:szCs w:val="18"/>
              </w:rPr>
            </w:pPr>
            <w:r w:rsidRPr="00800DED">
              <w:rPr>
                <w:sz w:val="18"/>
                <w:szCs w:val="18"/>
              </w:rPr>
              <w:t>535 840.00</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Eastern Health</w:t>
            </w:r>
          </w:p>
        </w:tc>
        <w:tc>
          <w:tcPr>
            <w:tcW w:w="1772" w:type="dxa"/>
            <w:noWrap/>
            <w:vAlign w:val="center"/>
            <w:hideMark/>
          </w:tcPr>
          <w:p w:rsidR="003B3F58" w:rsidRPr="00800DED" w:rsidRDefault="003B3F58" w:rsidP="003B3F58">
            <w:pPr>
              <w:jc w:val="right"/>
              <w:rPr>
                <w:sz w:val="18"/>
                <w:szCs w:val="18"/>
              </w:rPr>
            </w:pPr>
            <w:r w:rsidRPr="00800DED">
              <w:rPr>
                <w:sz w:val="18"/>
                <w:szCs w:val="18"/>
              </w:rPr>
              <w:t>140 760.00</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 xml:space="preserve">Department of Justice - Victoria (Gambling Help Online) </w:t>
            </w:r>
          </w:p>
        </w:tc>
        <w:tc>
          <w:tcPr>
            <w:tcW w:w="1772" w:type="dxa"/>
            <w:noWrap/>
            <w:vAlign w:val="center"/>
            <w:hideMark/>
          </w:tcPr>
          <w:p w:rsidR="003B3F58" w:rsidRPr="00800DED" w:rsidRDefault="003B3F58" w:rsidP="003B3F58">
            <w:pPr>
              <w:jc w:val="right"/>
              <w:rPr>
                <w:sz w:val="18"/>
                <w:szCs w:val="18"/>
              </w:rPr>
            </w:pPr>
            <w:r w:rsidRPr="00800DED">
              <w:rPr>
                <w:sz w:val="18"/>
                <w:szCs w:val="18"/>
              </w:rPr>
              <w:t>12 153.00</w:t>
            </w:r>
          </w:p>
        </w:tc>
      </w:tr>
      <w:tr w:rsidR="003B3F58" w:rsidRPr="00800DED" w:rsidTr="003B3F58">
        <w:trPr>
          <w:trHeight w:val="345"/>
        </w:trPr>
        <w:tc>
          <w:tcPr>
            <w:tcW w:w="7866" w:type="dxa"/>
            <w:noWrap/>
            <w:hideMark/>
          </w:tcPr>
          <w:p w:rsidR="003B3F58" w:rsidRPr="00800DED" w:rsidRDefault="003B3F58" w:rsidP="003B3F58">
            <w:pPr>
              <w:rPr>
                <w:b/>
                <w:bCs/>
                <w:sz w:val="18"/>
                <w:szCs w:val="18"/>
              </w:rPr>
            </w:pPr>
            <w:r w:rsidRPr="00800DED">
              <w:rPr>
                <w:b/>
                <w:bCs/>
                <w:sz w:val="18"/>
                <w:szCs w:val="18"/>
              </w:rPr>
              <w:t>Sub Total</w:t>
            </w:r>
          </w:p>
        </w:tc>
        <w:tc>
          <w:tcPr>
            <w:tcW w:w="1772" w:type="dxa"/>
            <w:noWrap/>
            <w:vAlign w:val="center"/>
            <w:hideMark/>
          </w:tcPr>
          <w:p w:rsidR="003B3F58" w:rsidRPr="00800DED" w:rsidRDefault="003B3F58" w:rsidP="003B3F58">
            <w:pPr>
              <w:jc w:val="right"/>
              <w:rPr>
                <w:b/>
                <w:bCs/>
                <w:sz w:val="18"/>
                <w:szCs w:val="18"/>
              </w:rPr>
            </w:pPr>
            <w:r w:rsidRPr="00800DED">
              <w:rPr>
                <w:b/>
                <w:bCs/>
                <w:sz w:val="18"/>
                <w:szCs w:val="18"/>
              </w:rPr>
              <w:t>688 753.00</w:t>
            </w:r>
          </w:p>
        </w:tc>
      </w:tr>
      <w:tr w:rsidR="003B3F58" w:rsidRPr="00800DED" w:rsidTr="003B3F58">
        <w:trPr>
          <w:trHeight w:val="732"/>
        </w:trPr>
        <w:tc>
          <w:tcPr>
            <w:tcW w:w="9638" w:type="dxa"/>
            <w:gridSpan w:val="2"/>
            <w:hideMark/>
          </w:tcPr>
          <w:p w:rsidR="003B3F58" w:rsidRPr="00800DED" w:rsidRDefault="003B3F58" w:rsidP="003B3F58">
            <w:pPr>
              <w:rPr>
                <w:b/>
                <w:bCs/>
                <w:sz w:val="18"/>
                <w:szCs w:val="18"/>
              </w:rPr>
            </w:pPr>
            <w:r w:rsidRPr="00800DED">
              <w:rPr>
                <w:b/>
                <w:bCs/>
                <w:sz w:val="18"/>
                <w:szCs w:val="18"/>
              </w:rPr>
              <w:t>Disability Services (DS) – Disability carer support, respite, accommodation support, information  advocacy, education, day support, specialist equipment, personal care and other individual support services</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A.Q.A Victoria Limited</w:t>
            </w:r>
          </w:p>
        </w:tc>
        <w:tc>
          <w:tcPr>
            <w:tcW w:w="1772" w:type="dxa"/>
            <w:noWrap/>
            <w:vAlign w:val="center"/>
            <w:hideMark/>
          </w:tcPr>
          <w:p w:rsidR="003B3F58" w:rsidRPr="00800DED" w:rsidRDefault="003B3F58" w:rsidP="003B3F58">
            <w:pPr>
              <w:jc w:val="right"/>
              <w:rPr>
                <w:sz w:val="18"/>
                <w:szCs w:val="18"/>
              </w:rPr>
            </w:pPr>
            <w:r w:rsidRPr="00800DED">
              <w:rPr>
                <w:sz w:val="18"/>
                <w:szCs w:val="18"/>
              </w:rPr>
              <w:t>17 608.41</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Ability Tasmania Group Inc.</w:t>
            </w:r>
          </w:p>
        </w:tc>
        <w:tc>
          <w:tcPr>
            <w:tcW w:w="1772" w:type="dxa"/>
            <w:noWrap/>
            <w:vAlign w:val="center"/>
            <w:hideMark/>
          </w:tcPr>
          <w:p w:rsidR="003B3F58" w:rsidRPr="00800DED" w:rsidRDefault="003B3F58" w:rsidP="003B3F58">
            <w:pPr>
              <w:jc w:val="right"/>
              <w:rPr>
                <w:sz w:val="18"/>
                <w:szCs w:val="18"/>
              </w:rPr>
            </w:pPr>
            <w:r w:rsidRPr="00800DED">
              <w:rPr>
                <w:sz w:val="18"/>
                <w:szCs w:val="18"/>
              </w:rPr>
              <w:t>417 003.43</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Able Australia Services</w:t>
            </w:r>
          </w:p>
        </w:tc>
        <w:tc>
          <w:tcPr>
            <w:tcW w:w="1772" w:type="dxa"/>
            <w:noWrap/>
            <w:vAlign w:val="center"/>
            <w:hideMark/>
          </w:tcPr>
          <w:p w:rsidR="003B3F58" w:rsidRPr="00800DED" w:rsidRDefault="003B3F58" w:rsidP="003B3F58">
            <w:pPr>
              <w:jc w:val="right"/>
              <w:rPr>
                <w:sz w:val="18"/>
                <w:szCs w:val="18"/>
              </w:rPr>
            </w:pPr>
            <w:r w:rsidRPr="00800DED">
              <w:rPr>
                <w:sz w:val="18"/>
                <w:szCs w:val="18"/>
              </w:rPr>
              <w:t>13 385 210.35</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Advocacy Tasmania Inc.</w:t>
            </w:r>
          </w:p>
        </w:tc>
        <w:tc>
          <w:tcPr>
            <w:tcW w:w="1772" w:type="dxa"/>
            <w:noWrap/>
            <w:vAlign w:val="center"/>
            <w:hideMark/>
          </w:tcPr>
          <w:p w:rsidR="003B3F58" w:rsidRPr="00800DED" w:rsidRDefault="003B3F58" w:rsidP="003B3F58">
            <w:pPr>
              <w:jc w:val="right"/>
              <w:rPr>
                <w:sz w:val="18"/>
                <w:szCs w:val="18"/>
              </w:rPr>
            </w:pPr>
            <w:r w:rsidRPr="00800DED">
              <w:rPr>
                <w:sz w:val="18"/>
                <w:szCs w:val="18"/>
              </w:rPr>
              <w:t>285 655.41</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Anglicare Tasmania Inc.</w:t>
            </w:r>
          </w:p>
        </w:tc>
        <w:tc>
          <w:tcPr>
            <w:tcW w:w="1772" w:type="dxa"/>
            <w:noWrap/>
            <w:vAlign w:val="center"/>
            <w:hideMark/>
          </w:tcPr>
          <w:p w:rsidR="003B3F58" w:rsidRPr="00800DED" w:rsidRDefault="003B3F58" w:rsidP="003B3F58">
            <w:pPr>
              <w:jc w:val="right"/>
              <w:rPr>
                <w:sz w:val="18"/>
                <w:szCs w:val="18"/>
              </w:rPr>
            </w:pPr>
            <w:r w:rsidRPr="00800DED">
              <w:rPr>
                <w:sz w:val="18"/>
                <w:szCs w:val="18"/>
              </w:rPr>
              <w:t>8 292 999.10</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Association for Children with Disability (TAS) Inc.</w:t>
            </w:r>
          </w:p>
        </w:tc>
        <w:tc>
          <w:tcPr>
            <w:tcW w:w="1772" w:type="dxa"/>
            <w:noWrap/>
            <w:vAlign w:val="center"/>
            <w:hideMark/>
          </w:tcPr>
          <w:p w:rsidR="003B3F58" w:rsidRPr="00800DED" w:rsidRDefault="003B3F58" w:rsidP="003B3F58">
            <w:pPr>
              <w:jc w:val="right"/>
              <w:rPr>
                <w:sz w:val="18"/>
                <w:szCs w:val="18"/>
              </w:rPr>
            </w:pPr>
            <w:r w:rsidRPr="00800DED">
              <w:rPr>
                <w:sz w:val="18"/>
                <w:szCs w:val="18"/>
              </w:rPr>
              <w:t>305 227.81</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Autism Tasmania Incorporated</w:t>
            </w:r>
          </w:p>
        </w:tc>
        <w:tc>
          <w:tcPr>
            <w:tcW w:w="1772" w:type="dxa"/>
            <w:noWrap/>
            <w:vAlign w:val="center"/>
            <w:hideMark/>
          </w:tcPr>
          <w:p w:rsidR="003B3F58" w:rsidRPr="00800DED" w:rsidRDefault="003B3F58" w:rsidP="003B3F58">
            <w:pPr>
              <w:jc w:val="right"/>
              <w:rPr>
                <w:sz w:val="18"/>
                <w:szCs w:val="18"/>
              </w:rPr>
            </w:pPr>
            <w:r w:rsidRPr="00800DED">
              <w:rPr>
                <w:sz w:val="18"/>
                <w:szCs w:val="18"/>
              </w:rPr>
              <w:t>235 156.40</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Baptcare Ltd</w:t>
            </w:r>
          </w:p>
        </w:tc>
        <w:tc>
          <w:tcPr>
            <w:tcW w:w="1772" w:type="dxa"/>
            <w:noWrap/>
            <w:vAlign w:val="center"/>
            <w:hideMark/>
          </w:tcPr>
          <w:p w:rsidR="003B3F58" w:rsidRPr="00800DED" w:rsidRDefault="003B3F58" w:rsidP="003B3F58">
            <w:pPr>
              <w:jc w:val="right"/>
              <w:rPr>
                <w:sz w:val="18"/>
                <w:szCs w:val="18"/>
              </w:rPr>
            </w:pPr>
            <w:r w:rsidRPr="00800DED">
              <w:rPr>
                <w:sz w:val="18"/>
                <w:szCs w:val="18"/>
              </w:rPr>
              <w:t>3 113 860.88</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Barbara Jamieson</w:t>
            </w:r>
          </w:p>
        </w:tc>
        <w:tc>
          <w:tcPr>
            <w:tcW w:w="1772" w:type="dxa"/>
            <w:noWrap/>
            <w:vAlign w:val="center"/>
            <w:hideMark/>
          </w:tcPr>
          <w:p w:rsidR="003B3F58" w:rsidRPr="00800DED" w:rsidRDefault="003B3F58" w:rsidP="003B3F58">
            <w:pPr>
              <w:jc w:val="right"/>
              <w:rPr>
                <w:sz w:val="18"/>
                <w:szCs w:val="18"/>
              </w:rPr>
            </w:pPr>
            <w:r w:rsidRPr="00800DED">
              <w:rPr>
                <w:sz w:val="18"/>
                <w:szCs w:val="18"/>
              </w:rPr>
              <w:t>13 295.70</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lastRenderedPageBreak/>
              <w:t>Better Hearing Australia Inc.</w:t>
            </w:r>
          </w:p>
        </w:tc>
        <w:tc>
          <w:tcPr>
            <w:tcW w:w="1772" w:type="dxa"/>
            <w:noWrap/>
            <w:vAlign w:val="center"/>
            <w:hideMark/>
          </w:tcPr>
          <w:p w:rsidR="003B3F58" w:rsidRPr="00800DED" w:rsidRDefault="003B3F58" w:rsidP="003B3F58">
            <w:pPr>
              <w:jc w:val="right"/>
              <w:rPr>
                <w:sz w:val="18"/>
                <w:szCs w:val="18"/>
              </w:rPr>
            </w:pPr>
            <w:r w:rsidRPr="00800DED">
              <w:rPr>
                <w:sz w:val="18"/>
                <w:szCs w:val="18"/>
              </w:rPr>
              <w:t>5 565.23</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Brain Injury Association of Tasmania Inc.</w:t>
            </w:r>
          </w:p>
        </w:tc>
        <w:tc>
          <w:tcPr>
            <w:tcW w:w="1772" w:type="dxa"/>
            <w:noWrap/>
            <w:vAlign w:val="center"/>
            <w:hideMark/>
          </w:tcPr>
          <w:p w:rsidR="003B3F58" w:rsidRPr="00800DED" w:rsidRDefault="003B3F58" w:rsidP="003B3F58">
            <w:pPr>
              <w:jc w:val="right"/>
              <w:rPr>
                <w:sz w:val="18"/>
                <w:szCs w:val="18"/>
              </w:rPr>
            </w:pPr>
            <w:r w:rsidRPr="00800DED">
              <w:rPr>
                <w:sz w:val="18"/>
                <w:szCs w:val="18"/>
              </w:rPr>
              <w:t>84 206.56</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Coastal Residential Service Inc.</w:t>
            </w:r>
          </w:p>
        </w:tc>
        <w:tc>
          <w:tcPr>
            <w:tcW w:w="1772" w:type="dxa"/>
            <w:noWrap/>
            <w:vAlign w:val="center"/>
            <w:hideMark/>
          </w:tcPr>
          <w:p w:rsidR="003B3F58" w:rsidRPr="00800DED" w:rsidRDefault="003B3F58" w:rsidP="003B3F58">
            <w:pPr>
              <w:jc w:val="right"/>
              <w:rPr>
                <w:sz w:val="18"/>
                <w:szCs w:val="18"/>
              </w:rPr>
            </w:pPr>
            <w:r w:rsidRPr="00800DED">
              <w:rPr>
                <w:sz w:val="18"/>
                <w:szCs w:val="18"/>
              </w:rPr>
              <w:t>2 451 218.59</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D.G. Lewis Pty Ltd</w:t>
            </w:r>
          </w:p>
        </w:tc>
        <w:tc>
          <w:tcPr>
            <w:tcW w:w="1772" w:type="dxa"/>
            <w:noWrap/>
            <w:vAlign w:val="center"/>
            <w:hideMark/>
          </w:tcPr>
          <w:p w:rsidR="003B3F58" w:rsidRPr="00800DED" w:rsidRDefault="003B3F58" w:rsidP="003B3F58">
            <w:pPr>
              <w:jc w:val="right"/>
              <w:rPr>
                <w:sz w:val="18"/>
                <w:szCs w:val="18"/>
              </w:rPr>
            </w:pPr>
            <w:r w:rsidRPr="00800DED">
              <w:rPr>
                <w:sz w:val="18"/>
                <w:szCs w:val="18"/>
              </w:rPr>
              <w:t>300 961.87</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Devonfield Enterprises Inc.</w:t>
            </w:r>
          </w:p>
        </w:tc>
        <w:tc>
          <w:tcPr>
            <w:tcW w:w="1772" w:type="dxa"/>
            <w:noWrap/>
            <w:vAlign w:val="center"/>
            <w:hideMark/>
          </w:tcPr>
          <w:p w:rsidR="003B3F58" w:rsidRPr="00800DED" w:rsidRDefault="003B3F58" w:rsidP="003B3F58">
            <w:pPr>
              <w:jc w:val="right"/>
              <w:rPr>
                <w:sz w:val="18"/>
                <w:szCs w:val="18"/>
              </w:rPr>
            </w:pPr>
            <w:r w:rsidRPr="00800DED">
              <w:rPr>
                <w:sz w:val="18"/>
                <w:szCs w:val="18"/>
              </w:rPr>
              <w:t>5 307 243.52</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Epilepsy Association of Tasmania Inc.</w:t>
            </w:r>
          </w:p>
        </w:tc>
        <w:tc>
          <w:tcPr>
            <w:tcW w:w="1772" w:type="dxa"/>
            <w:noWrap/>
            <w:vAlign w:val="center"/>
            <w:hideMark/>
          </w:tcPr>
          <w:p w:rsidR="003B3F58" w:rsidRPr="00800DED" w:rsidRDefault="003B3F58" w:rsidP="003B3F58">
            <w:pPr>
              <w:jc w:val="right"/>
              <w:rPr>
                <w:sz w:val="18"/>
                <w:szCs w:val="18"/>
              </w:rPr>
            </w:pPr>
            <w:r w:rsidRPr="00800DED">
              <w:rPr>
                <w:sz w:val="18"/>
                <w:szCs w:val="18"/>
              </w:rPr>
              <w:t>177 030.51</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Eskleigh Foundation Incorporated</w:t>
            </w:r>
          </w:p>
        </w:tc>
        <w:tc>
          <w:tcPr>
            <w:tcW w:w="1772" w:type="dxa"/>
            <w:noWrap/>
            <w:vAlign w:val="center"/>
            <w:hideMark/>
          </w:tcPr>
          <w:p w:rsidR="003B3F58" w:rsidRPr="00800DED" w:rsidRDefault="003B3F58" w:rsidP="003B3F58">
            <w:pPr>
              <w:jc w:val="right"/>
              <w:rPr>
                <w:sz w:val="18"/>
                <w:szCs w:val="18"/>
              </w:rPr>
            </w:pPr>
            <w:r w:rsidRPr="00800DED">
              <w:rPr>
                <w:sz w:val="18"/>
                <w:szCs w:val="18"/>
              </w:rPr>
              <w:t>5 880 462.47</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GC Services Inc.</w:t>
            </w:r>
          </w:p>
        </w:tc>
        <w:tc>
          <w:tcPr>
            <w:tcW w:w="1772" w:type="dxa"/>
            <w:noWrap/>
            <w:vAlign w:val="center"/>
            <w:hideMark/>
          </w:tcPr>
          <w:p w:rsidR="003B3F58" w:rsidRPr="00800DED" w:rsidRDefault="003B3F58" w:rsidP="003B3F58">
            <w:pPr>
              <w:jc w:val="right"/>
              <w:rPr>
                <w:sz w:val="18"/>
                <w:szCs w:val="18"/>
              </w:rPr>
            </w:pPr>
            <w:r w:rsidRPr="00800DED">
              <w:rPr>
                <w:sz w:val="18"/>
                <w:szCs w:val="18"/>
              </w:rPr>
              <w:t>373 076.11</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Giant Steps Tasmania</w:t>
            </w:r>
          </w:p>
        </w:tc>
        <w:tc>
          <w:tcPr>
            <w:tcW w:w="1772" w:type="dxa"/>
            <w:noWrap/>
            <w:vAlign w:val="center"/>
            <w:hideMark/>
          </w:tcPr>
          <w:p w:rsidR="003B3F58" w:rsidRPr="00800DED" w:rsidRDefault="003B3F58" w:rsidP="003B3F58">
            <w:pPr>
              <w:jc w:val="right"/>
              <w:rPr>
                <w:sz w:val="18"/>
                <w:szCs w:val="18"/>
              </w:rPr>
            </w:pPr>
            <w:r w:rsidRPr="00800DED">
              <w:rPr>
                <w:sz w:val="18"/>
                <w:szCs w:val="18"/>
              </w:rPr>
              <w:t>67 718.49</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Glenhaven Family Care Inc.</w:t>
            </w:r>
          </w:p>
        </w:tc>
        <w:tc>
          <w:tcPr>
            <w:tcW w:w="1772" w:type="dxa"/>
            <w:noWrap/>
            <w:vAlign w:val="center"/>
            <w:hideMark/>
          </w:tcPr>
          <w:p w:rsidR="003B3F58" w:rsidRPr="00800DED" w:rsidRDefault="003B3F58" w:rsidP="003B3F58">
            <w:pPr>
              <w:jc w:val="right"/>
              <w:rPr>
                <w:sz w:val="18"/>
                <w:szCs w:val="18"/>
              </w:rPr>
            </w:pPr>
            <w:r w:rsidRPr="00800DED">
              <w:rPr>
                <w:sz w:val="18"/>
                <w:szCs w:val="18"/>
              </w:rPr>
              <w:t>15 101.34</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Gog Range Retreat Inc.</w:t>
            </w:r>
          </w:p>
        </w:tc>
        <w:tc>
          <w:tcPr>
            <w:tcW w:w="1772" w:type="dxa"/>
            <w:noWrap/>
            <w:vAlign w:val="center"/>
            <w:hideMark/>
          </w:tcPr>
          <w:p w:rsidR="003B3F58" w:rsidRPr="00800DED" w:rsidRDefault="003B3F58" w:rsidP="003B3F58">
            <w:pPr>
              <w:jc w:val="right"/>
              <w:rPr>
                <w:sz w:val="18"/>
                <w:szCs w:val="18"/>
              </w:rPr>
            </w:pPr>
            <w:r w:rsidRPr="00800DED">
              <w:rPr>
                <w:sz w:val="18"/>
                <w:szCs w:val="18"/>
              </w:rPr>
              <w:t>272 988.23</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Headway North West Tasmania Inc.</w:t>
            </w:r>
          </w:p>
        </w:tc>
        <w:tc>
          <w:tcPr>
            <w:tcW w:w="1772" w:type="dxa"/>
            <w:noWrap/>
            <w:vAlign w:val="center"/>
            <w:hideMark/>
          </w:tcPr>
          <w:p w:rsidR="003B3F58" w:rsidRPr="00800DED" w:rsidRDefault="003B3F58" w:rsidP="003B3F58">
            <w:pPr>
              <w:jc w:val="right"/>
              <w:rPr>
                <w:sz w:val="18"/>
                <w:szCs w:val="18"/>
              </w:rPr>
            </w:pPr>
            <w:r w:rsidRPr="00800DED">
              <w:rPr>
                <w:sz w:val="18"/>
                <w:szCs w:val="18"/>
              </w:rPr>
              <w:t>106 266.68</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Headway Support Services Tasmania</w:t>
            </w:r>
          </w:p>
        </w:tc>
        <w:tc>
          <w:tcPr>
            <w:tcW w:w="1772" w:type="dxa"/>
            <w:noWrap/>
            <w:vAlign w:val="center"/>
            <w:hideMark/>
          </w:tcPr>
          <w:p w:rsidR="003B3F58" w:rsidRPr="00800DED" w:rsidRDefault="003B3F58" w:rsidP="003B3F58">
            <w:pPr>
              <w:jc w:val="right"/>
              <w:rPr>
                <w:sz w:val="18"/>
                <w:szCs w:val="18"/>
              </w:rPr>
            </w:pPr>
            <w:r w:rsidRPr="00800DED">
              <w:rPr>
                <w:sz w:val="18"/>
                <w:szCs w:val="18"/>
              </w:rPr>
              <w:t>787 764.14</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Hobart City Mission Inc.</w:t>
            </w:r>
          </w:p>
        </w:tc>
        <w:tc>
          <w:tcPr>
            <w:tcW w:w="1772" w:type="dxa"/>
            <w:noWrap/>
            <w:vAlign w:val="center"/>
            <w:hideMark/>
          </w:tcPr>
          <w:p w:rsidR="003B3F58" w:rsidRPr="00800DED" w:rsidRDefault="003B3F58" w:rsidP="003B3F58">
            <w:pPr>
              <w:jc w:val="right"/>
              <w:rPr>
                <w:sz w:val="18"/>
                <w:szCs w:val="18"/>
              </w:rPr>
            </w:pPr>
            <w:r w:rsidRPr="00800DED">
              <w:rPr>
                <w:sz w:val="18"/>
                <w:szCs w:val="18"/>
              </w:rPr>
              <w:t>2 234 204.36</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HOPES Inc.</w:t>
            </w:r>
          </w:p>
        </w:tc>
        <w:tc>
          <w:tcPr>
            <w:tcW w:w="1772" w:type="dxa"/>
            <w:noWrap/>
            <w:vAlign w:val="center"/>
            <w:hideMark/>
          </w:tcPr>
          <w:p w:rsidR="003B3F58" w:rsidRPr="00800DED" w:rsidRDefault="003B3F58" w:rsidP="003B3F58">
            <w:pPr>
              <w:jc w:val="right"/>
              <w:rPr>
                <w:sz w:val="18"/>
                <w:szCs w:val="18"/>
              </w:rPr>
            </w:pPr>
            <w:r w:rsidRPr="00800DED">
              <w:rPr>
                <w:sz w:val="18"/>
                <w:szCs w:val="18"/>
              </w:rPr>
              <w:t>107 353.35</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Independent Living Centre Tas Inc.</w:t>
            </w:r>
          </w:p>
        </w:tc>
        <w:tc>
          <w:tcPr>
            <w:tcW w:w="1772" w:type="dxa"/>
            <w:noWrap/>
            <w:vAlign w:val="center"/>
            <w:hideMark/>
          </w:tcPr>
          <w:p w:rsidR="003B3F58" w:rsidRPr="00800DED" w:rsidRDefault="003B3F58" w:rsidP="003B3F58">
            <w:pPr>
              <w:jc w:val="right"/>
              <w:rPr>
                <w:sz w:val="18"/>
                <w:szCs w:val="18"/>
              </w:rPr>
            </w:pPr>
            <w:r w:rsidRPr="00800DED">
              <w:rPr>
                <w:sz w:val="18"/>
                <w:szCs w:val="18"/>
              </w:rPr>
              <w:t>463 294.14</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integratedliving Australia Ltd</w:t>
            </w:r>
          </w:p>
        </w:tc>
        <w:tc>
          <w:tcPr>
            <w:tcW w:w="1772" w:type="dxa"/>
            <w:noWrap/>
            <w:vAlign w:val="center"/>
            <w:hideMark/>
          </w:tcPr>
          <w:p w:rsidR="003B3F58" w:rsidRPr="00800DED" w:rsidRDefault="003B3F58" w:rsidP="003B3F58">
            <w:pPr>
              <w:jc w:val="right"/>
              <w:rPr>
                <w:sz w:val="18"/>
                <w:szCs w:val="18"/>
              </w:rPr>
            </w:pPr>
            <w:r w:rsidRPr="00800DED">
              <w:rPr>
                <w:sz w:val="18"/>
                <w:szCs w:val="18"/>
              </w:rPr>
              <w:t>291 127.01</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Langford Support Services Inc.</w:t>
            </w:r>
          </w:p>
        </w:tc>
        <w:tc>
          <w:tcPr>
            <w:tcW w:w="1772" w:type="dxa"/>
            <w:noWrap/>
            <w:vAlign w:val="center"/>
            <w:hideMark/>
          </w:tcPr>
          <w:p w:rsidR="003B3F58" w:rsidRPr="00800DED" w:rsidRDefault="003B3F58" w:rsidP="003B3F58">
            <w:pPr>
              <w:jc w:val="right"/>
              <w:rPr>
                <w:sz w:val="18"/>
                <w:szCs w:val="18"/>
              </w:rPr>
            </w:pPr>
            <w:r w:rsidRPr="00800DED">
              <w:rPr>
                <w:sz w:val="18"/>
                <w:szCs w:val="18"/>
              </w:rPr>
              <w:t>3 233 752.66</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L'Arche Beni-Abbes Community Inc.</w:t>
            </w:r>
          </w:p>
        </w:tc>
        <w:tc>
          <w:tcPr>
            <w:tcW w:w="1772" w:type="dxa"/>
            <w:noWrap/>
            <w:vAlign w:val="center"/>
            <w:hideMark/>
          </w:tcPr>
          <w:p w:rsidR="003B3F58" w:rsidRPr="00800DED" w:rsidRDefault="003B3F58" w:rsidP="003B3F58">
            <w:pPr>
              <w:jc w:val="right"/>
              <w:rPr>
                <w:sz w:val="18"/>
                <w:szCs w:val="18"/>
              </w:rPr>
            </w:pPr>
            <w:r w:rsidRPr="00800DED">
              <w:rPr>
                <w:sz w:val="18"/>
                <w:szCs w:val="18"/>
              </w:rPr>
              <w:t>1 231 985.19</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Launceston Student Workshop Inc.</w:t>
            </w:r>
          </w:p>
        </w:tc>
        <w:tc>
          <w:tcPr>
            <w:tcW w:w="1772" w:type="dxa"/>
            <w:noWrap/>
            <w:vAlign w:val="center"/>
            <w:hideMark/>
          </w:tcPr>
          <w:p w:rsidR="003B3F58" w:rsidRPr="00800DED" w:rsidRDefault="003B3F58" w:rsidP="003B3F58">
            <w:pPr>
              <w:jc w:val="right"/>
              <w:rPr>
                <w:sz w:val="18"/>
                <w:szCs w:val="18"/>
              </w:rPr>
            </w:pPr>
            <w:r w:rsidRPr="00800DED">
              <w:rPr>
                <w:sz w:val="18"/>
                <w:szCs w:val="18"/>
              </w:rPr>
              <w:t>104 319.57</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Life Without Barriers</w:t>
            </w:r>
          </w:p>
        </w:tc>
        <w:tc>
          <w:tcPr>
            <w:tcW w:w="1772" w:type="dxa"/>
            <w:noWrap/>
            <w:vAlign w:val="center"/>
            <w:hideMark/>
          </w:tcPr>
          <w:p w:rsidR="003B3F58" w:rsidRPr="00800DED" w:rsidRDefault="003B3F58" w:rsidP="003B3F58">
            <w:pPr>
              <w:jc w:val="right"/>
              <w:rPr>
                <w:sz w:val="18"/>
                <w:szCs w:val="18"/>
              </w:rPr>
            </w:pPr>
            <w:r w:rsidRPr="00800DED">
              <w:rPr>
                <w:sz w:val="18"/>
                <w:szCs w:val="18"/>
              </w:rPr>
              <w:t>4 114 849.83</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Lifestyle Solutions (Aust) Ltd</w:t>
            </w:r>
          </w:p>
        </w:tc>
        <w:tc>
          <w:tcPr>
            <w:tcW w:w="1772" w:type="dxa"/>
            <w:noWrap/>
            <w:vAlign w:val="center"/>
            <w:hideMark/>
          </w:tcPr>
          <w:p w:rsidR="003B3F58" w:rsidRPr="00800DED" w:rsidRDefault="003B3F58" w:rsidP="003B3F58">
            <w:pPr>
              <w:jc w:val="right"/>
              <w:rPr>
                <w:sz w:val="18"/>
                <w:szCs w:val="18"/>
              </w:rPr>
            </w:pPr>
            <w:r w:rsidRPr="00800DED">
              <w:rPr>
                <w:sz w:val="18"/>
                <w:szCs w:val="18"/>
              </w:rPr>
              <w:t>1 429 162.16</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Liviende Veranto</w:t>
            </w:r>
          </w:p>
        </w:tc>
        <w:tc>
          <w:tcPr>
            <w:tcW w:w="1772" w:type="dxa"/>
            <w:noWrap/>
            <w:vAlign w:val="center"/>
            <w:hideMark/>
          </w:tcPr>
          <w:p w:rsidR="003B3F58" w:rsidRPr="00800DED" w:rsidRDefault="003B3F58" w:rsidP="003B3F58">
            <w:pPr>
              <w:jc w:val="right"/>
              <w:rPr>
                <w:sz w:val="18"/>
                <w:szCs w:val="18"/>
              </w:rPr>
            </w:pPr>
            <w:r w:rsidRPr="00800DED">
              <w:rPr>
                <w:sz w:val="18"/>
                <w:szCs w:val="18"/>
              </w:rPr>
              <w:t>13 755 093.74</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McMillan (Tas) Pty Ltd</w:t>
            </w:r>
          </w:p>
        </w:tc>
        <w:tc>
          <w:tcPr>
            <w:tcW w:w="1772" w:type="dxa"/>
            <w:noWrap/>
            <w:vAlign w:val="center"/>
            <w:hideMark/>
          </w:tcPr>
          <w:p w:rsidR="003B3F58" w:rsidRPr="00800DED" w:rsidRDefault="003B3F58" w:rsidP="003B3F58">
            <w:pPr>
              <w:jc w:val="right"/>
              <w:rPr>
                <w:sz w:val="18"/>
                <w:szCs w:val="18"/>
              </w:rPr>
            </w:pPr>
            <w:r w:rsidRPr="00800DED">
              <w:rPr>
                <w:sz w:val="18"/>
                <w:szCs w:val="18"/>
              </w:rPr>
              <w:t>252 206.42</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Mission Australia</w:t>
            </w:r>
          </w:p>
        </w:tc>
        <w:tc>
          <w:tcPr>
            <w:tcW w:w="1772" w:type="dxa"/>
            <w:noWrap/>
            <w:vAlign w:val="center"/>
            <w:hideMark/>
          </w:tcPr>
          <w:p w:rsidR="003B3F58" w:rsidRPr="00800DED" w:rsidRDefault="003B3F58" w:rsidP="003B3F58">
            <w:pPr>
              <w:jc w:val="right"/>
              <w:rPr>
                <w:sz w:val="18"/>
                <w:szCs w:val="18"/>
              </w:rPr>
            </w:pPr>
            <w:r w:rsidRPr="00800DED">
              <w:rPr>
                <w:sz w:val="18"/>
                <w:szCs w:val="18"/>
              </w:rPr>
              <w:t>2 778 418.47</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Montagu Community Living Inc.</w:t>
            </w:r>
          </w:p>
        </w:tc>
        <w:tc>
          <w:tcPr>
            <w:tcW w:w="1772" w:type="dxa"/>
            <w:noWrap/>
            <w:vAlign w:val="center"/>
            <w:hideMark/>
          </w:tcPr>
          <w:p w:rsidR="003B3F58" w:rsidRPr="00800DED" w:rsidRDefault="003B3F58" w:rsidP="003B3F58">
            <w:pPr>
              <w:jc w:val="right"/>
              <w:rPr>
                <w:sz w:val="18"/>
                <w:szCs w:val="18"/>
              </w:rPr>
            </w:pPr>
            <w:r w:rsidRPr="00800DED">
              <w:rPr>
                <w:sz w:val="18"/>
                <w:szCs w:val="18"/>
              </w:rPr>
              <w:t>2 228 984.39</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Multicap Tasmania</w:t>
            </w:r>
          </w:p>
        </w:tc>
        <w:tc>
          <w:tcPr>
            <w:tcW w:w="1772" w:type="dxa"/>
            <w:noWrap/>
            <w:vAlign w:val="center"/>
            <w:hideMark/>
          </w:tcPr>
          <w:p w:rsidR="003B3F58" w:rsidRPr="00800DED" w:rsidRDefault="003B3F58" w:rsidP="003B3F58">
            <w:pPr>
              <w:jc w:val="right"/>
              <w:rPr>
                <w:sz w:val="18"/>
                <w:szCs w:val="18"/>
              </w:rPr>
            </w:pPr>
            <w:r w:rsidRPr="00800DED">
              <w:rPr>
                <w:sz w:val="18"/>
                <w:szCs w:val="18"/>
              </w:rPr>
              <w:t>6 195 970.34</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National Disability Services Limited</w:t>
            </w:r>
          </w:p>
        </w:tc>
        <w:tc>
          <w:tcPr>
            <w:tcW w:w="1772" w:type="dxa"/>
            <w:noWrap/>
            <w:vAlign w:val="center"/>
            <w:hideMark/>
          </w:tcPr>
          <w:p w:rsidR="003B3F58" w:rsidRPr="00800DED" w:rsidRDefault="003B3F58" w:rsidP="003B3F58">
            <w:pPr>
              <w:jc w:val="right"/>
              <w:rPr>
                <w:sz w:val="18"/>
                <w:szCs w:val="18"/>
              </w:rPr>
            </w:pPr>
            <w:r w:rsidRPr="00800DED">
              <w:rPr>
                <w:sz w:val="18"/>
                <w:szCs w:val="18"/>
              </w:rPr>
              <w:t>276 453.55</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New Horizon Club Inc.</w:t>
            </w:r>
          </w:p>
        </w:tc>
        <w:tc>
          <w:tcPr>
            <w:tcW w:w="1772" w:type="dxa"/>
            <w:noWrap/>
            <w:vAlign w:val="center"/>
            <w:hideMark/>
          </w:tcPr>
          <w:p w:rsidR="003B3F58" w:rsidRPr="00800DED" w:rsidRDefault="003B3F58" w:rsidP="003B3F58">
            <w:pPr>
              <w:jc w:val="right"/>
              <w:rPr>
                <w:sz w:val="18"/>
                <w:szCs w:val="18"/>
              </w:rPr>
            </w:pPr>
            <w:r w:rsidRPr="00800DED">
              <w:rPr>
                <w:sz w:val="18"/>
                <w:szCs w:val="18"/>
              </w:rPr>
              <w:t>106 991.30</w:t>
            </w:r>
          </w:p>
        </w:tc>
      </w:tr>
      <w:tr w:rsidR="003B3F58" w:rsidRPr="00800DED" w:rsidTr="003B3F58">
        <w:trPr>
          <w:trHeight w:val="345"/>
        </w:trPr>
        <w:tc>
          <w:tcPr>
            <w:tcW w:w="7866" w:type="dxa"/>
            <w:noWrap/>
            <w:hideMark/>
          </w:tcPr>
          <w:p w:rsidR="003B3F58" w:rsidRPr="00800DED" w:rsidRDefault="003B3F58" w:rsidP="003B3F58">
            <w:pPr>
              <w:spacing w:line="280" w:lineRule="atLeast"/>
              <w:rPr>
                <w:sz w:val="18"/>
                <w:szCs w:val="18"/>
              </w:rPr>
            </w:pPr>
            <w:r w:rsidRPr="00800DED">
              <w:rPr>
                <w:sz w:val="18"/>
                <w:szCs w:val="18"/>
              </w:rPr>
              <w:t>Nexus Inc.</w:t>
            </w:r>
          </w:p>
        </w:tc>
        <w:tc>
          <w:tcPr>
            <w:tcW w:w="1772" w:type="dxa"/>
            <w:noWrap/>
            <w:vAlign w:val="center"/>
            <w:hideMark/>
          </w:tcPr>
          <w:p w:rsidR="003B3F58" w:rsidRPr="00800DED" w:rsidRDefault="003B3F58" w:rsidP="003B3F58">
            <w:pPr>
              <w:spacing w:line="280" w:lineRule="atLeast"/>
              <w:jc w:val="right"/>
              <w:rPr>
                <w:sz w:val="18"/>
                <w:szCs w:val="18"/>
              </w:rPr>
            </w:pPr>
            <w:r w:rsidRPr="00800DED">
              <w:rPr>
                <w:sz w:val="18"/>
                <w:szCs w:val="18"/>
              </w:rPr>
              <w:t>6 152 964.00</w:t>
            </w:r>
          </w:p>
        </w:tc>
      </w:tr>
      <w:tr w:rsidR="003B3F58" w:rsidRPr="00800DED" w:rsidTr="003B3F58">
        <w:trPr>
          <w:trHeight w:val="345"/>
        </w:trPr>
        <w:tc>
          <w:tcPr>
            <w:tcW w:w="7866" w:type="dxa"/>
            <w:noWrap/>
            <w:hideMark/>
          </w:tcPr>
          <w:p w:rsidR="003B3F58" w:rsidRPr="00800DED" w:rsidRDefault="003B3F58" w:rsidP="003B3F58">
            <w:pPr>
              <w:spacing w:line="280" w:lineRule="atLeast"/>
              <w:rPr>
                <w:sz w:val="18"/>
                <w:szCs w:val="18"/>
              </w:rPr>
            </w:pPr>
            <w:r w:rsidRPr="00800DED">
              <w:rPr>
                <w:sz w:val="18"/>
                <w:szCs w:val="18"/>
              </w:rPr>
              <w:t>North West Residential Support Services Inc.</w:t>
            </w:r>
          </w:p>
        </w:tc>
        <w:tc>
          <w:tcPr>
            <w:tcW w:w="1772" w:type="dxa"/>
            <w:noWrap/>
            <w:vAlign w:val="center"/>
            <w:hideMark/>
          </w:tcPr>
          <w:p w:rsidR="003B3F58" w:rsidRPr="00800DED" w:rsidRDefault="003B3F58" w:rsidP="003B3F58">
            <w:pPr>
              <w:spacing w:line="280" w:lineRule="atLeast"/>
              <w:jc w:val="right"/>
              <w:rPr>
                <w:sz w:val="18"/>
                <w:szCs w:val="18"/>
              </w:rPr>
            </w:pPr>
            <w:r w:rsidRPr="00800DED">
              <w:rPr>
                <w:sz w:val="18"/>
                <w:szCs w:val="18"/>
              </w:rPr>
              <w:t>6 793 546.88</w:t>
            </w:r>
          </w:p>
        </w:tc>
      </w:tr>
      <w:tr w:rsidR="003B3F58" w:rsidRPr="00800DED" w:rsidTr="003B3F58">
        <w:trPr>
          <w:trHeight w:val="345"/>
        </w:trPr>
        <w:tc>
          <w:tcPr>
            <w:tcW w:w="7866" w:type="dxa"/>
            <w:noWrap/>
            <w:hideMark/>
          </w:tcPr>
          <w:p w:rsidR="003B3F58" w:rsidRPr="00800DED" w:rsidRDefault="003B3F58" w:rsidP="003B3F58">
            <w:pPr>
              <w:spacing w:line="280" w:lineRule="atLeast"/>
              <w:rPr>
                <w:sz w:val="18"/>
                <w:szCs w:val="18"/>
              </w:rPr>
            </w:pPr>
            <w:r w:rsidRPr="00800DED">
              <w:rPr>
                <w:sz w:val="18"/>
                <w:szCs w:val="18"/>
              </w:rPr>
              <w:t>NOSS Tasmania trading as Northern Occupational Support Service Tasmania Inc.</w:t>
            </w:r>
          </w:p>
        </w:tc>
        <w:tc>
          <w:tcPr>
            <w:tcW w:w="1772" w:type="dxa"/>
            <w:noWrap/>
            <w:vAlign w:val="center"/>
            <w:hideMark/>
          </w:tcPr>
          <w:p w:rsidR="003B3F58" w:rsidRPr="00800DED" w:rsidRDefault="003B3F58" w:rsidP="003B3F58">
            <w:pPr>
              <w:spacing w:line="280" w:lineRule="atLeast"/>
              <w:jc w:val="right"/>
              <w:rPr>
                <w:sz w:val="18"/>
                <w:szCs w:val="18"/>
              </w:rPr>
            </w:pPr>
            <w:r w:rsidRPr="00800DED">
              <w:rPr>
                <w:sz w:val="18"/>
                <w:szCs w:val="18"/>
              </w:rPr>
              <w:t>1 154 759.81</w:t>
            </w:r>
          </w:p>
        </w:tc>
      </w:tr>
      <w:tr w:rsidR="003B3F58" w:rsidRPr="00800DED" w:rsidTr="003B3F58">
        <w:trPr>
          <w:trHeight w:val="345"/>
        </w:trPr>
        <w:tc>
          <w:tcPr>
            <w:tcW w:w="7866" w:type="dxa"/>
            <w:noWrap/>
            <w:hideMark/>
          </w:tcPr>
          <w:p w:rsidR="003B3F58" w:rsidRPr="00800DED" w:rsidRDefault="003B3F58" w:rsidP="003B3F58">
            <w:pPr>
              <w:spacing w:line="280" w:lineRule="atLeast"/>
              <w:rPr>
                <w:sz w:val="18"/>
                <w:szCs w:val="18"/>
              </w:rPr>
            </w:pPr>
            <w:r w:rsidRPr="00800DED">
              <w:rPr>
                <w:sz w:val="18"/>
                <w:szCs w:val="18"/>
              </w:rPr>
              <w:t>Oak Tasmania</w:t>
            </w:r>
          </w:p>
        </w:tc>
        <w:tc>
          <w:tcPr>
            <w:tcW w:w="1772" w:type="dxa"/>
            <w:noWrap/>
            <w:vAlign w:val="center"/>
            <w:hideMark/>
          </w:tcPr>
          <w:p w:rsidR="003B3F58" w:rsidRPr="00800DED" w:rsidRDefault="003B3F58" w:rsidP="003B3F58">
            <w:pPr>
              <w:spacing w:line="280" w:lineRule="atLeast"/>
              <w:jc w:val="right"/>
              <w:rPr>
                <w:sz w:val="18"/>
                <w:szCs w:val="18"/>
              </w:rPr>
            </w:pPr>
            <w:r w:rsidRPr="00800DED">
              <w:rPr>
                <w:sz w:val="18"/>
                <w:szCs w:val="18"/>
              </w:rPr>
              <w:t>2 577 980.76</w:t>
            </w:r>
          </w:p>
        </w:tc>
      </w:tr>
      <w:tr w:rsidR="003B3F58" w:rsidRPr="00800DED" w:rsidTr="003B3F58">
        <w:trPr>
          <w:trHeight w:val="345"/>
        </w:trPr>
        <w:tc>
          <w:tcPr>
            <w:tcW w:w="7866" w:type="dxa"/>
            <w:noWrap/>
            <w:hideMark/>
          </w:tcPr>
          <w:p w:rsidR="003B3F58" w:rsidRPr="00800DED" w:rsidRDefault="003B3F58" w:rsidP="003B3F58">
            <w:pPr>
              <w:spacing w:line="280" w:lineRule="atLeast"/>
              <w:rPr>
                <w:sz w:val="18"/>
                <w:szCs w:val="18"/>
              </w:rPr>
            </w:pPr>
            <w:r w:rsidRPr="00800DED">
              <w:rPr>
                <w:sz w:val="18"/>
                <w:szCs w:val="18"/>
              </w:rPr>
              <w:t>Optia Limited trading as Possability</w:t>
            </w:r>
          </w:p>
        </w:tc>
        <w:tc>
          <w:tcPr>
            <w:tcW w:w="1772" w:type="dxa"/>
            <w:noWrap/>
            <w:vAlign w:val="center"/>
            <w:hideMark/>
          </w:tcPr>
          <w:p w:rsidR="003B3F58" w:rsidRPr="00800DED" w:rsidRDefault="003B3F58" w:rsidP="003B3F58">
            <w:pPr>
              <w:spacing w:line="280" w:lineRule="atLeast"/>
              <w:jc w:val="right"/>
              <w:rPr>
                <w:sz w:val="18"/>
                <w:szCs w:val="18"/>
              </w:rPr>
            </w:pPr>
            <w:r w:rsidRPr="00800DED">
              <w:rPr>
                <w:sz w:val="18"/>
                <w:szCs w:val="18"/>
              </w:rPr>
              <w:t>13 022 626.95</w:t>
            </w:r>
          </w:p>
        </w:tc>
      </w:tr>
      <w:tr w:rsidR="003B3F58" w:rsidRPr="00800DED" w:rsidTr="003B3F58">
        <w:trPr>
          <w:trHeight w:val="345"/>
        </w:trPr>
        <w:tc>
          <w:tcPr>
            <w:tcW w:w="7866" w:type="dxa"/>
            <w:noWrap/>
            <w:hideMark/>
          </w:tcPr>
          <w:p w:rsidR="003B3F58" w:rsidRPr="00800DED" w:rsidRDefault="003B3F58" w:rsidP="003B3F58">
            <w:pPr>
              <w:spacing w:line="280" w:lineRule="atLeast"/>
              <w:rPr>
                <w:sz w:val="18"/>
                <w:szCs w:val="18"/>
              </w:rPr>
            </w:pPr>
            <w:r w:rsidRPr="00800DED">
              <w:rPr>
                <w:sz w:val="18"/>
                <w:szCs w:val="18"/>
              </w:rPr>
              <w:t>Paraquad Association of Tasmania Inc.</w:t>
            </w:r>
          </w:p>
        </w:tc>
        <w:tc>
          <w:tcPr>
            <w:tcW w:w="1772" w:type="dxa"/>
            <w:noWrap/>
            <w:vAlign w:val="center"/>
            <w:hideMark/>
          </w:tcPr>
          <w:p w:rsidR="003B3F58" w:rsidRPr="00800DED" w:rsidRDefault="003B3F58" w:rsidP="003B3F58">
            <w:pPr>
              <w:spacing w:line="280" w:lineRule="atLeast"/>
              <w:jc w:val="right"/>
              <w:rPr>
                <w:sz w:val="18"/>
                <w:szCs w:val="18"/>
              </w:rPr>
            </w:pPr>
            <w:r w:rsidRPr="00800DED">
              <w:rPr>
                <w:sz w:val="18"/>
                <w:szCs w:val="18"/>
              </w:rPr>
              <w:t>27 443.24</w:t>
            </w:r>
          </w:p>
        </w:tc>
      </w:tr>
      <w:tr w:rsidR="003B3F58" w:rsidRPr="00800DED" w:rsidTr="003B3F58">
        <w:trPr>
          <w:trHeight w:val="345"/>
        </w:trPr>
        <w:tc>
          <w:tcPr>
            <w:tcW w:w="7866" w:type="dxa"/>
            <w:noWrap/>
            <w:hideMark/>
          </w:tcPr>
          <w:p w:rsidR="003B3F58" w:rsidRPr="00800DED" w:rsidRDefault="003B3F58" w:rsidP="003B3F58">
            <w:pPr>
              <w:spacing w:line="280" w:lineRule="atLeast"/>
              <w:rPr>
                <w:sz w:val="18"/>
                <w:szCs w:val="18"/>
              </w:rPr>
            </w:pPr>
            <w:r w:rsidRPr="00800DED">
              <w:rPr>
                <w:sz w:val="18"/>
                <w:szCs w:val="18"/>
              </w:rPr>
              <w:t>Plane Tree Studio Inc.</w:t>
            </w:r>
          </w:p>
        </w:tc>
        <w:tc>
          <w:tcPr>
            <w:tcW w:w="1772" w:type="dxa"/>
            <w:noWrap/>
            <w:vAlign w:val="center"/>
            <w:hideMark/>
          </w:tcPr>
          <w:p w:rsidR="003B3F58" w:rsidRPr="00800DED" w:rsidRDefault="003B3F58" w:rsidP="003B3F58">
            <w:pPr>
              <w:spacing w:line="280" w:lineRule="atLeast"/>
              <w:jc w:val="right"/>
              <w:rPr>
                <w:sz w:val="18"/>
                <w:szCs w:val="18"/>
              </w:rPr>
            </w:pPr>
            <w:r w:rsidRPr="00800DED">
              <w:rPr>
                <w:sz w:val="18"/>
                <w:szCs w:val="18"/>
              </w:rPr>
              <w:t>67 554.35</w:t>
            </w:r>
          </w:p>
        </w:tc>
      </w:tr>
      <w:tr w:rsidR="003B3F58" w:rsidRPr="00800DED" w:rsidTr="003B3F58">
        <w:trPr>
          <w:trHeight w:val="345"/>
        </w:trPr>
        <w:tc>
          <w:tcPr>
            <w:tcW w:w="7866" w:type="dxa"/>
            <w:noWrap/>
            <w:hideMark/>
          </w:tcPr>
          <w:p w:rsidR="003B3F58" w:rsidRPr="00800DED" w:rsidRDefault="003B3F58" w:rsidP="003B3F58">
            <w:pPr>
              <w:spacing w:line="280" w:lineRule="atLeast"/>
              <w:rPr>
                <w:sz w:val="18"/>
                <w:szCs w:val="18"/>
              </w:rPr>
            </w:pPr>
            <w:r w:rsidRPr="00800DED">
              <w:rPr>
                <w:sz w:val="18"/>
                <w:szCs w:val="18"/>
              </w:rPr>
              <w:t>Riding for the Disabled Association Tasmania</w:t>
            </w:r>
          </w:p>
        </w:tc>
        <w:tc>
          <w:tcPr>
            <w:tcW w:w="1772" w:type="dxa"/>
            <w:noWrap/>
            <w:vAlign w:val="center"/>
            <w:hideMark/>
          </w:tcPr>
          <w:p w:rsidR="003B3F58" w:rsidRPr="00800DED" w:rsidRDefault="003B3F58" w:rsidP="003B3F58">
            <w:pPr>
              <w:spacing w:line="280" w:lineRule="atLeast"/>
              <w:jc w:val="right"/>
              <w:rPr>
                <w:sz w:val="18"/>
                <w:szCs w:val="18"/>
              </w:rPr>
            </w:pPr>
            <w:r w:rsidRPr="00800DED">
              <w:rPr>
                <w:sz w:val="18"/>
                <w:szCs w:val="18"/>
              </w:rPr>
              <w:t>5 283.99</w:t>
            </w:r>
          </w:p>
        </w:tc>
      </w:tr>
      <w:tr w:rsidR="003B3F58" w:rsidRPr="00800DED" w:rsidTr="003B3F58">
        <w:trPr>
          <w:trHeight w:val="345"/>
        </w:trPr>
        <w:tc>
          <w:tcPr>
            <w:tcW w:w="7866" w:type="dxa"/>
            <w:noWrap/>
            <w:hideMark/>
          </w:tcPr>
          <w:p w:rsidR="003B3F58" w:rsidRPr="00800DED" w:rsidRDefault="003B3F58" w:rsidP="003B3F58">
            <w:pPr>
              <w:spacing w:line="280" w:lineRule="atLeast"/>
              <w:rPr>
                <w:sz w:val="18"/>
                <w:szCs w:val="18"/>
              </w:rPr>
            </w:pPr>
            <w:r w:rsidRPr="00800DED">
              <w:rPr>
                <w:sz w:val="18"/>
                <w:szCs w:val="18"/>
              </w:rPr>
              <w:t>Rosemary Connors</w:t>
            </w:r>
          </w:p>
        </w:tc>
        <w:tc>
          <w:tcPr>
            <w:tcW w:w="1772" w:type="dxa"/>
            <w:noWrap/>
            <w:vAlign w:val="center"/>
            <w:hideMark/>
          </w:tcPr>
          <w:p w:rsidR="003B3F58" w:rsidRPr="00800DED" w:rsidRDefault="003B3F58" w:rsidP="003B3F58">
            <w:pPr>
              <w:spacing w:line="280" w:lineRule="atLeast"/>
              <w:jc w:val="right"/>
              <w:rPr>
                <w:sz w:val="18"/>
                <w:szCs w:val="18"/>
              </w:rPr>
            </w:pPr>
            <w:r w:rsidRPr="00800DED">
              <w:rPr>
                <w:sz w:val="18"/>
                <w:szCs w:val="18"/>
              </w:rPr>
              <w:t>26 372.89</w:t>
            </w:r>
          </w:p>
        </w:tc>
      </w:tr>
      <w:tr w:rsidR="003B3F58" w:rsidRPr="00800DED" w:rsidTr="003B3F58">
        <w:trPr>
          <w:trHeight w:val="345"/>
        </w:trPr>
        <w:tc>
          <w:tcPr>
            <w:tcW w:w="7866" w:type="dxa"/>
            <w:noWrap/>
            <w:hideMark/>
          </w:tcPr>
          <w:p w:rsidR="003B3F58" w:rsidRPr="00800DED" w:rsidRDefault="003B3F58" w:rsidP="003B3F58">
            <w:pPr>
              <w:spacing w:line="280" w:lineRule="atLeast"/>
              <w:rPr>
                <w:sz w:val="18"/>
                <w:szCs w:val="18"/>
              </w:rPr>
            </w:pPr>
            <w:r w:rsidRPr="00800DED">
              <w:rPr>
                <w:sz w:val="18"/>
                <w:szCs w:val="18"/>
              </w:rPr>
              <w:t>Royal Guide Dogs for the Blind Association of Tasmania</w:t>
            </w:r>
          </w:p>
        </w:tc>
        <w:tc>
          <w:tcPr>
            <w:tcW w:w="1772" w:type="dxa"/>
            <w:noWrap/>
            <w:vAlign w:val="center"/>
            <w:hideMark/>
          </w:tcPr>
          <w:p w:rsidR="003B3F58" w:rsidRPr="00800DED" w:rsidRDefault="003B3F58" w:rsidP="003B3F58">
            <w:pPr>
              <w:spacing w:line="280" w:lineRule="atLeast"/>
              <w:jc w:val="right"/>
              <w:rPr>
                <w:sz w:val="18"/>
                <w:szCs w:val="18"/>
              </w:rPr>
            </w:pPr>
            <w:r w:rsidRPr="00800DED">
              <w:rPr>
                <w:sz w:val="18"/>
                <w:szCs w:val="18"/>
              </w:rPr>
              <w:t>430 354.76</w:t>
            </w:r>
          </w:p>
        </w:tc>
      </w:tr>
      <w:tr w:rsidR="003B3F58" w:rsidRPr="00800DED" w:rsidTr="003B3F58">
        <w:trPr>
          <w:trHeight w:val="345"/>
        </w:trPr>
        <w:tc>
          <w:tcPr>
            <w:tcW w:w="7866" w:type="dxa"/>
            <w:noWrap/>
            <w:hideMark/>
          </w:tcPr>
          <w:p w:rsidR="003B3F58" w:rsidRPr="00800DED" w:rsidRDefault="003B3F58" w:rsidP="003B3F58">
            <w:pPr>
              <w:spacing w:line="280" w:lineRule="atLeast"/>
              <w:rPr>
                <w:sz w:val="18"/>
                <w:szCs w:val="18"/>
              </w:rPr>
            </w:pPr>
            <w:r w:rsidRPr="00800DED">
              <w:rPr>
                <w:sz w:val="18"/>
                <w:szCs w:val="18"/>
              </w:rPr>
              <w:t>RPH Print Radio Tasmania Inc.</w:t>
            </w:r>
          </w:p>
        </w:tc>
        <w:tc>
          <w:tcPr>
            <w:tcW w:w="1772" w:type="dxa"/>
            <w:noWrap/>
            <w:vAlign w:val="center"/>
            <w:hideMark/>
          </w:tcPr>
          <w:p w:rsidR="003B3F58" w:rsidRPr="00800DED" w:rsidRDefault="003B3F58" w:rsidP="003B3F58">
            <w:pPr>
              <w:spacing w:line="280" w:lineRule="atLeast"/>
              <w:jc w:val="right"/>
              <w:rPr>
                <w:sz w:val="18"/>
                <w:szCs w:val="18"/>
              </w:rPr>
            </w:pPr>
            <w:r w:rsidRPr="00800DED">
              <w:rPr>
                <w:sz w:val="18"/>
                <w:szCs w:val="18"/>
              </w:rPr>
              <w:t>77 608.98</w:t>
            </w:r>
          </w:p>
        </w:tc>
      </w:tr>
      <w:tr w:rsidR="003B3F58" w:rsidRPr="00800DED" w:rsidTr="003B3F58">
        <w:trPr>
          <w:trHeight w:val="345"/>
        </w:trPr>
        <w:tc>
          <w:tcPr>
            <w:tcW w:w="7866" w:type="dxa"/>
            <w:noWrap/>
            <w:hideMark/>
          </w:tcPr>
          <w:p w:rsidR="003B3F58" w:rsidRPr="00800DED" w:rsidRDefault="003B3F58" w:rsidP="003B3F58">
            <w:pPr>
              <w:spacing w:line="280" w:lineRule="atLeast"/>
              <w:rPr>
                <w:sz w:val="18"/>
                <w:szCs w:val="18"/>
              </w:rPr>
            </w:pPr>
            <w:r w:rsidRPr="00800DED">
              <w:rPr>
                <w:sz w:val="18"/>
                <w:szCs w:val="18"/>
              </w:rPr>
              <w:lastRenderedPageBreak/>
              <w:t>Speak Out Association of Tasmania Inc.</w:t>
            </w:r>
          </w:p>
        </w:tc>
        <w:tc>
          <w:tcPr>
            <w:tcW w:w="1772" w:type="dxa"/>
            <w:noWrap/>
            <w:vAlign w:val="center"/>
            <w:hideMark/>
          </w:tcPr>
          <w:p w:rsidR="003B3F58" w:rsidRPr="00800DED" w:rsidRDefault="003B3F58" w:rsidP="003B3F58">
            <w:pPr>
              <w:spacing w:line="280" w:lineRule="atLeast"/>
              <w:jc w:val="right"/>
              <w:rPr>
                <w:sz w:val="18"/>
                <w:szCs w:val="18"/>
              </w:rPr>
            </w:pPr>
            <w:r w:rsidRPr="00800DED">
              <w:rPr>
                <w:sz w:val="18"/>
                <w:szCs w:val="18"/>
              </w:rPr>
              <w:t>273 333.79</w:t>
            </w:r>
          </w:p>
        </w:tc>
      </w:tr>
      <w:tr w:rsidR="003B3F58" w:rsidRPr="00800DED" w:rsidTr="003B3F58">
        <w:trPr>
          <w:trHeight w:val="345"/>
        </w:trPr>
        <w:tc>
          <w:tcPr>
            <w:tcW w:w="7866" w:type="dxa"/>
            <w:noWrap/>
            <w:hideMark/>
          </w:tcPr>
          <w:p w:rsidR="003B3F58" w:rsidRPr="00800DED" w:rsidRDefault="003B3F58" w:rsidP="003B3F58">
            <w:pPr>
              <w:spacing w:line="280" w:lineRule="atLeast"/>
              <w:rPr>
                <w:sz w:val="18"/>
                <w:szCs w:val="18"/>
              </w:rPr>
            </w:pPr>
            <w:r w:rsidRPr="00800DED">
              <w:rPr>
                <w:sz w:val="18"/>
                <w:szCs w:val="18"/>
              </w:rPr>
              <w:t>Spina Bifida Association of Tasmania Inc.</w:t>
            </w:r>
          </w:p>
        </w:tc>
        <w:tc>
          <w:tcPr>
            <w:tcW w:w="1772" w:type="dxa"/>
            <w:noWrap/>
            <w:vAlign w:val="center"/>
            <w:hideMark/>
          </w:tcPr>
          <w:p w:rsidR="003B3F58" w:rsidRPr="00800DED" w:rsidRDefault="003B3F58" w:rsidP="003B3F58">
            <w:pPr>
              <w:spacing w:line="280" w:lineRule="atLeast"/>
              <w:jc w:val="right"/>
              <w:rPr>
                <w:sz w:val="18"/>
                <w:szCs w:val="18"/>
              </w:rPr>
            </w:pPr>
            <w:r w:rsidRPr="00800DED">
              <w:rPr>
                <w:sz w:val="18"/>
                <w:szCs w:val="18"/>
              </w:rPr>
              <w:t>1 490.89</w:t>
            </w:r>
          </w:p>
        </w:tc>
      </w:tr>
      <w:tr w:rsidR="003B3F58" w:rsidRPr="00800DED" w:rsidTr="003B3F58">
        <w:trPr>
          <w:trHeight w:val="345"/>
        </w:trPr>
        <w:tc>
          <w:tcPr>
            <w:tcW w:w="7866" w:type="dxa"/>
            <w:noWrap/>
            <w:hideMark/>
          </w:tcPr>
          <w:p w:rsidR="003B3F58" w:rsidRPr="00800DED" w:rsidRDefault="003B3F58" w:rsidP="003B3F58">
            <w:pPr>
              <w:spacing w:line="280" w:lineRule="atLeast"/>
              <w:rPr>
                <w:sz w:val="18"/>
                <w:szCs w:val="18"/>
              </w:rPr>
            </w:pPr>
            <w:r w:rsidRPr="00800DED">
              <w:rPr>
                <w:sz w:val="18"/>
                <w:szCs w:val="18"/>
              </w:rPr>
              <w:t>St Giles Society Inc.</w:t>
            </w:r>
          </w:p>
        </w:tc>
        <w:tc>
          <w:tcPr>
            <w:tcW w:w="1772" w:type="dxa"/>
            <w:noWrap/>
            <w:vAlign w:val="center"/>
            <w:hideMark/>
          </w:tcPr>
          <w:p w:rsidR="003B3F58" w:rsidRPr="00800DED" w:rsidRDefault="003B3F58" w:rsidP="003B3F58">
            <w:pPr>
              <w:spacing w:line="280" w:lineRule="atLeast"/>
              <w:jc w:val="right"/>
              <w:rPr>
                <w:sz w:val="18"/>
                <w:szCs w:val="18"/>
              </w:rPr>
            </w:pPr>
            <w:r w:rsidRPr="00800DED">
              <w:rPr>
                <w:sz w:val="18"/>
                <w:szCs w:val="18"/>
              </w:rPr>
              <w:t>10 450 669.17</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St Michaels Assoc Inc.</w:t>
            </w:r>
          </w:p>
        </w:tc>
        <w:tc>
          <w:tcPr>
            <w:tcW w:w="1772" w:type="dxa"/>
            <w:noWrap/>
            <w:vAlign w:val="center"/>
            <w:hideMark/>
          </w:tcPr>
          <w:p w:rsidR="003B3F58" w:rsidRPr="00800DED" w:rsidRDefault="003B3F58" w:rsidP="003B3F58">
            <w:pPr>
              <w:jc w:val="right"/>
              <w:rPr>
                <w:sz w:val="18"/>
                <w:szCs w:val="18"/>
              </w:rPr>
            </w:pPr>
            <w:r w:rsidRPr="00800DED">
              <w:rPr>
                <w:sz w:val="18"/>
                <w:szCs w:val="18"/>
              </w:rPr>
              <w:t>2 470 068.80</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St Vincent De Paul Society (Tasmania) Inc.</w:t>
            </w:r>
          </w:p>
        </w:tc>
        <w:tc>
          <w:tcPr>
            <w:tcW w:w="1772" w:type="dxa"/>
            <w:noWrap/>
            <w:vAlign w:val="center"/>
            <w:hideMark/>
          </w:tcPr>
          <w:p w:rsidR="003B3F58" w:rsidRPr="00800DED" w:rsidRDefault="003B3F58" w:rsidP="003B3F58">
            <w:pPr>
              <w:jc w:val="right"/>
              <w:rPr>
                <w:sz w:val="18"/>
                <w:szCs w:val="18"/>
              </w:rPr>
            </w:pPr>
            <w:r w:rsidRPr="00800DED">
              <w:rPr>
                <w:sz w:val="18"/>
                <w:szCs w:val="18"/>
              </w:rPr>
              <w:t>80 210.65</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Supported Tenancy Accommodation and Respite Tasmania Inc.</w:t>
            </w:r>
          </w:p>
        </w:tc>
        <w:tc>
          <w:tcPr>
            <w:tcW w:w="1772" w:type="dxa"/>
            <w:noWrap/>
            <w:vAlign w:val="center"/>
            <w:hideMark/>
          </w:tcPr>
          <w:p w:rsidR="003B3F58" w:rsidRPr="00800DED" w:rsidRDefault="003B3F58" w:rsidP="003B3F58">
            <w:pPr>
              <w:jc w:val="right"/>
              <w:rPr>
                <w:sz w:val="18"/>
                <w:szCs w:val="18"/>
              </w:rPr>
            </w:pPr>
            <w:r w:rsidRPr="00800DED">
              <w:rPr>
                <w:sz w:val="18"/>
                <w:szCs w:val="18"/>
              </w:rPr>
              <w:t>12 041 916.52</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Susan Kitchenham</w:t>
            </w:r>
          </w:p>
        </w:tc>
        <w:tc>
          <w:tcPr>
            <w:tcW w:w="1772" w:type="dxa"/>
            <w:noWrap/>
            <w:vAlign w:val="center"/>
            <w:hideMark/>
          </w:tcPr>
          <w:p w:rsidR="003B3F58" w:rsidRPr="00800DED" w:rsidRDefault="003B3F58" w:rsidP="003B3F58">
            <w:pPr>
              <w:jc w:val="right"/>
              <w:rPr>
                <w:sz w:val="18"/>
                <w:szCs w:val="18"/>
              </w:rPr>
            </w:pPr>
            <w:r w:rsidRPr="00800DED">
              <w:rPr>
                <w:sz w:val="18"/>
                <w:szCs w:val="18"/>
              </w:rPr>
              <w:t>2 6372.89</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TADTAS Inc.</w:t>
            </w:r>
          </w:p>
        </w:tc>
        <w:tc>
          <w:tcPr>
            <w:tcW w:w="1772" w:type="dxa"/>
            <w:noWrap/>
            <w:vAlign w:val="center"/>
            <w:hideMark/>
          </w:tcPr>
          <w:p w:rsidR="003B3F58" w:rsidRPr="00800DED" w:rsidRDefault="003B3F58" w:rsidP="003B3F58">
            <w:pPr>
              <w:jc w:val="right"/>
              <w:rPr>
                <w:sz w:val="18"/>
                <w:szCs w:val="18"/>
              </w:rPr>
            </w:pPr>
            <w:r w:rsidRPr="00800DED">
              <w:rPr>
                <w:sz w:val="18"/>
                <w:szCs w:val="18"/>
              </w:rPr>
              <w:t>3 9933.96</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Tasmanian Acquired Brain Injury Services Inc.</w:t>
            </w:r>
          </w:p>
        </w:tc>
        <w:tc>
          <w:tcPr>
            <w:tcW w:w="1772" w:type="dxa"/>
            <w:noWrap/>
            <w:vAlign w:val="center"/>
            <w:hideMark/>
          </w:tcPr>
          <w:p w:rsidR="003B3F58" w:rsidRPr="00800DED" w:rsidRDefault="003B3F58" w:rsidP="003B3F58">
            <w:pPr>
              <w:jc w:val="right"/>
              <w:rPr>
                <w:sz w:val="18"/>
                <w:szCs w:val="18"/>
              </w:rPr>
            </w:pPr>
            <w:r w:rsidRPr="00800DED">
              <w:rPr>
                <w:sz w:val="18"/>
                <w:szCs w:val="18"/>
              </w:rPr>
              <w:t>276 358.98</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Tasmanian Amputee Society Inc.</w:t>
            </w:r>
          </w:p>
        </w:tc>
        <w:tc>
          <w:tcPr>
            <w:tcW w:w="1772" w:type="dxa"/>
            <w:noWrap/>
            <w:vAlign w:val="center"/>
            <w:hideMark/>
          </w:tcPr>
          <w:p w:rsidR="003B3F58" w:rsidRPr="00800DED" w:rsidRDefault="003B3F58" w:rsidP="003B3F58">
            <w:pPr>
              <w:jc w:val="right"/>
              <w:rPr>
                <w:sz w:val="18"/>
                <w:szCs w:val="18"/>
              </w:rPr>
            </w:pPr>
            <w:r w:rsidRPr="00800DED">
              <w:rPr>
                <w:sz w:val="18"/>
                <w:szCs w:val="18"/>
              </w:rPr>
              <w:t>3 761.74</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Tasmanian Association of People with Disabilities and Their Advocates Inc.</w:t>
            </w:r>
          </w:p>
        </w:tc>
        <w:tc>
          <w:tcPr>
            <w:tcW w:w="1772" w:type="dxa"/>
            <w:noWrap/>
            <w:vAlign w:val="center"/>
            <w:hideMark/>
          </w:tcPr>
          <w:p w:rsidR="003B3F58" w:rsidRPr="00800DED" w:rsidRDefault="003B3F58" w:rsidP="003B3F58">
            <w:pPr>
              <w:jc w:val="right"/>
              <w:rPr>
                <w:sz w:val="18"/>
                <w:szCs w:val="18"/>
              </w:rPr>
            </w:pPr>
            <w:r w:rsidRPr="00800DED">
              <w:rPr>
                <w:sz w:val="18"/>
                <w:szCs w:val="18"/>
              </w:rPr>
              <w:t>833 813.12</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Tasmanian Deaf Society Inc.</w:t>
            </w:r>
          </w:p>
        </w:tc>
        <w:tc>
          <w:tcPr>
            <w:tcW w:w="1772" w:type="dxa"/>
            <w:noWrap/>
            <w:vAlign w:val="center"/>
            <w:hideMark/>
          </w:tcPr>
          <w:p w:rsidR="003B3F58" w:rsidRPr="00800DED" w:rsidRDefault="003B3F58" w:rsidP="003B3F58">
            <w:pPr>
              <w:jc w:val="right"/>
              <w:rPr>
                <w:sz w:val="18"/>
                <w:szCs w:val="18"/>
              </w:rPr>
            </w:pPr>
            <w:r w:rsidRPr="00800DED">
              <w:rPr>
                <w:sz w:val="18"/>
                <w:szCs w:val="18"/>
              </w:rPr>
              <w:t>399 608.03</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Tasmanians with Disabilities Inc.</w:t>
            </w:r>
          </w:p>
        </w:tc>
        <w:tc>
          <w:tcPr>
            <w:tcW w:w="1772" w:type="dxa"/>
            <w:noWrap/>
            <w:vAlign w:val="center"/>
            <w:hideMark/>
          </w:tcPr>
          <w:p w:rsidR="003B3F58" w:rsidRPr="00800DED" w:rsidRDefault="003B3F58" w:rsidP="003B3F58">
            <w:pPr>
              <w:jc w:val="right"/>
              <w:rPr>
                <w:sz w:val="18"/>
                <w:szCs w:val="18"/>
              </w:rPr>
            </w:pPr>
            <w:r w:rsidRPr="00800DED">
              <w:rPr>
                <w:sz w:val="18"/>
                <w:szCs w:val="18"/>
              </w:rPr>
              <w:t>58 092.51</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The Multiple Sclerosis Society of Tasmania</w:t>
            </w:r>
          </w:p>
        </w:tc>
        <w:tc>
          <w:tcPr>
            <w:tcW w:w="1772" w:type="dxa"/>
            <w:noWrap/>
            <w:vAlign w:val="center"/>
            <w:hideMark/>
          </w:tcPr>
          <w:p w:rsidR="003B3F58" w:rsidRPr="00800DED" w:rsidRDefault="003B3F58" w:rsidP="003B3F58">
            <w:pPr>
              <w:jc w:val="right"/>
              <w:rPr>
                <w:sz w:val="18"/>
                <w:szCs w:val="18"/>
              </w:rPr>
            </w:pPr>
            <w:r w:rsidRPr="00800DED">
              <w:rPr>
                <w:sz w:val="18"/>
                <w:szCs w:val="18"/>
              </w:rPr>
              <w:t>500 529.94</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The Parkside Foundation Pty Ltd</w:t>
            </w:r>
          </w:p>
        </w:tc>
        <w:tc>
          <w:tcPr>
            <w:tcW w:w="1772" w:type="dxa"/>
            <w:noWrap/>
            <w:vAlign w:val="center"/>
            <w:hideMark/>
          </w:tcPr>
          <w:p w:rsidR="003B3F58" w:rsidRPr="00800DED" w:rsidRDefault="003B3F58" w:rsidP="003B3F58">
            <w:pPr>
              <w:jc w:val="right"/>
              <w:rPr>
                <w:sz w:val="18"/>
                <w:szCs w:val="18"/>
              </w:rPr>
            </w:pPr>
            <w:r w:rsidRPr="00800DED">
              <w:rPr>
                <w:sz w:val="18"/>
                <w:szCs w:val="18"/>
              </w:rPr>
              <w:t>2 084 889.30</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The Sunlea Team Inc.</w:t>
            </w:r>
          </w:p>
        </w:tc>
        <w:tc>
          <w:tcPr>
            <w:tcW w:w="1772" w:type="dxa"/>
            <w:noWrap/>
            <w:vAlign w:val="center"/>
            <w:hideMark/>
          </w:tcPr>
          <w:p w:rsidR="003B3F58" w:rsidRPr="00800DED" w:rsidRDefault="003B3F58" w:rsidP="003B3F58">
            <w:pPr>
              <w:jc w:val="right"/>
              <w:rPr>
                <w:sz w:val="18"/>
                <w:szCs w:val="18"/>
              </w:rPr>
            </w:pPr>
            <w:r w:rsidRPr="00800DED">
              <w:rPr>
                <w:sz w:val="18"/>
                <w:szCs w:val="18"/>
              </w:rPr>
              <w:t>702 857.94</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UCA Crossroads Tasmania</w:t>
            </w:r>
          </w:p>
        </w:tc>
        <w:tc>
          <w:tcPr>
            <w:tcW w:w="1772" w:type="dxa"/>
            <w:noWrap/>
            <w:vAlign w:val="center"/>
            <w:hideMark/>
          </w:tcPr>
          <w:p w:rsidR="003B3F58" w:rsidRPr="00800DED" w:rsidRDefault="003B3F58" w:rsidP="003B3F58">
            <w:pPr>
              <w:jc w:val="right"/>
              <w:rPr>
                <w:sz w:val="18"/>
                <w:szCs w:val="18"/>
              </w:rPr>
            </w:pPr>
            <w:r w:rsidRPr="00800DED">
              <w:rPr>
                <w:sz w:val="18"/>
                <w:szCs w:val="18"/>
              </w:rPr>
              <w:t>3 417.76</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Voluntary Community Service - Visually Impaired Library</w:t>
            </w:r>
          </w:p>
        </w:tc>
        <w:tc>
          <w:tcPr>
            <w:tcW w:w="1772" w:type="dxa"/>
            <w:noWrap/>
            <w:vAlign w:val="center"/>
            <w:hideMark/>
          </w:tcPr>
          <w:p w:rsidR="003B3F58" w:rsidRPr="00800DED" w:rsidRDefault="003B3F58" w:rsidP="003B3F58">
            <w:pPr>
              <w:jc w:val="right"/>
              <w:rPr>
                <w:sz w:val="18"/>
                <w:szCs w:val="18"/>
              </w:rPr>
            </w:pPr>
            <w:r w:rsidRPr="00800DED">
              <w:rPr>
                <w:sz w:val="18"/>
                <w:szCs w:val="18"/>
              </w:rPr>
              <w:t>4 637.87</w:t>
            </w:r>
          </w:p>
        </w:tc>
      </w:tr>
      <w:tr w:rsidR="003B3F58" w:rsidRPr="00800DED" w:rsidTr="003B3F58">
        <w:trPr>
          <w:trHeight w:val="345"/>
        </w:trPr>
        <w:tc>
          <w:tcPr>
            <w:tcW w:w="7866" w:type="dxa"/>
            <w:noWrap/>
            <w:hideMark/>
          </w:tcPr>
          <w:p w:rsidR="003B3F58" w:rsidRPr="00800DED" w:rsidRDefault="003B3F58" w:rsidP="003B3F58">
            <w:pPr>
              <w:rPr>
                <w:sz w:val="18"/>
                <w:szCs w:val="18"/>
              </w:rPr>
            </w:pPr>
            <w:r w:rsidRPr="00800DED">
              <w:rPr>
                <w:sz w:val="18"/>
                <w:szCs w:val="18"/>
              </w:rPr>
              <w:t>Wyndarra Centre Inc.</w:t>
            </w:r>
          </w:p>
        </w:tc>
        <w:tc>
          <w:tcPr>
            <w:tcW w:w="1772" w:type="dxa"/>
            <w:noWrap/>
            <w:vAlign w:val="center"/>
            <w:hideMark/>
          </w:tcPr>
          <w:p w:rsidR="003B3F58" w:rsidRPr="00800DED" w:rsidRDefault="003B3F58" w:rsidP="003B3F58">
            <w:pPr>
              <w:jc w:val="right"/>
              <w:rPr>
                <w:sz w:val="18"/>
                <w:szCs w:val="18"/>
              </w:rPr>
            </w:pPr>
            <w:r w:rsidRPr="00800DED">
              <w:rPr>
                <w:sz w:val="18"/>
                <w:szCs w:val="18"/>
              </w:rPr>
              <w:t>45 679.11</w:t>
            </w:r>
          </w:p>
        </w:tc>
      </w:tr>
      <w:tr w:rsidR="003B3F58" w:rsidRPr="00800DED" w:rsidTr="003B3F58">
        <w:trPr>
          <w:trHeight w:val="345"/>
        </w:trPr>
        <w:tc>
          <w:tcPr>
            <w:tcW w:w="7866" w:type="dxa"/>
            <w:noWrap/>
            <w:hideMark/>
          </w:tcPr>
          <w:p w:rsidR="003B3F58" w:rsidRPr="00800DED" w:rsidRDefault="003B3F58" w:rsidP="003B3F58">
            <w:pPr>
              <w:rPr>
                <w:b/>
                <w:bCs/>
                <w:sz w:val="18"/>
                <w:szCs w:val="18"/>
              </w:rPr>
            </w:pPr>
            <w:r w:rsidRPr="00800DED">
              <w:rPr>
                <w:b/>
                <w:bCs/>
                <w:sz w:val="18"/>
                <w:szCs w:val="18"/>
              </w:rPr>
              <w:t>Sub Total</w:t>
            </w:r>
          </w:p>
        </w:tc>
        <w:tc>
          <w:tcPr>
            <w:tcW w:w="1772" w:type="dxa"/>
            <w:noWrap/>
            <w:vAlign w:val="center"/>
            <w:hideMark/>
          </w:tcPr>
          <w:p w:rsidR="003B3F58" w:rsidRPr="00800DED" w:rsidRDefault="003B3F58" w:rsidP="003B3F58">
            <w:pPr>
              <w:jc w:val="right"/>
              <w:rPr>
                <w:b/>
                <w:bCs/>
                <w:sz w:val="18"/>
                <w:szCs w:val="18"/>
              </w:rPr>
            </w:pPr>
            <w:r w:rsidRPr="00800DED">
              <w:rPr>
                <w:b/>
                <w:bCs/>
                <w:sz w:val="18"/>
                <w:szCs w:val="18"/>
              </w:rPr>
              <w:t>141 333 927.29</w:t>
            </w:r>
          </w:p>
        </w:tc>
      </w:tr>
    </w:tbl>
    <w:p w:rsidR="003B3F58" w:rsidRDefault="003B3F58" w:rsidP="003B3F58"/>
    <w:p w:rsidR="003B3F58" w:rsidRPr="00800DED" w:rsidRDefault="003B3F58" w:rsidP="00845B46">
      <w:pPr>
        <w:pStyle w:val="Heading2"/>
      </w:pPr>
      <w:bookmarkStart w:id="7" w:name="_Toc461692910"/>
      <w:bookmarkStart w:id="8" w:name="_Toc465343131"/>
      <w:r w:rsidRPr="00800DED">
        <w:t>Climate Change</w:t>
      </w:r>
      <w:bookmarkEnd w:id="7"/>
      <w:bookmarkEnd w:id="8"/>
    </w:p>
    <w:p w:rsidR="003B3F58" w:rsidRPr="00800DED" w:rsidRDefault="003B3F58" w:rsidP="00845B46">
      <w:pPr>
        <w:pStyle w:val="Heading2"/>
        <w:rPr>
          <w:rFonts w:ascii="GillSans Light" w:hAnsi="GillSans Light"/>
          <w:sz w:val="23"/>
          <w:szCs w:val="23"/>
        </w:rPr>
        <w:sectPr w:rsidR="003B3F58" w:rsidRPr="00800DED" w:rsidSect="003B3F58">
          <w:type w:val="continuous"/>
          <w:pgSz w:w="11906" w:h="16838" w:code="9"/>
          <w:pgMar w:top="907" w:right="1134" w:bottom="720" w:left="1134" w:header="709" w:footer="709" w:gutter="0"/>
          <w:cols w:space="708"/>
          <w:docGrid w:linePitch="360"/>
        </w:sectPr>
      </w:pPr>
    </w:p>
    <w:p w:rsidR="003B3F58" w:rsidRDefault="003B3F58" w:rsidP="003B3F58">
      <w:r w:rsidRPr="00800DED">
        <w:lastRenderedPageBreak/>
        <w:t>DHHS contributes to the achievement of Tasmania’s greenhouse gas emissions reduction goals.</w:t>
      </w:r>
    </w:p>
    <w:p w:rsidR="003B3F58" w:rsidRDefault="003B3F58" w:rsidP="003B3F58">
      <w:r w:rsidRPr="00800DED">
        <w:t xml:space="preserve">In 2015-16, DHHS demonstrated a reduction in greenhouse gas emissions, which was primarily attributable to reduced </w:t>
      </w:r>
      <w:r>
        <w:t xml:space="preserve">electricity related emissions and </w:t>
      </w:r>
      <w:r w:rsidRPr="00800DED">
        <w:t>air travel.</w:t>
      </w:r>
    </w:p>
    <w:p w:rsidR="003B3F58" w:rsidRPr="00800DED" w:rsidRDefault="003B3F58" w:rsidP="00845B46">
      <w:pPr>
        <w:pStyle w:val="Heading3"/>
      </w:pPr>
      <w:r>
        <w:t>Departmental E</w:t>
      </w:r>
      <w:r w:rsidRPr="00800DED">
        <w:t>missions</w:t>
      </w:r>
      <w:r w:rsidRPr="00800DED">
        <w:rPr>
          <w:vertAlign w:val="superscript"/>
        </w:rPr>
        <w:t>1</w:t>
      </w:r>
      <w:r w:rsidRPr="00800DED" w:rsidDel="00F14A53">
        <w:t xml:space="preserve"> </w:t>
      </w:r>
    </w:p>
    <w:tbl>
      <w:tblPr>
        <w:tblW w:w="9385" w:type="dxa"/>
        <w:tblInd w:w="282" w:type="dxa"/>
        <w:tblBorders>
          <w:insideH w:val="single" w:sz="4" w:space="0" w:color="808080"/>
        </w:tblBorders>
        <w:tblLook w:val="04A0" w:firstRow="1" w:lastRow="0" w:firstColumn="1" w:lastColumn="0" w:noHBand="0" w:noVBand="1"/>
        <w:tblCaption w:val="Departmental emissions by Activity"/>
      </w:tblPr>
      <w:tblGrid>
        <w:gridCol w:w="2425"/>
        <w:gridCol w:w="1701"/>
        <w:gridCol w:w="1715"/>
        <w:gridCol w:w="1701"/>
        <w:gridCol w:w="1843"/>
      </w:tblGrid>
      <w:tr w:rsidR="003B3F58" w:rsidRPr="00800DED" w:rsidTr="003B3F58">
        <w:trPr>
          <w:cantSplit/>
          <w:trHeight w:val="375"/>
        </w:trPr>
        <w:tc>
          <w:tcPr>
            <w:tcW w:w="2425" w:type="dxa"/>
            <w:shd w:val="clear" w:color="auto" w:fill="auto"/>
            <w:vAlign w:val="center"/>
            <w:hideMark/>
          </w:tcPr>
          <w:p w:rsidR="003B3F58" w:rsidRPr="00800DED" w:rsidRDefault="003B3F58" w:rsidP="003B3F58">
            <w:pPr>
              <w:pStyle w:val="Table-AnnualReport"/>
              <w:ind w:left="-106"/>
              <w:rPr>
                <w:b/>
              </w:rPr>
            </w:pPr>
            <w:r w:rsidRPr="00800DED">
              <w:rPr>
                <w:b/>
              </w:rPr>
              <w:t>Activity</w:t>
            </w:r>
          </w:p>
        </w:tc>
        <w:tc>
          <w:tcPr>
            <w:tcW w:w="1701" w:type="dxa"/>
            <w:shd w:val="clear" w:color="auto" w:fill="auto"/>
            <w:vAlign w:val="center"/>
            <w:hideMark/>
          </w:tcPr>
          <w:p w:rsidR="003B3F58" w:rsidRDefault="003B3F58" w:rsidP="003B3F58">
            <w:pPr>
              <w:pStyle w:val="Table-AnnualReport"/>
              <w:jc w:val="right"/>
              <w:rPr>
                <w:b/>
              </w:rPr>
            </w:pPr>
            <w:r>
              <w:rPr>
                <w:b/>
              </w:rPr>
              <w:t>2015-16</w:t>
            </w:r>
          </w:p>
          <w:p w:rsidR="003B3F58" w:rsidRPr="00800DED" w:rsidRDefault="003B3F58" w:rsidP="003B3F58">
            <w:pPr>
              <w:pStyle w:val="Table-AnnualReport"/>
              <w:jc w:val="right"/>
              <w:rPr>
                <w:b/>
              </w:rPr>
            </w:pPr>
            <w:r w:rsidRPr="00800DED">
              <w:rPr>
                <w:b/>
              </w:rPr>
              <w:t>Volume</w:t>
            </w:r>
          </w:p>
        </w:tc>
        <w:tc>
          <w:tcPr>
            <w:tcW w:w="1715" w:type="dxa"/>
            <w:shd w:val="clear" w:color="auto" w:fill="auto"/>
            <w:vAlign w:val="center"/>
            <w:hideMark/>
          </w:tcPr>
          <w:p w:rsidR="003B3F58" w:rsidRDefault="003B3F58" w:rsidP="003B3F58">
            <w:pPr>
              <w:pStyle w:val="Table-AnnualReport"/>
              <w:jc w:val="right"/>
              <w:rPr>
                <w:b/>
              </w:rPr>
            </w:pPr>
            <w:r>
              <w:rPr>
                <w:b/>
              </w:rPr>
              <w:t>2015-16</w:t>
            </w:r>
          </w:p>
          <w:p w:rsidR="003B3F58" w:rsidRPr="00800DED" w:rsidRDefault="003B3F58" w:rsidP="003B3F58">
            <w:pPr>
              <w:pStyle w:val="Table-AnnualReport"/>
              <w:jc w:val="right"/>
              <w:rPr>
                <w:b/>
              </w:rPr>
            </w:pPr>
            <w:r w:rsidRPr="00800DED">
              <w:rPr>
                <w:b/>
              </w:rPr>
              <w:t>tCO</w:t>
            </w:r>
            <w:r w:rsidRPr="00800DED">
              <w:rPr>
                <w:b/>
                <w:vertAlign w:val="subscript"/>
              </w:rPr>
              <w:t>2-e</w:t>
            </w:r>
            <w:r w:rsidRPr="00D5285C">
              <w:rPr>
                <w:vertAlign w:val="superscript"/>
              </w:rPr>
              <w:t>2</w:t>
            </w:r>
          </w:p>
        </w:tc>
        <w:tc>
          <w:tcPr>
            <w:tcW w:w="1701" w:type="dxa"/>
            <w:shd w:val="clear" w:color="auto" w:fill="auto"/>
            <w:vAlign w:val="center"/>
            <w:hideMark/>
          </w:tcPr>
          <w:p w:rsidR="003B3F58" w:rsidRDefault="003B3F58" w:rsidP="003B3F58">
            <w:pPr>
              <w:pStyle w:val="Table-AnnualReport"/>
              <w:ind w:right="0"/>
              <w:jc w:val="right"/>
              <w:rPr>
                <w:b/>
              </w:rPr>
            </w:pPr>
            <w:r>
              <w:rPr>
                <w:b/>
              </w:rPr>
              <w:t>2014-15</w:t>
            </w:r>
          </w:p>
          <w:p w:rsidR="003B3F58" w:rsidRPr="00800DED" w:rsidRDefault="003B3F58" w:rsidP="003B3F58">
            <w:pPr>
              <w:pStyle w:val="Table-AnnualReport"/>
              <w:ind w:right="0"/>
              <w:jc w:val="right"/>
              <w:rPr>
                <w:b/>
              </w:rPr>
            </w:pPr>
            <w:r w:rsidRPr="00800DED">
              <w:rPr>
                <w:b/>
              </w:rPr>
              <w:t>Volume</w:t>
            </w:r>
          </w:p>
        </w:tc>
        <w:tc>
          <w:tcPr>
            <w:tcW w:w="1843" w:type="dxa"/>
            <w:shd w:val="clear" w:color="auto" w:fill="auto"/>
            <w:vAlign w:val="center"/>
            <w:hideMark/>
          </w:tcPr>
          <w:p w:rsidR="003B3F58" w:rsidRDefault="003B3F58" w:rsidP="003B3F58">
            <w:pPr>
              <w:pStyle w:val="Table-AnnualReport"/>
              <w:jc w:val="right"/>
              <w:rPr>
                <w:b/>
              </w:rPr>
            </w:pPr>
            <w:r>
              <w:rPr>
                <w:b/>
              </w:rPr>
              <w:t>2014-15</w:t>
            </w:r>
          </w:p>
          <w:p w:rsidR="003B3F58" w:rsidRPr="00800DED" w:rsidRDefault="003B3F58" w:rsidP="003B3F58">
            <w:pPr>
              <w:pStyle w:val="Table-AnnualReport"/>
              <w:jc w:val="right"/>
              <w:rPr>
                <w:b/>
              </w:rPr>
            </w:pPr>
            <w:r w:rsidRPr="00800DED">
              <w:rPr>
                <w:b/>
              </w:rPr>
              <w:t>tCO</w:t>
            </w:r>
            <w:r w:rsidRPr="00800DED">
              <w:rPr>
                <w:b/>
                <w:vertAlign w:val="subscript"/>
              </w:rPr>
              <w:t>2-e</w:t>
            </w:r>
            <w:r w:rsidRPr="00D5285C">
              <w:rPr>
                <w:vertAlign w:val="superscript"/>
              </w:rPr>
              <w:t>2</w:t>
            </w:r>
          </w:p>
        </w:tc>
      </w:tr>
      <w:tr w:rsidR="003B3F58" w:rsidRPr="00800DED" w:rsidTr="003B3F58">
        <w:trPr>
          <w:cantSplit/>
          <w:trHeight w:val="345"/>
        </w:trPr>
        <w:tc>
          <w:tcPr>
            <w:tcW w:w="2425" w:type="dxa"/>
            <w:shd w:val="clear" w:color="auto" w:fill="auto"/>
            <w:vAlign w:val="center"/>
            <w:hideMark/>
          </w:tcPr>
          <w:p w:rsidR="003B3F58" w:rsidRPr="00800DED" w:rsidRDefault="003B3F58" w:rsidP="003B3F58">
            <w:pPr>
              <w:pStyle w:val="Table-AnnualReport"/>
              <w:ind w:left="-106"/>
            </w:pPr>
            <w:r w:rsidRPr="00800DED">
              <w:t xml:space="preserve">Electricity </w:t>
            </w:r>
          </w:p>
        </w:tc>
        <w:tc>
          <w:tcPr>
            <w:tcW w:w="1701" w:type="dxa"/>
            <w:shd w:val="clear" w:color="auto" w:fill="auto"/>
            <w:noWrap/>
            <w:vAlign w:val="bottom"/>
            <w:hideMark/>
          </w:tcPr>
          <w:p w:rsidR="003B3F58" w:rsidRPr="00800DED" w:rsidRDefault="003B3F58" w:rsidP="003B3F58">
            <w:pPr>
              <w:pStyle w:val="Table-AnnualReport"/>
              <w:jc w:val="right"/>
            </w:pPr>
            <w:r w:rsidRPr="00800DED">
              <w:t>9.26 GWh</w:t>
            </w:r>
          </w:p>
        </w:tc>
        <w:tc>
          <w:tcPr>
            <w:tcW w:w="1715" w:type="dxa"/>
            <w:shd w:val="clear" w:color="auto" w:fill="auto"/>
            <w:noWrap/>
            <w:vAlign w:val="bottom"/>
          </w:tcPr>
          <w:p w:rsidR="003B3F58" w:rsidRPr="00800DED" w:rsidRDefault="003B3F58" w:rsidP="003B3F58">
            <w:pPr>
              <w:pStyle w:val="Table-AnnualReport"/>
              <w:jc w:val="right"/>
            </w:pPr>
            <w:r w:rsidRPr="00800DED">
              <w:t>1 204</w:t>
            </w:r>
          </w:p>
        </w:tc>
        <w:tc>
          <w:tcPr>
            <w:tcW w:w="1701" w:type="dxa"/>
            <w:shd w:val="clear" w:color="auto" w:fill="auto"/>
            <w:vAlign w:val="bottom"/>
          </w:tcPr>
          <w:p w:rsidR="003B3F58" w:rsidRPr="00800DED" w:rsidRDefault="003B3F58" w:rsidP="003B3F58">
            <w:pPr>
              <w:pStyle w:val="Table-AnnualReport"/>
              <w:jc w:val="right"/>
            </w:pPr>
            <w:r w:rsidRPr="00800DED">
              <w:t>7.52 GWh</w:t>
            </w:r>
          </w:p>
        </w:tc>
        <w:tc>
          <w:tcPr>
            <w:tcW w:w="1843" w:type="dxa"/>
            <w:shd w:val="clear" w:color="auto" w:fill="auto"/>
            <w:vAlign w:val="bottom"/>
          </w:tcPr>
          <w:p w:rsidR="003B3F58" w:rsidRPr="00800DED" w:rsidRDefault="003B3F58" w:rsidP="003B3F58">
            <w:pPr>
              <w:pStyle w:val="Table-AnnualReport"/>
              <w:jc w:val="right"/>
            </w:pPr>
            <w:r w:rsidRPr="00800DED">
              <w:t>1 504</w:t>
            </w:r>
          </w:p>
        </w:tc>
      </w:tr>
      <w:tr w:rsidR="003B3F58" w:rsidRPr="00800DED" w:rsidTr="003B3F58">
        <w:trPr>
          <w:cantSplit/>
          <w:trHeight w:val="345"/>
        </w:trPr>
        <w:tc>
          <w:tcPr>
            <w:tcW w:w="2425" w:type="dxa"/>
            <w:shd w:val="clear" w:color="auto" w:fill="auto"/>
            <w:vAlign w:val="center"/>
            <w:hideMark/>
          </w:tcPr>
          <w:p w:rsidR="003B3F58" w:rsidRPr="00800DED" w:rsidRDefault="003B3F58" w:rsidP="003B3F58">
            <w:pPr>
              <w:pStyle w:val="Table-AnnualReport"/>
              <w:ind w:left="-106"/>
            </w:pPr>
            <w:r w:rsidRPr="00800DED">
              <w:t>Natural Gas</w:t>
            </w:r>
          </w:p>
        </w:tc>
        <w:tc>
          <w:tcPr>
            <w:tcW w:w="1701" w:type="dxa"/>
            <w:shd w:val="clear" w:color="auto" w:fill="auto"/>
            <w:noWrap/>
            <w:vAlign w:val="bottom"/>
            <w:hideMark/>
          </w:tcPr>
          <w:p w:rsidR="003B3F58" w:rsidRPr="00800DED" w:rsidRDefault="003B3F58" w:rsidP="003B3F58">
            <w:pPr>
              <w:pStyle w:val="Table-AnnualReport"/>
              <w:jc w:val="right"/>
            </w:pPr>
            <w:r w:rsidRPr="00800DED">
              <w:t>0.0</w:t>
            </w:r>
          </w:p>
        </w:tc>
        <w:tc>
          <w:tcPr>
            <w:tcW w:w="1715" w:type="dxa"/>
            <w:shd w:val="clear" w:color="auto" w:fill="auto"/>
            <w:noWrap/>
            <w:vAlign w:val="bottom"/>
          </w:tcPr>
          <w:p w:rsidR="003B3F58" w:rsidRPr="00800DED" w:rsidRDefault="003B3F58" w:rsidP="003B3F58">
            <w:pPr>
              <w:pStyle w:val="Table-AnnualReport"/>
              <w:jc w:val="right"/>
            </w:pPr>
            <w:r w:rsidRPr="00800DED">
              <w:t>0</w:t>
            </w:r>
          </w:p>
        </w:tc>
        <w:tc>
          <w:tcPr>
            <w:tcW w:w="1701" w:type="dxa"/>
            <w:shd w:val="clear" w:color="auto" w:fill="auto"/>
            <w:vAlign w:val="bottom"/>
          </w:tcPr>
          <w:p w:rsidR="003B3F58" w:rsidRPr="00800DED" w:rsidRDefault="003B3F58" w:rsidP="003B3F58">
            <w:pPr>
              <w:pStyle w:val="Table-AnnualReport"/>
              <w:jc w:val="right"/>
            </w:pPr>
            <w:r w:rsidRPr="00800DED">
              <w:t>0.0</w:t>
            </w:r>
          </w:p>
        </w:tc>
        <w:tc>
          <w:tcPr>
            <w:tcW w:w="1843" w:type="dxa"/>
            <w:shd w:val="clear" w:color="auto" w:fill="auto"/>
            <w:vAlign w:val="bottom"/>
          </w:tcPr>
          <w:p w:rsidR="003B3F58" w:rsidRPr="00800DED" w:rsidRDefault="003B3F58" w:rsidP="003B3F58">
            <w:pPr>
              <w:pStyle w:val="Table-AnnualReport"/>
              <w:jc w:val="right"/>
            </w:pPr>
            <w:r w:rsidRPr="00800DED">
              <w:t>0</w:t>
            </w:r>
          </w:p>
        </w:tc>
      </w:tr>
      <w:tr w:rsidR="003B3F58" w:rsidRPr="00800DED" w:rsidTr="003B3F58">
        <w:trPr>
          <w:cantSplit/>
          <w:trHeight w:val="345"/>
        </w:trPr>
        <w:tc>
          <w:tcPr>
            <w:tcW w:w="2425" w:type="dxa"/>
            <w:shd w:val="clear" w:color="auto" w:fill="auto"/>
            <w:vAlign w:val="center"/>
            <w:hideMark/>
          </w:tcPr>
          <w:p w:rsidR="003B3F58" w:rsidRPr="00800DED" w:rsidRDefault="003B3F58" w:rsidP="003B3F58">
            <w:pPr>
              <w:pStyle w:val="Table-AnnualReport"/>
              <w:ind w:left="-106"/>
            </w:pPr>
            <w:r w:rsidRPr="00800DED">
              <w:t>Unleaded Petrol</w:t>
            </w:r>
          </w:p>
        </w:tc>
        <w:tc>
          <w:tcPr>
            <w:tcW w:w="1701" w:type="dxa"/>
            <w:shd w:val="clear" w:color="auto" w:fill="auto"/>
            <w:noWrap/>
            <w:vAlign w:val="bottom"/>
            <w:hideMark/>
          </w:tcPr>
          <w:p w:rsidR="003B3F58" w:rsidRPr="00800DED" w:rsidRDefault="003B3F58" w:rsidP="003B3F58">
            <w:pPr>
              <w:pStyle w:val="Table-AnnualReport"/>
              <w:jc w:val="right"/>
            </w:pPr>
            <w:r w:rsidRPr="00800DED">
              <w:t>499.94 kL</w:t>
            </w:r>
          </w:p>
        </w:tc>
        <w:tc>
          <w:tcPr>
            <w:tcW w:w="1715" w:type="dxa"/>
            <w:shd w:val="clear" w:color="auto" w:fill="auto"/>
            <w:noWrap/>
            <w:vAlign w:val="bottom"/>
          </w:tcPr>
          <w:p w:rsidR="003B3F58" w:rsidRPr="00800DED" w:rsidRDefault="003B3F58" w:rsidP="003B3F58">
            <w:pPr>
              <w:pStyle w:val="Table-AnnualReport"/>
              <w:jc w:val="right"/>
            </w:pPr>
            <w:r w:rsidRPr="00800DED">
              <w:t>1 190</w:t>
            </w:r>
          </w:p>
        </w:tc>
        <w:tc>
          <w:tcPr>
            <w:tcW w:w="1701" w:type="dxa"/>
            <w:shd w:val="clear" w:color="auto" w:fill="auto"/>
            <w:vAlign w:val="bottom"/>
          </w:tcPr>
          <w:p w:rsidR="003B3F58" w:rsidRPr="00800DED" w:rsidRDefault="003B3F58" w:rsidP="003B3F58">
            <w:pPr>
              <w:pStyle w:val="Table-AnnualReport"/>
              <w:jc w:val="right"/>
            </w:pPr>
            <w:r w:rsidRPr="00800DED">
              <w:t>501.87 kL</w:t>
            </w:r>
          </w:p>
        </w:tc>
        <w:tc>
          <w:tcPr>
            <w:tcW w:w="1843" w:type="dxa"/>
            <w:shd w:val="clear" w:color="auto" w:fill="auto"/>
            <w:vAlign w:val="bottom"/>
          </w:tcPr>
          <w:p w:rsidR="003B3F58" w:rsidRPr="00800DED" w:rsidRDefault="003B3F58" w:rsidP="003B3F58">
            <w:pPr>
              <w:pStyle w:val="Table-AnnualReport"/>
              <w:jc w:val="right"/>
            </w:pPr>
            <w:r w:rsidRPr="00800DED">
              <w:t>1 145</w:t>
            </w:r>
          </w:p>
        </w:tc>
      </w:tr>
      <w:tr w:rsidR="003B3F58" w:rsidRPr="00800DED" w:rsidTr="003B3F58">
        <w:trPr>
          <w:cantSplit/>
          <w:trHeight w:val="345"/>
        </w:trPr>
        <w:tc>
          <w:tcPr>
            <w:tcW w:w="2425" w:type="dxa"/>
            <w:shd w:val="clear" w:color="auto" w:fill="auto"/>
            <w:vAlign w:val="center"/>
            <w:hideMark/>
          </w:tcPr>
          <w:p w:rsidR="003B3F58" w:rsidRPr="00800DED" w:rsidRDefault="003B3F58" w:rsidP="003B3F58">
            <w:pPr>
              <w:pStyle w:val="Table-AnnualReport"/>
              <w:ind w:left="-106"/>
            </w:pPr>
            <w:r w:rsidRPr="00800DED">
              <w:t>Diesel Fuel</w:t>
            </w:r>
          </w:p>
        </w:tc>
        <w:tc>
          <w:tcPr>
            <w:tcW w:w="1701" w:type="dxa"/>
            <w:shd w:val="clear" w:color="auto" w:fill="auto"/>
            <w:noWrap/>
            <w:vAlign w:val="bottom"/>
            <w:hideMark/>
          </w:tcPr>
          <w:p w:rsidR="003B3F58" w:rsidRPr="00800DED" w:rsidRDefault="003B3F58" w:rsidP="003B3F58">
            <w:pPr>
              <w:pStyle w:val="Table-AnnualReport"/>
              <w:jc w:val="right"/>
            </w:pPr>
            <w:r w:rsidRPr="00800DED">
              <w:t>199.56 kL</w:t>
            </w:r>
          </w:p>
        </w:tc>
        <w:tc>
          <w:tcPr>
            <w:tcW w:w="1715" w:type="dxa"/>
            <w:shd w:val="clear" w:color="auto" w:fill="auto"/>
            <w:noWrap/>
            <w:vAlign w:val="bottom"/>
          </w:tcPr>
          <w:p w:rsidR="003B3F58" w:rsidRPr="00800DED" w:rsidRDefault="003B3F58" w:rsidP="003B3F58">
            <w:pPr>
              <w:pStyle w:val="Table-AnnualReport"/>
              <w:jc w:val="right"/>
            </w:pPr>
            <w:r w:rsidRPr="00800DED">
              <w:t>539</w:t>
            </w:r>
          </w:p>
        </w:tc>
        <w:tc>
          <w:tcPr>
            <w:tcW w:w="1701" w:type="dxa"/>
            <w:shd w:val="clear" w:color="auto" w:fill="auto"/>
            <w:vAlign w:val="bottom"/>
          </w:tcPr>
          <w:p w:rsidR="003B3F58" w:rsidRPr="00800DED" w:rsidRDefault="003B3F58" w:rsidP="003B3F58">
            <w:pPr>
              <w:pStyle w:val="Table-AnnualReport"/>
              <w:jc w:val="right"/>
            </w:pPr>
            <w:r w:rsidRPr="00800DED">
              <w:t>198.82 kL</w:t>
            </w:r>
          </w:p>
        </w:tc>
        <w:tc>
          <w:tcPr>
            <w:tcW w:w="1843" w:type="dxa"/>
            <w:shd w:val="clear" w:color="auto" w:fill="auto"/>
            <w:vAlign w:val="bottom"/>
          </w:tcPr>
          <w:p w:rsidR="003B3F58" w:rsidRPr="00800DED" w:rsidRDefault="003B3F58" w:rsidP="003B3F58">
            <w:pPr>
              <w:pStyle w:val="Table-AnnualReport"/>
              <w:jc w:val="right"/>
            </w:pPr>
            <w:r w:rsidRPr="00800DED">
              <w:t>531</w:t>
            </w:r>
          </w:p>
        </w:tc>
      </w:tr>
      <w:tr w:rsidR="003B3F58" w:rsidRPr="00800DED" w:rsidTr="003B3F58">
        <w:trPr>
          <w:cantSplit/>
          <w:trHeight w:val="345"/>
        </w:trPr>
        <w:tc>
          <w:tcPr>
            <w:tcW w:w="2425" w:type="dxa"/>
            <w:shd w:val="clear" w:color="auto" w:fill="auto"/>
            <w:vAlign w:val="center"/>
            <w:hideMark/>
          </w:tcPr>
          <w:p w:rsidR="003B3F58" w:rsidRPr="00800DED" w:rsidRDefault="003B3F58" w:rsidP="003B3F58">
            <w:pPr>
              <w:pStyle w:val="Table-AnnualReport"/>
              <w:ind w:left="-106"/>
            </w:pPr>
            <w:r w:rsidRPr="00800DED">
              <w:t>Air Travel</w:t>
            </w:r>
          </w:p>
        </w:tc>
        <w:tc>
          <w:tcPr>
            <w:tcW w:w="1701" w:type="dxa"/>
            <w:shd w:val="clear" w:color="auto" w:fill="auto"/>
            <w:noWrap/>
            <w:vAlign w:val="bottom"/>
            <w:hideMark/>
          </w:tcPr>
          <w:p w:rsidR="003B3F58" w:rsidRPr="00800DED" w:rsidRDefault="003B3F58" w:rsidP="003B3F58">
            <w:pPr>
              <w:pStyle w:val="Table-AnnualReport"/>
              <w:jc w:val="right"/>
            </w:pPr>
            <w:r w:rsidRPr="00800DED">
              <w:t>1.45 million km</w:t>
            </w:r>
          </w:p>
        </w:tc>
        <w:tc>
          <w:tcPr>
            <w:tcW w:w="1715" w:type="dxa"/>
            <w:shd w:val="clear" w:color="auto" w:fill="auto"/>
            <w:noWrap/>
            <w:vAlign w:val="bottom"/>
          </w:tcPr>
          <w:p w:rsidR="003B3F58" w:rsidRPr="00800DED" w:rsidRDefault="003B3F58" w:rsidP="003B3F58">
            <w:pPr>
              <w:pStyle w:val="Table-AnnualReport"/>
              <w:jc w:val="right"/>
            </w:pPr>
            <w:r w:rsidRPr="00800DED">
              <w:t>230</w:t>
            </w:r>
          </w:p>
        </w:tc>
        <w:tc>
          <w:tcPr>
            <w:tcW w:w="1701" w:type="dxa"/>
            <w:shd w:val="clear" w:color="auto" w:fill="auto"/>
            <w:vAlign w:val="bottom"/>
          </w:tcPr>
          <w:p w:rsidR="003B3F58" w:rsidRPr="00800DED" w:rsidRDefault="003B3F58" w:rsidP="003B3F58">
            <w:pPr>
              <w:pStyle w:val="Table-AnnualReport"/>
              <w:jc w:val="right"/>
            </w:pPr>
            <w:r w:rsidRPr="00800DED">
              <w:t>1.71 million km</w:t>
            </w:r>
          </w:p>
        </w:tc>
        <w:tc>
          <w:tcPr>
            <w:tcW w:w="1843" w:type="dxa"/>
            <w:shd w:val="clear" w:color="auto" w:fill="auto"/>
            <w:vAlign w:val="bottom"/>
          </w:tcPr>
          <w:p w:rsidR="003B3F58" w:rsidRPr="00800DED" w:rsidRDefault="003B3F58" w:rsidP="003B3F58">
            <w:pPr>
              <w:pStyle w:val="Table-AnnualReport"/>
              <w:jc w:val="right"/>
            </w:pPr>
            <w:r w:rsidRPr="00800DED">
              <w:t>272</w:t>
            </w:r>
          </w:p>
        </w:tc>
      </w:tr>
      <w:tr w:rsidR="003B3F58" w:rsidRPr="00800DED" w:rsidTr="003B3F58">
        <w:trPr>
          <w:cantSplit/>
          <w:trHeight w:val="345"/>
        </w:trPr>
        <w:tc>
          <w:tcPr>
            <w:tcW w:w="2425" w:type="dxa"/>
            <w:shd w:val="clear" w:color="auto" w:fill="auto"/>
            <w:vAlign w:val="center"/>
            <w:hideMark/>
          </w:tcPr>
          <w:p w:rsidR="003B3F58" w:rsidRPr="00800DED" w:rsidRDefault="003B3F58" w:rsidP="003B3F58">
            <w:pPr>
              <w:pStyle w:val="Table-AnnualReport"/>
              <w:ind w:left="-106"/>
              <w:rPr>
                <w:b/>
              </w:rPr>
            </w:pPr>
            <w:r w:rsidRPr="00800DED">
              <w:rPr>
                <w:b/>
              </w:rPr>
              <w:t>Total</w:t>
            </w:r>
          </w:p>
        </w:tc>
        <w:tc>
          <w:tcPr>
            <w:tcW w:w="1701" w:type="dxa"/>
            <w:shd w:val="clear" w:color="auto" w:fill="auto"/>
            <w:noWrap/>
            <w:vAlign w:val="bottom"/>
            <w:hideMark/>
          </w:tcPr>
          <w:p w:rsidR="003B3F58" w:rsidRPr="00800DED" w:rsidRDefault="003B3F58" w:rsidP="003B3F58">
            <w:pPr>
              <w:pStyle w:val="Table-AnnualReport"/>
              <w:jc w:val="right"/>
              <w:rPr>
                <w:b/>
              </w:rPr>
            </w:pPr>
            <w:r w:rsidRPr="00800DED">
              <w:rPr>
                <w:b/>
              </w:rPr>
              <w:t> </w:t>
            </w:r>
          </w:p>
        </w:tc>
        <w:tc>
          <w:tcPr>
            <w:tcW w:w="1715" w:type="dxa"/>
            <w:shd w:val="clear" w:color="auto" w:fill="auto"/>
            <w:noWrap/>
            <w:vAlign w:val="bottom"/>
          </w:tcPr>
          <w:p w:rsidR="003B3F58" w:rsidRPr="00800DED" w:rsidRDefault="003B3F58" w:rsidP="003B3F58">
            <w:pPr>
              <w:pStyle w:val="Table-AnnualReport"/>
              <w:jc w:val="right"/>
              <w:rPr>
                <w:b/>
              </w:rPr>
            </w:pPr>
            <w:r w:rsidRPr="00800DED">
              <w:rPr>
                <w:b/>
              </w:rPr>
              <w:t>3 163</w:t>
            </w:r>
          </w:p>
        </w:tc>
        <w:tc>
          <w:tcPr>
            <w:tcW w:w="1701" w:type="dxa"/>
            <w:shd w:val="clear" w:color="auto" w:fill="auto"/>
            <w:vAlign w:val="center"/>
            <w:hideMark/>
          </w:tcPr>
          <w:p w:rsidR="003B3F58" w:rsidRPr="00800DED" w:rsidRDefault="003B3F58" w:rsidP="003B3F58">
            <w:pPr>
              <w:pStyle w:val="Table-AnnualReport"/>
              <w:jc w:val="right"/>
              <w:rPr>
                <w:b/>
              </w:rPr>
            </w:pPr>
            <w:r w:rsidRPr="00800DED">
              <w:rPr>
                <w:b/>
              </w:rPr>
              <w:t> </w:t>
            </w:r>
          </w:p>
        </w:tc>
        <w:tc>
          <w:tcPr>
            <w:tcW w:w="1843" w:type="dxa"/>
            <w:shd w:val="clear" w:color="auto" w:fill="auto"/>
            <w:vAlign w:val="bottom"/>
          </w:tcPr>
          <w:p w:rsidR="003B3F58" w:rsidRPr="00800DED" w:rsidRDefault="003B3F58" w:rsidP="003B3F58">
            <w:pPr>
              <w:pStyle w:val="Table-AnnualReport"/>
              <w:jc w:val="right"/>
              <w:rPr>
                <w:b/>
              </w:rPr>
            </w:pPr>
            <w:r w:rsidRPr="00800DED">
              <w:rPr>
                <w:b/>
              </w:rPr>
              <w:t>3 452</w:t>
            </w:r>
          </w:p>
        </w:tc>
      </w:tr>
    </w:tbl>
    <w:p w:rsidR="003B3F58" w:rsidRPr="003B3F58" w:rsidRDefault="003B3F58" w:rsidP="00845B46">
      <w:pPr>
        <w:pStyle w:val="Heading3"/>
        <w:spacing w:before="60" w:after="60" w:line="240" w:lineRule="auto"/>
        <w:ind w:left="142"/>
        <w:rPr>
          <w:b w:val="0"/>
          <w:sz w:val="16"/>
          <w:szCs w:val="16"/>
        </w:rPr>
      </w:pPr>
      <w:r w:rsidRPr="003B3F58">
        <w:rPr>
          <w:b w:val="0"/>
          <w:sz w:val="16"/>
          <w:szCs w:val="16"/>
        </w:rPr>
        <w:t>Notes:</w:t>
      </w:r>
    </w:p>
    <w:p w:rsidR="003B3F58" w:rsidRPr="003B3F58" w:rsidRDefault="003B3F58" w:rsidP="00845B46">
      <w:pPr>
        <w:widowControl w:val="0"/>
        <w:numPr>
          <w:ilvl w:val="0"/>
          <w:numId w:val="12"/>
        </w:numPr>
        <w:spacing w:before="60" w:after="60" w:line="240" w:lineRule="auto"/>
        <w:ind w:left="567" w:hanging="425"/>
        <w:rPr>
          <w:sz w:val="16"/>
          <w:szCs w:val="16"/>
        </w:rPr>
      </w:pPr>
      <w:r w:rsidRPr="003B3F58">
        <w:rPr>
          <w:sz w:val="16"/>
          <w:szCs w:val="16"/>
        </w:rPr>
        <w:t xml:space="preserve">Excludes social housing, as electricity accounts are issued directly to tenants. </w:t>
      </w:r>
    </w:p>
    <w:p w:rsidR="003B3F58" w:rsidRPr="003B3F58" w:rsidRDefault="003B3F58" w:rsidP="00845B46">
      <w:pPr>
        <w:widowControl w:val="0"/>
        <w:numPr>
          <w:ilvl w:val="0"/>
          <w:numId w:val="12"/>
        </w:numPr>
        <w:spacing w:before="60" w:after="60" w:line="240" w:lineRule="auto"/>
        <w:ind w:left="567" w:hanging="425"/>
        <w:rPr>
          <w:sz w:val="16"/>
          <w:szCs w:val="16"/>
        </w:rPr>
      </w:pPr>
      <w:r w:rsidRPr="003B3F58">
        <w:rPr>
          <w:sz w:val="16"/>
          <w:szCs w:val="16"/>
        </w:rPr>
        <w:t>Tonnes of carbon dioxide equivalent.</w:t>
      </w:r>
    </w:p>
    <w:p w:rsidR="003B3F58" w:rsidRPr="00800DED" w:rsidRDefault="003B3F58" w:rsidP="003B3F58"/>
    <w:p w:rsidR="00845B46" w:rsidRDefault="00845B46">
      <w:pPr>
        <w:sectPr w:rsidR="00845B46" w:rsidSect="003B3F58">
          <w:type w:val="continuous"/>
          <w:pgSz w:w="11906" w:h="16838" w:code="9"/>
          <w:pgMar w:top="907" w:right="1134" w:bottom="720" w:left="1134" w:header="709" w:footer="709" w:gutter="0"/>
          <w:cols w:space="708"/>
          <w:docGrid w:linePitch="360"/>
        </w:sectPr>
      </w:pPr>
    </w:p>
    <w:p w:rsidR="00845B46" w:rsidRDefault="00845B46"/>
    <w:p w:rsidR="00845B46" w:rsidRDefault="00845B46" w:rsidP="003B3F58">
      <w:pPr>
        <w:sectPr w:rsidR="00845B46" w:rsidSect="003B3F58">
          <w:type w:val="continuous"/>
          <w:pgSz w:w="11906" w:h="16838" w:code="9"/>
          <w:pgMar w:top="907" w:right="1134" w:bottom="720" w:left="1134" w:header="709" w:footer="709" w:gutter="0"/>
          <w:cols w:space="708"/>
          <w:docGrid w:linePitch="360"/>
        </w:sectPr>
      </w:pPr>
    </w:p>
    <w:p w:rsidR="003B3F58" w:rsidRPr="00800DED" w:rsidRDefault="003B3F58" w:rsidP="003B3F58">
      <w:pPr>
        <w:sectPr w:rsidR="003B3F58" w:rsidRPr="00800DED" w:rsidSect="003B3F58">
          <w:type w:val="continuous"/>
          <w:pgSz w:w="11906" w:h="16838" w:code="9"/>
          <w:pgMar w:top="907" w:right="1134" w:bottom="720" w:left="1134" w:header="709" w:footer="709" w:gutter="0"/>
          <w:cols w:space="708"/>
          <w:docGrid w:linePitch="360"/>
        </w:sectPr>
      </w:pPr>
    </w:p>
    <w:p w:rsidR="00845B46" w:rsidRPr="004734B7" w:rsidRDefault="00845B46" w:rsidP="00845B46">
      <w:pPr>
        <w:pStyle w:val="Heading3"/>
      </w:pPr>
      <w:r w:rsidRPr="004734B7">
        <w:lastRenderedPageBreak/>
        <w:t>Greenhouse Gas Emissions Reduction Activities</w:t>
      </w:r>
    </w:p>
    <w:p w:rsidR="00845B46" w:rsidRPr="00800DED" w:rsidRDefault="00845B46" w:rsidP="00845B46">
      <w:pPr>
        <w:pStyle w:val="Default"/>
        <w:spacing w:after="140"/>
        <w:rPr>
          <w:rFonts w:ascii="GillSans Light" w:hAnsi="GillSans Light"/>
          <w:sz w:val="22"/>
          <w:szCs w:val="22"/>
        </w:rPr>
      </w:pPr>
      <w:r w:rsidRPr="00800DED">
        <w:rPr>
          <w:rFonts w:ascii="GillSans Light" w:hAnsi="GillSans Light"/>
          <w:sz w:val="22"/>
          <w:szCs w:val="22"/>
        </w:rPr>
        <w:t xml:space="preserve">In 2015-16, </w:t>
      </w:r>
      <w:r>
        <w:rPr>
          <w:rFonts w:ascii="GillSans Light" w:hAnsi="GillSans Light"/>
          <w:sz w:val="22"/>
          <w:szCs w:val="22"/>
        </w:rPr>
        <w:t>DHHS</w:t>
      </w:r>
      <w:r w:rsidRPr="00800DED">
        <w:rPr>
          <w:rFonts w:ascii="GillSans Light" w:hAnsi="GillSans Light"/>
          <w:sz w:val="22"/>
          <w:szCs w:val="22"/>
        </w:rPr>
        <w:t xml:space="preserve">: </w:t>
      </w:r>
    </w:p>
    <w:p w:rsidR="00845B46" w:rsidRPr="00800DED" w:rsidRDefault="00845B46" w:rsidP="00845B46">
      <w:pPr>
        <w:numPr>
          <w:ilvl w:val="0"/>
          <w:numId w:val="3"/>
        </w:numPr>
        <w:spacing w:after="140" w:line="300" w:lineRule="atLeast"/>
        <w:ind w:left="567" w:hanging="567"/>
      </w:pPr>
      <w:r w:rsidRPr="00800DED">
        <w:t>continued to dedicate resources to the minimisation of electricity consumption as a priority emissions reduction action, as electricity consumption is the largest contributor towards the Department’s greenhouse gas emissions</w:t>
      </w:r>
    </w:p>
    <w:p w:rsidR="00845B46" w:rsidRDefault="00845B46" w:rsidP="00845B46">
      <w:pPr>
        <w:numPr>
          <w:ilvl w:val="0"/>
          <w:numId w:val="3"/>
        </w:numPr>
        <w:spacing w:after="140" w:line="300" w:lineRule="atLeast"/>
        <w:ind w:left="567" w:hanging="567"/>
      </w:pPr>
      <w:proofErr w:type="gramStart"/>
      <w:r w:rsidRPr="00800DED">
        <w:t>leveraged</w:t>
      </w:r>
      <w:proofErr w:type="gramEnd"/>
      <w:r w:rsidRPr="00800DED">
        <w:t xml:space="preserve"> information systems to monitor and control energy consumption in buildings, including through the installation of energy check meters.  This information informs the identification of energy efficiency targets that will drive greenhouse gas emissions reductions and associated cost savings</w:t>
      </w:r>
    </w:p>
    <w:p w:rsidR="00845B46" w:rsidRPr="00800DED" w:rsidRDefault="00845B46" w:rsidP="00845B46">
      <w:pPr>
        <w:ind w:left="567"/>
      </w:pPr>
      <w:r>
        <w:br w:type="column"/>
      </w:r>
    </w:p>
    <w:p w:rsidR="00845B46" w:rsidRDefault="00845B46" w:rsidP="00845B46">
      <w:pPr>
        <w:spacing w:after="400"/>
        <w:ind w:left="567"/>
      </w:pPr>
    </w:p>
    <w:p w:rsidR="00845B46" w:rsidRDefault="00845B46" w:rsidP="00845B46">
      <w:pPr>
        <w:numPr>
          <w:ilvl w:val="0"/>
          <w:numId w:val="3"/>
        </w:numPr>
        <w:spacing w:after="140" w:line="300" w:lineRule="atLeast"/>
        <w:ind w:left="567" w:hanging="567"/>
      </w:pPr>
      <w:r w:rsidRPr="00800DED">
        <w:t>continued to require Ecologically Sustainable Design requirements in all major capital works, and</w:t>
      </w:r>
    </w:p>
    <w:p w:rsidR="003228B0" w:rsidRDefault="00845B46" w:rsidP="00845B46">
      <w:pPr>
        <w:numPr>
          <w:ilvl w:val="0"/>
          <w:numId w:val="3"/>
        </w:numPr>
        <w:spacing w:after="140" w:line="300" w:lineRule="atLeast"/>
        <w:ind w:left="567" w:hanging="567"/>
      </w:pPr>
      <w:proofErr w:type="gramStart"/>
      <w:r w:rsidRPr="00800DED">
        <w:t>commenced</w:t>
      </w:r>
      <w:proofErr w:type="gramEnd"/>
      <w:r w:rsidRPr="00800DED">
        <w:t xml:space="preserve"> design works to implement a range of energy saving opportunities across Departmental sites.  This has included replacing direct electric hot water systems with solar or heat pump alternatives, and installing LED lighting systems.</w:t>
      </w:r>
    </w:p>
    <w:p w:rsidR="00845B46" w:rsidRDefault="00845B46" w:rsidP="00845B46">
      <w:pPr>
        <w:spacing w:after="140" w:line="300" w:lineRule="atLeast"/>
        <w:sectPr w:rsidR="00845B46" w:rsidSect="003B3F58">
          <w:pgSz w:w="11906" w:h="16838" w:code="9"/>
          <w:pgMar w:top="907" w:right="1134" w:bottom="720" w:left="1134" w:header="709" w:footer="709" w:gutter="0"/>
          <w:cols w:num="2" w:space="708"/>
          <w:docGrid w:linePitch="360"/>
        </w:sectPr>
      </w:pPr>
    </w:p>
    <w:p w:rsidR="00845B46" w:rsidRDefault="00845B46" w:rsidP="00845B46">
      <w:pPr>
        <w:pStyle w:val="Heading2"/>
        <w:sectPr w:rsidR="00845B46" w:rsidSect="00845B46">
          <w:type w:val="continuous"/>
          <w:pgSz w:w="11906" w:h="16838" w:code="9"/>
          <w:pgMar w:top="907" w:right="1134" w:bottom="720" w:left="1134" w:header="709" w:footer="709" w:gutter="0"/>
          <w:cols w:space="708"/>
          <w:docGrid w:linePitch="360"/>
        </w:sectPr>
      </w:pPr>
      <w:bookmarkStart w:id="9" w:name="_Toc461692911"/>
      <w:bookmarkStart w:id="10" w:name="_Toc465343132"/>
      <w:r w:rsidRPr="00800DED">
        <w:lastRenderedPageBreak/>
        <w:t>Corporate Governance and Risk Management</w:t>
      </w:r>
      <w:bookmarkEnd w:id="9"/>
      <w:bookmarkEnd w:id="10"/>
    </w:p>
    <w:p w:rsidR="00845B46" w:rsidRPr="00460F1C" w:rsidRDefault="00845B46" w:rsidP="00845B46">
      <w:pPr>
        <w:rPr>
          <w:vertAlign w:val="superscript"/>
        </w:rPr>
      </w:pPr>
      <w:r w:rsidRPr="00800DED">
        <w:lastRenderedPageBreak/>
        <w:t>Corporate governance in the public sector covers “the set of responsibilities and practices, policies and procedures, exercised by an agency’s executive, to provide strategic direction, ensure objectives are achieved, manage its risks and use resources responsibly and with accountability”.</w:t>
      </w:r>
      <w:r>
        <w:rPr>
          <w:vertAlign w:val="superscript"/>
        </w:rPr>
        <w:t>1</w:t>
      </w:r>
    </w:p>
    <w:p w:rsidR="00845B46" w:rsidRPr="00800DED" w:rsidRDefault="00845B46" w:rsidP="00845B46">
      <w:r w:rsidRPr="00800DED">
        <w:t>DHHS has a range of corporate governance arrangements in place, including accountability frameworks, performance management frameworks, policy and internal control frameworks, and corporate governance committee structures.</w:t>
      </w:r>
    </w:p>
    <w:p w:rsidR="00845B46" w:rsidRPr="00800DED" w:rsidRDefault="00845B46" w:rsidP="00845B46">
      <w:r w:rsidRPr="00800DED">
        <w:t>DHHS also has a comprehensive risk management framework in place which guides the enterprise</w:t>
      </w:r>
      <w:r w:rsidRPr="00800DED">
        <w:noBreakHyphen/>
        <w:t xml:space="preserve">wide approach to risk management. </w:t>
      </w:r>
    </w:p>
    <w:p w:rsidR="00845B46" w:rsidRPr="00800DED" w:rsidRDefault="00845B46" w:rsidP="00845B46">
      <w:r w:rsidRPr="00800DED">
        <w:t>The DHHS Enterprise Risk Management Framework aims to improve decision making, accountability and outcomes through effective risk management; to integrate risk into daily work management; and to acknowledge that tolerating various degrees of risk, using the risk management process, is necessary and acceptable in seeking to deliver the Department’s strategic priorities.</w:t>
      </w:r>
    </w:p>
    <w:p w:rsidR="00845B46" w:rsidRPr="00800DED" w:rsidRDefault="00845B46" w:rsidP="00845B46">
      <w:pPr>
        <w:pStyle w:val="Heading3"/>
      </w:pPr>
      <w:r w:rsidRPr="00800DED">
        <w:t xml:space="preserve">Strengthening Risk Management </w:t>
      </w:r>
    </w:p>
    <w:p w:rsidR="00845B46" w:rsidRPr="00800DED" w:rsidRDefault="00845B46" w:rsidP="00845B46">
      <w:r w:rsidRPr="00800DED">
        <w:t xml:space="preserve">In 2015-16, DHHS strengthened its focus and approach to risk management, with a view to </w:t>
      </w:r>
      <w:r w:rsidRPr="00800DED">
        <w:lastRenderedPageBreak/>
        <w:t>embedding risk approaches within our day-to-day business.</w:t>
      </w:r>
    </w:p>
    <w:p w:rsidR="00845B46" w:rsidRPr="00800DED" w:rsidRDefault="00845B46" w:rsidP="00845B46">
      <w:r w:rsidRPr="00800DED">
        <w:t>In April 2016, the Departmental risk register of strategic risks was reviewed and updated to reflect the current organisational structure and environment. The updated register is oversighted by the Departmental Executive with the input of mangers and senior staff from across the Department.</w:t>
      </w:r>
    </w:p>
    <w:p w:rsidR="00845B46" w:rsidRPr="00800DED" w:rsidRDefault="00845B46" w:rsidP="00845B46">
      <w:r w:rsidRPr="00800DED">
        <w:t>Membership of the DHHS Risk Management Network was renewed to drive a culture of risk management and provide support to embed risk management approaches within individual Groups and Business Units.</w:t>
      </w:r>
    </w:p>
    <w:p w:rsidR="00845B46" w:rsidRPr="00800DED" w:rsidRDefault="00845B46" w:rsidP="00845B46">
      <w:r w:rsidRPr="00800DED">
        <w:t>Risk Network members received risk management facilitation skills training and supporting tools and materials to help them fulfil their role in promoting risk management at a Group and Business Unit level.</w:t>
      </w:r>
    </w:p>
    <w:p w:rsidR="00845B46" w:rsidRPr="00800DED" w:rsidRDefault="00845B46" w:rsidP="00845B46">
      <w:r w:rsidRPr="00800DED">
        <w:t>Through a series of workshops in 2015-16, all Groups have identified their key risks and established strategic risk registers. All Groups have made considerable progress in their understanding and application of risk management approaches.</w:t>
      </w:r>
    </w:p>
    <w:p w:rsidR="00845B46" w:rsidRPr="00800DED" w:rsidRDefault="00845B46" w:rsidP="00845B46">
      <w:r w:rsidRPr="00800DED">
        <w:lastRenderedPageBreak/>
        <w:t xml:space="preserve">A new risk management module was developed within the DHHS’ Safety Learning and Reporting System. The new module will facilitate real time monitoring and reporting of enterprise-wide risk as it is rolled out in the new financial year. </w:t>
      </w:r>
    </w:p>
    <w:p w:rsidR="00845B46" w:rsidRDefault="00845B46" w:rsidP="00845B46">
      <w:r w:rsidRPr="00800DED">
        <w:t>This enhanced monitoring and reporting capacity will allow the Departmental Executive, Groups and Business Units to proactively manage risks to their business within their daily work management practices.</w:t>
      </w:r>
    </w:p>
    <w:p w:rsidR="00845B46" w:rsidRPr="00800DED" w:rsidRDefault="00845B46" w:rsidP="00845B46">
      <w:pPr>
        <w:pStyle w:val="Heading3"/>
      </w:pPr>
      <w:r w:rsidRPr="00800DED">
        <w:t xml:space="preserve">Corporate Plan 2016-18 </w:t>
      </w:r>
    </w:p>
    <w:p w:rsidR="00845B46" w:rsidRPr="00800DED" w:rsidRDefault="00845B46" w:rsidP="00845B46">
      <w:r w:rsidRPr="00800DED">
        <w:t>DHHS also commenced the development of a new cor</w:t>
      </w:r>
      <w:r>
        <w:t xml:space="preserve">porate plan during </w:t>
      </w:r>
      <w:r w:rsidRPr="00800DED">
        <w:t>2015-16 to set our strategic direction over the next two years.</w:t>
      </w:r>
    </w:p>
    <w:p w:rsidR="00845B46" w:rsidRPr="00800DED" w:rsidRDefault="00845B46" w:rsidP="00845B46">
      <w:r w:rsidRPr="00800DED">
        <w:t>The corporate plan provide</w:t>
      </w:r>
      <w:r>
        <w:t>s</w:t>
      </w:r>
      <w:r w:rsidRPr="00800DED">
        <w:t xml:space="preserve"> an overview of the major priorities and actions that DHHS will take to support the Government’s agenda to improve health results and protect the most vulnerable.</w:t>
      </w:r>
    </w:p>
    <w:p w:rsidR="00845B46" w:rsidRPr="00800DED" w:rsidRDefault="00845B46" w:rsidP="00845B46">
      <w:r w:rsidRPr="00800DED">
        <w:t>It also provide</w:t>
      </w:r>
      <w:r>
        <w:t>s</w:t>
      </w:r>
      <w:r w:rsidRPr="00800DED">
        <w:t xml:space="preserve"> a shared vision, principles and strategic priorities to guide all parts of DHHS as one agency, as well as reflect</w:t>
      </w:r>
      <w:r>
        <w:t>s</w:t>
      </w:r>
      <w:r w:rsidRPr="00800DED">
        <w:t xml:space="preserve"> the management of the Department’s strategic risk profile.</w:t>
      </w:r>
    </w:p>
    <w:p w:rsidR="00845B46" w:rsidRPr="00800DED" w:rsidRDefault="00845B46" w:rsidP="00845B46">
      <w:r w:rsidRPr="00800DED">
        <w:t xml:space="preserve">The corporate plan </w:t>
      </w:r>
      <w:r>
        <w:t xml:space="preserve">has been </w:t>
      </w:r>
      <w:r w:rsidRPr="00800DED">
        <w:t>developed under the guidance and direction of the Departmental Executive and is one part of an annual business planning cycle that incorporates all Group and Business Unit planning and risk management processes.</w:t>
      </w:r>
    </w:p>
    <w:p w:rsidR="00845B46" w:rsidRDefault="00845B46" w:rsidP="00845B46">
      <w:pPr>
        <w:pStyle w:val="Heading2"/>
      </w:pPr>
    </w:p>
    <w:p w:rsidR="00845B46" w:rsidRPr="00460F1C" w:rsidRDefault="00845B46" w:rsidP="00845B46">
      <w:pPr>
        <w:keepNext/>
        <w:spacing w:before="60" w:after="60" w:line="240" w:lineRule="auto"/>
        <w:rPr>
          <w:sz w:val="18"/>
          <w:szCs w:val="18"/>
        </w:rPr>
      </w:pPr>
      <w:r w:rsidRPr="00460F1C">
        <w:rPr>
          <w:sz w:val="18"/>
          <w:szCs w:val="18"/>
        </w:rPr>
        <w:t>Note:</w:t>
      </w:r>
    </w:p>
    <w:p w:rsidR="00845B46" w:rsidRDefault="00845B46" w:rsidP="00845B46">
      <w:pPr>
        <w:spacing w:after="0" w:line="240" w:lineRule="auto"/>
        <w:rPr>
          <w:rFonts w:eastAsiaTheme="majorEastAsia"/>
        </w:rPr>
      </w:pPr>
      <w:r w:rsidRPr="00460F1C">
        <w:rPr>
          <w:sz w:val="18"/>
          <w:szCs w:val="18"/>
        </w:rPr>
        <w:t>1</w:t>
      </w:r>
      <w:r w:rsidRPr="00460F1C">
        <w:rPr>
          <w:sz w:val="18"/>
          <w:szCs w:val="18"/>
        </w:rPr>
        <w:tab/>
        <w:t xml:space="preserve">Australian National Audit Office and Department of the Prime Minister and Cabinet, </w:t>
      </w:r>
      <w:r w:rsidRPr="00460F1C">
        <w:rPr>
          <w:i/>
          <w:sz w:val="18"/>
          <w:szCs w:val="18"/>
        </w:rPr>
        <w:t xml:space="preserve">Implementation of Programme and Policy </w:t>
      </w:r>
      <w:r>
        <w:rPr>
          <w:i/>
          <w:sz w:val="18"/>
          <w:szCs w:val="18"/>
        </w:rPr>
        <w:tab/>
      </w:r>
      <w:r w:rsidRPr="00460F1C">
        <w:rPr>
          <w:i/>
          <w:sz w:val="18"/>
          <w:szCs w:val="18"/>
        </w:rPr>
        <w:t>Initiatives: Making Implementation Matter, Better Practice Guide,</w:t>
      </w:r>
      <w:r w:rsidRPr="00460F1C">
        <w:rPr>
          <w:sz w:val="18"/>
          <w:szCs w:val="18"/>
        </w:rPr>
        <w:t xml:space="preserve"> Commonwealth of Australia, Canberra, 2006, p. 13</w:t>
      </w:r>
      <w:r>
        <w:rPr>
          <w:sz w:val="18"/>
          <w:szCs w:val="18"/>
        </w:rPr>
        <w:t>.</w:t>
      </w:r>
    </w:p>
    <w:p w:rsidR="00845B46" w:rsidRDefault="00845B46" w:rsidP="00845B46"/>
    <w:p w:rsidR="00845B46" w:rsidRDefault="00845B46" w:rsidP="00845B46">
      <w:pPr>
        <w:sectPr w:rsidR="00845B46" w:rsidSect="00D62727">
          <w:type w:val="continuous"/>
          <w:pgSz w:w="11906" w:h="16838" w:code="9"/>
          <w:pgMar w:top="907" w:right="1134" w:bottom="720" w:left="1134" w:header="709" w:footer="709" w:gutter="0"/>
          <w:cols w:num="2" w:space="708"/>
          <w:docGrid w:linePitch="360"/>
        </w:sectPr>
      </w:pPr>
    </w:p>
    <w:p w:rsidR="00845B46" w:rsidRPr="00800DED" w:rsidRDefault="00845B46" w:rsidP="00B85623">
      <w:pPr>
        <w:pStyle w:val="Heading3"/>
      </w:pPr>
      <w:r w:rsidRPr="00800DED">
        <w:lastRenderedPageBreak/>
        <w:t>Insurable Risk</w:t>
      </w:r>
    </w:p>
    <w:p w:rsidR="00845B46" w:rsidRDefault="00845B46" w:rsidP="00B85623">
      <w:pPr>
        <w:pStyle w:val="Heading3"/>
        <w:sectPr w:rsidR="00845B46" w:rsidSect="00D62727">
          <w:pgSz w:w="11906" w:h="16838" w:code="9"/>
          <w:pgMar w:top="907" w:right="1134" w:bottom="720" w:left="1134" w:header="709" w:footer="709" w:gutter="0"/>
          <w:cols w:space="708"/>
          <w:docGrid w:linePitch="360"/>
        </w:sectPr>
      </w:pPr>
    </w:p>
    <w:p w:rsidR="00845B46" w:rsidRPr="00800DED" w:rsidRDefault="00845B46" w:rsidP="00845B46">
      <w:r w:rsidRPr="00800DED">
        <w:lastRenderedPageBreak/>
        <w:t xml:space="preserve">DHHS has coverage for various classes of insurable risk through the Tasmanian Risk Management Fund, administered by the Department of Treasury and Finance.  </w:t>
      </w:r>
    </w:p>
    <w:p w:rsidR="00845B46" w:rsidRDefault="00845B46" w:rsidP="00845B46">
      <w:r w:rsidRPr="00800DED">
        <w:lastRenderedPageBreak/>
        <w:t>The Department’s contributions to the Fund and the claims made during 2015-16 are detailed in the table below.</w:t>
      </w:r>
    </w:p>
    <w:p w:rsidR="00845B46" w:rsidRDefault="00845B46" w:rsidP="00845B46"/>
    <w:p w:rsidR="00845B46" w:rsidRDefault="00845B46" w:rsidP="00845B46">
      <w:pPr>
        <w:sectPr w:rsidR="00845B46" w:rsidSect="00845B46">
          <w:type w:val="continuous"/>
          <w:pgSz w:w="11906" w:h="16838" w:code="9"/>
          <w:pgMar w:top="907" w:right="1134" w:bottom="720" w:left="1134" w:header="709" w:footer="709" w:gutter="0"/>
          <w:cols w:num="2" w:space="708"/>
          <w:docGrid w:linePitch="360"/>
        </w:sectPr>
      </w:pPr>
    </w:p>
    <w:tbl>
      <w:tblPr>
        <w:tblW w:w="9854" w:type="dxa"/>
        <w:tblBorders>
          <w:top w:val="single" w:sz="2" w:space="0" w:color="808080"/>
          <w:insideH w:val="single" w:sz="2" w:space="0" w:color="808080"/>
        </w:tblBorders>
        <w:tblLook w:val="04A0" w:firstRow="1" w:lastRow="0" w:firstColumn="1" w:lastColumn="0" w:noHBand="0" w:noVBand="1"/>
      </w:tblPr>
      <w:tblGrid>
        <w:gridCol w:w="1785"/>
        <w:gridCol w:w="2293"/>
        <w:gridCol w:w="1129"/>
        <w:gridCol w:w="1461"/>
        <w:gridCol w:w="988"/>
        <w:gridCol w:w="974"/>
        <w:gridCol w:w="1224"/>
      </w:tblGrid>
      <w:tr w:rsidR="00DD1C7F" w:rsidRPr="00800DED" w:rsidTr="00DD1C7F">
        <w:tc>
          <w:tcPr>
            <w:tcW w:w="1785" w:type="dxa"/>
            <w:tcBorders>
              <w:top w:val="nil"/>
              <w:bottom w:val="single" w:sz="4" w:space="0" w:color="808080" w:themeColor="background1" w:themeShade="80"/>
            </w:tcBorders>
            <w:shd w:val="clear" w:color="auto" w:fill="FFFFFF"/>
            <w:vAlign w:val="bottom"/>
          </w:tcPr>
          <w:p w:rsidR="00DD1C7F" w:rsidRPr="00800DED" w:rsidRDefault="00DD1C7F" w:rsidP="00DD1C7F">
            <w:pPr>
              <w:spacing w:after="0" w:line="240" w:lineRule="auto"/>
              <w:rPr>
                <w:sz w:val="18"/>
                <w:szCs w:val="18"/>
              </w:rPr>
            </w:pPr>
            <w:r w:rsidRPr="00800DED">
              <w:rPr>
                <w:b/>
                <w:bCs/>
                <w:sz w:val="18"/>
                <w:szCs w:val="18"/>
              </w:rPr>
              <w:lastRenderedPageBreak/>
              <w:t>Class</w:t>
            </w:r>
          </w:p>
        </w:tc>
        <w:tc>
          <w:tcPr>
            <w:tcW w:w="2293" w:type="dxa"/>
            <w:tcBorders>
              <w:top w:val="nil"/>
              <w:bottom w:val="single" w:sz="4" w:space="0" w:color="808080" w:themeColor="background1" w:themeShade="80"/>
            </w:tcBorders>
            <w:shd w:val="clear" w:color="auto" w:fill="FFFFFF"/>
            <w:vAlign w:val="bottom"/>
          </w:tcPr>
          <w:p w:rsidR="00DD1C7F" w:rsidRPr="00800DED" w:rsidRDefault="00DD1C7F" w:rsidP="00DD1C7F">
            <w:pPr>
              <w:spacing w:after="0" w:line="240" w:lineRule="auto"/>
              <w:rPr>
                <w:b/>
                <w:bCs/>
                <w:sz w:val="18"/>
                <w:szCs w:val="18"/>
              </w:rPr>
            </w:pPr>
            <w:r w:rsidRPr="00800DED">
              <w:rPr>
                <w:sz w:val="18"/>
                <w:szCs w:val="18"/>
              </w:rPr>
              <w:br w:type="column"/>
            </w:r>
            <w:r w:rsidRPr="00800DED">
              <w:rPr>
                <w:b/>
                <w:bCs/>
                <w:sz w:val="18"/>
                <w:szCs w:val="18"/>
              </w:rPr>
              <w:t xml:space="preserve">Risk </w:t>
            </w:r>
          </w:p>
        </w:tc>
        <w:tc>
          <w:tcPr>
            <w:tcW w:w="1129" w:type="dxa"/>
            <w:tcBorders>
              <w:top w:val="nil"/>
              <w:bottom w:val="single" w:sz="4" w:space="0" w:color="808080" w:themeColor="background1" w:themeShade="80"/>
            </w:tcBorders>
            <w:shd w:val="clear" w:color="auto" w:fill="FFFFFF"/>
            <w:vAlign w:val="bottom"/>
          </w:tcPr>
          <w:p w:rsidR="00DD1C7F" w:rsidRPr="00800DED" w:rsidRDefault="00DD1C7F" w:rsidP="00D62727">
            <w:pPr>
              <w:spacing w:after="0" w:line="240" w:lineRule="auto"/>
              <w:jc w:val="right"/>
              <w:rPr>
                <w:b/>
                <w:bCs/>
                <w:sz w:val="18"/>
                <w:szCs w:val="18"/>
              </w:rPr>
            </w:pPr>
            <w:r w:rsidRPr="00800DED">
              <w:rPr>
                <w:b/>
                <w:bCs/>
                <w:sz w:val="18"/>
                <w:szCs w:val="18"/>
              </w:rPr>
              <w:t xml:space="preserve">Excess Period/$ </w:t>
            </w:r>
          </w:p>
        </w:tc>
        <w:tc>
          <w:tcPr>
            <w:tcW w:w="1461" w:type="dxa"/>
            <w:tcBorders>
              <w:top w:val="nil"/>
              <w:bottom w:val="single" w:sz="4" w:space="0" w:color="808080" w:themeColor="background1" w:themeShade="80"/>
            </w:tcBorders>
            <w:shd w:val="clear" w:color="auto" w:fill="FFFFFF"/>
            <w:vAlign w:val="bottom"/>
          </w:tcPr>
          <w:p w:rsidR="00DD1C7F" w:rsidRPr="00800DED" w:rsidRDefault="00DD1C7F" w:rsidP="00D62727">
            <w:pPr>
              <w:spacing w:after="0" w:line="240" w:lineRule="auto"/>
              <w:jc w:val="right"/>
              <w:rPr>
                <w:b/>
                <w:bCs/>
                <w:sz w:val="18"/>
                <w:szCs w:val="18"/>
              </w:rPr>
            </w:pPr>
            <w:r w:rsidRPr="00800DED">
              <w:rPr>
                <w:b/>
                <w:bCs/>
                <w:sz w:val="18"/>
                <w:szCs w:val="18"/>
              </w:rPr>
              <w:t>Contribution $ (GST Exclusive)</w:t>
            </w:r>
          </w:p>
        </w:tc>
        <w:tc>
          <w:tcPr>
            <w:tcW w:w="988" w:type="dxa"/>
            <w:tcBorders>
              <w:top w:val="nil"/>
              <w:bottom w:val="single" w:sz="4" w:space="0" w:color="808080" w:themeColor="background1" w:themeShade="80"/>
            </w:tcBorders>
            <w:shd w:val="clear" w:color="auto" w:fill="FFFFFF"/>
            <w:vAlign w:val="bottom"/>
          </w:tcPr>
          <w:p w:rsidR="00DD1C7F" w:rsidRPr="00800DED" w:rsidRDefault="00DD1C7F" w:rsidP="00D62727">
            <w:pPr>
              <w:spacing w:after="0" w:line="240" w:lineRule="auto"/>
              <w:jc w:val="right"/>
              <w:rPr>
                <w:b/>
                <w:bCs/>
                <w:sz w:val="18"/>
                <w:szCs w:val="18"/>
              </w:rPr>
            </w:pPr>
            <w:r w:rsidRPr="00800DED">
              <w:rPr>
                <w:b/>
                <w:bCs/>
                <w:sz w:val="18"/>
                <w:szCs w:val="18"/>
              </w:rPr>
              <w:t>GST</w:t>
            </w:r>
          </w:p>
        </w:tc>
        <w:tc>
          <w:tcPr>
            <w:tcW w:w="974" w:type="dxa"/>
            <w:tcBorders>
              <w:top w:val="nil"/>
              <w:bottom w:val="single" w:sz="4" w:space="0" w:color="808080" w:themeColor="background1" w:themeShade="80"/>
            </w:tcBorders>
            <w:shd w:val="clear" w:color="auto" w:fill="FFFFFF"/>
            <w:vAlign w:val="bottom"/>
          </w:tcPr>
          <w:p w:rsidR="00DD1C7F" w:rsidRPr="00800DED" w:rsidRDefault="00DD1C7F" w:rsidP="00D62727">
            <w:pPr>
              <w:spacing w:after="0" w:line="240" w:lineRule="auto"/>
              <w:jc w:val="right"/>
              <w:rPr>
                <w:b/>
                <w:bCs/>
                <w:sz w:val="18"/>
                <w:szCs w:val="18"/>
              </w:rPr>
            </w:pPr>
            <w:r w:rsidRPr="00800DED">
              <w:rPr>
                <w:b/>
                <w:bCs/>
                <w:sz w:val="18"/>
                <w:szCs w:val="18"/>
              </w:rPr>
              <w:t>Number of claims</w:t>
            </w:r>
          </w:p>
        </w:tc>
        <w:tc>
          <w:tcPr>
            <w:tcW w:w="1224" w:type="dxa"/>
            <w:tcBorders>
              <w:top w:val="nil"/>
              <w:bottom w:val="single" w:sz="4" w:space="0" w:color="808080" w:themeColor="background1" w:themeShade="80"/>
            </w:tcBorders>
            <w:shd w:val="clear" w:color="auto" w:fill="FFFFFF"/>
            <w:vAlign w:val="bottom"/>
          </w:tcPr>
          <w:p w:rsidR="00DD1C7F" w:rsidRPr="00800DED" w:rsidRDefault="00DD1C7F" w:rsidP="00D62727">
            <w:pPr>
              <w:spacing w:after="0" w:line="240" w:lineRule="auto"/>
              <w:jc w:val="right"/>
              <w:rPr>
                <w:b/>
                <w:bCs/>
                <w:sz w:val="18"/>
                <w:szCs w:val="18"/>
              </w:rPr>
            </w:pPr>
            <w:r w:rsidRPr="00800DED">
              <w:rPr>
                <w:b/>
                <w:bCs/>
                <w:sz w:val="18"/>
                <w:szCs w:val="18"/>
              </w:rPr>
              <w:t>Claims incurred $ (GST Exclusive)</w:t>
            </w:r>
          </w:p>
        </w:tc>
      </w:tr>
      <w:tr w:rsidR="00DD1C7F" w:rsidRPr="00800DED" w:rsidTr="00DD1C7F">
        <w:tc>
          <w:tcPr>
            <w:tcW w:w="1785" w:type="dxa"/>
          </w:tcPr>
          <w:p w:rsidR="00DD1C7F" w:rsidRPr="00800DED" w:rsidRDefault="00DD1C7F" w:rsidP="00D62727">
            <w:pPr>
              <w:spacing w:beforeLines="20" w:before="48" w:afterLines="20" w:after="48" w:line="240" w:lineRule="auto"/>
              <w:rPr>
                <w:bCs/>
                <w:sz w:val="18"/>
                <w:szCs w:val="18"/>
              </w:rPr>
            </w:pPr>
            <w:r w:rsidRPr="00800DED">
              <w:rPr>
                <w:b/>
                <w:bCs/>
                <w:sz w:val="18"/>
                <w:szCs w:val="18"/>
              </w:rPr>
              <w:t>Personal Injury</w:t>
            </w:r>
          </w:p>
        </w:tc>
        <w:tc>
          <w:tcPr>
            <w:tcW w:w="2293" w:type="dxa"/>
          </w:tcPr>
          <w:p w:rsidR="00DD1C7F" w:rsidRPr="00800DED" w:rsidRDefault="00DD1C7F" w:rsidP="00D62727">
            <w:pPr>
              <w:spacing w:beforeLines="20" w:before="48" w:afterLines="20" w:after="48" w:line="240" w:lineRule="auto"/>
              <w:rPr>
                <w:b/>
                <w:bCs/>
                <w:sz w:val="18"/>
                <w:szCs w:val="18"/>
              </w:rPr>
            </w:pPr>
            <w:r w:rsidRPr="00800DED">
              <w:rPr>
                <w:bCs/>
                <w:sz w:val="18"/>
                <w:szCs w:val="18"/>
              </w:rPr>
              <w:t>Workers’ Compensation</w:t>
            </w:r>
            <w:r w:rsidRPr="00800DED">
              <w:rPr>
                <w:bCs/>
                <w:sz w:val="18"/>
                <w:szCs w:val="18"/>
              </w:rPr>
              <w:br/>
              <w:t>Personal Accident (including</w:t>
            </w:r>
            <w:r w:rsidRPr="00800DED">
              <w:rPr>
                <w:bCs/>
                <w:sz w:val="18"/>
                <w:szCs w:val="18"/>
              </w:rPr>
              <w:br/>
              <w:t>2013-14 salary adjustment)</w:t>
            </w:r>
          </w:p>
        </w:tc>
        <w:tc>
          <w:tcPr>
            <w:tcW w:w="1129"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26-50 weeks</w:t>
            </w:r>
            <w:r w:rsidRPr="00800DED">
              <w:rPr>
                <w:bCs/>
                <w:sz w:val="18"/>
                <w:szCs w:val="18"/>
                <w:vertAlign w:val="superscript"/>
              </w:rPr>
              <w:t>1</w:t>
            </w:r>
          </w:p>
        </w:tc>
        <w:tc>
          <w:tcPr>
            <w:tcW w:w="1461"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3 279 973</w:t>
            </w:r>
          </w:p>
        </w:tc>
        <w:tc>
          <w:tcPr>
            <w:tcW w:w="988"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 xml:space="preserve">327 997 </w:t>
            </w:r>
          </w:p>
        </w:tc>
        <w:tc>
          <w:tcPr>
            <w:tcW w:w="974"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556</w:t>
            </w:r>
          </w:p>
          <w:p w:rsidR="00DD1C7F" w:rsidRPr="00800DED" w:rsidRDefault="00DD1C7F" w:rsidP="00D62727">
            <w:pPr>
              <w:spacing w:beforeLines="20" w:before="48" w:afterLines="20" w:after="48" w:line="240" w:lineRule="auto"/>
              <w:jc w:val="right"/>
              <w:rPr>
                <w:bCs/>
                <w:sz w:val="18"/>
                <w:szCs w:val="18"/>
              </w:rPr>
            </w:pPr>
          </w:p>
        </w:tc>
        <w:tc>
          <w:tcPr>
            <w:tcW w:w="1224"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9 244 078</w:t>
            </w:r>
          </w:p>
          <w:p w:rsidR="00DD1C7F" w:rsidRPr="00800DED" w:rsidRDefault="00DD1C7F" w:rsidP="00D62727">
            <w:pPr>
              <w:spacing w:beforeLines="20" w:before="48" w:afterLines="20" w:after="48" w:line="240" w:lineRule="auto"/>
              <w:jc w:val="right"/>
              <w:rPr>
                <w:bCs/>
                <w:sz w:val="18"/>
                <w:szCs w:val="18"/>
              </w:rPr>
            </w:pPr>
          </w:p>
        </w:tc>
      </w:tr>
      <w:tr w:rsidR="00DD1C7F" w:rsidRPr="00800DED" w:rsidTr="00DD1C7F">
        <w:tc>
          <w:tcPr>
            <w:tcW w:w="1785" w:type="dxa"/>
          </w:tcPr>
          <w:p w:rsidR="00DD1C7F" w:rsidRPr="00800DED" w:rsidRDefault="00DD1C7F" w:rsidP="00D62727">
            <w:pPr>
              <w:spacing w:beforeLines="20" w:before="48" w:afterLines="20" w:after="48" w:line="240" w:lineRule="auto"/>
              <w:rPr>
                <w:bCs/>
                <w:sz w:val="18"/>
                <w:szCs w:val="18"/>
              </w:rPr>
            </w:pPr>
            <w:r w:rsidRPr="00800DED">
              <w:rPr>
                <w:b/>
                <w:bCs/>
                <w:sz w:val="18"/>
                <w:szCs w:val="18"/>
              </w:rPr>
              <w:t>Personal Injury</w:t>
            </w:r>
          </w:p>
        </w:tc>
        <w:tc>
          <w:tcPr>
            <w:tcW w:w="2293" w:type="dxa"/>
          </w:tcPr>
          <w:p w:rsidR="00DD1C7F" w:rsidRPr="00800DED" w:rsidRDefault="00DD1C7F" w:rsidP="00D62727">
            <w:pPr>
              <w:spacing w:beforeLines="20" w:before="48" w:afterLines="20" w:after="48" w:line="240" w:lineRule="auto"/>
              <w:rPr>
                <w:bCs/>
                <w:sz w:val="18"/>
                <w:szCs w:val="18"/>
              </w:rPr>
            </w:pPr>
            <w:r w:rsidRPr="00800DED">
              <w:rPr>
                <w:bCs/>
                <w:sz w:val="18"/>
                <w:szCs w:val="18"/>
              </w:rPr>
              <w:t>Asbestos Levy</w:t>
            </w:r>
            <w:r w:rsidRPr="00800DED">
              <w:rPr>
                <w:bCs/>
                <w:sz w:val="18"/>
                <w:szCs w:val="18"/>
                <w:vertAlign w:val="superscript"/>
              </w:rPr>
              <w:t>2</w:t>
            </w:r>
          </w:p>
        </w:tc>
        <w:tc>
          <w:tcPr>
            <w:tcW w:w="1129"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w:t>
            </w:r>
          </w:p>
        </w:tc>
        <w:tc>
          <w:tcPr>
            <w:tcW w:w="1461"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114 799</w:t>
            </w:r>
          </w:p>
        </w:tc>
        <w:tc>
          <w:tcPr>
            <w:tcW w:w="988"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w:t>
            </w:r>
          </w:p>
        </w:tc>
        <w:tc>
          <w:tcPr>
            <w:tcW w:w="974"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w:t>
            </w:r>
          </w:p>
        </w:tc>
        <w:tc>
          <w:tcPr>
            <w:tcW w:w="1224"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w:t>
            </w:r>
          </w:p>
        </w:tc>
      </w:tr>
      <w:tr w:rsidR="00DD1C7F" w:rsidRPr="00800DED" w:rsidTr="00DD1C7F">
        <w:tc>
          <w:tcPr>
            <w:tcW w:w="1785" w:type="dxa"/>
          </w:tcPr>
          <w:p w:rsidR="00DD1C7F" w:rsidRPr="00800DED" w:rsidRDefault="00DD1C7F" w:rsidP="00D62727">
            <w:pPr>
              <w:spacing w:beforeLines="20" w:before="48" w:afterLines="20" w:after="48" w:line="240" w:lineRule="auto"/>
              <w:rPr>
                <w:bCs/>
                <w:sz w:val="18"/>
                <w:szCs w:val="18"/>
              </w:rPr>
            </w:pPr>
            <w:r w:rsidRPr="00800DED">
              <w:rPr>
                <w:b/>
                <w:bCs/>
                <w:sz w:val="18"/>
                <w:szCs w:val="18"/>
              </w:rPr>
              <w:t>Personal Injury</w:t>
            </w:r>
          </w:p>
        </w:tc>
        <w:tc>
          <w:tcPr>
            <w:tcW w:w="2293" w:type="dxa"/>
          </w:tcPr>
          <w:p w:rsidR="00DD1C7F" w:rsidRPr="00800DED" w:rsidRDefault="00DD1C7F" w:rsidP="00D62727">
            <w:pPr>
              <w:spacing w:beforeLines="20" w:before="48" w:afterLines="20" w:after="48" w:line="240" w:lineRule="auto"/>
              <w:rPr>
                <w:bCs/>
                <w:sz w:val="18"/>
                <w:szCs w:val="18"/>
              </w:rPr>
            </w:pPr>
            <w:r w:rsidRPr="00800DED">
              <w:rPr>
                <w:bCs/>
                <w:sz w:val="18"/>
                <w:szCs w:val="18"/>
              </w:rPr>
              <w:t>Aero Medical Retrieval</w:t>
            </w:r>
          </w:p>
        </w:tc>
        <w:tc>
          <w:tcPr>
            <w:tcW w:w="1129"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w:t>
            </w:r>
          </w:p>
        </w:tc>
        <w:tc>
          <w:tcPr>
            <w:tcW w:w="1461"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81 000</w:t>
            </w:r>
          </w:p>
        </w:tc>
        <w:tc>
          <w:tcPr>
            <w:tcW w:w="988"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8 100</w:t>
            </w:r>
          </w:p>
        </w:tc>
        <w:tc>
          <w:tcPr>
            <w:tcW w:w="974"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w:t>
            </w:r>
          </w:p>
        </w:tc>
        <w:tc>
          <w:tcPr>
            <w:tcW w:w="1224"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w:t>
            </w:r>
          </w:p>
        </w:tc>
      </w:tr>
      <w:tr w:rsidR="00DD1C7F" w:rsidRPr="00800DED" w:rsidTr="00DD1C7F">
        <w:tc>
          <w:tcPr>
            <w:tcW w:w="1785" w:type="dxa"/>
          </w:tcPr>
          <w:p w:rsidR="00DD1C7F" w:rsidRPr="00800DED" w:rsidRDefault="00DD1C7F" w:rsidP="00D62727">
            <w:pPr>
              <w:spacing w:beforeLines="20" w:before="48" w:afterLines="20" w:after="48" w:line="240" w:lineRule="auto"/>
              <w:rPr>
                <w:bCs/>
                <w:sz w:val="18"/>
                <w:szCs w:val="18"/>
              </w:rPr>
            </w:pPr>
            <w:r w:rsidRPr="00800DED">
              <w:rPr>
                <w:b/>
                <w:bCs/>
                <w:sz w:val="18"/>
                <w:szCs w:val="18"/>
              </w:rPr>
              <w:t>Property</w:t>
            </w:r>
          </w:p>
        </w:tc>
        <w:tc>
          <w:tcPr>
            <w:tcW w:w="2293" w:type="dxa"/>
          </w:tcPr>
          <w:p w:rsidR="00DD1C7F" w:rsidRPr="00800DED" w:rsidRDefault="00DD1C7F" w:rsidP="00D62727">
            <w:pPr>
              <w:spacing w:beforeLines="20" w:before="48" w:afterLines="20" w:after="48" w:line="240" w:lineRule="auto"/>
              <w:rPr>
                <w:bCs/>
                <w:sz w:val="18"/>
                <w:szCs w:val="18"/>
              </w:rPr>
            </w:pPr>
            <w:r w:rsidRPr="00800DED">
              <w:rPr>
                <w:bCs/>
                <w:sz w:val="18"/>
                <w:szCs w:val="18"/>
              </w:rPr>
              <w:t>Housing Stop Loss</w:t>
            </w:r>
          </w:p>
        </w:tc>
        <w:tc>
          <w:tcPr>
            <w:tcW w:w="1129"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w:t>
            </w:r>
          </w:p>
        </w:tc>
        <w:tc>
          <w:tcPr>
            <w:tcW w:w="1461"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w:t>
            </w:r>
          </w:p>
        </w:tc>
        <w:tc>
          <w:tcPr>
            <w:tcW w:w="988"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w:t>
            </w:r>
          </w:p>
        </w:tc>
        <w:tc>
          <w:tcPr>
            <w:tcW w:w="974"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297</w:t>
            </w:r>
          </w:p>
        </w:tc>
        <w:tc>
          <w:tcPr>
            <w:tcW w:w="1224"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3 926 677</w:t>
            </w:r>
          </w:p>
        </w:tc>
      </w:tr>
      <w:tr w:rsidR="00DD1C7F" w:rsidRPr="00800DED" w:rsidTr="00DD1C7F">
        <w:tc>
          <w:tcPr>
            <w:tcW w:w="1785" w:type="dxa"/>
          </w:tcPr>
          <w:p w:rsidR="00DD1C7F" w:rsidRPr="00800DED" w:rsidRDefault="00DD1C7F" w:rsidP="00D62727">
            <w:pPr>
              <w:spacing w:beforeLines="20" w:before="48" w:afterLines="20" w:after="48" w:line="240" w:lineRule="auto"/>
              <w:rPr>
                <w:bCs/>
                <w:sz w:val="18"/>
                <w:szCs w:val="18"/>
              </w:rPr>
            </w:pPr>
            <w:r w:rsidRPr="00800DED">
              <w:rPr>
                <w:b/>
                <w:bCs/>
                <w:sz w:val="18"/>
                <w:szCs w:val="18"/>
              </w:rPr>
              <w:t>Property</w:t>
            </w:r>
          </w:p>
        </w:tc>
        <w:tc>
          <w:tcPr>
            <w:tcW w:w="2293" w:type="dxa"/>
          </w:tcPr>
          <w:p w:rsidR="00DD1C7F" w:rsidRPr="00800DED" w:rsidRDefault="00DD1C7F" w:rsidP="00D62727">
            <w:pPr>
              <w:spacing w:beforeLines="20" w:before="48" w:afterLines="20" w:after="48" w:line="240" w:lineRule="auto"/>
              <w:rPr>
                <w:bCs/>
                <w:sz w:val="18"/>
                <w:szCs w:val="18"/>
              </w:rPr>
            </w:pPr>
            <w:r w:rsidRPr="00800DED">
              <w:rPr>
                <w:bCs/>
                <w:sz w:val="18"/>
                <w:szCs w:val="18"/>
              </w:rPr>
              <w:t>General Property</w:t>
            </w:r>
          </w:p>
        </w:tc>
        <w:tc>
          <w:tcPr>
            <w:tcW w:w="1129"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14 000</w:t>
            </w:r>
          </w:p>
        </w:tc>
        <w:tc>
          <w:tcPr>
            <w:tcW w:w="1461"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120 145</w:t>
            </w:r>
          </w:p>
        </w:tc>
        <w:tc>
          <w:tcPr>
            <w:tcW w:w="988" w:type="dxa"/>
          </w:tcPr>
          <w:p w:rsidR="00DD1C7F" w:rsidRPr="00800DED" w:rsidRDefault="00DD1C7F" w:rsidP="00D62727">
            <w:pPr>
              <w:spacing w:beforeLines="20" w:before="48" w:afterLines="20" w:after="48" w:line="240" w:lineRule="auto"/>
              <w:jc w:val="right"/>
              <w:rPr>
                <w:bCs/>
                <w:sz w:val="18"/>
                <w:szCs w:val="18"/>
              </w:rPr>
            </w:pPr>
            <w:r>
              <w:rPr>
                <w:bCs/>
                <w:sz w:val="18"/>
                <w:szCs w:val="18"/>
              </w:rPr>
              <w:t>12 01</w:t>
            </w:r>
            <w:r w:rsidRPr="00800DED">
              <w:rPr>
                <w:bCs/>
                <w:sz w:val="18"/>
                <w:szCs w:val="18"/>
              </w:rPr>
              <w:t>5</w:t>
            </w:r>
          </w:p>
        </w:tc>
        <w:tc>
          <w:tcPr>
            <w:tcW w:w="974"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5</w:t>
            </w:r>
          </w:p>
        </w:tc>
        <w:tc>
          <w:tcPr>
            <w:tcW w:w="1224"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154 441</w:t>
            </w:r>
          </w:p>
        </w:tc>
      </w:tr>
      <w:tr w:rsidR="00DD1C7F" w:rsidRPr="00800DED" w:rsidTr="00DD1C7F">
        <w:tc>
          <w:tcPr>
            <w:tcW w:w="1785" w:type="dxa"/>
          </w:tcPr>
          <w:p w:rsidR="00DD1C7F" w:rsidRPr="00800DED" w:rsidRDefault="00DD1C7F" w:rsidP="00D62727">
            <w:pPr>
              <w:spacing w:beforeLines="20" w:before="48" w:afterLines="20" w:after="48" w:line="240" w:lineRule="auto"/>
              <w:rPr>
                <w:bCs/>
                <w:sz w:val="18"/>
                <w:szCs w:val="18"/>
              </w:rPr>
            </w:pPr>
            <w:r w:rsidRPr="00800DED">
              <w:rPr>
                <w:b/>
                <w:bCs/>
                <w:sz w:val="18"/>
                <w:szCs w:val="18"/>
              </w:rPr>
              <w:t>Property</w:t>
            </w:r>
          </w:p>
        </w:tc>
        <w:tc>
          <w:tcPr>
            <w:tcW w:w="2293" w:type="dxa"/>
          </w:tcPr>
          <w:p w:rsidR="00DD1C7F" w:rsidRPr="00800DED" w:rsidRDefault="00DD1C7F" w:rsidP="00D62727">
            <w:pPr>
              <w:spacing w:beforeLines="20" w:before="48" w:afterLines="20" w:after="48" w:line="240" w:lineRule="auto"/>
              <w:rPr>
                <w:bCs/>
                <w:sz w:val="18"/>
                <w:szCs w:val="18"/>
              </w:rPr>
            </w:pPr>
            <w:r w:rsidRPr="00800DED">
              <w:rPr>
                <w:bCs/>
                <w:sz w:val="18"/>
                <w:szCs w:val="18"/>
              </w:rPr>
              <w:t>Catastrophe Insurance – DHHS</w:t>
            </w:r>
          </w:p>
        </w:tc>
        <w:tc>
          <w:tcPr>
            <w:tcW w:w="1129"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5 000 000</w:t>
            </w:r>
          </w:p>
        </w:tc>
        <w:tc>
          <w:tcPr>
            <w:tcW w:w="1461"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57 494</w:t>
            </w:r>
          </w:p>
        </w:tc>
        <w:tc>
          <w:tcPr>
            <w:tcW w:w="988"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5 749</w:t>
            </w:r>
          </w:p>
        </w:tc>
        <w:tc>
          <w:tcPr>
            <w:tcW w:w="974"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w:t>
            </w:r>
          </w:p>
        </w:tc>
        <w:tc>
          <w:tcPr>
            <w:tcW w:w="1224"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w:t>
            </w:r>
          </w:p>
        </w:tc>
      </w:tr>
      <w:tr w:rsidR="00DD1C7F" w:rsidRPr="00800DED" w:rsidTr="00DD1C7F">
        <w:tc>
          <w:tcPr>
            <w:tcW w:w="1785" w:type="dxa"/>
          </w:tcPr>
          <w:p w:rsidR="00DD1C7F" w:rsidRPr="00800DED" w:rsidRDefault="00DD1C7F" w:rsidP="00D62727">
            <w:pPr>
              <w:spacing w:beforeLines="20" w:before="48" w:afterLines="20" w:after="48" w:line="240" w:lineRule="auto"/>
              <w:rPr>
                <w:bCs/>
                <w:sz w:val="18"/>
                <w:szCs w:val="18"/>
              </w:rPr>
            </w:pPr>
            <w:r w:rsidRPr="00800DED">
              <w:rPr>
                <w:b/>
                <w:bCs/>
                <w:sz w:val="18"/>
                <w:szCs w:val="18"/>
              </w:rPr>
              <w:t>Property</w:t>
            </w:r>
          </w:p>
        </w:tc>
        <w:tc>
          <w:tcPr>
            <w:tcW w:w="2293" w:type="dxa"/>
          </w:tcPr>
          <w:p w:rsidR="00DD1C7F" w:rsidRPr="00800DED" w:rsidRDefault="00DD1C7F" w:rsidP="00D62727">
            <w:pPr>
              <w:spacing w:beforeLines="20" w:before="48" w:afterLines="20" w:after="48" w:line="240" w:lineRule="auto"/>
              <w:rPr>
                <w:bCs/>
                <w:sz w:val="18"/>
                <w:szCs w:val="18"/>
              </w:rPr>
            </w:pPr>
            <w:r w:rsidRPr="00800DED">
              <w:rPr>
                <w:bCs/>
                <w:sz w:val="18"/>
                <w:szCs w:val="18"/>
              </w:rPr>
              <w:t>Catastrophe Insurance – Housing</w:t>
            </w:r>
          </w:p>
        </w:tc>
        <w:tc>
          <w:tcPr>
            <w:tcW w:w="1129"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5 000 000</w:t>
            </w:r>
          </w:p>
        </w:tc>
        <w:tc>
          <w:tcPr>
            <w:tcW w:w="1461"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524 727</w:t>
            </w:r>
          </w:p>
        </w:tc>
        <w:tc>
          <w:tcPr>
            <w:tcW w:w="988"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52 473</w:t>
            </w:r>
          </w:p>
        </w:tc>
        <w:tc>
          <w:tcPr>
            <w:tcW w:w="974"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w:t>
            </w:r>
          </w:p>
        </w:tc>
        <w:tc>
          <w:tcPr>
            <w:tcW w:w="1224"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w:t>
            </w:r>
          </w:p>
        </w:tc>
      </w:tr>
      <w:tr w:rsidR="00DD1C7F" w:rsidRPr="00800DED" w:rsidTr="00DD1C7F">
        <w:tc>
          <w:tcPr>
            <w:tcW w:w="1785" w:type="dxa"/>
          </w:tcPr>
          <w:p w:rsidR="00DD1C7F" w:rsidRPr="00800DED" w:rsidRDefault="00DD1C7F" w:rsidP="00D62727">
            <w:pPr>
              <w:spacing w:beforeLines="20" w:before="48" w:afterLines="20" w:after="48" w:line="240" w:lineRule="auto"/>
              <w:rPr>
                <w:bCs/>
                <w:sz w:val="18"/>
                <w:szCs w:val="18"/>
              </w:rPr>
            </w:pPr>
            <w:r w:rsidRPr="00800DED">
              <w:rPr>
                <w:b/>
                <w:bCs/>
                <w:sz w:val="18"/>
                <w:szCs w:val="18"/>
              </w:rPr>
              <w:t>Property</w:t>
            </w:r>
          </w:p>
        </w:tc>
        <w:tc>
          <w:tcPr>
            <w:tcW w:w="2293" w:type="dxa"/>
          </w:tcPr>
          <w:p w:rsidR="00DD1C7F" w:rsidRPr="00800DED" w:rsidRDefault="00DD1C7F" w:rsidP="00D62727">
            <w:pPr>
              <w:spacing w:beforeLines="20" w:before="48" w:afterLines="20" w:after="48" w:line="240" w:lineRule="auto"/>
              <w:rPr>
                <w:bCs/>
                <w:sz w:val="18"/>
                <w:szCs w:val="18"/>
              </w:rPr>
            </w:pPr>
            <w:r w:rsidRPr="00800DED">
              <w:rPr>
                <w:bCs/>
                <w:sz w:val="18"/>
                <w:szCs w:val="18"/>
              </w:rPr>
              <w:t>Housing Tasmania Property</w:t>
            </w:r>
          </w:p>
        </w:tc>
        <w:tc>
          <w:tcPr>
            <w:tcW w:w="1129"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14 380 000</w:t>
            </w:r>
          </w:p>
        </w:tc>
        <w:tc>
          <w:tcPr>
            <w:tcW w:w="1461"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300 091</w:t>
            </w:r>
          </w:p>
        </w:tc>
        <w:tc>
          <w:tcPr>
            <w:tcW w:w="988"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30 009</w:t>
            </w:r>
          </w:p>
        </w:tc>
        <w:tc>
          <w:tcPr>
            <w:tcW w:w="974"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w:t>
            </w:r>
          </w:p>
        </w:tc>
        <w:tc>
          <w:tcPr>
            <w:tcW w:w="1224"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w:t>
            </w:r>
          </w:p>
        </w:tc>
      </w:tr>
      <w:tr w:rsidR="00DD1C7F" w:rsidRPr="00800DED" w:rsidTr="00DD1C7F">
        <w:tc>
          <w:tcPr>
            <w:tcW w:w="1785" w:type="dxa"/>
          </w:tcPr>
          <w:p w:rsidR="00DD1C7F" w:rsidRPr="00800DED" w:rsidRDefault="00DD1C7F" w:rsidP="00D62727">
            <w:pPr>
              <w:spacing w:beforeLines="20" w:before="48" w:afterLines="20" w:after="48" w:line="240" w:lineRule="auto"/>
              <w:rPr>
                <w:bCs/>
                <w:sz w:val="18"/>
                <w:szCs w:val="18"/>
              </w:rPr>
            </w:pPr>
            <w:r w:rsidRPr="00800DED">
              <w:rPr>
                <w:b/>
                <w:bCs/>
                <w:sz w:val="18"/>
                <w:szCs w:val="18"/>
              </w:rPr>
              <w:t>Property</w:t>
            </w:r>
          </w:p>
        </w:tc>
        <w:tc>
          <w:tcPr>
            <w:tcW w:w="2293" w:type="dxa"/>
          </w:tcPr>
          <w:p w:rsidR="00DD1C7F" w:rsidRPr="00800DED" w:rsidRDefault="00DD1C7F" w:rsidP="00D62727">
            <w:pPr>
              <w:spacing w:beforeLines="20" w:before="48" w:afterLines="20" w:after="48" w:line="240" w:lineRule="auto"/>
              <w:rPr>
                <w:bCs/>
                <w:sz w:val="18"/>
                <w:szCs w:val="18"/>
              </w:rPr>
            </w:pPr>
            <w:r w:rsidRPr="00800DED">
              <w:rPr>
                <w:bCs/>
                <w:sz w:val="18"/>
                <w:szCs w:val="18"/>
              </w:rPr>
              <w:t>Motor Vehicles - Fleet Vehicles</w:t>
            </w:r>
          </w:p>
        </w:tc>
        <w:tc>
          <w:tcPr>
            <w:tcW w:w="1129"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500/1 000</w:t>
            </w:r>
          </w:p>
        </w:tc>
        <w:tc>
          <w:tcPr>
            <w:tcW w:w="1461"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108 811</w:t>
            </w:r>
          </w:p>
        </w:tc>
        <w:tc>
          <w:tcPr>
            <w:tcW w:w="988"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10 881</w:t>
            </w:r>
          </w:p>
        </w:tc>
        <w:tc>
          <w:tcPr>
            <w:tcW w:w="974"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133</w:t>
            </w:r>
          </w:p>
        </w:tc>
        <w:tc>
          <w:tcPr>
            <w:tcW w:w="1224"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257 829</w:t>
            </w:r>
          </w:p>
        </w:tc>
      </w:tr>
      <w:tr w:rsidR="00DD1C7F" w:rsidRPr="00800DED" w:rsidTr="00DD1C7F">
        <w:tc>
          <w:tcPr>
            <w:tcW w:w="1785" w:type="dxa"/>
          </w:tcPr>
          <w:p w:rsidR="00DD1C7F" w:rsidRPr="00800DED" w:rsidRDefault="00DD1C7F" w:rsidP="00D62727">
            <w:pPr>
              <w:spacing w:beforeLines="20" w:before="48" w:afterLines="20" w:after="48" w:line="240" w:lineRule="auto"/>
              <w:rPr>
                <w:bCs/>
                <w:sz w:val="18"/>
                <w:szCs w:val="18"/>
              </w:rPr>
            </w:pPr>
            <w:r w:rsidRPr="00800DED">
              <w:rPr>
                <w:b/>
                <w:bCs/>
                <w:sz w:val="18"/>
                <w:szCs w:val="18"/>
              </w:rPr>
              <w:t>Property</w:t>
            </w:r>
          </w:p>
        </w:tc>
        <w:tc>
          <w:tcPr>
            <w:tcW w:w="2293" w:type="dxa"/>
          </w:tcPr>
          <w:p w:rsidR="00DD1C7F" w:rsidRPr="00800DED" w:rsidRDefault="00DD1C7F" w:rsidP="00D62727">
            <w:pPr>
              <w:spacing w:beforeLines="20" w:before="48" w:afterLines="20" w:after="48" w:line="240" w:lineRule="auto"/>
              <w:rPr>
                <w:bCs/>
                <w:sz w:val="18"/>
                <w:szCs w:val="18"/>
              </w:rPr>
            </w:pPr>
            <w:r w:rsidRPr="00800DED">
              <w:rPr>
                <w:bCs/>
                <w:sz w:val="18"/>
                <w:szCs w:val="18"/>
              </w:rPr>
              <w:t>Motor Vehicles - Miscellaneous</w:t>
            </w:r>
          </w:p>
        </w:tc>
        <w:tc>
          <w:tcPr>
            <w:tcW w:w="1129"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500</w:t>
            </w:r>
          </w:p>
        </w:tc>
        <w:tc>
          <w:tcPr>
            <w:tcW w:w="1461"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72 088</w:t>
            </w:r>
          </w:p>
        </w:tc>
        <w:tc>
          <w:tcPr>
            <w:tcW w:w="988"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7 209</w:t>
            </w:r>
          </w:p>
        </w:tc>
        <w:tc>
          <w:tcPr>
            <w:tcW w:w="974"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44</w:t>
            </w:r>
          </w:p>
        </w:tc>
        <w:tc>
          <w:tcPr>
            <w:tcW w:w="1224"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141 287</w:t>
            </w:r>
          </w:p>
        </w:tc>
      </w:tr>
      <w:tr w:rsidR="00DD1C7F" w:rsidRPr="00800DED" w:rsidTr="00DD1C7F">
        <w:tc>
          <w:tcPr>
            <w:tcW w:w="1785" w:type="dxa"/>
          </w:tcPr>
          <w:p w:rsidR="00DD1C7F" w:rsidRPr="00800DED" w:rsidRDefault="00DD1C7F" w:rsidP="00D62727">
            <w:pPr>
              <w:spacing w:beforeLines="20" w:before="48" w:afterLines="20" w:after="48" w:line="240" w:lineRule="auto"/>
              <w:rPr>
                <w:bCs/>
                <w:sz w:val="18"/>
                <w:szCs w:val="18"/>
              </w:rPr>
            </w:pPr>
            <w:r w:rsidRPr="00800DED">
              <w:rPr>
                <w:b/>
                <w:bCs/>
                <w:sz w:val="18"/>
                <w:szCs w:val="18"/>
              </w:rPr>
              <w:t>Liability</w:t>
            </w:r>
          </w:p>
        </w:tc>
        <w:tc>
          <w:tcPr>
            <w:tcW w:w="2293" w:type="dxa"/>
          </w:tcPr>
          <w:p w:rsidR="00DD1C7F" w:rsidRPr="00800DED" w:rsidRDefault="00DD1C7F" w:rsidP="00D62727">
            <w:pPr>
              <w:spacing w:beforeLines="20" w:before="48" w:afterLines="20" w:after="48" w:line="240" w:lineRule="auto"/>
              <w:rPr>
                <w:bCs/>
                <w:sz w:val="18"/>
                <w:szCs w:val="18"/>
              </w:rPr>
            </w:pPr>
            <w:r w:rsidRPr="00800DED">
              <w:rPr>
                <w:bCs/>
                <w:sz w:val="18"/>
                <w:szCs w:val="18"/>
              </w:rPr>
              <w:t>General Liability</w:t>
            </w:r>
          </w:p>
        </w:tc>
        <w:tc>
          <w:tcPr>
            <w:tcW w:w="1129"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10 000</w:t>
            </w:r>
          </w:p>
        </w:tc>
        <w:tc>
          <w:tcPr>
            <w:tcW w:w="1461"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37 510</w:t>
            </w:r>
          </w:p>
        </w:tc>
        <w:tc>
          <w:tcPr>
            <w:tcW w:w="988"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3 751</w:t>
            </w:r>
          </w:p>
        </w:tc>
        <w:tc>
          <w:tcPr>
            <w:tcW w:w="974"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w:t>
            </w:r>
          </w:p>
        </w:tc>
        <w:tc>
          <w:tcPr>
            <w:tcW w:w="1224"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w:t>
            </w:r>
          </w:p>
        </w:tc>
      </w:tr>
      <w:tr w:rsidR="00DD1C7F" w:rsidRPr="00800DED" w:rsidTr="00DD1C7F">
        <w:tc>
          <w:tcPr>
            <w:tcW w:w="1785" w:type="dxa"/>
          </w:tcPr>
          <w:p w:rsidR="00DD1C7F" w:rsidRPr="00800DED" w:rsidRDefault="00DD1C7F" w:rsidP="00D62727">
            <w:pPr>
              <w:spacing w:beforeLines="20" w:before="48" w:afterLines="20" w:after="48" w:line="240" w:lineRule="auto"/>
              <w:rPr>
                <w:bCs/>
                <w:sz w:val="18"/>
                <w:szCs w:val="18"/>
              </w:rPr>
            </w:pPr>
            <w:r w:rsidRPr="00800DED">
              <w:rPr>
                <w:b/>
                <w:bCs/>
                <w:sz w:val="18"/>
                <w:szCs w:val="18"/>
              </w:rPr>
              <w:t>Liability</w:t>
            </w:r>
          </w:p>
        </w:tc>
        <w:tc>
          <w:tcPr>
            <w:tcW w:w="2293" w:type="dxa"/>
          </w:tcPr>
          <w:p w:rsidR="00DD1C7F" w:rsidRPr="00800DED" w:rsidRDefault="00DD1C7F" w:rsidP="00D62727">
            <w:pPr>
              <w:spacing w:beforeLines="20" w:before="48" w:afterLines="20" w:after="48" w:line="240" w:lineRule="auto"/>
              <w:rPr>
                <w:bCs/>
                <w:sz w:val="18"/>
                <w:szCs w:val="18"/>
              </w:rPr>
            </w:pPr>
            <w:r w:rsidRPr="00800DED">
              <w:rPr>
                <w:bCs/>
                <w:sz w:val="18"/>
                <w:szCs w:val="18"/>
              </w:rPr>
              <w:t>Housing General Liability</w:t>
            </w:r>
          </w:p>
        </w:tc>
        <w:tc>
          <w:tcPr>
            <w:tcW w:w="1129"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5 000</w:t>
            </w:r>
          </w:p>
        </w:tc>
        <w:tc>
          <w:tcPr>
            <w:tcW w:w="1461"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36 041</w:t>
            </w:r>
          </w:p>
        </w:tc>
        <w:tc>
          <w:tcPr>
            <w:tcW w:w="988"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3 604</w:t>
            </w:r>
          </w:p>
        </w:tc>
        <w:tc>
          <w:tcPr>
            <w:tcW w:w="974"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w:t>
            </w:r>
          </w:p>
        </w:tc>
        <w:tc>
          <w:tcPr>
            <w:tcW w:w="1224"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w:t>
            </w:r>
          </w:p>
        </w:tc>
      </w:tr>
      <w:tr w:rsidR="00DD1C7F" w:rsidRPr="00800DED" w:rsidTr="00DD1C7F">
        <w:tc>
          <w:tcPr>
            <w:tcW w:w="1785" w:type="dxa"/>
          </w:tcPr>
          <w:p w:rsidR="00DD1C7F" w:rsidRPr="00800DED" w:rsidRDefault="00DD1C7F" w:rsidP="00D62727">
            <w:pPr>
              <w:spacing w:beforeLines="20" w:before="48" w:afterLines="20" w:after="48" w:line="240" w:lineRule="auto"/>
              <w:rPr>
                <w:bCs/>
                <w:sz w:val="18"/>
                <w:szCs w:val="18"/>
              </w:rPr>
            </w:pPr>
            <w:r w:rsidRPr="00800DED">
              <w:rPr>
                <w:b/>
                <w:bCs/>
                <w:sz w:val="18"/>
                <w:szCs w:val="18"/>
              </w:rPr>
              <w:t>Liability</w:t>
            </w:r>
          </w:p>
        </w:tc>
        <w:tc>
          <w:tcPr>
            <w:tcW w:w="2293" w:type="dxa"/>
          </w:tcPr>
          <w:p w:rsidR="00DD1C7F" w:rsidRPr="00800DED" w:rsidRDefault="00DD1C7F" w:rsidP="00D62727">
            <w:pPr>
              <w:spacing w:beforeLines="20" w:before="48" w:afterLines="20" w:after="48" w:line="240" w:lineRule="auto"/>
              <w:rPr>
                <w:bCs/>
                <w:sz w:val="18"/>
                <w:szCs w:val="18"/>
              </w:rPr>
            </w:pPr>
            <w:r w:rsidRPr="00800DED">
              <w:rPr>
                <w:bCs/>
                <w:sz w:val="18"/>
                <w:szCs w:val="18"/>
              </w:rPr>
              <w:t>Medical Liability</w:t>
            </w:r>
          </w:p>
        </w:tc>
        <w:tc>
          <w:tcPr>
            <w:tcW w:w="1129"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50 000</w:t>
            </w:r>
          </w:p>
        </w:tc>
        <w:tc>
          <w:tcPr>
            <w:tcW w:w="1461"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22 616</w:t>
            </w:r>
          </w:p>
        </w:tc>
        <w:tc>
          <w:tcPr>
            <w:tcW w:w="988"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2 262</w:t>
            </w:r>
          </w:p>
        </w:tc>
        <w:tc>
          <w:tcPr>
            <w:tcW w:w="974"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w:t>
            </w:r>
          </w:p>
        </w:tc>
        <w:tc>
          <w:tcPr>
            <w:tcW w:w="1224"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w:t>
            </w:r>
          </w:p>
        </w:tc>
      </w:tr>
      <w:tr w:rsidR="00DD1C7F" w:rsidRPr="00800DED" w:rsidTr="00DD1C7F">
        <w:tc>
          <w:tcPr>
            <w:tcW w:w="1785" w:type="dxa"/>
          </w:tcPr>
          <w:p w:rsidR="00DD1C7F" w:rsidRPr="00800DED" w:rsidRDefault="00DD1C7F" w:rsidP="00D62727">
            <w:pPr>
              <w:spacing w:beforeLines="20" w:before="48" w:afterLines="20" w:after="48" w:line="240" w:lineRule="auto"/>
              <w:rPr>
                <w:bCs/>
                <w:sz w:val="18"/>
                <w:szCs w:val="18"/>
              </w:rPr>
            </w:pPr>
            <w:r w:rsidRPr="00800DED">
              <w:rPr>
                <w:b/>
                <w:bCs/>
                <w:sz w:val="18"/>
                <w:szCs w:val="18"/>
              </w:rPr>
              <w:t>Miscellaneous</w:t>
            </w:r>
          </w:p>
        </w:tc>
        <w:tc>
          <w:tcPr>
            <w:tcW w:w="2293" w:type="dxa"/>
          </w:tcPr>
          <w:p w:rsidR="00DD1C7F" w:rsidRPr="00800DED" w:rsidRDefault="00DD1C7F" w:rsidP="00D62727">
            <w:pPr>
              <w:spacing w:beforeLines="20" w:before="48" w:afterLines="20" w:after="48" w:line="240" w:lineRule="auto"/>
              <w:rPr>
                <w:bCs/>
                <w:sz w:val="18"/>
                <w:szCs w:val="18"/>
              </w:rPr>
            </w:pPr>
            <w:r w:rsidRPr="00800DED">
              <w:rPr>
                <w:bCs/>
                <w:sz w:val="18"/>
                <w:szCs w:val="18"/>
              </w:rPr>
              <w:t>Government Contingency</w:t>
            </w:r>
          </w:p>
        </w:tc>
        <w:tc>
          <w:tcPr>
            <w:tcW w:w="1129"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w:t>
            </w:r>
          </w:p>
        </w:tc>
        <w:tc>
          <w:tcPr>
            <w:tcW w:w="1461"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2 165</w:t>
            </w:r>
          </w:p>
        </w:tc>
        <w:tc>
          <w:tcPr>
            <w:tcW w:w="988"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217</w:t>
            </w:r>
          </w:p>
        </w:tc>
        <w:tc>
          <w:tcPr>
            <w:tcW w:w="974"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w:t>
            </w:r>
          </w:p>
        </w:tc>
        <w:tc>
          <w:tcPr>
            <w:tcW w:w="1224"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w:t>
            </w:r>
          </w:p>
        </w:tc>
      </w:tr>
      <w:tr w:rsidR="00DD1C7F" w:rsidRPr="00800DED" w:rsidTr="00DD1C7F">
        <w:tc>
          <w:tcPr>
            <w:tcW w:w="1785" w:type="dxa"/>
          </w:tcPr>
          <w:p w:rsidR="00DD1C7F" w:rsidRPr="00800DED" w:rsidRDefault="00DD1C7F" w:rsidP="00D62727">
            <w:pPr>
              <w:spacing w:beforeLines="20" w:before="48" w:afterLines="20" w:after="48" w:line="240" w:lineRule="auto"/>
              <w:rPr>
                <w:bCs/>
                <w:sz w:val="18"/>
                <w:szCs w:val="18"/>
              </w:rPr>
            </w:pPr>
            <w:r w:rsidRPr="00800DED">
              <w:rPr>
                <w:b/>
                <w:bCs/>
                <w:sz w:val="18"/>
                <w:szCs w:val="18"/>
              </w:rPr>
              <w:t>Miscellaneous</w:t>
            </w:r>
          </w:p>
        </w:tc>
        <w:tc>
          <w:tcPr>
            <w:tcW w:w="2293" w:type="dxa"/>
          </w:tcPr>
          <w:p w:rsidR="00DD1C7F" w:rsidRPr="00800DED" w:rsidRDefault="00DD1C7F" w:rsidP="00D62727">
            <w:pPr>
              <w:spacing w:beforeLines="20" w:before="48" w:afterLines="20" w:after="48" w:line="240" w:lineRule="auto"/>
              <w:rPr>
                <w:bCs/>
                <w:sz w:val="18"/>
                <w:szCs w:val="18"/>
              </w:rPr>
            </w:pPr>
            <w:r w:rsidRPr="00800DED">
              <w:rPr>
                <w:bCs/>
                <w:sz w:val="18"/>
                <w:szCs w:val="18"/>
              </w:rPr>
              <w:t>Travel includes GST</w:t>
            </w:r>
          </w:p>
        </w:tc>
        <w:tc>
          <w:tcPr>
            <w:tcW w:w="1129"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Various</w:t>
            </w:r>
          </w:p>
        </w:tc>
        <w:tc>
          <w:tcPr>
            <w:tcW w:w="1461"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2 374</w:t>
            </w:r>
          </w:p>
        </w:tc>
        <w:tc>
          <w:tcPr>
            <w:tcW w:w="988"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158</w:t>
            </w:r>
            <w:r w:rsidRPr="00800DED">
              <w:rPr>
                <w:bCs/>
                <w:sz w:val="18"/>
                <w:szCs w:val="18"/>
                <w:vertAlign w:val="superscript"/>
              </w:rPr>
              <w:t>3</w:t>
            </w:r>
          </w:p>
        </w:tc>
        <w:tc>
          <w:tcPr>
            <w:tcW w:w="974"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w:t>
            </w:r>
          </w:p>
        </w:tc>
        <w:tc>
          <w:tcPr>
            <w:tcW w:w="1224"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w:t>
            </w:r>
          </w:p>
        </w:tc>
      </w:tr>
      <w:tr w:rsidR="00DD1C7F" w:rsidRPr="00800DED" w:rsidTr="00DD1C7F">
        <w:tc>
          <w:tcPr>
            <w:tcW w:w="1785" w:type="dxa"/>
          </w:tcPr>
          <w:p w:rsidR="00DD1C7F" w:rsidRPr="00800DED" w:rsidRDefault="00DD1C7F" w:rsidP="00D62727">
            <w:pPr>
              <w:spacing w:beforeLines="20" w:before="48" w:afterLines="20" w:after="48" w:line="240" w:lineRule="auto"/>
              <w:rPr>
                <w:bCs/>
                <w:sz w:val="18"/>
                <w:szCs w:val="18"/>
              </w:rPr>
            </w:pPr>
            <w:r w:rsidRPr="00800DED">
              <w:rPr>
                <w:b/>
                <w:bCs/>
                <w:sz w:val="18"/>
                <w:szCs w:val="18"/>
              </w:rPr>
              <w:t>Miscellaneous</w:t>
            </w:r>
          </w:p>
        </w:tc>
        <w:tc>
          <w:tcPr>
            <w:tcW w:w="2293" w:type="dxa"/>
          </w:tcPr>
          <w:p w:rsidR="00DD1C7F" w:rsidRPr="00800DED" w:rsidRDefault="00DD1C7F" w:rsidP="00D62727">
            <w:pPr>
              <w:spacing w:beforeLines="20" w:before="48" w:afterLines="20" w:after="48" w:line="240" w:lineRule="auto"/>
              <w:rPr>
                <w:bCs/>
                <w:sz w:val="18"/>
                <w:szCs w:val="18"/>
              </w:rPr>
            </w:pPr>
            <w:r w:rsidRPr="00800DED">
              <w:rPr>
                <w:bCs/>
                <w:sz w:val="18"/>
                <w:szCs w:val="18"/>
              </w:rPr>
              <w:t>Travel excludes GST</w:t>
            </w:r>
          </w:p>
        </w:tc>
        <w:tc>
          <w:tcPr>
            <w:tcW w:w="1129" w:type="dxa"/>
          </w:tcPr>
          <w:p w:rsidR="00DD1C7F" w:rsidRPr="00800DED" w:rsidRDefault="00DD1C7F" w:rsidP="00D62727">
            <w:pPr>
              <w:spacing w:beforeLines="20" w:before="48" w:afterLines="20" w:after="48" w:line="240" w:lineRule="auto"/>
              <w:jc w:val="right"/>
              <w:rPr>
                <w:bCs/>
                <w:sz w:val="18"/>
                <w:szCs w:val="18"/>
              </w:rPr>
            </w:pPr>
            <w:r>
              <w:rPr>
                <w:bCs/>
                <w:sz w:val="18"/>
                <w:szCs w:val="18"/>
              </w:rPr>
              <w:t>-</w:t>
            </w:r>
          </w:p>
        </w:tc>
        <w:tc>
          <w:tcPr>
            <w:tcW w:w="1461" w:type="dxa"/>
          </w:tcPr>
          <w:p w:rsidR="00DD1C7F" w:rsidRPr="00800DED" w:rsidDel="00F10A31" w:rsidRDefault="00DD1C7F" w:rsidP="00D62727">
            <w:pPr>
              <w:spacing w:beforeLines="20" w:before="48" w:afterLines="20" w:after="48" w:line="240" w:lineRule="auto"/>
              <w:jc w:val="right"/>
              <w:rPr>
                <w:bCs/>
                <w:sz w:val="18"/>
                <w:szCs w:val="18"/>
              </w:rPr>
            </w:pPr>
            <w:r w:rsidRPr="00800DED">
              <w:rPr>
                <w:bCs/>
                <w:sz w:val="18"/>
                <w:szCs w:val="18"/>
              </w:rPr>
              <w:t>-</w:t>
            </w:r>
          </w:p>
        </w:tc>
        <w:tc>
          <w:tcPr>
            <w:tcW w:w="988"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w:t>
            </w:r>
          </w:p>
        </w:tc>
        <w:tc>
          <w:tcPr>
            <w:tcW w:w="974"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w:t>
            </w:r>
          </w:p>
        </w:tc>
        <w:tc>
          <w:tcPr>
            <w:tcW w:w="1224"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w:t>
            </w:r>
          </w:p>
        </w:tc>
      </w:tr>
      <w:tr w:rsidR="00DD1C7F" w:rsidRPr="00800DED" w:rsidTr="00DD1C7F">
        <w:tc>
          <w:tcPr>
            <w:tcW w:w="1785" w:type="dxa"/>
          </w:tcPr>
          <w:p w:rsidR="00DD1C7F" w:rsidRPr="00800DED" w:rsidRDefault="00DD1C7F" w:rsidP="00D62727">
            <w:pPr>
              <w:spacing w:beforeLines="20" w:before="48" w:afterLines="20" w:after="48" w:line="240" w:lineRule="auto"/>
              <w:rPr>
                <w:bCs/>
                <w:sz w:val="18"/>
                <w:szCs w:val="18"/>
              </w:rPr>
            </w:pPr>
            <w:r w:rsidRPr="00800DED">
              <w:rPr>
                <w:b/>
                <w:bCs/>
                <w:sz w:val="18"/>
                <w:szCs w:val="18"/>
              </w:rPr>
              <w:t>Miscellaneous</w:t>
            </w:r>
          </w:p>
        </w:tc>
        <w:tc>
          <w:tcPr>
            <w:tcW w:w="2293" w:type="dxa"/>
          </w:tcPr>
          <w:p w:rsidR="00DD1C7F" w:rsidRPr="00800DED" w:rsidRDefault="00DD1C7F" w:rsidP="00D62727">
            <w:pPr>
              <w:spacing w:beforeLines="20" w:before="48" w:afterLines="20" w:after="48" w:line="240" w:lineRule="auto"/>
              <w:rPr>
                <w:bCs/>
                <w:sz w:val="18"/>
                <w:szCs w:val="18"/>
              </w:rPr>
            </w:pPr>
            <w:r w:rsidRPr="00800DED">
              <w:rPr>
                <w:bCs/>
                <w:sz w:val="18"/>
                <w:szCs w:val="18"/>
              </w:rPr>
              <w:t>Travel Stamp Duty</w:t>
            </w:r>
          </w:p>
        </w:tc>
        <w:tc>
          <w:tcPr>
            <w:tcW w:w="1129" w:type="dxa"/>
          </w:tcPr>
          <w:p w:rsidR="00DD1C7F" w:rsidRPr="00800DED" w:rsidRDefault="00DD1C7F" w:rsidP="00D62727">
            <w:pPr>
              <w:spacing w:beforeLines="20" w:before="48" w:afterLines="20" w:after="48" w:line="240" w:lineRule="auto"/>
              <w:jc w:val="right"/>
              <w:rPr>
                <w:bCs/>
                <w:sz w:val="18"/>
                <w:szCs w:val="18"/>
              </w:rPr>
            </w:pPr>
            <w:r>
              <w:rPr>
                <w:bCs/>
                <w:sz w:val="18"/>
                <w:szCs w:val="18"/>
              </w:rPr>
              <w:t>-</w:t>
            </w:r>
          </w:p>
        </w:tc>
        <w:tc>
          <w:tcPr>
            <w:tcW w:w="1461"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292</w:t>
            </w:r>
          </w:p>
        </w:tc>
        <w:tc>
          <w:tcPr>
            <w:tcW w:w="988"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w:t>
            </w:r>
          </w:p>
        </w:tc>
        <w:tc>
          <w:tcPr>
            <w:tcW w:w="974"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w:t>
            </w:r>
          </w:p>
        </w:tc>
        <w:tc>
          <w:tcPr>
            <w:tcW w:w="1224" w:type="dxa"/>
          </w:tcPr>
          <w:p w:rsidR="00DD1C7F" w:rsidRPr="00800DED" w:rsidRDefault="00DD1C7F" w:rsidP="00D62727">
            <w:pPr>
              <w:spacing w:beforeLines="20" w:before="48" w:afterLines="20" w:after="48" w:line="240" w:lineRule="auto"/>
              <w:jc w:val="right"/>
              <w:rPr>
                <w:bCs/>
                <w:sz w:val="18"/>
                <w:szCs w:val="18"/>
              </w:rPr>
            </w:pPr>
            <w:r w:rsidRPr="00800DED">
              <w:rPr>
                <w:bCs/>
                <w:sz w:val="18"/>
                <w:szCs w:val="18"/>
              </w:rPr>
              <w:t>-</w:t>
            </w:r>
          </w:p>
        </w:tc>
      </w:tr>
      <w:tr w:rsidR="00DD1C7F" w:rsidRPr="00800DED" w:rsidTr="00DD1C7F">
        <w:tc>
          <w:tcPr>
            <w:tcW w:w="1785" w:type="dxa"/>
            <w:shd w:val="clear" w:color="auto" w:fill="FFFFFF"/>
          </w:tcPr>
          <w:p w:rsidR="00DD1C7F" w:rsidRPr="00800DED" w:rsidRDefault="00DD1C7F" w:rsidP="00D62727">
            <w:pPr>
              <w:spacing w:before="60" w:after="60" w:line="240" w:lineRule="auto"/>
              <w:rPr>
                <w:b/>
                <w:bCs/>
                <w:sz w:val="18"/>
                <w:szCs w:val="18"/>
              </w:rPr>
            </w:pPr>
          </w:p>
        </w:tc>
        <w:tc>
          <w:tcPr>
            <w:tcW w:w="2293" w:type="dxa"/>
            <w:shd w:val="clear" w:color="auto" w:fill="FFFFFF"/>
          </w:tcPr>
          <w:p w:rsidR="00DD1C7F" w:rsidRPr="00800DED" w:rsidRDefault="00DD1C7F" w:rsidP="00D62727">
            <w:pPr>
              <w:spacing w:before="60" w:after="60" w:line="240" w:lineRule="auto"/>
              <w:rPr>
                <w:b/>
                <w:bCs/>
                <w:sz w:val="18"/>
                <w:szCs w:val="18"/>
              </w:rPr>
            </w:pPr>
            <w:r w:rsidRPr="00800DED">
              <w:rPr>
                <w:b/>
                <w:bCs/>
                <w:sz w:val="18"/>
                <w:szCs w:val="18"/>
              </w:rPr>
              <w:t>Total</w:t>
            </w:r>
          </w:p>
        </w:tc>
        <w:tc>
          <w:tcPr>
            <w:tcW w:w="1129" w:type="dxa"/>
            <w:shd w:val="clear" w:color="auto" w:fill="FFFFFF"/>
          </w:tcPr>
          <w:p w:rsidR="00DD1C7F" w:rsidRPr="00800DED" w:rsidRDefault="00DD1C7F" w:rsidP="00D62727">
            <w:pPr>
              <w:spacing w:before="60" w:after="60" w:line="240" w:lineRule="auto"/>
              <w:jc w:val="right"/>
              <w:rPr>
                <w:b/>
                <w:bCs/>
                <w:sz w:val="18"/>
                <w:szCs w:val="18"/>
              </w:rPr>
            </w:pPr>
            <w:r w:rsidRPr="00800DED">
              <w:rPr>
                <w:b/>
                <w:bCs/>
                <w:sz w:val="18"/>
                <w:szCs w:val="18"/>
              </w:rPr>
              <w:t>-</w:t>
            </w:r>
          </w:p>
        </w:tc>
        <w:tc>
          <w:tcPr>
            <w:tcW w:w="1461" w:type="dxa"/>
            <w:shd w:val="clear" w:color="auto" w:fill="FFFFFF"/>
          </w:tcPr>
          <w:p w:rsidR="00DD1C7F" w:rsidRPr="00800DED" w:rsidRDefault="00DD1C7F" w:rsidP="00D62727">
            <w:pPr>
              <w:spacing w:before="60" w:after="60" w:line="240" w:lineRule="auto"/>
              <w:jc w:val="right"/>
              <w:rPr>
                <w:b/>
                <w:bCs/>
                <w:sz w:val="18"/>
                <w:szCs w:val="18"/>
              </w:rPr>
            </w:pPr>
            <w:r w:rsidRPr="00800DED">
              <w:rPr>
                <w:b/>
                <w:bCs/>
                <w:sz w:val="18"/>
                <w:szCs w:val="18"/>
              </w:rPr>
              <w:t>4 760 125</w:t>
            </w:r>
          </w:p>
        </w:tc>
        <w:tc>
          <w:tcPr>
            <w:tcW w:w="988" w:type="dxa"/>
            <w:shd w:val="clear" w:color="auto" w:fill="FFFFFF"/>
          </w:tcPr>
          <w:p w:rsidR="00DD1C7F" w:rsidRPr="00800DED" w:rsidRDefault="00DD1C7F" w:rsidP="00D62727">
            <w:pPr>
              <w:spacing w:before="60" w:after="60" w:line="240" w:lineRule="auto"/>
              <w:jc w:val="right"/>
              <w:rPr>
                <w:b/>
                <w:bCs/>
                <w:sz w:val="18"/>
                <w:szCs w:val="18"/>
              </w:rPr>
            </w:pPr>
            <w:r w:rsidRPr="00800DED">
              <w:rPr>
                <w:b/>
                <w:bCs/>
                <w:sz w:val="18"/>
                <w:szCs w:val="18"/>
              </w:rPr>
              <w:t>464 42</w:t>
            </w:r>
            <w:r>
              <w:rPr>
                <w:b/>
                <w:bCs/>
                <w:sz w:val="18"/>
                <w:szCs w:val="18"/>
              </w:rPr>
              <w:t>5</w:t>
            </w:r>
          </w:p>
        </w:tc>
        <w:tc>
          <w:tcPr>
            <w:tcW w:w="974" w:type="dxa"/>
            <w:shd w:val="clear" w:color="auto" w:fill="FFFFFF"/>
          </w:tcPr>
          <w:p w:rsidR="00DD1C7F" w:rsidRPr="00800DED" w:rsidRDefault="00DD1C7F" w:rsidP="00D62727">
            <w:pPr>
              <w:spacing w:before="60" w:after="60" w:line="240" w:lineRule="auto"/>
              <w:jc w:val="right"/>
              <w:rPr>
                <w:b/>
                <w:bCs/>
                <w:sz w:val="18"/>
                <w:szCs w:val="18"/>
              </w:rPr>
            </w:pPr>
            <w:r w:rsidRPr="00800DED">
              <w:rPr>
                <w:b/>
                <w:bCs/>
                <w:sz w:val="18"/>
                <w:szCs w:val="18"/>
              </w:rPr>
              <w:t>1 0350</w:t>
            </w:r>
          </w:p>
        </w:tc>
        <w:tc>
          <w:tcPr>
            <w:tcW w:w="1224" w:type="dxa"/>
            <w:shd w:val="clear" w:color="auto" w:fill="FFFFFF"/>
          </w:tcPr>
          <w:p w:rsidR="00DD1C7F" w:rsidRPr="00800DED" w:rsidRDefault="00DD1C7F" w:rsidP="00D62727">
            <w:pPr>
              <w:spacing w:before="60" w:after="60" w:line="240" w:lineRule="auto"/>
              <w:jc w:val="right"/>
              <w:rPr>
                <w:b/>
                <w:bCs/>
                <w:sz w:val="18"/>
                <w:szCs w:val="18"/>
              </w:rPr>
            </w:pPr>
            <w:r w:rsidRPr="00800DED">
              <w:rPr>
                <w:b/>
                <w:bCs/>
                <w:sz w:val="18"/>
                <w:szCs w:val="18"/>
              </w:rPr>
              <w:t>13 724 311</w:t>
            </w:r>
          </w:p>
        </w:tc>
      </w:tr>
      <w:tr w:rsidR="00DD1C7F" w:rsidRPr="00800DED" w:rsidTr="00D62727">
        <w:tc>
          <w:tcPr>
            <w:tcW w:w="9854" w:type="dxa"/>
            <w:gridSpan w:val="7"/>
            <w:shd w:val="clear" w:color="auto" w:fill="FFFFFF"/>
          </w:tcPr>
          <w:p w:rsidR="00DD1C7F" w:rsidRPr="00845B46" w:rsidRDefault="00DD1C7F" w:rsidP="00D62727">
            <w:pPr>
              <w:spacing w:before="60" w:after="60" w:line="240" w:lineRule="auto"/>
              <w:rPr>
                <w:sz w:val="16"/>
                <w:szCs w:val="16"/>
              </w:rPr>
            </w:pPr>
            <w:r w:rsidRPr="00845B46">
              <w:rPr>
                <w:sz w:val="16"/>
                <w:szCs w:val="16"/>
              </w:rPr>
              <w:t>Notes:</w:t>
            </w:r>
          </w:p>
          <w:p w:rsidR="00DD1C7F" w:rsidRPr="00845B46" w:rsidRDefault="00DD1C7F" w:rsidP="00845B46">
            <w:pPr>
              <w:widowControl w:val="0"/>
              <w:numPr>
                <w:ilvl w:val="0"/>
                <w:numId w:val="13"/>
              </w:numPr>
              <w:spacing w:before="60" w:after="60" w:line="240" w:lineRule="auto"/>
              <w:ind w:left="567" w:hanging="567"/>
              <w:rPr>
                <w:sz w:val="16"/>
                <w:szCs w:val="16"/>
              </w:rPr>
            </w:pPr>
            <w:r w:rsidRPr="00845B46">
              <w:rPr>
                <w:sz w:val="16"/>
                <w:szCs w:val="16"/>
              </w:rPr>
              <w:t>26 weeks for Workers Compensation and 50 weeks for Personal Accident.</w:t>
            </w:r>
          </w:p>
          <w:p w:rsidR="00DD1C7F" w:rsidRPr="00845B46" w:rsidRDefault="00DD1C7F" w:rsidP="00845B46">
            <w:pPr>
              <w:widowControl w:val="0"/>
              <w:numPr>
                <w:ilvl w:val="0"/>
                <w:numId w:val="13"/>
              </w:numPr>
              <w:spacing w:before="60" w:after="60" w:line="240" w:lineRule="auto"/>
              <w:ind w:left="567" w:hanging="567"/>
              <w:rPr>
                <w:sz w:val="16"/>
                <w:szCs w:val="16"/>
              </w:rPr>
            </w:pPr>
            <w:r w:rsidRPr="00845B46">
              <w:rPr>
                <w:sz w:val="16"/>
                <w:szCs w:val="16"/>
              </w:rPr>
              <w:t>The Asbestos Levy is based on four per cent of the contribution for personal injury.</w:t>
            </w:r>
          </w:p>
          <w:p w:rsidR="00DD1C7F" w:rsidRPr="00845B46" w:rsidRDefault="00DD1C7F" w:rsidP="00845B46">
            <w:pPr>
              <w:widowControl w:val="0"/>
              <w:numPr>
                <w:ilvl w:val="0"/>
                <w:numId w:val="13"/>
              </w:numPr>
              <w:spacing w:before="60" w:after="60" w:line="240" w:lineRule="auto"/>
              <w:ind w:left="567" w:hanging="567"/>
              <w:rPr>
                <w:sz w:val="16"/>
                <w:szCs w:val="16"/>
              </w:rPr>
            </w:pPr>
            <w:r w:rsidRPr="00845B46">
              <w:rPr>
                <w:sz w:val="16"/>
                <w:szCs w:val="16"/>
              </w:rPr>
              <w:t>GST on travel is not 10 per cent and is of varied amounts, which is reflected here.</w:t>
            </w:r>
          </w:p>
          <w:p w:rsidR="00DD1C7F" w:rsidRPr="00800DED" w:rsidRDefault="00DD1C7F" w:rsidP="00D62727">
            <w:pPr>
              <w:widowControl w:val="0"/>
              <w:spacing w:before="60" w:after="60" w:line="240" w:lineRule="auto"/>
              <w:rPr>
                <w:bCs/>
                <w:sz w:val="18"/>
                <w:szCs w:val="18"/>
              </w:rPr>
            </w:pPr>
          </w:p>
        </w:tc>
      </w:tr>
    </w:tbl>
    <w:p w:rsidR="00845B46" w:rsidRPr="00845B46" w:rsidRDefault="00845B46" w:rsidP="00845B46">
      <w:pPr>
        <w:sectPr w:rsidR="00845B46" w:rsidRPr="00845B46" w:rsidSect="00845B46">
          <w:type w:val="continuous"/>
          <w:pgSz w:w="11906" w:h="16838" w:code="9"/>
          <w:pgMar w:top="907" w:right="1134" w:bottom="720" w:left="1134" w:header="709" w:footer="709" w:gutter="0"/>
          <w:cols w:space="708"/>
          <w:docGrid w:linePitch="360"/>
        </w:sectPr>
      </w:pPr>
    </w:p>
    <w:p w:rsidR="00DD1C7F" w:rsidRDefault="00DD1C7F" w:rsidP="00845B46">
      <w:pPr>
        <w:sectPr w:rsidR="00DD1C7F" w:rsidSect="00845B46">
          <w:type w:val="continuous"/>
          <w:pgSz w:w="11906" w:h="16838" w:code="9"/>
          <w:pgMar w:top="907" w:right="1134" w:bottom="720" w:left="1134" w:header="709" w:footer="709" w:gutter="0"/>
          <w:cols w:num="2" w:space="708"/>
          <w:docGrid w:linePitch="360"/>
        </w:sectPr>
      </w:pPr>
    </w:p>
    <w:p w:rsidR="00DD1C7F" w:rsidRPr="00800DED" w:rsidRDefault="00DD1C7F" w:rsidP="00DD1C7F">
      <w:pPr>
        <w:pStyle w:val="Heading2"/>
      </w:pPr>
      <w:bookmarkStart w:id="11" w:name="_Toc461692912"/>
      <w:bookmarkStart w:id="12" w:name="_Toc465343133"/>
      <w:r w:rsidRPr="00800DED">
        <w:lastRenderedPageBreak/>
        <w:t>Pricing Policies</w:t>
      </w:r>
      <w:bookmarkEnd w:id="11"/>
      <w:bookmarkEnd w:id="12"/>
    </w:p>
    <w:p w:rsidR="00DD1C7F" w:rsidRDefault="00DD1C7F" w:rsidP="00DD1C7F">
      <w:pPr>
        <w:pStyle w:val="Heading2"/>
        <w:sectPr w:rsidR="00DD1C7F" w:rsidSect="00DD1C7F">
          <w:pgSz w:w="11906" w:h="16838" w:code="9"/>
          <w:pgMar w:top="907" w:right="1134" w:bottom="720" w:left="1134" w:header="709" w:footer="709" w:gutter="0"/>
          <w:cols w:space="708"/>
          <w:docGrid w:linePitch="360"/>
        </w:sectPr>
      </w:pPr>
    </w:p>
    <w:p w:rsidR="00DD1C7F" w:rsidRPr="00800DED" w:rsidRDefault="00DD1C7F" w:rsidP="00DD1C7F">
      <w:r w:rsidRPr="00800DED">
        <w:lastRenderedPageBreak/>
        <w:t>DHHS has activities for which the pricing of goods and services is required.  Each fee/charging program is based on the full cost recovery model in accordance with the Government’s policy on fees and charges.</w:t>
      </w:r>
      <w:r>
        <w:t xml:space="preserve"> </w:t>
      </w:r>
      <w:r w:rsidRPr="00800DED">
        <w:t>DHHS levies fees and charges in accordance with the provisions of the following Acts:</w:t>
      </w:r>
    </w:p>
    <w:p w:rsidR="00DD1C7F" w:rsidRPr="00800DED" w:rsidRDefault="00DD1C7F" w:rsidP="00DD1C7F">
      <w:pPr>
        <w:numPr>
          <w:ilvl w:val="0"/>
          <w:numId w:val="14"/>
        </w:numPr>
        <w:spacing w:after="120" w:line="240" w:lineRule="auto"/>
        <w:ind w:left="567" w:hanging="567"/>
        <w:rPr>
          <w:i/>
        </w:rPr>
      </w:pPr>
      <w:r w:rsidRPr="00800DED">
        <w:rPr>
          <w:i/>
        </w:rPr>
        <w:t>Adoption Act 1988</w:t>
      </w:r>
    </w:p>
    <w:p w:rsidR="00DD1C7F" w:rsidRDefault="00DD1C7F" w:rsidP="00DD1C7F">
      <w:pPr>
        <w:numPr>
          <w:ilvl w:val="0"/>
          <w:numId w:val="14"/>
        </w:numPr>
        <w:spacing w:after="120" w:line="240" w:lineRule="auto"/>
        <w:ind w:left="567" w:hanging="567"/>
        <w:rPr>
          <w:i/>
        </w:rPr>
      </w:pPr>
      <w:r w:rsidRPr="00800DED">
        <w:rPr>
          <w:i/>
        </w:rPr>
        <w:t>Ambulance Services Act 1982</w:t>
      </w:r>
    </w:p>
    <w:p w:rsidR="00DD1C7F" w:rsidRPr="00800DED" w:rsidRDefault="00DD1C7F" w:rsidP="00DD1C7F">
      <w:pPr>
        <w:numPr>
          <w:ilvl w:val="0"/>
          <w:numId w:val="14"/>
        </w:numPr>
        <w:spacing w:after="120" w:line="240" w:lineRule="auto"/>
        <w:ind w:left="567" w:hanging="567"/>
        <w:rPr>
          <w:i/>
        </w:rPr>
      </w:pPr>
      <w:r w:rsidRPr="00800DED">
        <w:rPr>
          <w:i/>
        </w:rPr>
        <w:t>Anatomical Examinations Act 2006</w:t>
      </w:r>
    </w:p>
    <w:p w:rsidR="00DD1C7F" w:rsidRPr="00800DED" w:rsidRDefault="00DD1C7F" w:rsidP="00DD1C7F">
      <w:pPr>
        <w:numPr>
          <w:ilvl w:val="0"/>
          <w:numId w:val="14"/>
        </w:numPr>
        <w:spacing w:after="120" w:line="240" w:lineRule="auto"/>
        <w:ind w:left="567" w:hanging="567"/>
        <w:rPr>
          <w:i/>
        </w:rPr>
      </w:pPr>
      <w:r w:rsidRPr="00800DED">
        <w:rPr>
          <w:i/>
        </w:rPr>
        <w:t>Food Act 2003</w:t>
      </w:r>
    </w:p>
    <w:p w:rsidR="00DD1C7F" w:rsidRPr="00800DED" w:rsidRDefault="00DD1C7F" w:rsidP="00DD1C7F">
      <w:pPr>
        <w:numPr>
          <w:ilvl w:val="0"/>
          <w:numId w:val="14"/>
        </w:numPr>
        <w:spacing w:after="120" w:line="240" w:lineRule="auto"/>
        <w:ind w:left="567" w:hanging="567"/>
        <w:rPr>
          <w:i/>
        </w:rPr>
      </w:pPr>
      <w:r w:rsidRPr="00800DED">
        <w:rPr>
          <w:i/>
        </w:rPr>
        <w:t>Health Service Establishments Act 2006</w:t>
      </w:r>
    </w:p>
    <w:p w:rsidR="00DD1C7F" w:rsidRPr="00800DED" w:rsidRDefault="00DD1C7F" w:rsidP="00DD1C7F">
      <w:pPr>
        <w:numPr>
          <w:ilvl w:val="0"/>
          <w:numId w:val="14"/>
        </w:numPr>
        <w:spacing w:after="120" w:line="240" w:lineRule="auto"/>
        <w:ind w:left="567" w:hanging="567"/>
        <w:rPr>
          <w:i/>
        </w:rPr>
      </w:pPr>
      <w:r w:rsidRPr="00800DED">
        <w:rPr>
          <w:i/>
        </w:rPr>
        <w:t>Pharmacy Control Act 2001</w:t>
      </w:r>
    </w:p>
    <w:p w:rsidR="00DD1C7F" w:rsidRPr="00800DED" w:rsidRDefault="00DD1C7F" w:rsidP="00DD1C7F">
      <w:pPr>
        <w:numPr>
          <w:ilvl w:val="0"/>
          <w:numId w:val="14"/>
        </w:numPr>
        <w:spacing w:after="120" w:line="240" w:lineRule="auto"/>
        <w:ind w:left="567" w:hanging="567"/>
        <w:rPr>
          <w:i/>
        </w:rPr>
      </w:pPr>
      <w:r w:rsidRPr="00800DED">
        <w:rPr>
          <w:i/>
        </w:rPr>
        <w:t>Poisons Act 1971</w:t>
      </w:r>
    </w:p>
    <w:p w:rsidR="00DD1C7F" w:rsidRPr="00800DED" w:rsidRDefault="00DD1C7F" w:rsidP="00DD1C7F">
      <w:pPr>
        <w:numPr>
          <w:ilvl w:val="0"/>
          <w:numId w:val="14"/>
        </w:numPr>
        <w:spacing w:after="120" w:line="240" w:lineRule="auto"/>
        <w:ind w:left="567" w:hanging="567"/>
        <w:rPr>
          <w:i/>
        </w:rPr>
      </w:pPr>
      <w:r w:rsidRPr="00800DED">
        <w:rPr>
          <w:i/>
        </w:rPr>
        <w:t>Public Health Act 1997</w:t>
      </w:r>
    </w:p>
    <w:p w:rsidR="00DD1C7F" w:rsidRPr="00800DED" w:rsidRDefault="00DD1C7F" w:rsidP="00DD1C7F">
      <w:pPr>
        <w:numPr>
          <w:ilvl w:val="0"/>
          <w:numId w:val="14"/>
        </w:numPr>
        <w:spacing w:after="120" w:line="240" w:lineRule="auto"/>
        <w:ind w:left="567" w:hanging="567"/>
        <w:rPr>
          <w:i/>
        </w:rPr>
      </w:pPr>
      <w:r w:rsidRPr="00800DED">
        <w:rPr>
          <w:i/>
        </w:rPr>
        <w:t>Radiation Protection Act 2005</w:t>
      </w:r>
      <w:r w:rsidRPr="00800DED">
        <w:t>, and</w:t>
      </w:r>
    </w:p>
    <w:p w:rsidR="00DD1C7F" w:rsidRPr="00DD1C7F" w:rsidRDefault="00DD1C7F" w:rsidP="00DD1C7F">
      <w:pPr>
        <w:numPr>
          <w:ilvl w:val="0"/>
          <w:numId w:val="14"/>
        </w:numPr>
        <w:spacing w:after="120" w:line="240" w:lineRule="auto"/>
        <w:ind w:left="567" w:hanging="567"/>
        <w:rPr>
          <w:i/>
        </w:rPr>
      </w:pPr>
      <w:r w:rsidRPr="00800DED">
        <w:rPr>
          <w:i/>
        </w:rPr>
        <w:t>Right to Information Act 2009</w:t>
      </w:r>
      <w:r w:rsidRPr="00800DED">
        <w:t>.</w:t>
      </w:r>
    </w:p>
    <w:p w:rsidR="00DD1C7F" w:rsidRPr="00800DED" w:rsidRDefault="00DD1C7F" w:rsidP="00A05E37">
      <w:pPr>
        <w:pStyle w:val="Heading2"/>
      </w:pPr>
      <w:bookmarkStart w:id="13" w:name="_Toc401754753"/>
      <w:bookmarkStart w:id="14" w:name="_Toc461692913"/>
      <w:bookmarkStart w:id="15" w:name="_Toc465343134"/>
      <w:r w:rsidRPr="00800DED">
        <w:t>Administered Payments</w:t>
      </w:r>
      <w:bookmarkEnd w:id="13"/>
      <w:bookmarkEnd w:id="14"/>
      <w:bookmarkEnd w:id="15"/>
    </w:p>
    <w:p w:rsidR="00DD1C7F" w:rsidRDefault="00DD1C7F" w:rsidP="00DD1C7F">
      <w:r w:rsidRPr="00800DED">
        <w:t xml:space="preserve">In 2015-16 there were no administered payments for DHHS. </w:t>
      </w:r>
    </w:p>
    <w:p w:rsidR="00A05E37" w:rsidRPr="00800DED" w:rsidRDefault="00A05E37" w:rsidP="00A05E37">
      <w:pPr>
        <w:pStyle w:val="Heading2"/>
      </w:pPr>
      <w:bookmarkStart w:id="16" w:name="_Toc461692914"/>
      <w:bookmarkStart w:id="17" w:name="_Toc465343135"/>
      <w:r w:rsidRPr="00800DED">
        <w:t>Superannuation Declaration</w:t>
      </w:r>
      <w:bookmarkEnd w:id="16"/>
      <w:bookmarkEnd w:id="17"/>
    </w:p>
    <w:p w:rsidR="00A05E37" w:rsidRPr="00800DED" w:rsidRDefault="00A05E37" w:rsidP="00A05E37">
      <w:r w:rsidRPr="00800DED">
        <w:t xml:space="preserve">I, Michael Pervan, Secretary, Department of Health and Human Services, hereby certify that the DHHS has met its obligations under the Commonwealth’s </w:t>
      </w:r>
      <w:r w:rsidRPr="00800DED">
        <w:rPr>
          <w:i/>
        </w:rPr>
        <w:t xml:space="preserve">Superannuation Guarantee (Administration) Act 1992 </w:t>
      </w:r>
      <w:r w:rsidRPr="00800DED">
        <w:t>in respect of any employee who is a member of a complying superannuation scheme to which the DHHS contributes.</w:t>
      </w:r>
    </w:p>
    <w:p w:rsidR="00A05E37" w:rsidRPr="00800DED" w:rsidRDefault="00A05E37" w:rsidP="00A05E37">
      <w:r w:rsidRPr="00800DED">
        <w:rPr>
          <w:noProof/>
          <w:lang w:eastAsia="en-AU"/>
        </w:rPr>
        <w:drawing>
          <wp:anchor distT="0" distB="0" distL="114300" distR="114300" simplePos="0" relativeHeight="251663360" behindDoc="1" locked="0" layoutInCell="1" allowOverlap="1" wp14:anchorId="7C7404A7" wp14:editId="09E377BA">
            <wp:simplePos x="0" y="0"/>
            <wp:positionH relativeFrom="column">
              <wp:posOffset>-93345</wp:posOffset>
            </wp:positionH>
            <wp:positionV relativeFrom="paragraph">
              <wp:posOffset>26670</wp:posOffset>
            </wp:positionV>
            <wp:extent cx="1244600" cy="790575"/>
            <wp:effectExtent l="0" t="0" r="0" b="9525"/>
            <wp:wrapNone/>
            <wp:docPr id="6" name="Picture 6" title="Image - Signature: Michael Pervan, Secret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44600" cy="790575"/>
                    </a:xfrm>
                    <a:prstGeom prst="rect">
                      <a:avLst/>
                    </a:prstGeom>
                    <a:noFill/>
                    <a:ln>
                      <a:noFill/>
                    </a:ln>
                  </pic:spPr>
                </pic:pic>
              </a:graphicData>
            </a:graphic>
          </wp:anchor>
        </w:drawing>
      </w:r>
    </w:p>
    <w:p w:rsidR="00A05E37" w:rsidRPr="00800DED" w:rsidRDefault="00A05E37" w:rsidP="00A05E37">
      <w:r w:rsidRPr="00800DED">
        <w:rPr>
          <w:noProof/>
          <w:lang w:eastAsia="en-AU"/>
        </w:rPr>
        <w:drawing>
          <wp:anchor distT="0" distB="0" distL="114300" distR="114300" simplePos="0" relativeHeight="251662336" behindDoc="1" locked="0" layoutInCell="1" allowOverlap="1" wp14:anchorId="7674D430" wp14:editId="7AFD296C">
            <wp:simplePos x="0" y="0"/>
            <wp:positionH relativeFrom="column">
              <wp:posOffset>3552190</wp:posOffset>
            </wp:positionH>
            <wp:positionV relativeFrom="paragraph">
              <wp:posOffset>8350885</wp:posOffset>
            </wp:positionV>
            <wp:extent cx="1409700" cy="89535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09700" cy="895350"/>
                    </a:xfrm>
                    <a:prstGeom prst="rect">
                      <a:avLst/>
                    </a:prstGeom>
                    <a:noFill/>
                    <a:ln>
                      <a:noFill/>
                    </a:ln>
                  </pic:spPr>
                </pic:pic>
              </a:graphicData>
            </a:graphic>
          </wp:anchor>
        </w:drawing>
      </w:r>
      <w:r w:rsidRPr="00800DED">
        <w:rPr>
          <w:noProof/>
          <w:lang w:eastAsia="en-AU"/>
        </w:rPr>
        <w:drawing>
          <wp:anchor distT="0" distB="0" distL="114300" distR="114300" simplePos="0" relativeHeight="251661312" behindDoc="1" locked="0" layoutInCell="1" allowOverlap="1" wp14:anchorId="5D2B1B54" wp14:editId="59C45289">
            <wp:simplePos x="0" y="0"/>
            <wp:positionH relativeFrom="column">
              <wp:posOffset>723900</wp:posOffset>
            </wp:positionH>
            <wp:positionV relativeFrom="paragraph">
              <wp:posOffset>10211435</wp:posOffset>
            </wp:positionV>
            <wp:extent cx="1409700" cy="89535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09700" cy="895350"/>
                    </a:xfrm>
                    <a:prstGeom prst="rect">
                      <a:avLst/>
                    </a:prstGeom>
                    <a:noFill/>
                    <a:ln>
                      <a:noFill/>
                    </a:ln>
                  </pic:spPr>
                </pic:pic>
              </a:graphicData>
            </a:graphic>
          </wp:anchor>
        </w:drawing>
      </w:r>
    </w:p>
    <w:p w:rsidR="00A05E37" w:rsidRPr="00800DED" w:rsidRDefault="00A05E37" w:rsidP="00A05E37">
      <w:pPr>
        <w:spacing w:after="0" w:line="240" w:lineRule="auto"/>
      </w:pPr>
    </w:p>
    <w:p w:rsidR="00A05E37" w:rsidRPr="00800DED" w:rsidRDefault="00A05E37" w:rsidP="00A05E37">
      <w:pPr>
        <w:spacing w:after="0" w:line="240" w:lineRule="auto"/>
      </w:pPr>
    </w:p>
    <w:p w:rsidR="00A05E37" w:rsidRPr="00800DED" w:rsidRDefault="00A05E37" w:rsidP="00A05E37">
      <w:pPr>
        <w:spacing w:after="0" w:line="240" w:lineRule="auto"/>
      </w:pPr>
      <w:r w:rsidRPr="00800DED">
        <w:t>Michael Pervan</w:t>
      </w:r>
    </w:p>
    <w:p w:rsidR="00A05E37" w:rsidRDefault="00A05E37" w:rsidP="00A05E37">
      <w:pPr>
        <w:spacing w:after="0" w:line="240" w:lineRule="auto"/>
      </w:pPr>
      <w:r w:rsidRPr="00CB3B2A">
        <w:rPr>
          <w:b/>
        </w:rPr>
        <w:t>Secretary</w:t>
      </w:r>
    </w:p>
    <w:p w:rsidR="00A05E37" w:rsidRDefault="00A05E37" w:rsidP="00DD1C7F">
      <w:pPr>
        <w:sectPr w:rsidR="00A05E37" w:rsidSect="00A05E37">
          <w:type w:val="continuous"/>
          <w:pgSz w:w="11906" w:h="16838" w:code="9"/>
          <w:pgMar w:top="907" w:right="1134" w:bottom="720" w:left="1134" w:header="709" w:footer="709" w:gutter="0"/>
          <w:cols w:space="708"/>
          <w:docGrid w:linePitch="360"/>
        </w:sectPr>
      </w:pPr>
    </w:p>
    <w:p w:rsidR="00B85623" w:rsidRDefault="00A05E37" w:rsidP="00B85623">
      <w:pPr>
        <w:pStyle w:val="Heading2"/>
        <w:sectPr w:rsidR="00B85623" w:rsidSect="00A05E37">
          <w:pgSz w:w="11906" w:h="16838" w:code="9"/>
          <w:pgMar w:top="907" w:right="1134" w:bottom="720" w:left="1134" w:header="709" w:footer="709" w:gutter="0"/>
          <w:cols w:num="2" w:space="708"/>
          <w:docGrid w:linePitch="360"/>
        </w:sectPr>
      </w:pPr>
      <w:bookmarkStart w:id="18" w:name="_Toc461692915"/>
      <w:bookmarkStart w:id="19" w:name="_Toc465343136"/>
      <w:r w:rsidRPr="00800DED">
        <w:lastRenderedPageBreak/>
        <w:t>Transparency</w:t>
      </w:r>
      <w:bookmarkEnd w:id="18"/>
      <w:bookmarkEnd w:id="19"/>
    </w:p>
    <w:p w:rsidR="00A05E37" w:rsidRDefault="00A05E37" w:rsidP="00B85623">
      <w:pPr>
        <w:pStyle w:val="Heading3"/>
      </w:pPr>
      <w:r w:rsidRPr="00800DED">
        <w:lastRenderedPageBreak/>
        <w:t>Public Interest Disclosure</w:t>
      </w:r>
    </w:p>
    <w:p w:rsidR="00A05E37" w:rsidRPr="00800DED" w:rsidRDefault="00A05E37" w:rsidP="00A05E37">
      <w:r w:rsidRPr="00800DED">
        <w:t xml:space="preserve">The </w:t>
      </w:r>
      <w:r w:rsidRPr="00800DED">
        <w:rPr>
          <w:i/>
        </w:rPr>
        <w:t>Public Interest Disclosures Act 2002</w:t>
      </w:r>
      <w:r w:rsidRPr="00800DED">
        <w:t xml:space="preserve"> allows for disclosed matters to be properly investigated and resolved, while protecting natural justice for all parties involved.  It is legislated to encourage and facilitate disclosures of improper conduct by public officers and public bodies, while protecting those making the disclosures and others from reprisals.</w:t>
      </w:r>
    </w:p>
    <w:p w:rsidR="00A05E37" w:rsidRDefault="00A05E37" w:rsidP="00A05E37">
      <w:r w:rsidRPr="00800DED">
        <w:t>DHHS does not tolerate improper conduct by its workers, or the taking of reprisals against those who come forward to disclose such conduct. DHHS works together with the Ombudsman and Integrity Commission to ensure that all reasonable steps are taken to protect people who make such disclosures from any detrimental action in reprisal for making the disclosure. DHHS will also afford natural justice to any person who is the subject of a disclosure.</w:t>
      </w:r>
    </w:p>
    <w:p w:rsidR="00A05E37" w:rsidRPr="00800DED" w:rsidRDefault="00A05E37" w:rsidP="00A05E37">
      <w:r w:rsidRPr="00800DED">
        <w:t>DHHS recognises the value of transparency and accountability in administrative and management practices. DHHS also supports persons making disclosures that reveal corrupt conduct, conduct involving a substantial mismanagement of public resources, or conduct involving a substantial risk to public health and safety or the environment.</w:t>
      </w:r>
    </w:p>
    <w:p w:rsidR="00A05E37" w:rsidRPr="00800DED" w:rsidRDefault="00A05E37" w:rsidP="00A05E37">
      <w:r w:rsidRPr="00800DED">
        <w:t xml:space="preserve">During 2015-16, DHHS received no public interest disclosure reports. </w:t>
      </w:r>
    </w:p>
    <w:p w:rsidR="00A05E37" w:rsidRPr="00800DED" w:rsidRDefault="00A05E37" w:rsidP="00A05E37">
      <w:r w:rsidRPr="00800DED">
        <w:t xml:space="preserve">The Department’s public interest disclosure procedures are approved by the Ombudsman and available on the DHHS website </w:t>
      </w:r>
      <w:hyperlink r:id="rId14" w:history="1">
        <w:r w:rsidRPr="00800DED">
          <w:rPr>
            <w:rStyle w:val="Hyperlink"/>
          </w:rPr>
          <w:t>http://www.dhhs.tas.gov.au</w:t>
        </w:r>
      </w:hyperlink>
      <w:r w:rsidRPr="00800DED">
        <w:t>.</w:t>
      </w:r>
    </w:p>
    <w:p w:rsidR="00A05E37" w:rsidRPr="00800DED" w:rsidRDefault="00A05E37" w:rsidP="00A05E37">
      <w:r w:rsidRPr="00800DED">
        <w:t xml:space="preserve">Further information on the </w:t>
      </w:r>
      <w:r w:rsidRPr="00800DED">
        <w:rPr>
          <w:i/>
        </w:rPr>
        <w:t>Public Interest Disclosures Act 2002</w:t>
      </w:r>
      <w:r w:rsidRPr="00800DED">
        <w:t xml:space="preserve"> can be found on the Tasmanian legislation website at </w:t>
      </w:r>
      <w:hyperlink r:id="rId15" w:history="1">
        <w:r w:rsidRPr="00800DED">
          <w:rPr>
            <w:rStyle w:val="Hyperlink"/>
          </w:rPr>
          <w:t>http://www.thelaw.tas.gov.au</w:t>
        </w:r>
      </w:hyperlink>
      <w:r w:rsidRPr="00800DED">
        <w:t>.</w:t>
      </w:r>
    </w:p>
    <w:p w:rsidR="00A05E37" w:rsidRDefault="00A05E37" w:rsidP="00DD1C7F"/>
    <w:p w:rsidR="00DD1C7F" w:rsidRDefault="00A05E37" w:rsidP="00A05E37">
      <w:pPr>
        <w:pStyle w:val="Heading3"/>
      </w:pPr>
      <w:r w:rsidRPr="00800DED">
        <w:t>Right to Information</w:t>
      </w:r>
    </w:p>
    <w:p w:rsidR="00A05E37" w:rsidRPr="00800DED" w:rsidRDefault="00A05E37" w:rsidP="00A05E37">
      <w:r w:rsidRPr="00800DED">
        <w:t xml:space="preserve">The </w:t>
      </w:r>
      <w:r w:rsidRPr="00800DED">
        <w:rPr>
          <w:i/>
        </w:rPr>
        <w:t xml:space="preserve">Right to Information Act 2009 </w:t>
      </w:r>
      <w:r w:rsidRPr="00800DED">
        <w:t xml:space="preserve">(the Act) gives members of the public the right to obtain information contained in the records of the Government and public authorities unless it is exempt from disclosure under the Act. The Act </w:t>
      </w:r>
      <w:r w:rsidRPr="00800DED">
        <w:lastRenderedPageBreak/>
        <w:t xml:space="preserve">provides a framework for the disclosure of information to the Tasmanian community to improve transparency in Government, and encourages routine disclosure of information. </w:t>
      </w:r>
    </w:p>
    <w:p w:rsidR="00A05E37" w:rsidRPr="00800DED" w:rsidRDefault="00A05E37" w:rsidP="00A05E37">
      <w:r w:rsidRPr="00800DED">
        <w:t>A significant change in the way DHHS releases information to the community came into effect in June 2015, with the Premier’s announcement that many Right to Information (RTI) decisions made by agencies will be published on the relevant agency’s website. This further improves transparency and openness in the way information is released to the public. This change does not apply to personal information, but provides for the broader release of data, reports and other information of public interest. This provides a clearer insight into what we do, and how we operate.</w:t>
      </w:r>
    </w:p>
    <w:p w:rsidR="00A05E37" w:rsidRPr="00800DED" w:rsidRDefault="00A05E37" w:rsidP="00A05E37">
      <w:r w:rsidRPr="00800DED">
        <w:t xml:space="preserve">A further whole-of-government initiative during 2015-16 ensured that all Departments release the same types of information routinely, without waiting for an application. DHHS already provided access to much of this information, but it is now easier to find. The information includes organisational structures, governance policies, workforce statistics, senior executive service details, </w:t>
      </w:r>
      <w:proofErr w:type="gramStart"/>
      <w:r w:rsidRPr="00800DED">
        <w:t>telecommunications</w:t>
      </w:r>
      <w:proofErr w:type="gramEnd"/>
      <w:r w:rsidRPr="00800DED">
        <w:t xml:space="preserve"> expenditure and contracts and consultancies information.</w:t>
      </w:r>
    </w:p>
    <w:p w:rsidR="00A05E37" w:rsidRPr="00800DED" w:rsidRDefault="00A05E37" w:rsidP="00A05E37">
      <w:pPr>
        <w:keepNext/>
        <w:keepLines/>
      </w:pPr>
      <w:r w:rsidRPr="00800DED">
        <w:t>The number of applications for assessed disclosure under the Act</w:t>
      </w:r>
      <w:r w:rsidRPr="00800DED">
        <w:rPr>
          <w:i/>
        </w:rPr>
        <w:t xml:space="preserve"> </w:t>
      </w:r>
      <w:r w:rsidRPr="00800DED">
        <w:t xml:space="preserve">increased by 28 per cent during 2015-16. Many of the applications focussed on issues such as elective surgery, the RHH Redevelopment, and CYS. </w:t>
      </w:r>
    </w:p>
    <w:p w:rsidR="00A05E37" w:rsidRPr="00800DED" w:rsidRDefault="00A05E37" w:rsidP="00A05E37">
      <w:r w:rsidRPr="00800DED">
        <w:t>A primary focus for DHHS when processing RTI applications is to ensure the statutory timeframe is met. DHHS has made significant improvements with RTI timeliness, despite the rise in applications and their complexity. The number of RTI</w:t>
      </w:r>
      <w:r>
        <w:t xml:space="preserve"> </w:t>
      </w:r>
      <w:r w:rsidRPr="00800DED">
        <w:t>decisions released on time increased by 138 per cent during 2015-16.</w:t>
      </w:r>
    </w:p>
    <w:p w:rsidR="00A05E37" w:rsidRPr="00800DED" w:rsidRDefault="00A05E37" w:rsidP="00A05E37">
      <w:r w:rsidRPr="00800DED">
        <w:t xml:space="preserve">A reduction in the number of pages processed was also achieved, falling from27 946 to 20 350 in 2015-16. This is a result of providing more direct support to applicants to identify the relevant information they are seeking, as well as a trend for applicants to seek data rather than large numbers of documents. The reduction in the </w:t>
      </w:r>
      <w:r w:rsidRPr="00800DED">
        <w:lastRenderedPageBreak/>
        <w:t>number of pages processed enables DHHS to assist applicants more quickly.</w:t>
      </w:r>
    </w:p>
    <w:p w:rsidR="00A05E37" w:rsidRDefault="00A05E37" w:rsidP="00A05E37">
      <w:pPr>
        <w:sectPr w:rsidR="00A05E37" w:rsidSect="00B85623">
          <w:type w:val="continuous"/>
          <w:pgSz w:w="11906" w:h="16838" w:code="9"/>
          <w:pgMar w:top="907" w:right="1134" w:bottom="720" w:left="1134" w:header="709" w:footer="709" w:gutter="0"/>
          <w:cols w:num="2" w:space="708"/>
          <w:docGrid w:linePitch="360"/>
        </w:sectPr>
      </w:pPr>
      <w:r w:rsidRPr="00800DED">
        <w:t xml:space="preserve">These improvements are the result of a range of internal policy changes, statewide RTI training for </w:t>
      </w:r>
      <w:r w:rsidRPr="00800DED">
        <w:lastRenderedPageBreak/>
        <w:t>staff, and the central coordination of the RTI function. DHHS remains committed to improving its RTI processes to support applicants participating in this process.</w:t>
      </w:r>
    </w:p>
    <w:p w:rsidR="00A05E37" w:rsidRDefault="00A05E37" w:rsidP="00A05E37">
      <w:pPr>
        <w:pStyle w:val="Heading2"/>
        <w:rPr>
          <w:sz w:val="28"/>
          <w:szCs w:val="28"/>
        </w:rPr>
      </w:pPr>
    </w:p>
    <w:p w:rsidR="00A05E37" w:rsidRPr="00800DED" w:rsidRDefault="00A05E37" w:rsidP="00A05E37">
      <w:pPr>
        <w:pStyle w:val="Heading4"/>
        <w:rPr>
          <w:i/>
        </w:rPr>
      </w:pPr>
      <w:r w:rsidRPr="00800DED">
        <w:t xml:space="preserve">Number of Applications </w:t>
      </w:r>
    </w:p>
    <w:tbl>
      <w:tblPr>
        <w:tblW w:w="9531" w:type="dxa"/>
        <w:tblInd w:w="108" w:type="dxa"/>
        <w:tblBorders>
          <w:top w:val="single" w:sz="2" w:space="0" w:color="808080"/>
          <w:bottom w:val="single" w:sz="2" w:space="0" w:color="808080"/>
          <w:insideH w:val="single" w:sz="2" w:space="0" w:color="808080"/>
        </w:tblBorders>
        <w:tblLook w:val="0000" w:firstRow="0" w:lastRow="0" w:firstColumn="0" w:lastColumn="0" w:noHBand="0" w:noVBand="0"/>
        <w:tblCaption w:val="Number of RTI Applications"/>
      </w:tblPr>
      <w:tblGrid>
        <w:gridCol w:w="550"/>
        <w:gridCol w:w="8250"/>
        <w:gridCol w:w="731"/>
      </w:tblGrid>
      <w:tr w:rsidR="00A05E37" w:rsidRPr="00800DED" w:rsidTr="00D62727">
        <w:trPr>
          <w:trHeight w:val="300"/>
        </w:trPr>
        <w:tc>
          <w:tcPr>
            <w:tcW w:w="550" w:type="dxa"/>
            <w:vAlign w:val="center"/>
          </w:tcPr>
          <w:p w:rsidR="00A05E37" w:rsidRPr="00800DED" w:rsidRDefault="00A05E37" w:rsidP="00D62727">
            <w:pPr>
              <w:spacing w:before="60" w:after="60" w:line="260" w:lineRule="atLeast"/>
              <w:rPr>
                <w:sz w:val="20"/>
                <w:szCs w:val="20"/>
              </w:rPr>
            </w:pPr>
            <w:r w:rsidRPr="00800DED">
              <w:rPr>
                <w:sz w:val="20"/>
                <w:szCs w:val="20"/>
              </w:rPr>
              <w:t>1</w:t>
            </w:r>
          </w:p>
        </w:tc>
        <w:tc>
          <w:tcPr>
            <w:tcW w:w="8250" w:type="dxa"/>
            <w:vAlign w:val="center"/>
          </w:tcPr>
          <w:p w:rsidR="00A05E37" w:rsidRPr="00800DED" w:rsidRDefault="00A05E37" w:rsidP="00D62727">
            <w:pPr>
              <w:spacing w:before="60" w:after="60" w:line="260" w:lineRule="atLeast"/>
              <w:rPr>
                <w:sz w:val="20"/>
                <w:szCs w:val="20"/>
              </w:rPr>
            </w:pPr>
            <w:r w:rsidRPr="00800DED">
              <w:rPr>
                <w:sz w:val="20"/>
                <w:szCs w:val="20"/>
              </w:rPr>
              <w:t xml:space="preserve">Number of applications for assessed disclosure received </w:t>
            </w:r>
          </w:p>
        </w:tc>
        <w:tc>
          <w:tcPr>
            <w:tcW w:w="731" w:type="dxa"/>
            <w:vAlign w:val="center"/>
          </w:tcPr>
          <w:p w:rsidR="00A05E37" w:rsidRPr="00800DED" w:rsidRDefault="00A05E37" w:rsidP="00D62727">
            <w:pPr>
              <w:spacing w:before="60" w:after="60" w:line="260" w:lineRule="atLeast"/>
              <w:jc w:val="right"/>
              <w:rPr>
                <w:sz w:val="20"/>
                <w:szCs w:val="20"/>
              </w:rPr>
            </w:pPr>
            <w:r w:rsidRPr="00800DED">
              <w:rPr>
                <w:sz w:val="20"/>
                <w:szCs w:val="20"/>
              </w:rPr>
              <w:t>73</w:t>
            </w:r>
          </w:p>
        </w:tc>
      </w:tr>
      <w:tr w:rsidR="00A05E37" w:rsidRPr="00800DED" w:rsidTr="00D62727">
        <w:trPr>
          <w:trHeight w:val="300"/>
        </w:trPr>
        <w:tc>
          <w:tcPr>
            <w:tcW w:w="550" w:type="dxa"/>
            <w:vAlign w:val="center"/>
          </w:tcPr>
          <w:p w:rsidR="00A05E37" w:rsidRPr="00800DED" w:rsidRDefault="00A05E37" w:rsidP="00D62727">
            <w:pPr>
              <w:spacing w:before="60" w:after="60" w:line="260" w:lineRule="atLeast"/>
              <w:rPr>
                <w:sz w:val="20"/>
                <w:szCs w:val="20"/>
              </w:rPr>
            </w:pPr>
            <w:r w:rsidRPr="00800DED">
              <w:rPr>
                <w:sz w:val="20"/>
                <w:szCs w:val="20"/>
              </w:rPr>
              <w:t>2</w:t>
            </w:r>
          </w:p>
        </w:tc>
        <w:tc>
          <w:tcPr>
            <w:tcW w:w="8250" w:type="dxa"/>
            <w:vAlign w:val="center"/>
          </w:tcPr>
          <w:p w:rsidR="00A05E37" w:rsidRPr="00800DED" w:rsidRDefault="00A05E37" w:rsidP="00D62727">
            <w:pPr>
              <w:spacing w:before="60" w:after="60" w:line="260" w:lineRule="atLeast"/>
              <w:rPr>
                <w:sz w:val="20"/>
                <w:szCs w:val="20"/>
              </w:rPr>
            </w:pPr>
            <w:r w:rsidRPr="00800DED">
              <w:rPr>
                <w:sz w:val="20"/>
                <w:szCs w:val="20"/>
              </w:rPr>
              <w:t xml:space="preserve">Number of applications for assessed disclosure accepted </w:t>
            </w:r>
          </w:p>
        </w:tc>
        <w:tc>
          <w:tcPr>
            <w:tcW w:w="731" w:type="dxa"/>
            <w:vAlign w:val="center"/>
          </w:tcPr>
          <w:p w:rsidR="00A05E37" w:rsidRPr="00800DED" w:rsidRDefault="00A05E37" w:rsidP="00D62727">
            <w:pPr>
              <w:spacing w:before="60" w:after="60" w:line="260" w:lineRule="atLeast"/>
              <w:jc w:val="right"/>
              <w:rPr>
                <w:sz w:val="20"/>
                <w:szCs w:val="20"/>
              </w:rPr>
            </w:pPr>
            <w:r w:rsidRPr="00800DED">
              <w:rPr>
                <w:sz w:val="20"/>
                <w:szCs w:val="20"/>
              </w:rPr>
              <w:t>73</w:t>
            </w:r>
          </w:p>
        </w:tc>
      </w:tr>
      <w:tr w:rsidR="00A05E37" w:rsidRPr="00800DED" w:rsidTr="00D62727">
        <w:trPr>
          <w:trHeight w:val="300"/>
        </w:trPr>
        <w:tc>
          <w:tcPr>
            <w:tcW w:w="550" w:type="dxa"/>
            <w:vAlign w:val="center"/>
          </w:tcPr>
          <w:p w:rsidR="00A05E37" w:rsidRPr="00800DED" w:rsidRDefault="00A05E37" w:rsidP="00D62727">
            <w:pPr>
              <w:spacing w:before="60" w:after="60" w:line="260" w:lineRule="atLeast"/>
              <w:rPr>
                <w:sz w:val="20"/>
                <w:szCs w:val="20"/>
              </w:rPr>
            </w:pPr>
            <w:r w:rsidRPr="00800DED">
              <w:rPr>
                <w:sz w:val="20"/>
                <w:szCs w:val="20"/>
              </w:rPr>
              <w:t>3</w:t>
            </w:r>
          </w:p>
        </w:tc>
        <w:tc>
          <w:tcPr>
            <w:tcW w:w="8250" w:type="dxa"/>
            <w:vAlign w:val="center"/>
          </w:tcPr>
          <w:p w:rsidR="00A05E37" w:rsidRPr="00800DED" w:rsidRDefault="00A05E37" w:rsidP="00D62727">
            <w:pPr>
              <w:spacing w:before="60" w:after="60" w:line="260" w:lineRule="atLeast"/>
              <w:rPr>
                <w:sz w:val="20"/>
                <w:szCs w:val="20"/>
              </w:rPr>
            </w:pPr>
            <w:r w:rsidRPr="00800DED">
              <w:rPr>
                <w:sz w:val="20"/>
                <w:szCs w:val="20"/>
              </w:rPr>
              <w:t>Number of applications for assessed disclosure transferred or part transferred to another public authority</w:t>
            </w:r>
          </w:p>
        </w:tc>
        <w:tc>
          <w:tcPr>
            <w:tcW w:w="731" w:type="dxa"/>
            <w:vAlign w:val="center"/>
          </w:tcPr>
          <w:p w:rsidR="00A05E37" w:rsidRPr="00800DED" w:rsidRDefault="00A05E37" w:rsidP="00D62727">
            <w:pPr>
              <w:spacing w:before="60" w:after="60" w:line="260" w:lineRule="atLeast"/>
              <w:jc w:val="right"/>
              <w:rPr>
                <w:sz w:val="20"/>
                <w:szCs w:val="20"/>
              </w:rPr>
            </w:pPr>
            <w:r w:rsidRPr="00800DED">
              <w:rPr>
                <w:sz w:val="20"/>
                <w:szCs w:val="20"/>
              </w:rPr>
              <w:t>3</w:t>
            </w:r>
          </w:p>
        </w:tc>
      </w:tr>
      <w:tr w:rsidR="00A05E37" w:rsidRPr="00800DED" w:rsidTr="00D62727">
        <w:trPr>
          <w:trHeight w:val="300"/>
        </w:trPr>
        <w:tc>
          <w:tcPr>
            <w:tcW w:w="550" w:type="dxa"/>
            <w:vAlign w:val="center"/>
          </w:tcPr>
          <w:p w:rsidR="00A05E37" w:rsidRPr="00800DED" w:rsidRDefault="00A05E37" w:rsidP="00D62727">
            <w:pPr>
              <w:spacing w:before="60" w:after="60" w:line="260" w:lineRule="atLeast"/>
              <w:rPr>
                <w:sz w:val="20"/>
                <w:szCs w:val="20"/>
              </w:rPr>
            </w:pPr>
            <w:r w:rsidRPr="00800DED">
              <w:rPr>
                <w:sz w:val="20"/>
                <w:szCs w:val="20"/>
              </w:rPr>
              <w:t>4</w:t>
            </w:r>
          </w:p>
        </w:tc>
        <w:tc>
          <w:tcPr>
            <w:tcW w:w="8250" w:type="dxa"/>
            <w:vAlign w:val="center"/>
          </w:tcPr>
          <w:p w:rsidR="00A05E37" w:rsidRPr="00800DED" w:rsidRDefault="00A05E37" w:rsidP="00D62727">
            <w:pPr>
              <w:spacing w:before="60" w:after="60" w:line="260" w:lineRule="atLeast"/>
              <w:rPr>
                <w:sz w:val="20"/>
                <w:szCs w:val="20"/>
              </w:rPr>
            </w:pPr>
            <w:r w:rsidRPr="00800DED">
              <w:rPr>
                <w:sz w:val="20"/>
                <w:szCs w:val="20"/>
              </w:rPr>
              <w:t>Number of applications withdrawn by the applicant</w:t>
            </w:r>
          </w:p>
        </w:tc>
        <w:tc>
          <w:tcPr>
            <w:tcW w:w="731" w:type="dxa"/>
            <w:vAlign w:val="center"/>
          </w:tcPr>
          <w:p w:rsidR="00A05E37" w:rsidRPr="00800DED" w:rsidRDefault="00A05E37" w:rsidP="00D62727">
            <w:pPr>
              <w:spacing w:before="60" w:after="60" w:line="260" w:lineRule="atLeast"/>
              <w:jc w:val="right"/>
              <w:rPr>
                <w:sz w:val="20"/>
                <w:szCs w:val="20"/>
              </w:rPr>
            </w:pPr>
            <w:r w:rsidRPr="00800DED">
              <w:rPr>
                <w:sz w:val="20"/>
                <w:szCs w:val="20"/>
              </w:rPr>
              <w:t>0</w:t>
            </w:r>
          </w:p>
        </w:tc>
      </w:tr>
      <w:tr w:rsidR="00A05E37" w:rsidRPr="00800DED" w:rsidTr="00D62727">
        <w:trPr>
          <w:trHeight w:val="300"/>
        </w:trPr>
        <w:tc>
          <w:tcPr>
            <w:tcW w:w="550" w:type="dxa"/>
            <w:vAlign w:val="center"/>
          </w:tcPr>
          <w:p w:rsidR="00A05E37" w:rsidRPr="00800DED" w:rsidRDefault="00A05E37" w:rsidP="00D62727">
            <w:pPr>
              <w:spacing w:before="60" w:after="60" w:line="260" w:lineRule="atLeast"/>
              <w:rPr>
                <w:sz w:val="20"/>
                <w:szCs w:val="20"/>
              </w:rPr>
            </w:pPr>
            <w:r w:rsidRPr="00800DED">
              <w:rPr>
                <w:sz w:val="20"/>
                <w:szCs w:val="20"/>
              </w:rPr>
              <w:t>5</w:t>
            </w:r>
          </w:p>
        </w:tc>
        <w:tc>
          <w:tcPr>
            <w:tcW w:w="8250" w:type="dxa"/>
            <w:vAlign w:val="center"/>
          </w:tcPr>
          <w:p w:rsidR="00A05E37" w:rsidRPr="00800DED" w:rsidRDefault="00A05E37" w:rsidP="00D62727">
            <w:pPr>
              <w:spacing w:before="60" w:after="60" w:line="260" w:lineRule="atLeast"/>
              <w:rPr>
                <w:sz w:val="20"/>
                <w:szCs w:val="20"/>
              </w:rPr>
            </w:pPr>
            <w:r w:rsidRPr="00800DED">
              <w:rPr>
                <w:sz w:val="20"/>
                <w:szCs w:val="20"/>
              </w:rPr>
              <w:t>Number of applications for assessed disclosure determined</w:t>
            </w:r>
          </w:p>
        </w:tc>
        <w:tc>
          <w:tcPr>
            <w:tcW w:w="731" w:type="dxa"/>
            <w:vAlign w:val="center"/>
          </w:tcPr>
          <w:p w:rsidR="00A05E37" w:rsidRPr="00800DED" w:rsidRDefault="00A05E37" w:rsidP="00D62727">
            <w:pPr>
              <w:spacing w:before="60" w:after="60" w:line="260" w:lineRule="atLeast"/>
              <w:jc w:val="right"/>
              <w:rPr>
                <w:sz w:val="20"/>
                <w:szCs w:val="20"/>
              </w:rPr>
            </w:pPr>
            <w:r w:rsidRPr="00800DED">
              <w:rPr>
                <w:sz w:val="20"/>
                <w:szCs w:val="20"/>
              </w:rPr>
              <w:t>70</w:t>
            </w:r>
          </w:p>
        </w:tc>
      </w:tr>
    </w:tbl>
    <w:p w:rsidR="00A05E37" w:rsidRPr="00800DED" w:rsidRDefault="00A05E37" w:rsidP="00A05E37">
      <w:pPr>
        <w:pStyle w:val="Heading4"/>
        <w:rPr>
          <w:i/>
        </w:rPr>
      </w:pPr>
      <w:r w:rsidRPr="00800DED">
        <w:t>Outcome of Applications</w:t>
      </w:r>
    </w:p>
    <w:tbl>
      <w:tblPr>
        <w:tblW w:w="9531" w:type="dxa"/>
        <w:tblInd w:w="108" w:type="dxa"/>
        <w:tblBorders>
          <w:top w:val="single" w:sz="2" w:space="0" w:color="808080"/>
          <w:bottom w:val="single" w:sz="2" w:space="0" w:color="808080"/>
          <w:insideH w:val="single" w:sz="2" w:space="0" w:color="808080"/>
        </w:tblBorders>
        <w:tblLook w:val="0000" w:firstRow="0" w:lastRow="0" w:firstColumn="0" w:lastColumn="0" w:noHBand="0" w:noVBand="0"/>
        <w:tblCaption w:val="Outcomes of RTI applications"/>
      </w:tblPr>
      <w:tblGrid>
        <w:gridCol w:w="550"/>
        <w:gridCol w:w="8250"/>
        <w:gridCol w:w="731"/>
      </w:tblGrid>
      <w:tr w:rsidR="00A05E37" w:rsidRPr="00800DED" w:rsidTr="00D62727">
        <w:trPr>
          <w:trHeight w:val="300"/>
        </w:trPr>
        <w:tc>
          <w:tcPr>
            <w:tcW w:w="550" w:type="dxa"/>
            <w:vAlign w:val="center"/>
          </w:tcPr>
          <w:p w:rsidR="00A05E37" w:rsidRPr="00800DED" w:rsidRDefault="00A05E37" w:rsidP="00D62727">
            <w:pPr>
              <w:spacing w:before="60" w:after="60" w:line="240" w:lineRule="auto"/>
              <w:rPr>
                <w:sz w:val="20"/>
                <w:szCs w:val="20"/>
              </w:rPr>
            </w:pPr>
            <w:r w:rsidRPr="00800DED">
              <w:rPr>
                <w:sz w:val="20"/>
                <w:szCs w:val="20"/>
              </w:rPr>
              <w:t>1</w:t>
            </w:r>
          </w:p>
        </w:tc>
        <w:tc>
          <w:tcPr>
            <w:tcW w:w="8250" w:type="dxa"/>
            <w:vAlign w:val="center"/>
          </w:tcPr>
          <w:p w:rsidR="00A05E37" w:rsidRPr="00800DED" w:rsidRDefault="00A05E37" w:rsidP="00D62727">
            <w:pPr>
              <w:pStyle w:val="Header"/>
              <w:spacing w:before="60" w:after="60"/>
              <w:rPr>
                <w:sz w:val="20"/>
                <w:szCs w:val="20"/>
              </w:rPr>
            </w:pPr>
            <w:r w:rsidRPr="00800DED">
              <w:rPr>
                <w:sz w:val="20"/>
                <w:szCs w:val="20"/>
              </w:rPr>
              <w:t>Number of determinations where the information a</w:t>
            </w:r>
            <w:r>
              <w:rPr>
                <w:sz w:val="20"/>
                <w:szCs w:val="20"/>
              </w:rPr>
              <w:t>pplied for was provided in full</w:t>
            </w:r>
          </w:p>
        </w:tc>
        <w:tc>
          <w:tcPr>
            <w:tcW w:w="731" w:type="dxa"/>
            <w:vAlign w:val="center"/>
          </w:tcPr>
          <w:p w:rsidR="00A05E37" w:rsidRPr="00800DED" w:rsidRDefault="00A05E37" w:rsidP="00D62727">
            <w:pPr>
              <w:spacing w:before="60" w:after="60" w:line="240" w:lineRule="auto"/>
              <w:jc w:val="right"/>
              <w:rPr>
                <w:sz w:val="20"/>
                <w:szCs w:val="20"/>
              </w:rPr>
            </w:pPr>
            <w:r w:rsidRPr="00800DED">
              <w:rPr>
                <w:sz w:val="20"/>
                <w:szCs w:val="20"/>
              </w:rPr>
              <w:t>26</w:t>
            </w:r>
          </w:p>
        </w:tc>
      </w:tr>
      <w:tr w:rsidR="00A05E37" w:rsidRPr="00800DED" w:rsidTr="00D62727">
        <w:trPr>
          <w:trHeight w:val="300"/>
        </w:trPr>
        <w:tc>
          <w:tcPr>
            <w:tcW w:w="550" w:type="dxa"/>
            <w:vAlign w:val="center"/>
          </w:tcPr>
          <w:p w:rsidR="00A05E37" w:rsidRPr="00800DED" w:rsidRDefault="00A05E37" w:rsidP="00D62727">
            <w:pPr>
              <w:spacing w:before="60" w:after="60" w:line="240" w:lineRule="auto"/>
              <w:rPr>
                <w:sz w:val="20"/>
                <w:szCs w:val="20"/>
              </w:rPr>
            </w:pPr>
            <w:r w:rsidRPr="00800DED">
              <w:rPr>
                <w:sz w:val="20"/>
                <w:szCs w:val="20"/>
              </w:rPr>
              <w:t>2</w:t>
            </w:r>
          </w:p>
        </w:tc>
        <w:tc>
          <w:tcPr>
            <w:tcW w:w="8250" w:type="dxa"/>
            <w:vAlign w:val="center"/>
          </w:tcPr>
          <w:p w:rsidR="00A05E37" w:rsidRPr="00800DED" w:rsidRDefault="00A05E37" w:rsidP="00D62727">
            <w:pPr>
              <w:pStyle w:val="Header"/>
              <w:spacing w:before="60" w:after="60"/>
              <w:rPr>
                <w:sz w:val="20"/>
                <w:szCs w:val="20"/>
              </w:rPr>
            </w:pPr>
            <w:r w:rsidRPr="00800DED">
              <w:rPr>
                <w:sz w:val="20"/>
                <w:szCs w:val="20"/>
              </w:rPr>
              <w:t>Number of determinations where the information applied for was provided in part with the balan</w:t>
            </w:r>
            <w:r>
              <w:rPr>
                <w:sz w:val="20"/>
                <w:szCs w:val="20"/>
              </w:rPr>
              <w:t>ce refused or claimed as exempt</w:t>
            </w:r>
          </w:p>
        </w:tc>
        <w:tc>
          <w:tcPr>
            <w:tcW w:w="731" w:type="dxa"/>
            <w:vAlign w:val="center"/>
          </w:tcPr>
          <w:p w:rsidR="00A05E37" w:rsidRPr="00800DED" w:rsidRDefault="00A05E37" w:rsidP="00D62727">
            <w:pPr>
              <w:spacing w:before="60" w:after="60" w:line="240" w:lineRule="auto"/>
              <w:jc w:val="right"/>
              <w:rPr>
                <w:sz w:val="20"/>
                <w:szCs w:val="20"/>
              </w:rPr>
            </w:pPr>
            <w:r w:rsidRPr="00800DED">
              <w:rPr>
                <w:sz w:val="20"/>
                <w:szCs w:val="20"/>
              </w:rPr>
              <w:t>19</w:t>
            </w:r>
          </w:p>
        </w:tc>
      </w:tr>
      <w:tr w:rsidR="00A05E37" w:rsidRPr="00800DED" w:rsidTr="00D62727">
        <w:trPr>
          <w:trHeight w:val="300"/>
        </w:trPr>
        <w:tc>
          <w:tcPr>
            <w:tcW w:w="550" w:type="dxa"/>
            <w:vAlign w:val="center"/>
          </w:tcPr>
          <w:p w:rsidR="00A05E37" w:rsidRPr="00800DED" w:rsidRDefault="00A05E37" w:rsidP="00D62727">
            <w:pPr>
              <w:spacing w:before="60" w:after="60" w:line="240" w:lineRule="auto"/>
              <w:rPr>
                <w:sz w:val="20"/>
                <w:szCs w:val="20"/>
              </w:rPr>
            </w:pPr>
            <w:r w:rsidRPr="00800DED">
              <w:rPr>
                <w:sz w:val="20"/>
                <w:szCs w:val="20"/>
              </w:rPr>
              <w:t>3</w:t>
            </w:r>
          </w:p>
        </w:tc>
        <w:tc>
          <w:tcPr>
            <w:tcW w:w="8250" w:type="dxa"/>
            <w:vAlign w:val="center"/>
          </w:tcPr>
          <w:p w:rsidR="00A05E37" w:rsidRPr="00800DED" w:rsidRDefault="00A05E37" w:rsidP="00D62727">
            <w:pPr>
              <w:pStyle w:val="Header"/>
              <w:spacing w:before="60" w:after="60"/>
              <w:rPr>
                <w:sz w:val="20"/>
                <w:szCs w:val="20"/>
              </w:rPr>
            </w:pPr>
            <w:r w:rsidRPr="00800DED">
              <w:rPr>
                <w:sz w:val="20"/>
                <w:szCs w:val="20"/>
              </w:rPr>
              <w:t>Number of determinations where all the information applied for w</w:t>
            </w:r>
            <w:r>
              <w:rPr>
                <w:sz w:val="20"/>
                <w:szCs w:val="20"/>
              </w:rPr>
              <w:t>as refused or claimed as exempt</w:t>
            </w:r>
          </w:p>
        </w:tc>
        <w:tc>
          <w:tcPr>
            <w:tcW w:w="731" w:type="dxa"/>
            <w:vAlign w:val="center"/>
          </w:tcPr>
          <w:p w:rsidR="00A05E37" w:rsidRPr="00800DED" w:rsidRDefault="00A05E37" w:rsidP="00D62727">
            <w:pPr>
              <w:spacing w:before="60" w:after="60" w:line="240" w:lineRule="auto"/>
              <w:jc w:val="right"/>
              <w:rPr>
                <w:sz w:val="20"/>
                <w:szCs w:val="20"/>
              </w:rPr>
            </w:pPr>
            <w:r w:rsidRPr="00800DED">
              <w:rPr>
                <w:sz w:val="20"/>
                <w:szCs w:val="20"/>
              </w:rPr>
              <w:t>18</w:t>
            </w:r>
          </w:p>
        </w:tc>
      </w:tr>
      <w:tr w:rsidR="00A05E37" w:rsidRPr="00800DED" w:rsidTr="00D62727">
        <w:trPr>
          <w:trHeight w:val="300"/>
        </w:trPr>
        <w:tc>
          <w:tcPr>
            <w:tcW w:w="550" w:type="dxa"/>
            <w:vAlign w:val="center"/>
          </w:tcPr>
          <w:p w:rsidR="00A05E37" w:rsidRPr="00800DED" w:rsidRDefault="00A05E37" w:rsidP="00D62727">
            <w:pPr>
              <w:spacing w:before="60" w:after="60" w:line="240" w:lineRule="auto"/>
              <w:rPr>
                <w:sz w:val="20"/>
                <w:szCs w:val="20"/>
              </w:rPr>
            </w:pPr>
            <w:r w:rsidRPr="00800DED">
              <w:rPr>
                <w:sz w:val="20"/>
                <w:szCs w:val="20"/>
              </w:rPr>
              <w:t>4</w:t>
            </w:r>
          </w:p>
        </w:tc>
        <w:tc>
          <w:tcPr>
            <w:tcW w:w="8250" w:type="dxa"/>
            <w:vAlign w:val="center"/>
          </w:tcPr>
          <w:p w:rsidR="00A05E37" w:rsidRPr="00800DED" w:rsidRDefault="00A05E37" w:rsidP="00D62727">
            <w:pPr>
              <w:pStyle w:val="Header"/>
              <w:spacing w:before="60" w:after="60"/>
              <w:rPr>
                <w:sz w:val="20"/>
                <w:szCs w:val="20"/>
              </w:rPr>
            </w:pPr>
            <w:r w:rsidRPr="00800DED">
              <w:rPr>
                <w:sz w:val="20"/>
                <w:szCs w:val="20"/>
              </w:rPr>
              <w:t>Number of applications where the information applied for was not in the possession of t</w:t>
            </w:r>
            <w:r>
              <w:rPr>
                <w:sz w:val="20"/>
                <w:szCs w:val="20"/>
              </w:rPr>
              <w:t>he public authority or Minister</w:t>
            </w:r>
          </w:p>
        </w:tc>
        <w:tc>
          <w:tcPr>
            <w:tcW w:w="731" w:type="dxa"/>
            <w:vAlign w:val="center"/>
          </w:tcPr>
          <w:p w:rsidR="00A05E37" w:rsidRPr="00800DED" w:rsidRDefault="00A05E37" w:rsidP="00D62727">
            <w:pPr>
              <w:spacing w:before="60" w:after="60" w:line="240" w:lineRule="auto"/>
              <w:jc w:val="right"/>
              <w:rPr>
                <w:sz w:val="20"/>
                <w:szCs w:val="20"/>
              </w:rPr>
            </w:pPr>
            <w:r w:rsidRPr="00800DED">
              <w:rPr>
                <w:sz w:val="20"/>
                <w:szCs w:val="20"/>
              </w:rPr>
              <w:t>7</w:t>
            </w:r>
          </w:p>
        </w:tc>
      </w:tr>
      <w:tr w:rsidR="00A05E37" w:rsidRPr="00800DED" w:rsidTr="00D62727">
        <w:trPr>
          <w:trHeight w:val="300"/>
        </w:trPr>
        <w:tc>
          <w:tcPr>
            <w:tcW w:w="550" w:type="dxa"/>
            <w:vAlign w:val="center"/>
          </w:tcPr>
          <w:p w:rsidR="00A05E37" w:rsidRPr="00800DED" w:rsidRDefault="00A05E37" w:rsidP="00D62727">
            <w:pPr>
              <w:spacing w:before="60" w:after="60" w:line="240" w:lineRule="auto"/>
              <w:rPr>
                <w:sz w:val="20"/>
                <w:szCs w:val="20"/>
              </w:rPr>
            </w:pPr>
            <w:r w:rsidRPr="00800DED">
              <w:rPr>
                <w:sz w:val="20"/>
                <w:szCs w:val="20"/>
              </w:rPr>
              <w:t>5</w:t>
            </w:r>
          </w:p>
        </w:tc>
        <w:tc>
          <w:tcPr>
            <w:tcW w:w="8250" w:type="dxa"/>
            <w:vAlign w:val="center"/>
          </w:tcPr>
          <w:p w:rsidR="00A05E37" w:rsidRPr="00800DED" w:rsidRDefault="00A05E37" w:rsidP="00D62727">
            <w:pPr>
              <w:pStyle w:val="Header"/>
              <w:spacing w:before="60" w:after="60"/>
              <w:rPr>
                <w:sz w:val="20"/>
                <w:szCs w:val="20"/>
              </w:rPr>
            </w:pPr>
            <w:r w:rsidRPr="00800DED">
              <w:rPr>
                <w:sz w:val="20"/>
                <w:szCs w:val="20"/>
              </w:rPr>
              <w:t xml:space="preserve">Number of applications where the information was not released as it was subject to an external party review under section 44 </w:t>
            </w:r>
          </w:p>
        </w:tc>
        <w:tc>
          <w:tcPr>
            <w:tcW w:w="731" w:type="dxa"/>
            <w:vAlign w:val="center"/>
          </w:tcPr>
          <w:p w:rsidR="00A05E37" w:rsidRPr="00800DED" w:rsidRDefault="00A05E37" w:rsidP="00D62727">
            <w:pPr>
              <w:spacing w:before="60" w:after="60" w:line="240" w:lineRule="auto"/>
              <w:jc w:val="right"/>
              <w:rPr>
                <w:sz w:val="20"/>
                <w:szCs w:val="20"/>
              </w:rPr>
            </w:pPr>
            <w:r w:rsidRPr="00800DED">
              <w:rPr>
                <w:sz w:val="20"/>
                <w:szCs w:val="20"/>
              </w:rPr>
              <w:t>0</w:t>
            </w:r>
          </w:p>
        </w:tc>
      </w:tr>
    </w:tbl>
    <w:p w:rsidR="00A05E37" w:rsidRPr="00800DED" w:rsidRDefault="00A05E37" w:rsidP="00A05E37">
      <w:pPr>
        <w:pStyle w:val="Heading4"/>
        <w:rPr>
          <w:i/>
        </w:rPr>
      </w:pPr>
      <w:r w:rsidRPr="00800DED">
        <w:t xml:space="preserve">Reasons for Refusal </w:t>
      </w:r>
    </w:p>
    <w:tbl>
      <w:tblPr>
        <w:tblW w:w="9531" w:type="dxa"/>
        <w:tblInd w:w="108" w:type="dxa"/>
        <w:tblBorders>
          <w:top w:val="single" w:sz="2" w:space="0" w:color="808080"/>
          <w:bottom w:val="single" w:sz="2" w:space="0" w:color="808080"/>
          <w:insideH w:val="single" w:sz="2" w:space="0" w:color="808080"/>
        </w:tblBorders>
        <w:tblLook w:val="0000" w:firstRow="0" w:lastRow="0" w:firstColumn="0" w:lastColumn="0" w:noHBand="0" w:noVBand="0"/>
        <w:tblCaption w:val="Reasons for RTI Application Refusals"/>
      </w:tblPr>
      <w:tblGrid>
        <w:gridCol w:w="709"/>
        <w:gridCol w:w="7480"/>
        <w:gridCol w:w="1342"/>
      </w:tblGrid>
      <w:tr w:rsidR="00A05E37" w:rsidRPr="00800DED" w:rsidTr="00D62727">
        <w:trPr>
          <w:trHeight w:val="300"/>
        </w:trPr>
        <w:tc>
          <w:tcPr>
            <w:tcW w:w="709" w:type="dxa"/>
            <w:vAlign w:val="center"/>
          </w:tcPr>
          <w:p w:rsidR="00A05E37" w:rsidRPr="00800DED" w:rsidRDefault="00A05E37" w:rsidP="00D62727">
            <w:pPr>
              <w:keepNext/>
              <w:spacing w:before="60" w:after="60" w:line="260" w:lineRule="atLeast"/>
              <w:rPr>
                <w:sz w:val="20"/>
                <w:szCs w:val="20"/>
              </w:rPr>
            </w:pPr>
            <w:r w:rsidRPr="00800DED">
              <w:rPr>
                <w:sz w:val="20"/>
                <w:szCs w:val="20"/>
              </w:rPr>
              <w:t>s.5 s.11 s.17</w:t>
            </w:r>
          </w:p>
        </w:tc>
        <w:tc>
          <w:tcPr>
            <w:tcW w:w="7480" w:type="dxa"/>
            <w:vAlign w:val="center"/>
          </w:tcPr>
          <w:p w:rsidR="00A05E37" w:rsidRPr="00800DED" w:rsidRDefault="00A05E37" w:rsidP="00D62727">
            <w:pPr>
              <w:pStyle w:val="Header"/>
              <w:keepNext/>
              <w:spacing w:before="60" w:after="60" w:line="260" w:lineRule="atLeast"/>
              <w:rPr>
                <w:sz w:val="20"/>
                <w:szCs w:val="20"/>
              </w:rPr>
            </w:pPr>
            <w:r w:rsidRPr="00800DED">
              <w:rPr>
                <w:sz w:val="20"/>
                <w:szCs w:val="20"/>
              </w:rPr>
              <w:t xml:space="preserve">Refusal where information requested was not within the scope of the Act </w:t>
            </w:r>
            <w:r w:rsidRPr="00800DED">
              <w:rPr>
                <w:sz w:val="20"/>
                <w:szCs w:val="20"/>
              </w:rPr>
              <w:br/>
              <w:t>(s.5 – Not official business; s.11 – available at Archives Office and s.17 – Deferred) </w:t>
            </w:r>
          </w:p>
        </w:tc>
        <w:tc>
          <w:tcPr>
            <w:tcW w:w="1342" w:type="dxa"/>
            <w:vAlign w:val="center"/>
          </w:tcPr>
          <w:p w:rsidR="00A05E37" w:rsidRPr="00800DED" w:rsidRDefault="00A05E37" w:rsidP="00D62727">
            <w:pPr>
              <w:keepNext/>
              <w:spacing w:before="60" w:after="60" w:line="260" w:lineRule="atLeast"/>
              <w:jc w:val="right"/>
              <w:rPr>
                <w:sz w:val="20"/>
                <w:szCs w:val="20"/>
              </w:rPr>
            </w:pPr>
            <w:r w:rsidRPr="00800DED">
              <w:rPr>
                <w:sz w:val="20"/>
                <w:szCs w:val="20"/>
              </w:rPr>
              <w:t>0</w:t>
            </w:r>
          </w:p>
        </w:tc>
      </w:tr>
      <w:tr w:rsidR="00A05E37" w:rsidRPr="00800DED" w:rsidTr="00D62727">
        <w:trPr>
          <w:trHeight w:val="300"/>
        </w:trPr>
        <w:tc>
          <w:tcPr>
            <w:tcW w:w="709" w:type="dxa"/>
            <w:vAlign w:val="center"/>
          </w:tcPr>
          <w:p w:rsidR="00A05E37" w:rsidRPr="00800DED" w:rsidRDefault="00A05E37" w:rsidP="00D62727">
            <w:pPr>
              <w:keepNext/>
              <w:spacing w:before="60" w:after="60" w:line="260" w:lineRule="atLeast"/>
              <w:rPr>
                <w:sz w:val="20"/>
                <w:szCs w:val="20"/>
              </w:rPr>
            </w:pPr>
            <w:r w:rsidRPr="00800DED">
              <w:rPr>
                <w:sz w:val="20"/>
                <w:szCs w:val="20"/>
              </w:rPr>
              <w:t>s.9 s.12</w:t>
            </w:r>
          </w:p>
        </w:tc>
        <w:tc>
          <w:tcPr>
            <w:tcW w:w="7480" w:type="dxa"/>
            <w:vAlign w:val="center"/>
          </w:tcPr>
          <w:p w:rsidR="00A05E37" w:rsidRPr="00800DED" w:rsidRDefault="00A05E37" w:rsidP="00D62727">
            <w:pPr>
              <w:pStyle w:val="Header"/>
              <w:keepNext/>
              <w:spacing w:before="60" w:after="60" w:line="260" w:lineRule="atLeast"/>
              <w:rPr>
                <w:sz w:val="20"/>
                <w:szCs w:val="20"/>
              </w:rPr>
            </w:pPr>
            <w:r w:rsidRPr="00800DED">
              <w:rPr>
                <w:sz w:val="20"/>
                <w:szCs w:val="20"/>
              </w:rPr>
              <w:t>Refusal where information is otherwise available or will become otherwise available in the next 12 months</w:t>
            </w:r>
          </w:p>
        </w:tc>
        <w:tc>
          <w:tcPr>
            <w:tcW w:w="1342" w:type="dxa"/>
            <w:vAlign w:val="center"/>
          </w:tcPr>
          <w:p w:rsidR="00A05E37" w:rsidRPr="00800DED" w:rsidRDefault="00A05E37" w:rsidP="00D62727">
            <w:pPr>
              <w:keepNext/>
              <w:spacing w:before="60" w:after="60" w:line="260" w:lineRule="atLeast"/>
              <w:jc w:val="right"/>
              <w:rPr>
                <w:sz w:val="20"/>
                <w:szCs w:val="20"/>
              </w:rPr>
            </w:pPr>
            <w:r w:rsidRPr="00800DED">
              <w:rPr>
                <w:sz w:val="20"/>
                <w:szCs w:val="20"/>
              </w:rPr>
              <w:t>8</w:t>
            </w:r>
          </w:p>
        </w:tc>
      </w:tr>
      <w:tr w:rsidR="00A05E37" w:rsidRPr="00800DED" w:rsidTr="00D62727">
        <w:trPr>
          <w:trHeight w:val="300"/>
        </w:trPr>
        <w:tc>
          <w:tcPr>
            <w:tcW w:w="709" w:type="dxa"/>
            <w:vAlign w:val="center"/>
          </w:tcPr>
          <w:p w:rsidR="00A05E37" w:rsidRPr="00800DED" w:rsidRDefault="00A05E37" w:rsidP="00D62727">
            <w:pPr>
              <w:keepNext/>
              <w:spacing w:before="60" w:after="60" w:line="260" w:lineRule="atLeast"/>
              <w:rPr>
                <w:sz w:val="20"/>
                <w:szCs w:val="20"/>
              </w:rPr>
            </w:pPr>
            <w:r w:rsidRPr="00800DED">
              <w:rPr>
                <w:sz w:val="20"/>
                <w:szCs w:val="20"/>
              </w:rPr>
              <w:t>s.10 s.19</w:t>
            </w:r>
          </w:p>
        </w:tc>
        <w:tc>
          <w:tcPr>
            <w:tcW w:w="7480" w:type="dxa"/>
            <w:vAlign w:val="center"/>
          </w:tcPr>
          <w:p w:rsidR="00A05E37" w:rsidRPr="00800DED" w:rsidRDefault="00A05E37" w:rsidP="00D62727">
            <w:pPr>
              <w:pStyle w:val="Header"/>
              <w:keepNext/>
              <w:spacing w:before="60" w:after="60" w:line="260" w:lineRule="atLeast"/>
              <w:rPr>
                <w:sz w:val="20"/>
                <w:szCs w:val="20"/>
              </w:rPr>
            </w:pPr>
            <w:r w:rsidRPr="00800DED">
              <w:rPr>
                <w:sz w:val="20"/>
                <w:szCs w:val="20"/>
              </w:rPr>
              <w:t>Refusal where resources of public authority unreasonably diverted</w:t>
            </w:r>
          </w:p>
        </w:tc>
        <w:tc>
          <w:tcPr>
            <w:tcW w:w="1342" w:type="dxa"/>
            <w:vAlign w:val="center"/>
          </w:tcPr>
          <w:p w:rsidR="00A05E37" w:rsidRPr="00800DED" w:rsidRDefault="00A05E37" w:rsidP="00D62727">
            <w:pPr>
              <w:keepNext/>
              <w:spacing w:before="60" w:after="60" w:line="260" w:lineRule="atLeast"/>
              <w:jc w:val="right"/>
              <w:rPr>
                <w:sz w:val="20"/>
                <w:szCs w:val="20"/>
              </w:rPr>
            </w:pPr>
            <w:r w:rsidRPr="00800DED">
              <w:rPr>
                <w:sz w:val="20"/>
                <w:szCs w:val="20"/>
              </w:rPr>
              <w:t>4</w:t>
            </w:r>
          </w:p>
        </w:tc>
      </w:tr>
      <w:tr w:rsidR="00A05E37" w:rsidRPr="00800DED" w:rsidTr="00D62727">
        <w:trPr>
          <w:trHeight w:val="300"/>
        </w:trPr>
        <w:tc>
          <w:tcPr>
            <w:tcW w:w="709" w:type="dxa"/>
            <w:vAlign w:val="center"/>
          </w:tcPr>
          <w:p w:rsidR="00A05E37" w:rsidRPr="00800DED" w:rsidRDefault="00A05E37" w:rsidP="00D62727">
            <w:pPr>
              <w:spacing w:before="60" w:after="60" w:line="260" w:lineRule="atLeast"/>
              <w:rPr>
                <w:sz w:val="20"/>
                <w:szCs w:val="20"/>
              </w:rPr>
            </w:pPr>
            <w:r w:rsidRPr="00800DED">
              <w:rPr>
                <w:sz w:val="20"/>
                <w:szCs w:val="20"/>
              </w:rPr>
              <w:t>s.20</w:t>
            </w:r>
          </w:p>
        </w:tc>
        <w:tc>
          <w:tcPr>
            <w:tcW w:w="7480" w:type="dxa"/>
            <w:vAlign w:val="center"/>
          </w:tcPr>
          <w:p w:rsidR="00A05E37" w:rsidRPr="00800DED" w:rsidRDefault="00A05E37" w:rsidP="00D62727">
            <w:pPr>
              <w:pStyle w:val="Header"/>
              <w:spacing w:before="60" w:after="60" w:line="260" w:lineRule="atLeast"/>
              <w:rPr>
                <w:sz w:val="20"/>
                <w:szCs w:val="20"/>
              </w:rPr>
            </w:pPr>
            <w:r w:rsidRPr="00800DED">
              <w:rPr>
                <w:sz w:val="20"/>
                <w:szCs w:val="20"/>
              </w:rPr>
              <w:t>Refusal where application repeated; or Vexatious; or Lacking in definition after negotiation</w:t>
            </w:r>
          </w:p>
        </w:tc>
        <w:tc>
          <w:tcPr>
            <w:tcW w:w="1342" w:type="dxa"/>
            <w:vAlign w:val="center"/>
          </w:tcPr>
          <w:p w:rsidR="00A05E37" w:rsidRPr="00800DED" w:rsidRDefault="00A05E37" w:rsidP="00D62727">
            <w:pPr>
              <w:spacing w:before="60" w:after="60" w:line="260" w:lineRule="atLeast"/>
              <w:jc w:val="right"/>
              <w:rPr>
                <w:sz w:val="20"/>
                <w:szCs w:val="20"/>
              </w:rPr>
            </w:pPr>
            <w:r w:rsidRPr="00800DED">
              <w:rPr>
                <w:sz w:val="20"/>
                <w:szCs w:val="20"/>
              </w:rPr>
              <w:t>4</w:t>
            </w:r>
          </w:p>
        </w:tc>
      </w:tr>
    </w:tbl>
    <w:p w:rsidR="00A05E37" w:rsidRPr="00800DED" w:rsidRDefault="00A05E37" w:rsidP="00A05E37">
      <w:pPr>
        <w:pStyle w:val="Heading4"/>
        <w:rPr>
          <w:i/>
        </w:rPr>
      </w:pPr>
      <w:r w:rsidRPr="00800DED">
        <w:t>Exemptions</w:t>
      </w:r>
    </w:p>
    <w:tbl>
      <w:tblPr>
        <w:tblW w:w="9531" w:type="dxa"/>
        <w:tblInd w:w="108" w:type="dxa"/>
        <w:tblBorders>
          <w:top w:val="single" w:sz="2" w:space="0" w:color="808080"/>
          <w:bottom w:val="single" w:sz="2" w:space="0" w:color="808080"/>
          <w:insideH w:val="single" w:sz="2" w:space="0" w:color="808080"/>
        </w:tblBorders>
        <w:tblLook w:val="0000" w:firstRow="0" w:lastRow="0" w:firstColumn="0" w:lastColumn="0" w:noHBand="0" w:noVBand="0"/>
        <w:tblCaption w:val="Exemptions from RTI Applications"/>
      </w:tblPr>
      <w:tblGrid>
        <w:gridCol w:w="594"/>
        <w:gridCol w:w="8206"/>
        <w:gridCol w:w="731"/>
      </w:tblGrid>
      <w:tr w:rsidR="00A05E37" w:rsidRPr="00800DED" w:rsidTr="00D62727">
        <w:trPr>
          <w:trHeight w:val="300"/>
        </w:trPr>
        <w:tc>
          <w:tcPr>
            <w:tcW w:w="594" w:type="dxa"/>
            <w:vAlign w:val="center"/>
          </w:tcPr>
          <w:p w:rsidR="00A05E37" w:rsidRPr="00800DED" w:rsidRDefault="00A05E37" w:rsidP="00D62727">
            <w:pPr>
              <w:keepNext/>
              <w:keepLines/>
              <w:spacing w:before="60" w:after="60" w:line="240" w:lineRule="auto"/>
              <w:rPr>
                <w:sz w:val="20"/>
                <w:szCs w:val="20"/>
              </w:rPr>
            </w:pPr>
            <w:r w:rsidRPr="00800DED">
              <w:rPr>
                <w:sz w:val="20"/>
                <w:szCs w:val="20"/>
              </w:rPr>
              <w:t>s.25</w:t>
            </w:r>
          </w:p>
        </w:tc>
        <w:tc>
          <w:tcPr>
            <w:tcW w:w="8206" w:type="dxa"/>
            <w:vAlign w:val="center"/>
          </w:tcPr>
          <w:p w:rsidR="00A05E37" w:rsidRPr="00800DED" w:rsidRDefault="00A05E37" w:rsidP="00D62727">
            <w:pPr>
              <w:keepNext/>
              <w:keepLines/>
              <w:spacing w:before="60" w:after="60" w:line="240" w:lineRule="auto"/>
              <w:rPr>
                <w:sz w:val="20"/>
                <w:szCs w:val="20"/>
              </w:rPr>
            </w:pPr>
            <w:r w:rsidRPr="00800DED">
              <w:rPr>
                <w:sz w:val="20"/>
                <w:szCs w:val="20"/>
              </w:rPr>
              <w:t>Executive Council Information</w:t>
            </w:r>
          </w:p>
        </w:tc>
        <w:tc>
          <w:tcPr>
            <w:tcW w:w="731" w:type="dxa"/>
            <w:vAlign w:val="center"/>
          </w:tcPr>
          <w:p w:rsidR="00A05E37" w:rsidRPr="00800DED" w:rsidRDefault="00A05E37" w:rsidP="00D62727">
            <w:pPr>
              <w:keepNext/>
              <w:keepLines/>
              <w:spacing w:before="60" w:after="60" w:line="240" w:lineRule="auto"/>
              <w:jc w:val="right"/>
              <w:rPr>
                <w:sz w:val="20"/>
                <w:szCs w:val="20"/>
              </w:rPr>
            </w:pPr>
            <w:r w:rsidRPr="00800DED">
              <w:rPr>
                <w:sz w:val="20"/>
                <w:szCs w:val="20"/>
              </w:rPr>
              <w:t>0</w:t>
            </w:r>
          </w:p>
        </w:tc>
      </w:tr>
      <w:tr w:rsidR="00A05E37" w:rsidRPr="00800DED" w:rsidTr="00D62727">
        <w:trPr>
          <w:trHeight w:val="300"/>
        </w:trPr>
        <w:tc>
          <w:tcPr>
            <w:tcW w:w="594" w:type="dxa"/>
            <w:vAlign w:val="center"/>
          </w:tcPr>
          <w:p w:rsidR="00A05E37" w:rsidRPr="00800DED" w:rsidRDefault="00A05E37" w:rsidP="00D62727">
            <w:pPr>
              <w:spacing w:before="60" w:after="60" w:line="240" w:lineRule="auto"/>
              <w:rPr>
                <w:sz w:val="20"/>
                <w:szCs w:val="20"/>
              </w:rPr>
            </w:pPr>
            <w:r w:rsidRPr="00800DED">
              <w:rPr>
                <w:sz w:val="20"/>
                <w:szCs w:val="20"/>
              </w:rPr>
              <w:t>s.26</w:t>
            </w:r>
          </w:p>
        </w:tc>
        <w:tc>
          <w:tcPr>
            <w:tcW w:w="8206" w:type="dxa"/>
            <w:vAlign w:val="center"/>
          </w:tcPr>
          <w:p w:rsidR="00A05E37" w:rsidRPr="00800DED" w:rsidRDefault="00A05E37" w:rsidP="00D62727">
            <w:pPr>
              <w:spacing w:before="60" w:after="60" w:line="240" w:lineRule="auto"/>
              <w:rPr>
                <w:sz w:val="20"/>
                <w:szCs w:val="20"/>
              </w:rPr>
            </w:pPr>
            <w:r w:rsidRPr="00800DED">
              <w:rPr>
                <w:sz w:val="20"/>
                <w:szCs w:val="20"/>
              </w:rPr>
              <w:t>Cabinet Information</w:t>
            </w:r>
          </w:p>
        </w:tc>
        <w:tc>
          <w:tcPr>
            <w:tcW w:w="731" w:type="dxa"/>
            <w:vAlign w:val="center"/>
          </w:tcPr>
          <w:p w:rsidR="00A05E37" w:rsidRPr="00800DED" w:rsidRDefault="00A05E37" w:rsidP="00D62727">
            <w:pPr>
              <w:spacing w:before="60" w:after="60" w:line="240" w:lineRule="auto"/>
              <w:jc w:val="right"/>
              <w:rPr>
                <w:sz w:val="20"/>
                <w:szCs w:val="20"/>
              </w:rPr>
            </w:pPr>
            <w:r w:rsidRPr="00800DED">
              <w:rPr>
                <w:sz w:val="20"/>
                <w:szCs w:val="20"/>
              </w:rPr>
              <w:t>0</w:t>
            </w:r>
          </w:p>
        </w:tc>
      </w:tr>
      <w:tr w:rsidR="00A05E37" w:rsidRPr="00800DED" w:rsidTr="00D62727">
        <w:trPr>
          <w:trHeight w:val="300"/>
        </w:trPr>
        <w:tc>
          <w:tcPr>
            <w:tcW w:w="594" w:type="dxa"/>
            <w:vAlign w:val="center"/>
          </w:tcPr>
          <w:p w:rsidR="00A05E37" w:rsidRPr="00800DED" w:rsidRDefault="00A05E37" w:rsidP="00D62727">
            <w:pPr>
              <w:spacing w:before="60" w:after="60" w:line="240" w:lineRule="auto"/>
              <w:rPr>
                <w:sz w:val="20"/>
                <w:szCs w:val="20"/>
              </w:rPr>
            </w:pPr>
            <w:r w:rsidRPr="00800DED">
              <w:rPr>
                <w:sz w:val="20"/>
                <w:szCs w:val="20"/>
              </w:rPr>
              <w:t>s.27</w:t>
            </w:r>
          </w:p>
        </w:tc>
        <w:tc>
          <w:tcPr>
            <w:tcW w:w="8206" w:type="dxa"/>
            <w:vAlign w:val="center"/>
          </w:tcPr>
          <w:p w:rsidR="00A05E37" w:rsidRPr="00800DED" w:rsidRDefault="00A05E37" w:rsidP="00D62727">
            <w:pPr>
              <w:spacing w:before="60" w:after="60" w:line="240" w:lineRule="auto"/>
              <w:rPr>
                <w:sz w:val="20"/>
                <w:szCs w:val="20"/>
              </w:rPr>
            </w:pPr>
            <w:r w:rsidRPr="00800DED">
              <w:rPr>
                <w:sz w:val="20"/>
                <w:szCs w:val="20"/>
              </w:rPr>
              <w:t>Internal briefing information of a Minister</w:t>
            </w:r>
          </w:p>
        </w:tc>
        <w:tc>
          <w:tcPr>
            <w:tcW w:w="731" w:type="dxa"/>
            <w:vAlign w:val="center"/>
          </w:tcPr>
          <w:p w:rsidR="00A05E37" w:rsidRPr="00800DED" w:rsidRDefault="00A05E37" w:rsidP="00D62727">
            <w:pPr>
              <w:spacing w:before="60" w:after="60" w:line="240" w:lineRule="auto"/>
              <w:jc w:val="right"/>
              <w:rPr>
                <w:sz w:val="20"/>
                <w:szCs w:val="20"/>
              </w:rPr>
            </w:pPr>
            <w:r w:rsidRPr="00800DED">
              <w:rPr>
                <w:sz w:val="20"/>
                <w:szCs w:val="20"/>
              </w:rPr>
              <w:t>7</w:t>
            </w:r>
          </w:p>
        </w:tc>
      </w:tr>
      <w:tr w:rsidR="00A05E37" w:rsidRPr="00800DED" w:rsidTr="00D62727">
        <w:trPr>
          <w:trHeight w:val="300"/>
        </w:trPr>
        <w:tc>
          <w:tcPr>
            <w:tcW w:w="594" w:type="dxa"/>
            <w:vAlign w:val="center"/>
          </w:tcPr>
          <w:p w:rsidR="00A05E37" w:rsidRPr="00800DED" w:rsidRDefault="00A05E37" w:rsidP="00D62727">
            <w:pPr>
              <w:spacing w:before="60" w:after="60" w:line="240" w:lineRule="auto"/>
              <w:rPr>
                <w:sz w:val="20"/>
                <w:szCs w:val="20"/>
              </w:rPr>
            </w:pPr>
            <w:r w:rsidRPr="00800DED">
              <w:rPr>
                <w:sz w:val="20"/>
                <w:szCs w:val="20"/>
              </w:rPr>
              <w:t>s.28</w:t>
            </w:r>
          </w:p>
        </w:tc>
        <w:tc>
          <w:tcPr>
            <w:tcW w:w="8206" w:type="dxa"/>
            <w:vAlign w:val="center"/>
          </w:tcPr>
          <w:p w:rsidR="00A05E37" w:rsidRPr="00800DED" w:rsidRDefault="00A05E37" w:rsidP="00D62727">
            <w:pPr>
              <w:spacing w:before="60" w:after="60" w:line="240" w:lineRule="auto"/>
              <w:rPr>
                <w:sz w:val="20"/>
                <w:szCs w:val="20"/>
              </w:rPr>
            </w:pPr>
            <w:r w:rsidRPr="00800DED">
              <w:rPr>
                <w:sz w:val="20"/>
                <w:szCs w:val="20"/>
              </w:rPr>
              <w:t>Information not relating to official business</w:t>
            </w:r>
          </w:p>
        </w:tc>
        <w:tc>
          <w:tcPr>
            <w:tcW w:w="731" w:type="dxa"/>
            <w:vAlign w:val="center"/>
          </w:tcPr>
          <w:p w:rsidR="00A05E37" w:rsidRPr="00800DED" w:rsidRDefault="00A05E37" w:rsidP="00D62727">
            <w:pPr>
              <w:spacing w:before="60" w:after="60" w:line="240" w:lineRule="auto"/>
              <w:jc w:val="right"/>
              <w:rPr>
                <w:sz w:val="20"/>
                <w:szCs w:val="20"/>
              </w:rPr>
            </w:pPr>
            <w:r w:rsidRPr="00800DED">
              <w:rPr>
                <w:sz w:val="20"/>
                <w:szCs w:val="20"/>
              </w:rPr>
              <w:t>0</w:t>
            </w:r>
          </w:p>
        </w:tc>
      </w:tr>
      <w:tr w:rsidR="00A05E37" w:rsidRPr="00800DED" w:rsidTr="00D62727">
        <w:trPr>
          <w:trHeight w:val="300"/>
        </w:trPr>
        <w:tc>
          <w:tcPr>
            <w:tcW w:w="594" w:type="dxa"/>
            <w:vAlign w:val="center"/>
          </w:tcPr>
          <w:p w:rsidR="00A05E37" w:rsidRPr="00800DED" w:rsidRDefault="00A05E37" w:rsidP="00D62727">
            <w:pPr>
              <w:spacing w:before="60" w:after="60" w:line="240" w:lineRule="auto"/>
              <w:rPr>
                <w:sz w:val="20"/>
                <w:szCs w:val="20"/>
              </w:rPr>
            </w:pPr>
            <w:r w:rsidRPr="00800DED">
              <w:rPr>
                <w:sz w:val="20"/>
                <w:szCs w:val="20"/>
              </w:rPr>
              <w:t>s.29</w:t>
            </w:r>
          </w:p>
        </w:tc>
        <w:tc>
          <w:tcPr>
            <w:tcW w:w="8206" w:type="dxa"/>
            <w:vAlign w:val="center"/>
          </w:tcPr>
          <w:p w:rsidR="00A05E37" w:rsidRPr="00800DED" w:rsidRDefault="00A05E37" w:rsidP="00D62727">
            <w:pPr>
              <w:spacing w:before="60" w:after="60" w:line="240" w:lineRule="auto"/>
              <w:rPr>
                <w:sz w:val="20"/>
                <w:szCs w:val="20"/>
              </w:rPr>
            </w:pPr>
            <w:r w:rsidRPr="00800DED">
              <w:rPr>
                <w:sz w:val="20"/>
                <w:szCs w:val="20"/>
              </w:rPr>
              <w:t>Information affecting national or state security, defence or international relations</w:t>
            </w:r>
          </w:p>
        </w:tc>
        <w:tc>
          <w:tcPr>
            <w:tcW w:w="731" w:type="dxa"/>
            <w:vAlign w:val="center"/>
          </w:tcPr>
          <w:p w:rsidR="00A05E37" w:rsidRPr="00800DED" w:rsidRDefault="00A05E37" w:rsidP="00D62727">
            <w:pPr>
              <w:spacing w:before="60" w:after="60" w:line="240" w:lineRule="auto"/>
              <w:jc w:val="right"/>
              <w:rPr>
                <w:sz w:val="20"/>
                <w:szCs w:val="20"/>
              </w:rPr>
            </w:pPr>
            <w:r w:rsidRPr="00800DED">
              <w:rPr>
                <w:sz w:val="20"/>
                <w:szCs w:val="20"/>
              </w:rPr>
              <w:t>0</w:t>
            </w:r>
          </w:p>
        </w:tc>
      </w:tr>
      <w:tr w:rsidR="00A05E37" w:rsidRPr="00800DED" w:rsidTr="00D62727">
        <w:trPr>
          <w:trHeight w:val="300"/>
        </w:trPr>
        <w:tc>
          <w:tcPr>
            <w:tcW w:w="594" w:type="dxa"/>
            <w:vAlign w:val="center"/>
          </w:tcPr>
          <w:p w:rsidR="00A05E37" w:rsidRPr="00800DED" w:rsidRDefault="00A05E37" w:rsidP="00D62727">
            <w:pPr>
              <w:spacing w:before="60" w:after="60" w:line="240" w:lineRule="auto"/>
              <w:rPr>
                <w:sz w:val="20"/>
                <w:szCs w:val="20"/>
              </w:rPr>
            </w:pPr>
            <w:r w:rsidRPr="00800DED">
              <w:rPr>
                <w:sz w:val="20"/>
                <w:szCs w:val="20"/>
              </w:rPr>
              <w:t>s.30</w:t>
            </w:r>
          </w:p>
        </w:tc>
        <w:tc>
          <w:tcPr>
            <w:tcW w:w="8206" w:type="dxa"/>
            <w:vAlign w:val="center"/>
          </w:tcPr>
          <w:p w:rsidR="00A05E37" w:rsidRPr="00800DED" w:rsidRDefault="00A05E37" w:rsidP="00D62727">
            <w:pPr>
              <w:spacing w:before="60" w:after="60" w:line="240" w:lineRule="auto"/>
              <w:rPr>
                <w:sz w:val="20"/>
                <w:szCs w:val="20"/>
              </w:rPr>
            </w:pPr>
            <w:r w:rsidRPr="00800DED">
              <w:rPr>
                <w:sz w:val="20"/>
                <w:szCs w:val="20"/>
              </w:rPr>
              <w:t>Information relating to the enforcement of the law</w:t>
            </w:r>
          </w:p>
        </w:tc>
        <w:tc>
          <w:tcPr>
            <w:tcW w:w="731" w:type="dxa"/>
            <w:vAlign w:val="center"/>
          </w:tcPr>
          <w:p w:rsidR="00A05E37" w:rsidRPr="00800DED" w:rsidRDefault="00A05E37" w:rsidP="00D62727">
            <w:pPr>
              <w:spacing w:before="60" w:after="60" w:line="240" w:lineRule="auto"/>
              <w:jc w:val="right"/>
              <w:rPr>
                <w:sz w:val="20"/>
                <w:szCs w:val="20"/>
              </w:rPr>
            </w:pPr>
            <w:r w:rsidRPr="00800DED">
              <w:rPr>
                <w:sz w:val="20"/>
                <w:szCs w:val="20"/>
              </w:rPr>
              <w:t>0</w:t>
            </w:r>
          </w:p>
        </w:tc>
      </w:tr>
      <w:tr w:rsidR="00A05E37" w:rsidRPr="00800DED" w:rsidTr="00D62727">
        <w:trPr>
          <w:trHeight w:val="300"/>
        </w:trPr>
        <w:tc>
          <w:tcPr>
            <w:tcW w:w="594" w:type="dxa"/>
            <w:vAlign w:val="center"/>
          </w:tcPr>
          <w:p w:rsidR="00A05E37" w:rsidRPr="00800DED" w:rsidRDefault="00A05E37" w:rsidP="00D62727">
            <w:pPr>
              <w:spacing w:before="60" w:after="60" w:line="240" w:lineRule="auto"/>
              <w:rPr>
                <w:sz w:val="20"/>
                <w:szCs w:val="20"/>
              </w:rPr>
            </w:pPr>
            <w:r w:rsidRPr="00800DED">
              <w:rPr>
                <w:sz w:val="20"/>
                <w:szCs w:val="20"/>
              </w:rPr>
              <w:t>s.31</w:t>
            </w:r>
          </w:p>
        </w:tc>
        <w:tc>
          <w:tcPr>
            <w:tcW w:w="8206" w:type="dxa"/>
            <w:vAlign w:val="center"/>
          </w:tcPr>
          <w:p w:rsidR="00A05E37" w:rsidRPr="00800DED" w:rsidRDefault="00A05E37" w:rsidP="00D62727">
            <w:pPr>
              <w:spacing w:before="60" w:after="60" w:line="240" w:lineRule="auto"/>
              <w:rPr>
                <w:sz w:val="20"/>
                <w:szCs w:val="20"/>
              </w:rPr>
            </w:pPr>
            <w:r w:rsidRPr="00800DED">
              <w:rPr>
                <w:sz w:val="20"/>
                <w:szCs w:val="20"/>
              </w:rPr>
              <w:t>Legal professional privilege</w:t>
            </w:r>
          </w:p>
        </w:tc>
        <w:tc>
          <w:tcPr>
            <w:tcW w:w="731" w:type="dxa"/>
            <w:vAlign w:val="center"/>
          </w:tcPr>
          <w:p w:rsidR="00A05E37" w:rsidRPr="00800DED" w:rsidRDefault="00A05E37" w:rsidP="00D62727">
            <w:pPr>
              <w:spacing w:before="60" w:after="60" w:line="240" w:lineRule="auto"/>
              <w:jc w:val="right"/>
              <w:rPr>
                <w:sz w:val="20"/>
                <w:szCs w:val="20"/>
              </w:rPr>
            </w:pPr>
            <w:r w:rsidRPr="00800DED">
              <w:rPr>
                <w:sz w:val="20"/>
                <w:szCs w:val="20"/>
              </w:rPr>
              <w:t>0</w:t>
            </w:r>
          </w:p>
        </w:tc>
      </w:tr>
      <w:tr w:rsidR="00A05E37" w:rsidRPr="00800DED" w:rsidTr="00D62727">
        <w:trPr>
          <w:trHeight w:val="300"/>
        </w:trPr>
        <w:tc>
          <w:tcPr>
            <w:tcW w:w="594" w:type="dxa"/>
            <w:vAlign w:val="center"/>
          </w:tcPr>
          <w:p w:rsidR="00A05E37" w:rsidRPr="00800DED" w:rsidRDefault="00A05E37" w:rsidP="00D62727">
            <w:pPr>
              <w:spacing w:before="60" w:after="60" w:line="240" w:lineRule="auto"/>
              <w:rPr>
                <w:sz w:val="20"/>
                <w:szCs w:val="20"/>
              </w:rPr>
            </w:pPr>
            <w:r w:rsidRPr="00800DED">
              <w:rPr>
                <w:sz w:val="20"/>
                <w:szCs w:val="20"/>
              </w:rPr>
              <w:t>s.32</w:t>
            </w:r>
          </w:p>
        </w:tc>
        <w:tc>
          <w:tcPr>
            <w:tcW w:w="8206" w:type="dxa"/>
            <w:vAlign w:val="center"/>
          </w:tcPr>
          <w:p w:rsidR="00A05E37" w:rsidRPr="00800DED" w:rsidRDefault="00A05E37" w:rsidP="00D62727">
            <w:pPr>
              <w:spacing w:before="60" w:after="60" w:line="240" w:lineRule="auto"/>
              <w:rPr>
                <w:sz w:val="20"/>
                <w:szCs w:val="20"/>
              </w:rPr>
            </w:pPr>
            <w:r w:rsidRPr="00800DED">
              <w:rPr>
                <w:sz w:val="20"/>
                <w:szCs w:val="20"/>
              </w:rPr>
              <w:t>Information relating to closed meetings of council</w:t>
            </w:r>
          </w:p>
        </w:tc>
        <w:tc>
          <w:tcPr>
            <w:tcW w:w="731" w:type="dxa"/>
            <w:vAlign w:val="center"/>
          </w:tcPr>
          <w:p w:rsidR="00A05E37" w:rsidRPr="00800DED" w:rsidRDefault="00A05E37" w:rsidP="00D62727">
            <w:pPr>
              <w:spacing w:before="60" w:after="60" w:line="240" w:lineRule="auto"/>
              <w:jc w:val="right"/>
              <w:rPr>
                <w:sz w:val="20"/>
                <w:szCs w:val="20"/>
              </w:rPr>
            </w:pPr>
            <w:r w:rsidRPr="00800DED">
              <w:rPr>
                <w:sz w:val="20"/>
                <w:szCs w:val="20"/>
              </w:rPr>
              <w:t>0</w:t>
            </w:r>
          </w:p>
        </w:tc>
      </w:tr>
      <w:tr w:rsidR="00A05E37" w:rsidRPr="00800DED" w:rsidTr="00D62727">
        <w:trPr>
          <w:trHeight w:val="300"/>
        </w:trPr>
        <w:tc>
          <w:tcPr>
            <w:tcW w:w="594" w:type="dxa"/>
            <w:vAlign w:val="center"/>
          </w:tcPr>
          <w:p w:rsidR="00A05E37" w:rsidRPr="00800DED" w:rsidRDefault="00A05E37" w:rsidP="00D62727">
            <w:pPr>
              <w:spacing w:before="60" w:after="60" w:line="240" w:lineRule="auto"/>
              <w:rPr>
                <w:sz w:val="20"/>
                <w:szCs w:val="20"/>
              </w:rPr>
            </w:pPr>
            <w:r w:rsidRPr="00800DED">
              <w:rPr>
                <w:sz w:val="20"/>
                <w:szCs w:val="20"/>
              </w:rPr>
              <w:lastRenderedPageBreak/>
              <w:t>s.34</w:t>
            </w:r>
          </w:p>
        </w:tc>
        <w:tc>
          <w:tcPr>
            <w:tcW w:w="8206" w:type="dxa"/>
            <w:vAlign w:val="center"/>
          </w:tcPr>
          <w:p w:rsidR="00A05E37" w:rsidRPr="00800DED" w:rsidRDefault="00A05E37" w:rsidP="00D62727">
            <w:pPr>
              <w:spacing w:before="60" w:after="60" w:line="240" w:lineRule="auto"/>
              <w:rPr>
                <w:sz w:val="20"/>
                <w:szCs w:val="20"/>
              </w:rPr>
            </w:pPr>
            <w:r w:rsidRPr="00800DED">
              <w:rPr>
                <w:sz w:val="20"/>
                <w:szCs w:val="20"/>
              </w:rPr>
              <w:t>Information communicated by other jurisdictions</w:t>
            </w:r>
          </w:p>
        </w:tc>
        <w:tc>
          <w:tcPr>
            <w:tcW w:w="731" w:type="dxa"/>
            <w:vAlign w:val="center"/>
          </w:tcPr>
          <w:p w:rsidR="00A05E37" w:rsidRPr="00800DED" w:rsidRDefault="00A05E37" w:rsidP="00D62727">
            <w:pPr>
              <w:spacing w:before="60" w:after="60" w:line="240" w:lineRule="auto"/>
              <w:jc w:val="right"/>
              <w:rPr>
                <w:sz w:val="20"/>
                <w:szCs w:val="20"/>
              </w:rPr>
            </w:pPr>
            <w:r w:rsidRPr="00800DED">
              <w:rPr>
                <w:sz w:val="20"/>
                <w:szCs w:val="20"/>
              </w:rPr>
              <w:t>2</w:t>
            </w:r>
          </w:p>
        </w:tc>
      </w:tr>
      <w:tr w:rsidR="00A05E37" w:rsidRPr="00800DED" w:rsidTr="00D62727">
        <w:trPr>
          <w:trHeight w:val="300"/>
        </w:trPr>
        <w:tc>
          <w:tcPr>
            <w:tcW w:w="594" w:type="dxa"/>
            <w:vAlign w:val="center"/>
          </w:tcPr>
          <w:p w:rsidR="00A05E37" w:rsidRPr="00800DED" w:rsidRDefault="00A05E37" w:rsidP="00D62727">
            <w:pPr>
              <w:spacing w:before="60" w:after="60" w:line="240" w:lineRule="auto"/>
              <w:rPr>
                <w:sz w:val="20"/>
                <w:szCs w:val="20"/>
              </w:rPr>
            </w:pPr>
            <w:r w:rsidRPr="00800DED">
              <w:rPr>
                <w:sz w:val="20"/>
                <w:szCs w:val="20"/>
              </w:rPr>
              <w:t>s.35</w:t>
            </w:r>
          </w:p>
        </w:tc>
        <w:tc>
          <w:tcPr>
            <w:tcW w:w="8206" w:type="dxa"/>
            <w:vAlign w:val="center"/>
          </w:tcPr>
          <w:p w:rsidR="00A05E37" w:rsidRPr="00800DED" w:rsidRDefault="00A05E37" w:rsidP="00D62727">
            <w:pPr>
              <w:spacing w:before="60" w:after="60" w:line="240" w:lineRule="auto"/>
              <w:rPr>
                <w:sz w:val="20"/>
                <w:szCs w:val="20"/>
              </w:rPr>
            </w:pPr>
            <w:r w:rsidRPr="00800DED">
              <w:rPr>
                <w:sz w:val="20"/>
                <w:szCs w:val="20"/>
              </w:rPr>
              <w:t>Internal deliberative information</w:t>
            </w:r>
          </w:p>
        </w:tc>
        <w:tc>
          <w:tcPr>
            <w:tcW w:w="731" w:type="dxa"/>
            <w:vAlign w:val="center"/>
          </w:tcPr>
          <w:p w:rsidR="00A05E37" w:rsidRPr="00800DED" w:rsidRDefault="00A05E37" w:rsidP="00D62727">
            <w:pPr>
              <w:spacing w:before="60" w:after="60" w:line="240" w:lineRule="auto"/>
              <w:jc w:val="right"/>
              <w:rPr>
                <w:sz w:val="20"/>
                <w:szCs w:val="20"/>
              </w:rPr>
            </w:pPr>
            <w:r w:rsidRPr="00800DED">
              <w:rPr>
                <w:sz w:val="20"/>
                <w:szCs w:val="20"/>
              </w:rPr>
              <w:t>7</w:t>
            </w:r>
          </w:p>
        </w:tc>
      </w:tr>
      <w:tr w:rsidR="00A05E37" w:rsidRPr="00800DED" w:rsidTr="00D62727">
        <w:trPr>
          <w:trHeight w:val="300"/>
        </w:trPr>
        <w:tc>
          <w:tcPr>
            <w:tcW w:w="594" w:type="dxa"/>
            <w:vAlign w:val="center"/>
          </w:tcPr>
          <w:p w:rsidR="00A05E37" w:rsidRPr="00800DED" w:rsidRDefault="00A05E37" w:rsidP="00D62727">
            <w:pPr>
              <w:spacing w:before="60" w:after="60" w:line="240" w:lineRule="auto"/>
              <w:rPr>
                <w:sz w:val="20"/>
                <w:szCs w:val="20"/>
              </w:rPr>
            </w:pPr>
            <w:r w:rsidRPr="00800DED">
              <w:rPr>
                <w:sz w:val="20"/>
                <w:szCs w:val="20"/>
              </w:rPr>
              <w:t>s.36</w:t>
            </w:r>
          </w:p>
        </w:tc>
        <w:tc>
          <w:tcPr>
            <w:tcW w:w="8206" w:type="dxa"/>
            <w:vAlign w:val="center"/>
          </w:tcPr>
          <w:p w:rsidR="00A05E37" w:rsidRPr="00800DED" w:rsidRDefault="00A05E37" w:rsidP="00D62727">
            <w:pPr>
              <w:spacing w:before="60" w:after="60" w:line="240" w:lineRule="auto"/>
              <w:rPr>
                <w:sz w:val="20"/>
                <w:szCs w:val="20"/>
              </w:rPr>
            </w:pPr>
            <w:r w:rsidRPr="00800DED">
              <w:rPr>
                <w:sz w:val="20"/>
                <w:szCs w:val="20"/>
              </w:rPr>
              <w:t>Personal information of a person other than the applicant</w:t>
            </w:r>
          </w:p>
        </w:tc>
        <w:tc>
          <w:tcPr>
            <w:tcW w:w="731" w:type="dxa"/>
            <w:vAlign w:val="center"/>
          </w:tcPr>
          <w:p w:rsidR="00A05E37" w:rsidRPr="00800DED" w:rsidRDefault="00A05E37" w:rsidP="00D62727">
            <w:pPr>
              <w:spacing w:before="60" w:after="60" w:line="240" w:lineRule="auto"/>
              <w:jc w:val="right"/>
              <w:rPr>
                <w:sz w:val="20"/>
                <w:szCs w:val="20"/>
              </w:rPr>
            </w:pPr>
            <w:r w:rsidRPr="00800DED">
              <w:rPr>
                <w:sz w:val="20"/>
                <w:szCs w:val="20"/>
              </w:rPr>
              <w:t>8</w:t>
            </w:r>
          </w:p>
        </w:tc>
      </w:tr>
      <w:tr w:rsidR="00A05E37" w:rsidRPr="00800DED" w:rsidTr="00D62727">
        <w:trPr>
          <w:trHeight w:val="300"/>
        </w:trPr>
        <w:tc>
          <w:tcPr>
            <w:tcW w:w="594" w:type="dxa"/>
            <w:vAlign w:val="center"/>
          </w:tcPr>
          <w:p w:rsidR="00A05E37" w:rsidRPr="00800DED" w:rsidRDefault="00A05E37" w:rsidP="00D62727">
            <w:pPr>
              <w:spacing w:before="60" w:after="60" w:line="240" w:lineRule="auto"/>
              <w:rPr>
                <w:sz w:val="20"/>
                <w:szCs w:val="20"/>
              </w:rPr>
            </w:pPr>
            <w:r w:rsidRPr="00800DED">
              <w:rPr>
                <w:sz w:val="20"/>
                <w:szCs w:val="20"/>
              </w:rPr>
              <w:t>s.37</w:t>
            </w:r>
          </w:p>
        </w:tc>
        <w:tc>
          <w:tcPr>
            <w:tcW w:w="8206" w:type="dxa"/>
            <w:vAlign w:val="center"/>
          </w:tcPr>
          <w:p w:rsidR="00A05E37" w:rsidRPr="00800DED" w:rsidRDefault="00A05E37" w:rsidP="00D62727">
            <w:pPr>
              <w:spacing w:before="60" w:after="60" w:line="240" w:lineRule="auto"/>
              <w:rPr>
                <w:sz w:val="20"/>
                <w:szCs w:val="20"/>
              </w:rPr>
            </w:pPr>
            <w:r w:rsidRPr="00800DED">
              <w:rPr>
                <w:sz w:val="20"/>
                <w:szCs w:val="20"/>
              </w:rPr>
              <w:t>Information relating to the business affairs of a third party</w:t>
            </w:r>
          </w:p>
        </w:tc>
        <w:tc>
          <w:tcPr>
            <w:tcW w:w="731" w:type="dxa"/>
            <w:vAlign w:val="center"/>
          </w:tcPr>
          <w:p w:rsidR="00A05E37" w:rsidRPr="00800DED" w:rsidRDefault="00A05E37" w:rsidP="00D62727">
            <w:pPr>
              <w:spacing w:before="60" w:after="60" w:line="240" w:lineRule="auto"/>
              <w:jc w:val="right"/>
              <w:rPr>
                <w:sz w:val="20"/>
                <w:szCs w:val="20"/>
              </w:rPr>
            </w:pPr>
            <w:r w:rsidRPr="00800DED">
              <w:rPr>
                <w:sz w:val="20"/>
                <w:szCs w:val="20"/>
              </w:rPr>
              <w:t>1</w:t>
            </w:r>
          </w:p>
        </w:tc>
      </w:tr>
      <w:tr w:rsidR="00A05E37" w:rsidRPr="00800DED" w:rsidTr="00D62727">
        <w:trPr>
          <w:trHeight w:val="300"/>
        </w:trPr>
        <w:tc>
          <w:tcPr>
            <w:tcW w:w="594" w:type="dxa"/>
            <w:vAlign w:val="center"/>
          </w:tcPr>
          <w:p w:rsidR="00A05E37" w:rsidRPr="00800DED" w:rsidRDefault="00A05E37" w:rsidP="00D62727">
            <w:pPr>
              <w:spacing w:before="60" w:after="60" w:line="240" w:lineRule="auto"/>
              <w:rPr>
                <w:sz w:val="20"/>
                <w:szCs w:val="20"/>
              </w:rPr>
            </w:pPr>
            <w:r w:rsidRPr="00800DED">
              <w:rPr>
                <w:sz w:val="20"/>
                <w:szCs w:val="20"/>
              </w:rPr>
              <w:t>s.38</w:t>
            </w:r>
          </w:p>
        </w:tc>
        <w:tc>
          <w:tcPr>
            <w:tcW w:w="8206" w:type="dxa"/>
            <w:vAlign w:val="center"/>
          </w:tcPr>
          <w:p w:rsidR="00A05E37" w:rsidRPr="00800DED" w:rsidRDefault="00A05E37" w:rsidP="00D62727">
            <w:pPr>
              <w:spacing w:before="60" w:after="60" w:line="240" w:lineRule="auto"/>
              <w:rPr>
                <w:sz w:val="20"/>
                <w:szCs w:val="20"/>
              </w:rPr>
            </w:pPr>
            <w:r w:rsidRPr="00800DED">
              <w:rPr>
                <w:sz w:val="20"/>
                <w:szCs w:val="20"/>
              </w:rPr>
              <w:t>Information relating to the business affairs of a public authority</w:t>
            </w:r>
          </w:p>
        </w:tc>
        <w:tc>
          <w:tcPr>
            <w:tcW w:w="731" w:type="dxa"/>
            <w:vAlign w:val="center"/>
          </w:tcPr>
          <w:p w:rsidR="00A05E37" w:rsidRPr="00800DED" w:rsidRDefault="00A05E37" w:rsidP="00D62727">
            <w:pPr>
              <w:spacing w:before="60" w:after="60" w:line="240" w:lineRule="auto"/>
              <w:jc w:val="right"/>
              <w:rPr>
                <w:sz w:val="20"/>
                <w:szCs w:val="20"/>
              </w:rPr>
            </w:pPr>
            <w:r w:rsidRPr="00800DED">
              <w:rPr>
                <w:sz w:val="20"/>
                <w:szCs w:val="20"/>
              </w:rPr>
              <w:t>0</w:t>
            </w:r>
          </w:p>
        </w:tc>
      </w:tr>
      <w:tr w:rsidR="00A05E37" w:rsidRPr="00800DED" w:rsidTr="00D62727">
        <w:trPr>
          <w:trHeight w:val="300"/>
        </w:trPr>
        <w:tc>
          <w:tcPr>
            <w:tcW w:w="594" w:type="dxa"/>
            <w:vAlign w:val="center"/>
          </w:tcPr>
          <w:p w:rsidR="00A05E37" w:rsidRPr="00800DED" w:rsidRDefault="00A05E37" w:rsidP="00D62727">
            <w:pPr>
              <w:spacing w:before="60" w:after="60" w:line="240" w:lineRule="auto"/>
              <w:rPr>
                <w:sz w:val="20"/>
                <w:szCs w:val="20"/>
              </w:rPr>
            </w:pPr>
            <w:r w:rsidRPr="00800DED">
              <w:rPr>
                <w:sz w:val="20"/>
                <w:szCs w:val="20"/>
              </w:rPr>
              <w:t>s.39</w:t>
            </w:r>
          </w:p>
        </w:tc>
        <w:tc>
          <w:tcPr>
            <w:tcW w:w="8206" w:type="dxa"/>
            <w:vAlign w:val="center"/>
          </w:tcPr>
          <w:p w:rsidR="00A05E37" w:rsidRPr="00800DED" w:rsidRDefault="00A05E37" w:rsidP="00D62727">
            <w:pPr>
              <w:spacing w:before="60" w:after="60" w:line="240" w:lineRule="auto"/>
              <w:rPr>
                <w:sz w:val="20"/>
                <w:szCs w:val="20"/>
              </w:rPr>
            </w:pPr>
            <w:r w:rsidRPr="00800DED">
              <w:rPr>
                <w:sz w:val="20"/>
                <w:szCs w:val="20"/>
              </w:rPr>
              <w:t>Information obtained in confidence</w:t>
            </w:r>
          </w:p>
        </w:tc>
        <w:tc>
          <w:tcPr>
            <w:tcW w:w="731" w:type="dxa"/>
            <w:vAlign w:val="center"/>
          </w:tcPr>
          <w:p w:rsidR="00A05E37" w:rsidRPr="00800DED" w:rsidRDefault="00A05E37" w:rsidP="00D62727">
            <w:pPr>
              <w:spacing w:before="60" w:after="60" w:line="240" w:lineRule="auto"/>
              <w:jc w:val="right"/>
              <w:rPr>
                <w:sz w:val="20"/>
                <w:szCs w:val="20"/>
              </w:rPr>
            </w:pPr>
            <w:r w:rsidRPr="00800DED">
              <w:rPr>
                <w:sz w:val="20"/>
                <w:szCs w:val="20"/>
              </w:rPr>
              <w:t>6</w:t>
            </w:r>
          </w:p>
        </w:tc>
      </w:tr>
      <w:tr w:rsidR="00A05E37" w:rsidRPr="00800DED" w:rsidTr="00D62727">
        <w:trPr>
          <w:trHeight w:val="300"/>
        </w:trPr>
        <w:tc>
          <w:tcPr>
            <w:tcW w:w="594" w:type="dxa"/>
            <w:vAlign w:val="center"/>
          </w:tcPr>
          <w:p w:rsidR="00A05E37" w:rsidRPr="00800DED" w:rsidRDefault="00A05E37" w:rsidP="00D62727">
            <w:pPr>
              <w:spacing w:before="60" w:after="60" w:line="240" w:lineRule="auto"/>
              <w:rPr>
                <w:sz w:val="20"/>
                <w:szCs w:val="20"/>
              </w:rPr>
            </w:pPr>
            <w:r w:rsidRPr="00800DED">
              <w:rPr>
                <w:sz w:val="20"/>
                <w:szCs w:val="20"/>
              </w:rPr>
              <w:t>s.40</w:t>
            </w:r>
          </w:p>
        </w:tc>
        <w:tc>
          <w:tcPr>
            <w:tcW w:w="8206" w:type="dxa"/>
            <w:vAlign w:val="center"/>
          </w:tcPr>
          <w:p w:rsidR="00A05E37" w:rsidRPr="00800DED" w:rsidRDefault="00A05E37" w:rsidP="00D62727">
            <w:pPr>
              <w:spacing w:before="60" w:after="60" w:line="240" w:lineRule="auto"/>
              <w:rPr>
                <w:sz w:val="20"/>
                <w:szCs w:val="20"/>
              </w:rPr>
            </w:pPr>
            <w:r w:rsidRPr="00800DED">
              <w:rPr>
                <w:sz w:val="20"/>
                <w:szCs w:val="20"/>
              </w:rPr>
              <w:t>Information on procedures and criteria used in certain negotiations of public authority</w:t>
            </w:r>
          </w:p>
        </w:tc>
        <w:tc>
          <w:tcPr>
            <w:tcW w:w="731" w:type="dxa"/>
            <w:vAlign w:val="center"/>
          </w:tcPr>
          <w:p w:rsidR="00A05E37" w:rsidRPr="00800DED" w:rsidRDefault="00A05E37" w:rsidP="00D62727">
            <w:pPr>
              <w:spacing w:before="60" w:after="60" w:line="240" w:lineRule="auto"/>
              <w:jc w:val="right"/>
              <w:rPr>
                <w:sz w:val="20"/>
                <w:szCs w:val="20"/>
              </w:rPr>
            </w:pPr>
            <w:r w:rsidRPr="00800DED">
              <w:rPr>
                <w:sz w:val="20"/>
                <w:szCs w:val="20"/>
              </w:rPr>
              <w:t>0</w:t>
            </w:r>
          </w:p>
        </w:tc>
      </w:tr>
      <w:tr w:rsidR="00A05E37" w:rsidRPr="00800DED" w:rsidTr="00D62727">
        <w:trPr>
          <w:trHeight w:val="300"/>
        </w:trPr>
        <w:tc>
          <w:tcPr>
            <w:tcW w:w="594" w:type="dxa"/>
            <w:vAlign w:val="center"/>
          </w:tcPr>
          <w:p w:rsidR="00A05E37" w:rsidRPr="00800DED" w:rsidRDefault="00A05E37" w:rsidP="00D62727">
            <w:pPr>
              <w:spacing w:before="60" w:after="60" w:line="240" w:lineRule="auto"/>
              <w:rPr>
                <w:sz w:val="20"/>
                <w:szCs w:val="20"/>
              </w:rPr>
            </w:pPr>
            <w:r w:rsidRPr="00800DED">
              <w:rPr>
                <w:sz w:val="20"/>
                <w:szCs w:val="20"/>
              </w:rPr>
              <w:t>s.41</w:t>
            </w:r>
          </w:p>
        </w:tc>
        <w:tc>
          <w:tcPr>
            <w:tcW w:w="8206" w:type="dxa"/>
            <w:vAlign w:val="center"/>
          </w:tcPr>
          <w:p w:rsidR="00A05E37" w:rsidRPr="00800DED" w:rsidRDefault="00A05E37" w:rsidP="00D62727">
            <w:pPr>
              <w:spacing w:before="60" w:after="60" w:line="240" w:lineRule="auto"/>
              <w:rPr>
                <w:sz w:val="20"/>
                <w:szCs w:val="20"/>
              </w:rPr>
            </w:pPr>
            <w:r w:rsidRPr="00800DED">
              <w:rPr>
                <w:sz w:val="20"/>
                <w:szCs w:val="20"/>
              </w:rPr>
              <w:t>Information likely to affect the State economy</w:t>
            </w:r>
          </w:p>
        </w:tc>
        <w:tc>
          <w:tcPr>
            <w:tcW w:w="731" w:type="dxa"/>
            <w:vAlign w:val="center"/>
          </w:tcPr>
          <w:p w:rsidR="00A05E37" w:rsidRPr="00800DED" w:rsidRDefault="00A05E37" w:rsidP="00D62727">
            <w:pPr>
              <w:spacing w:before="60" w:after="60" w:line="240" w:lineRule="auto"/>
              <w:jc w:val="right"/>
              <w:rPr>
                <w:sz w:val="20"/>
                <w:szCs w:val="20"/>
              </w:rPr>
            </w:pPr>
            <w:r w:rsidRPr="00800DED">
              <w:rPr>
                <w:sz w:val="20"/>
                <w:szCs w:val="20"/>
              </w:rPr>
              <w:t>0</w:t>
            </w:r>
          </w:p>
        </w:tc>
      </w:tr>
      <w:tr w:rsidR="00A05E37" w:rsidRPr="00800DED" w:rsidTr="00D62727">
        <w:trPr>
          <w:trHeight w:val="300"/>
        </w:trPr>
        <w:tc>
          <w:tcPr>
            <w:tcW w:w="594" w:type="dxa"/>
            <w:vAlign w:val="center"/>
          </w:tcPr>
          <w:p w:rsidR="00A05E37" w:rsidRPr="00800DED" w:rsidRDefault="00A05E37" w:rsidP="00D62727">
            <w:pPr>
              <w:spacing w:before="60" w:after="60" w:line="240" w:lineRule="auto"/>
              <w:rPr>
                <w:sz w:val="20"/>
                <w:szCs w:val="20"/>
              </w:rPr>
            </w:pPr>
            <w:r w:rsidRPr="00800DED">
              <w:rPr>
                <w:sz w:val="20"/>
                <w:szCs w:val="20"/>
              </w:rPr>
              <w:t>s.42</w:t>
            </w:r>
          </w:p>
        </w:tc>
        <w:tc>
          <w:tcPr>
            <w:tcW w:w="8206" w:type="dxa"/>
            <w:vAlign w:val="center"/>
          </w:tcPr>
          <w:p w:rsidR="00A05E37" w:rsidRPr="00800DED" w:rsidRDefault="00A05E37" w:rsidP="00D62727">
            <w:pPr>
              <w:spacing w:before="60" w:after="60" w:line="240" w:lineRule="auto"/>
              <w:rPr>
                <w:sz w:val="20"/>
                <w:szCs w:val="20"/>
              </w:rPr>
            </w:pPr>
            <w:r w:rsidRPr="00800DED">
              <w:rPr>
                <w:sz w:val="20"/>
                <w:szCs w:val="20"/>
              </w:rPr>
              <w:t>Information likely to affect cultural, heritage and natural resources of the State</w:t>
            </w:r>
          </w:p>
        </w:tc>
        <w:tc>
          <w:tcPr>
            <w:tcW w:w="731" w:type="dxa"/>
            <w:vAlign w:val="center"/>
          </w:tcPr>
          <w:p w:rsidR="00A05E37" w:rsidRPr="00800DED" w:rsidRDefault="00A05E37" w:rsidP="00D62727">
            <w:pPr>
              <w:spacing w:before="60" w:after="60" w:line="240" w:lineRule="auto"/>
              <w:jc w:val="right"/>
              <w:rPr>
                <w:sz w:val="20"/>
                <w:szCs w:val="20"/>
              </w:rPr>
            </w:pPr>
            <w:r w:rsidRPr="00800DED">
              <w:rPr>
                <w:sz w:val="20"/>
                <w:szCs w:val="20"/>
              </w:rPr>
              <w:t>0</w:t>
            </w:r>
          </w:p>
        </w:tc>
      </w:tr>
    </w:tbl>
    <w:p w:rsidR="00A05E37" w:rsidRPr="00800DED" w:rsidRDefault="00A05E37" w:rsidP="00A05E37">
      <w:pPr>
        <w:pStyle w:val="Heading4"/>
      </w:pPr>
      <w:r w:rsidRPr="00800DED">
        <w:t>Time to Make Decisions</w:t>
      </w:r>
    </w:p>
    <w:tbl>
      <w:tblPr>
        <w:tblW w:w="9531" w:type="dxa"/>
        <w:tblInd w:w="108" w:type="dxa"/>
        <w:tblBorders>
          <w:top w:val="single" w:sz="2" w:space="0" w:color="808080"/>
          <w:bottom w:val="single" w:sz="2" w:space="0" w:color="808080"/>
          <w:insideH w:val="single" w:sz="2" w:space="0" w:color="808080"/>
        </w:tblBorders>
        <w:tblLook w:val="0000" w:firstRow="0" w:lastRow="0" w:firstColumn="0" w:lastColumn="0" w:noHBand="0" w:noVBand="0"/>
        <w:tblCaption w:val="Time to make decisions of RTI Applications"/>
      </w:tblPr>
      <w:tblGrid>
        <w:gridCol w:w="550"/>
        <w:gridCol w:w="8250"/>
        <w:gridCol w:w="731"/>
      </w:tblGrid>
      <w:tr w:rsidR="00A05E37" w:rsidRPr="00800DED" w:rsidTr="00D62727">
        <w:trPr>
          <w:trHeight w:val="300"/>
        </w:trPr>
        <w:tc>
          <w:tcPr>
            <w:tcW w:w="550" w:type="dxa"/>
            <w:vAlign w:val="center"/>
          </w:tcPr>
          <w:p w:rsidR="00A05E37" w:rsidRPr="00800DED" w:rsidRDefault="00A05E37" w:rsidP="00D62727">
            <w:pPr>
              <w:spacing w:before="60" w:after="60" w:line="240" w:lineRule="auto"/>
              <w:rPr>
                <w:sz w:val="20"/>
                <w:szCs w:val="20"/>
              </w:rPr>
            </w:pPr>
          </w:p>
        </w:tc>
        <w:tc>
          <w:tcPr>
            <w:tcW w:w="8250" w:type="dxa"/>
            <w:vAlign w:val="center"/>
          </w:tcPr>
          <w:p w:rsidR="00A05E37" w:rsidRPr="00800DED" w:rsidRDefault="00A05E37" w:rsidP="00D62727">
            <w:pPr>
              <w:spacing w:before="60" w:after="60" w:line="240" w:lineRule="auto"/>
              <w:jc w:val="both"/>
              <w:rPr>
                <w:sz w:val="20"/>
                <w:szCs w:val="20"/>
              </w:rPr>
            </w:pPr>
            <w:r w:rsidRPr="00800DED">
              <w:rPr>
                <w:sz w:val="20"/>
                <w:szCs w:val="20"/>
              </w:rPr>
              <w:t>Number of requests determined within the following timeframes.</w:t>
            </w:r>
          </w:p>
        </w:tc>
        <w:tc>
          <w:tcPr>
            <w:tcW w:w="731" w:type="dxa"/>
            <w:shd w:val="clear" w:color="auto" w:fill="auto"/>
            <w:noWrap/>
            <w:vAlign w:val="center"/>
          </w:tcPr>
          <w:p w:rsidR="00A05E37" w:rsidRPr="00800DED" w:rsidRDefault="00A05E37" w:rsidP="00D62727">
            <w:pPr>
              <w:spacing w:before="60" w:after="60" w:line="240" w:lineRule="auto"/>
              <w:ind w:right="110"/>
              <w:jc w:val="right"/>
              <w:rPr>
                <w:sz w:val="20"/>
                <w:szCs w:val="20"/>
              </w:rPr>
            </w:pPr>
          </w:p>
        </w:tc>
      </w:tr>
      <w:tr w:rsidR="00A05E37" w:rsidRPr="00800DED" w:rsidTr="00D62727">
        <w:trPr>
          <w:trHeight w:val="300"/>
        </w:trPr>
        <w:tc>
          <w:tcPr>
            <w:tcW w:w="550" w:type="dxa"/>
            <w:vAlign w:val="center"/>
          </w:tcPr>
          <w:p w:rsidR="00A05E37" w:rsidRPr="00800DED" w:rsidRDefault="00A05E37" w:rsidP="00D62727">
            <w:pPr>
              <w:spacing w:before="60" w:after="60" w:line="240" w:lineRule="auto"/>
              <w:rPr>
                <w:sz w:val="20"/>
                <w:szCs w:val="20"/>
              </w:rPr>
            </w:pPr>
            <w:r w:rsidRPr="00800DED">
              <w:rPr>
                <w:sz w:val="20"/>
                <w:szCs w:val="20"/>
              </w:rPr>
              <w:t>1</w:t>
            </w:r>
          </w:p>
        </w:tc>
        <w:tc>
          <w:tcPr>
            <w:tcW w:w="8250" w:type="dxa"/>
          </w:tcPr>
          <w:p w:rsidR="00A05E37" w:rsidRPr="00800DED" w:rsidRDefault="00A05E37" w:rsidP="00D62727">
            <w:pPr>
              <w:spacing w:before="60" w:after="60" w:line="240" w:lineRule="auto"/>
              <w:rPr>
                <w:sz w:val="20"/>
                <w:szCs w:val="20"/>
              </w:rPr>
            </w:pPr>
            <w:r w:rsidRPr="00800DED">
              <w:rPr>
                <w:sz w:val="20"/>
                <w:szCs w:val="20"/>
              </w:rPr>
              <w:t>1 - 20 working days of the application being accepted.</w:t>
            </w:r>
          </w:p>
        </w:tc>
        <w:tc>
          <w:tcPr>
            <w:tcW w:w="731" w:type="dxa"/>
            <w:shd w:val="clear" w:color="auto" w:fill="auto"/>
            <w:noWrap/>
          </w:tcPr>
          <w:p w:rsidR="00A05E37" w:rsidRPr="00800DED" w:rsidRDefault="00A05E37" w:rsidP="00D62727">
            <w:pPr>
              <w:spacing w:before="60" w:after="60" w:line="240" w:lineRule="auto"/>
              <w:jc w:val="right"/>
              <w:rPr>
                <w:sz w:val="20"/>
                <w:szCs w:val="20"/>
              </w:rPr>
            </w:pPr>
            <w:r w:rsidRPr="00800DED">
              <w:rPr>
                <w:sz w:val="20"/>
                <w:szCs w:val="20"/>
              </w:rPr>
              <w:t>45</w:t>
            </w:r>
          </w:p>
        </w:tc>
      </w:tr>
      <w:tr w:rsidR="00A05E37" w:rsidRPr="00800DED" w:rsidTr="00D62727">
        <w:trPr>
          <w:trHeight w:val="300"/>
        </w:trPr>
        <w:tc>
          <w:tcPr>
            <w:tcW w:w="550" w:type="dxa"/>
            <w:vAlign w:val="center"/>
          </w:tcPr>
          <w:p w:rsidR="00A05E37" w:rsidRPr="00800DED" w:rsidRDefault="00A05E37" w:rsidP="00D62727">
            <w:pPr>
              <w:spacing w:before="60" w:after="60" w:line="240" w:lineRule="auto"/>
              <w:rPr>
                <w:sz w:val="20"/>
                <w:szCs w:val="20"/>
              </w:rPr>
            </w:pPr>
            <w:r w:rsidRPr="00800DED">
              <w:rPr>
                <w:sz w:val="20"/>
                <w:szCs w:val="20"/>
              </w:rPr>
              <w:t>2</w:t>
            </w:r>
          </w:p>
        </w:tc>
        <w:tc>
          <w:tcPr>
            <w:tcW w:w="8250" w:type="dxa"/>
          </w:tcPr>
          <w:p w:rsidR="00A05E37" w:rsidRPr="00800DED" w:rsidRDefault="00A05E37" w:rsidP="00D62727">
            <w:pPr>
              <w:spacing w:before="60" w:after="60" w:line="240" w:lineRule="auto"/>
              <w:rPr>
                <w:sz w:val="20"/>
                <w:szCs w:val="20"/>
              </w:rPr>
            </w:pPr>
            <w:r w:rsidRPr="00800DED">
              <w:rPr>
                <w:sz w:val="20"/>
                <w:szCs w:val="20"/>
              </w:rPr>
              <w:t>More than 20 working days of the application being accepted.</w:t>
            </w:r>
          </w:p>
        </w:tc>
        <w:tc>
          <w:tcPr>
            <w:tcW w:w="731" w:type="dxa"/>
            <w:shd w:val="clear" w:color="auto" w:fill="auto"/>
            <w:noWrap/>
          </w:tcPr>
          <w:p w:rsidR="00A05E37" w:rsidRPr="00800DED" w:rsidRDefault="00A05E37" w:rsidP="00D62727">
            <w:pPr>
              <w:spacing w:before="60" w:after="60" w:line="240" w:lineRule="auto"/>
              <w:jc w:val="right"/>
              <w:rPr>
                <w:sz w:val="20"/>
                <w:szCs w:val="20"/>
              </w:rPr>
            </w:pPr>
            <w:r w:rsidRPr="00800DED">
              <w:rPr>
                <w:sz w:val="20"/>
                <w:szCs w:val="20"/>
              </w:rPr>
              <w:t>25</w:t>
            </w:r>
          </w:p>
        </w:tc>
      </w:tr>
      <w:tr w:rsidR="00A05E37" w:rsidRPr="00800DED" w:rsidTr="00D62727">
        <w:trPr>
          <w:trHeight w:val="300"/>
        </w:trPr>
        <w:tc>
          <w:tcPr>
            <w:tcW w:w="550" w:type="dxa"/>
          </w:tcPr>
          <w:p w:rsidR="00A05E37" w:rsidRPr="00800DED" w:rsidRDefault="00A05E37" w:rsidP="00D62727">
            <w:pPr>
              <w:spacing w:before="60" w:after="60" w:line="240" w:lineRule="auto"/>
              <w:rPr>
                <w:sz w:val="20"/>
                <w:szCs w:val="20"/>
              </w:rPr>
            </w:pPr>
            <w:r w:rsidRPr="00800DED">
              <w:rPr>
                <w:sz w:val="20"/>
                <w:szCs w:val="20"/>
              </w:rPr>
              <w:t>3</w:t>
            </w:r>
          </w:p>
        </w:tc>
        <w:tc>
          <w:tcPr>
            <w:tcW w:w="8250" w:type="dxa"/>
          </w:tcPr>
          <w:p w:rsidR="00A05E37" w:rsidRPr="00800DED" w:rsidRDefault="00A05E37" w:rsidP="00D62727">
            <w:pPr>
              <w:spacing w:before="60" w:after="60" w:line="240" w:lineRule="auto"/>
              <w:rPr>
                <w:sz w:val="20"/>
                <w:szCs w:val="20"/>
              </w:rPr>
            </w:pPr>
            <w:r w:rsidRPr="00800DED">
              <w:rPr>
                <w:sz w:val="20"/>
                <w:szCs w:val="20"/>
              </w:rPr>
              <w:t>Number of requests which took more than 20 working days to decide that involved an extension negotiated under s.15(4)(a).</w:t>
            </w:r>
          </w:p>
        </w:tc>
        <w:tc>
          <w:tcPr>
            <w:tcW w:w="731" w:type="dxa"/>
            <w:shd w:val="clear" w:color="auto" w:fill="auto"/>
            <w:noWrap/>
          </w:tcPr>
          <w:p w:rsidR="00A05E37" w:rsidRPr="00800DED" w:rsidRDefault="00A05E37" w:rsidP="00D62727">
            <w:pPr>
              <w:spacing w:before="60" w:after="60" w:line="240" w:lineRule="auto"/>
              <w:jc w:val="right"/>
              <w:rPr>
                <w:sz w:val="20"/>
                <w:szCs w:val="20"/>
              </w:rPr>
            </w:pPr>
            <w:r w:rsidRPr="00800DED">
              <w:rPr>
                <w:sz w:val="20"/>
                <w:szCs w:val="20"/>
              </w:rPr>
              <w:t>3</w:t>
            </w:r>
          </w:p>
        </w:tc>
      </w:tr>
      <w:tr w:rsidR="00A05E37" w:rsidRPr="00800DED" w:rsidTr="00D62727">
        <w:trPr>
          <w:trHeight w:val="300"/>
        </w:trPr>
        <w:tc>
          <w:tcPr>
            <w:tcW w:w="550" w:type="dxa"/>
          </w:tcPr>
          <w:p w:rsidR="00A05E37" w:rsidRPr="00800DED" w:rsidRDefault="00A05E37" w:rsidP="00D62727">
            <w:pPr>
              <w:spacing w:before="60" w:after="60" w:line="240" w:lineRule="auto"/>
              <w:rPr>
                <w:sz w:val="20"/>
                <w:szCs w:val="20"/>
              </w:rPr>
            </w:pPr>
            <w:r w:rsidRPr="00800DED">
              <w:rPr>
                <w:sz w:val="20"/>
                <w:szCs w:val="20"/>
              </w:rPr>
              <w:t>4</w:t>
            </w:r>
          </w:p>
        </w:tc>
        <w:tc>
          <w:tcPr>
            <w:tcW w:w="8250" w:type="dxa"/>
          </w:tcPr>
          <w:p w:rsidR="00A05E37" w:rsidRPr="00800DED" w:rsidRDefault="00A05E37" w:rsidP="00D62727">
            <w:pPr>
              <w:spacing w:before="60" w:after="60" w:line="240" w:lineRule="auto"/>
              <w:rPr>
                <w:sz w:val="20"/>
                <w:szCs w:val="20"/>
              </w:rPr>
            </w:pPr>
            <w:r w:rsidRPr="00800DED">
              <w:rPr>
                <w:sz w:val="20"/>
                <w:szCs w:val="20"/>
              </w:rPr>
              <w:t>Number of requests which took more than 20 working days to decide that involved an extension gained through an application to the Ombudsman under s.15(4)(b).</w:t>
            </w:r>
          </w:p>
        </w:tc>
        <w:tc>
          <w:tcPr>
            <w:tcW w:w="731" w:type="dxa"/>
            <w:shd w:val="clear" w:color="auto" w:fill="auto"/>
            <w:noWrap/>
          </w:tcPr>
          <w:p w:rsidR="00A05E37" w:rsidRPr="00800DED" w:rsidRDefault="00A05E37" w:rsidP="00D62727">
            <w:pPr>
              <w:spacing w:before="60" w:after="60" w:line="240" w:lineRule="auto"/>
              <w:jc w:val="right"/>
              <w:rPr>
                <w:sz w:val="20"/>
                <w:szCs w:val="20"/>
              </w:rPr>
            </w:pPr>
            <w:r w:rsidRPr="00800DED">
              <w:rPr>
                <w:sz w:val="20"/>
                <w:szCs w:val="20"/>
              </w:rPr>
              <w:t>0</w:t>
            </w:r>
          </w:p>
        </w:tc>
      </w:tr>
      <w:tr w:rsidR="00A05E37" w:rsidRPr="00800DED" w:rsidTr="00D62727">
        <w:trPr>
          <w:trHeight w:val="300"/>
        </w:trPr>
        <w:tc>
          <w:tcPr>
            <w:tcW w:w="550" w:type="dxa"/>
          </w:tcPr>
          <w:p w:rsidR="00A05E37" w:rsidRPr="00800DED" w:rsidRDefault="00A05E37" w:rsidP="00D62727">
            <w:pPr>
              <w:spacing w:before="60" w:after="60" w:line="240" w:lineRule="auto"/>
              <w:rPr>
                <w:sz w:val="20"/>
                <w:szCs w:val="20"/>
              </w:rPr>
            </w:pPr>
            <w:r w:rsidRPr="00800DED">
              <w:rPr>
                <w:sz w:val="20"/>
                <w:szCs w:val="20"/>
              </w:rPr>
              <w:t>5</w:t>
            </w:r>
          </w:p>
        </w:tc>
        <w:tc>
          <w:tcPr>
            <w:tcW w:w="8250" w:type="dxa"/>
          </w:tcPr>
          <w:p w:rsidR="00A05E37" w:rsidRPr="00800DED" w:rsidRDefault="00A05E37" w:rsidP="00D62727">
            <w:pPr>
              <w:spacing w:before="60" w:after="60" w:line="240" w:lineRule="auto"/>
              <w:rPr>
                <w:sz w:val="20"/>
                <w:szCs w:val="20"/>
              </w:rPr>
            </w:pPr>
            <w:r w:rsidRPr="00800DED">
              <w:rPr>
                <w:sz w:val="20"/>
                <w:szCs w:val="20"/>
              </w:rPr>
              <w:t>Number of requests which took more than 20 working days to decide that involved consultation with a third party under s.15(5)</w:t>
            </w:r>
          </w:p>
        </w:tc>
        <w:tc>
          <w:tcPr>
            <w:tcW w:w="731" w:type="dxa"/>
            <w:shd w:val="clear" w:color="auto" w:fill="auto"/>
            <w:noWrap/>
          </w:tcPr>
          <w:p w:rsidR="00A05E37" w:rsidRPr="00800DED" w:rsidRDefault="00A05E37" w:rsidP="00D62727">
            <w:pPr>
              <w:spacing w:before="60" w:after="60" w:line="240" w:lineRule="auto"/>
              <w:jc w:val="right"/>
              <w:rPr>
                <w:sz w:val="20"/>
                <w:szCs w:val="20"/>
              </w:rPr>
            </w:pPr>
            <w:r w:rsidRPr="00800DED">
              <w:rPr>
                <w:sz w:val="20"/>
                <w:szCs w:val="20"/>
              </w:rPr>
              <w:t>0</w:t>
            </w:r>
          </w:p>
        </w:tc>
      </w:tr>
    </w:tbl>
    <w:p w:rsidR="00A05E37" w:rsidRPr="00800DED" w:rsidRDefault="00A05E37" w:rsidP="005D6449">
      <w:pPr>
        <w:pStyle w:val="Heading4"/>
        <w:rPr>
          <w:i/>
        </w:rPr>
      </w:pPr>
      <w:r w:rsidRPr="00800DED">
        <w:t>Reviews</w:t>
      </w:r>
    </w:p>
    <w:p w:rsidR="00A05E37" w:rsidRPr="00800DED" w:rsidRDefault="00A05E37" w:rsidP="005D6449">
      <w:pPr>
        <w:pStyle w:val="Heading4"/>
      </w:pPr>
      <w:r w:rsidRPr="00800DED">
        <w:t>Internal Reviews</w:t>
      </w:r>
    </w:p>
    <w:tbl>
      <w:tblPr>
        <w:tblW w:w="9546" w:type="dxa"/>
        <w:tblInd w:w="93" w:type="dxa"/>
        <w:tblBorders>
          <w:top w:val="single" w:sz="2" w:space="0" w:color="808080"/>
          <w:bottom w:val="single" w:sz="2" w:space="0" w:color="808080"/>
          <w:insideH w:val="single" w:sz="2" w:space="0" w:color="808080"/>
        </w:tblBorders>
        <w:tblLook w:val="0000" w:firstRow="0" w:lastRow="0" w:firstColumn="0" w:lastColumn="0" w:noHBand="0" w:noVBand="0"/>
        <w:tblCaption w:val="Internal RTI Reviews"/>
      </w:tblPr>
      <w:tblGrid>
        <w:gridCol w:w="7935"/>
        <w:gridCol w:w="1611"/>
      </w:tblGrid>
      <w:tr w:rsidR="00A05E37" w:rsidRPr="00800DED" w:rsidTr="00D62727">
        <w:trPr>
          <w:trHeight w:val="300"/>
        </w:trPr>
        <w:tc>
          <w:tcPr>
            <w:tcW w:w="7935" w:type="dxa"/>
            <w:vAlign w:val="center"/>
          </w:tcPr>
          <w:p w:rsidR="00A05E37" w:rsidRPr="00800DED" w:rsidRDefault="00A05E37" w:rsidP="00D62727">
            <w:pPr>
              <w:spacing w:before="60" w:after="60" w:line="240" w:lineRule="auto"/>
              <w:rPr>
                <w:sz w:val="20"/>
                <w:szCs w:val="20"/>
              </w:rPr>
            </w:pPr>
            <w:r w:rsidRPr="00800DED">
              <w:rPr>
                <w:sz w:val="20"/>
                <w:szCs w:val="20"/>
              </w:rPr>
              <w:t>Number of internal reviews were requested in 2015-16</w:t>
            </w:r>
          </w:p>
        </w:tc>
        <w:tc>
          <w:tcPr>
            <w:tcW w:w="1611" w:type="dxa"/>
            <w:vAlign w:val="center"/>
          </w:tcPr>
          <w:p w:rsidR="00A05E37" w:rsidRPr="00800DED" w:rsidRDefault="00A05E37" w:rsidP="00D62727">
            <w:pPr>
              <w:spacing w:before="60" w:after="60" w:line="240" w:lineRule="auto"/>
              <w:jc w:val="right"/>
              <w:rPr>
                <w:sz w:val="20"/>
                <w:szCs w:val="20"/>
              </w:rPr>
            </w:pPr>
            <w:r w:rsidRPr="00800DED">
              <w:rPr>
                <w:sz w:val="20"/>
                <w:szCs w:val="20"/>
              </w:rPr>
              <w:t>5</w:t>
            </w:r>
          </w:p>
        </w:tc>
      </w:tr>
      <w:tr w:rsidR="00A05E37" w:rsidRPr="00800DED" w:rsidTr="00D62727">
        <w:trPr>
          <w:trHeight w:val="300"/>
        </w:trPr>
        <w:tc>
          <w:tcPr>
            <w:tcW w:w="7935" w:type="dxa"/>
            <w:vAlign w:val="center"/>
          </w:tcPr>
          <w:p w:rsidR="00A05E37" w:rsidRPr="00800DED" w:rsidRDefault="00A05E37" w:rsidP="00D62727">
            <w:pPr>
              <w:spacing w:before="60" w:after="60" w:line="240" w:lineRule="auto"/>
              <w:rPr>
                <w:sz w:val="20"/>
                <w:szCs w:val="20"/>
              </w:rPr>
            </w:pPr>
            <w:r w:rsidRPr="00800DED">
              <w:rPr>
                <w:sz w:val="20"/>
                <w:szCs w:val="20"/>
              </w:rPr>
              <w:t>Number of internal reviews determined in this 2015-16</w:t>
            </w:r>
          </w:p>
        </w:tc>
        <w:tc>
          <w:tcPr>
            <w:tcW w:w="1611" w:type="dxa"/>
            <w:vAlign w:val="center"/>
          </w:tcPr>
          <w:p w:rsidR="00A05E37" w:rsidRPr="00800DED" w:rsidRDefault="00A05E37" w:rsidP="00D62727">
            <w:pPr>
              <w:spacing w:before="60" w:after="60" w:line="240" w:lineRule="auto"/>
              <w:jc w:val="right"/>
              <w:rPr>
                <w:sz w:val="20"/>
                <w:szCs w:val="20"/>
              </w:rPr>
            </w:pPr>
            <w:r w:rsidRPr="00800DED">
              <w:rPr>
                <w:sz w:val="20"/>
                <w:szCs w:val="20"/>
              </w:rPr>
              <w:t>5</w:t>
            </w:r>
          </w:p>
        </w:tc>
      </w:tr>
      <w:tr w:rsidR="00A05E37" w:rsidRPr="00800DED" w:rsidTr="00D62727">
        <w:trPr>
          <w:trHeight w:val="300"/>
        </w:trPr>
        <w:tc>
          <w:tcPr>
            <w:tcW w:w="7935" w:type="dxa"/>
            <w:vAlign w:val="center"/>
          </w:tcPr>
          <w:p w:rsidR="00A05E37" w:rsidRPr="00800DED" w:rsidRDefault="00A05E37" w:rsidP="00D62727">
            <w:pPr>
              <w:spacing w:before="60" w:after="60" w:line="240" w:lineRule="auto"/>
              <w:rPr>
                <w:sz w:val="20"/>
                <w:szCs w:val="20"/>
              </w:rPr>
            </w:pPr>
            <w:r w:rsidRPr="00800DED">
              <w:rPr>
                <w:sz w:val="20"/>
                <w:szCs w:val="20"/>
              </w:rPr>
              <w:t>Number where the original decision was upheld in full</w:t>
            </w:r>
          </w:p>
        </w:tc>
        <w:tc>
          <w:tcPr>
            <w:tcW w:w="1611" w:type="dxa"/>
            <w:vAlign w:val="center"/>
          </w:tcPr>
          <w:p w:rsidR="00A05E37" w:rsidRPr="00800DED" w:rsidRDefault="00A05E37" w:rsidP="00D62727">
            <w:pPr>
              <w:spacing w:before="60" w:after="60" w:line="240" w:lineRule="auto"/>
              <w:jc w:val="right"/>
              <w:rPr>
                <w:sz w:val="20"/>
                <w:szCs w:val="20"/>
              </w:rPr>
            </w:pPr>
            <w:r w:rsidRPr="00800DED">
              <w:rPr>
                <w:sz w:val="20"/>
                <w:szCs w:val="20"/>
              </w:rPr>
              <w:t>2</w:t>
            </w:r>
          </w:p>
        </w:tc>
      </w:tr>
      <w:tr w:rsidR="00A05E37" w:rsidRPr="00800DED" w:rsidTr="00D62727">
        <w:trPr>
          <w:trHeight w:val="300"/>
        </w:trPr>
        <w:tc>
          <w:tcPr>
            <w:tcW w:w="7935" w:type="dxa"/>
            <w:vAlign w:val="center"/>
          </w:tcPr>
          <w:p w:rsidR="00A05E37" w:rsidRPr="00800DED" w:rsidRDefault="00A05E37" w:rsidP="00D62727">
            <w:pPr>
              <w:spacing w:before="60" w:after="60" w:line="240" w:lineRule="auto"/>
              <w:rPr>
                <w:sz w:val="20"/>
                <w:szCs w:val="20"/>
              </w:rPr>
            </w:pPr>
            <w:r w:rsidRPr="00800DED">
              <w:rPr>
                <w:sz w:val="20"/>
                <w:szCs w:val="20"/>
              </w:rPr>
              <w:t>Number where the original decision was upheld in part</w:t>
            </w:r>
          </w:p>
        </w:tc>
        <w:tc>
          <w:tcPr>
            <w:tcW w:w="1611" w:type="dxa"/>
            <w:vAlign w:val="center"/>
          </w:tcPr>
          <w:p w:rsidR="00A05E37" w:rsidRPr="00800DED" w:rsidRDefault="00A05E37" w:rsidP="00D62727">
            <w:pPr>
              <w:spacing w:before="60" w:after="60" w:line="240" w:lineRule="auto"/>
              <w:jc w:val="right"/>
              <w:rPr>
                <w:sz w:val="20"/>
                <w:szCs w:val="20"/>
              </w:rPr>
            </w:pPr>
            <w:r w:rsidRPr="00800DED">
              <w:rPr>
                <w:sz w:val="20"/>
                <w:szCs w:val="20"/>
              </w:rPr>
              <w:t>2</w:t>
            </w:r>
          </w:p>
        </w:tc>
      </w:tr>
      <w:tr w:rsidR="00A05E37" w:rsidRPr="00800DED" w:rsidTr="00D62727">
        <w:trPr>
          <w:trHeight w:val="300"/>
        </w:trPr>
        <w:tc>
          <w:tcPr>
            <w:tcW w:w="7935" w:type="dxa"/>
            <w:vAlign w:val="center"/>
          </w:tcPr>
          <w:p w:rsidR="00A05E37" w:rsidRPr="00800DED" w:rsidRDefault="00A05E37" w:rsidP="00D62727">
            <w:pPr>
              <w:spacing w:before="60" w:after="60" w:line="240" w:lineRule="auto"/>
              <w:rPr>
                <w:sz w:val="20"/>
                <w:szCs w:val="20"/>
              </w:rPr>
            </w:pPr>
            <w:r w:rsidRPr="00800DED">
              <w:rPr>
                <w:sz w:val="20"/>
                <w:szCs w:val="20"/>
              </w:rPr>
              <w:t>Number where the original decision was reversed in full</w:t>
            </w:r>
          </w:p>
        </w:tc>
        <w:tc>
          <w:tcPr>
            <w:tcW w:w="1611" w:type="dxa"/>
            <w:vAlign w:val="center"/>
          </w:tcPr>
          <w:p w:rsidR="00A05E37" w:rsidRPr="00800DED" w:rsidRDefault="00A05E37" w:rsidP="00D62727">
            <w:pPr>
              <w:spacing w:before="60" w:after="60" w:line="240" w:lineRule="auto"/>
              <w:jc w:val="right"/>
              <w:rPr>
                <w:sz w:val="20"/>
                <w:szCs w:val="20"/>
              </w:rPr>
            </w:pPr>
            <w:r w:rsidRPr="00800DED">
              <w:rPr>
                <w:sz w:val="20"/>
                <w:szCs w:val="20"/>
              </w:rPr>
              <w:t>1</w:t>
            </w:r>
          </w:p>
        </w:tc>
      </w:tr>
    </w:tbl>
    <w:p w:rsidR="00A05E37" w:rsidRPr="00800DED" w:rsidRDefault="00A05E37" w:rsidP="005D6449">
      <w:pPr>
        <w:pStyle w:val="Heading4"/>
      </w:pPr>
      <w:r w:rsidRPr="00800DED">
        <w:t>External Reviews (Reviews by the Ombudsman)</w:t>
      </w:r>
    </w:p>
    <w:tbl>
      <w:tblPr>
        <w:tblW w:w="9546" w:type="dxa"/>
        <w:tblInd w:w="93" w:type="dxa"/>
        <w:tblBorders>
          <w:top w:val="single" w:sz="2" w:space="0" w:color="808080"/>
          <w:insideH w:val="single" w:sz="2" w:space="0" w:color="808080"/>
        </w:tblBorders>
        <w:tblLook w:val="0000" w:firstRow="0" w:lastRow="0" w:firstColumn="0" w:lastColumn="0" w:noHBand="0" w:noVBand="0"/>
        <w:tblCaption w:val="External RTI Reviews (Reviews by the Ombudsman)"/>
      </w:tblPr>
      <w:tblGrid>
        <w:gridCol w:w="7935"/>
        <w:gridCol w:w="1611"/>
      </w:tblGrid>
      <w:tr w:rsidR="00A05E37" w:rsidRPr="00800DED" w:rsidTr="00D62727">
        <w:trPr>
          <w:trHeight w:val="300"/>
        </w:trPr>
        <w:tc>
          <w:tcPr>
            <w:tcW w:w="7935" w:type="dxa"/>
            <w:vAlign w:val="center"/>
          </w:tcPr>
          <w:p w:rsidR="00A05E37" w:rsidRPr="00800DED" w:rsidRDefault="00A05E37" w:rsidP="00D62727">
            <w:pPr>
              <w:keepNext/>
              <w:keepLines/>
              <w:spacing w:before="60" w:after="60" w:line="240" w:lineRule="auto"/>
              <w:rPr>
                <w:sz w:val="20"/>
                <w:szCs w:val="20"/>
              </w:rPr>
            </w:pPr>
            <w:r w:rsidRPr="00800DED">
              <w:rPr>
                <w:sz w:val="20"/>
                <w:szCs w:val="20"/>
              </w:rPr>
              <w:t>Number of external reviews requested in 2015-16</w:t>
            </w:r>
          </w:p>
        </w:tc>
        <w:tc>
          <w:tcPr>
            <w:tcW w:w="1611" w:type="dxa"/>
            <w:vAlign w:val="center"/>
          </w:tcPr>
          <w:p w:rsidR="00A05E37" w:rsidRPr="00800DED" w:rsidRDefault="00A05E37" w:rsidP="00D62727">
            <w:pPr>
              <w:keepNext/>
              <w:keepLines/>
              <w:spacing w:before="60" w:after="60" w:line="240" w:lineRule="auto"/>
              <w:jc w:val="right"/>
              <w:rPr>
                <w:sz w:val="20"/>
                <w:szCs w:val="20"/>
              </w:rPr>
            </w:pPr>
            <w:r w:rsidRPr="00800DED">
              <w:rPr>
                <w:sz w:val="20"/>
                <w:szCs w:val="20"/>
              </w:rPr>
              <w:t>2</w:t>
            </w:r>
          </w:p>
        </w:tc>
      </w:tr>
      <w:tr w:rsidR="00A05E37" w:rsidRPr="00800DED" w:rsidTr="00D62727">
        <w:trPr>
          <w:trHeight w:val="300"/>
        </w:trPr>
        <w:tc>
          <w:tcPr>
            <w:tcW w:w="7935" w:type="dxa"/>
            <w:vAlign w:val="center"/>
          </w:tcPr>
          <w:p w:rsidR="00A05E37" w:rsidRPr="00800DED" w:rsidRDefault="00A05E37" w:rsidP="00D62727">
            <w:pPr>
              <w:keepNext/>
              <w:keepLines/>
              <w:spacing w:before="60" w:after="60" w:line="240" w:lineRule="auto"/>
              <w:rPr>
                <w:sz w:val="20"/>
                <w:szCs w:val="20"/>
              </w:rPr>
            </w:pPr>
            <w:r w:rsidRPr="00800DED">
              <w:rPr>
                <w:sz w:val="20"/>
                <w:szCs w:val="20"/>
              </w:rPr>
              <w:t>Number of external reviews determined in 2015-16</w:t>
            </w:r>
          </w:p>
        </w:tc>
        <w:tc>
          <w:tcPr>
            <w:tcW w:w="1611" w:type="dxa"/>
            <w:vAlign w:val="center"/>
          </w:tcPr>
          <w:p w:rsidR="00A05E37" w:rsidRPr="00800DED" w:rsidRDefault="00A05E37" w:rsidP="00D62727">
            <w:pPr>
              <w:keepNext/>
              <w:keepLines/>
              <w:spacing w:before="60" w:after="60" w:line="240" w:lineRule="auto"/>
              <w:jc w:val="right"/>
              <w:rPr>
                <w:sz w:val="20"/>
                <w:szCs w:val="20"/>
              </w:rPr>
            </w:pPr>
            <w:r w:rsidRPr="00800DED">
              <w:rPr>
                <w:sz w:val="20"/>
                <w:szCs w:val="20"/>
              </w:rPr>
              <w:t>0</w:t>
            </w:r>
          </w:p>
        </w:tc>
      </w:tr>
      <w:tr w:rsidR="00A05E37" w:rsidRPr="00800DED" w:rsidTr="00D62727">
        <w:trPr>
          <w:trHeight w:val="300"/>
        </w:trPr>
        <w:tc>
          <w:tcPr>
            <w:tcW w:w="7935" w:type="dxa"/>
            <w:vAlign w:val="center"/>
          </w:tcPr>
          <w:p w:rsidR="00A05E37" w:rsidRPr="00800DED" w:rsidRDefault="00A05E37" w:rsidP="00D62727">
            <w:pPr>
              <w:keepNext/>
              <w:keepLines/>
              <w:spacing w:before="60" w:after="60" w:line="240" w:lineRule="auto"/>
              <w:rPr>
                <w:sz w:val="20"/>
                <w:szCs w:val="20"/>
              </w:rPr>
            </w:pPr>
            <w:r w:rsidRPr="00800DED">
              <w:rPr>
                <w:sz w:val="20"/>
                <w:szCs w:val="20"/>
              </w:rPr>
              <w:t>Number where the original decision was upheld in full</w:t>
            </w:r>
          </w:p>
        </w:tc>
        <w:tc>
          <w:tcPr>
            <w:tcW w:w="1611" w:type="dxa"/>
            <w:vAlign w:val="center"/>
          </w:tcPr>
          <w:p w:rsidR="00A05E37" w:rsidRPr="00800DED" w:rsidRDefault="00A05E37" w:rsidP="00D62727">
            <w:pPr>
              <w:keepNext/>
              <w:keepLines/>
              <w:spacing w:before="60" w:after="60" w:line="240" w:lineRule="auto"/>
              <w:jc w:val="right"/>
              <w:rPr>
                <w:sz w:val="20"/>
                <w:szCs w:val="20"/>
              </w:rPr>
            </w:pPr>
            <w:r w:rsidRPr="00800DED">
              <w:rPr>
                <w:sz w:val="20"/>
                <w:szCs w:val="20"/>
              </w:rPr>
              <w:t>-</w:t>
            </w:r>
          </w:p>
        </w:tc>
      </w:tr>
      <w:tr w:rsidR="00A05E37" w:rsidRPr="00800DED" w:rsidTr="00D62727">
        <w:trPr>
          <w:trHeight w:val="300"/>
        </w:trPr>
        <w:tc>
          <w:tcPr>
            <w:tcW w:w="7935" w:type="dxa"/>
            <w:vAlign w:val="center"/>
          </w:tcPr>
          <w:p w:rsidR="00A05E37" w:rsidRPr="00800DED" w:rsidRDefault="00A05E37" w:rsidP="00D62727">
            <w:pPr>
              <w:spacing w:before="60" w:after="60" w:line="240" w:lineRule="auto"/>
              <w:rPr>
                <w:sz w:val="20"/>
                <w:szCs w:val="20"/>
              </w:rPr>
            </w:pPr>
            <w:r w:rsidRPr="00800DED">
              <w:rPr>
                <w:sz w:val="20"/>
                <w:szCs w:val="20"/>
              </w:rPr>
              <w:t>Number where the original decision was upheld in part</w:t>
            </w:r>
          </w:p>
        </w:tc>
        <w:tc>
          <w:tcPr>
            <w:tcW w:w="1611" w:type="dxa"/>
            <w:vAlign w:val="center"/>
          </w:tcPr>
          <w:p w:rsidR="00A05E37" w:rsidRPr="00800DED" w:rsidRDefault="00A05E37" w:rsidP="00D62727">
            <w:pPr>
              <w:spacing w:before="60" w:after="60" w:line="240" w:lineRule="auto"/>
              <w:jc w:val="right"/>
              <w:rPr>
                <w:sz w:val="20"/>
                <w:szCs w:val="20"/>
              </w:rPr>
            </w:pPr>
            <w:r w:rsidRPr="00800DED">
              <w:rPr>
                <w:sz w:val="20"/>
                <w:szCs w:val="20"/>
              </w:rPr>
              <w:t>-</w:t>
            </w:r>
          </w:p>
        </w:tc>
      </w:tr>
      <w:tr w:rsidR="00A05E37" w:rsidRPr="00800DED" w:rsidTr="00D62727">
        <w:trPr>
          <w:trHeight w:val="300"/>
        </w:trPr>
        <w:tc>
          <w:tcPr>
            <w:tcW w:w="7935" w:type="dxa"/>
            <w:vAlign w:val="center"/>
          </w:tcPr>
          <w:p w:rsidR="00A05E37" w:rsidRPr="00800DED" w:rsidRDefault="00A05E37" w:rsidP="00D62727">
            <w:pPr>
              <w:spacing w:before="60" w:after="60" w:line="240" w:lineRule="auto"/>
              <w:rPr>
                <w:sz w:val="20"/>
                <w:szCs w:val="20"/>
              </w:rPr>
            </w:pPr>
            <w:r w:rsidRPr="00800DED">
              <w:rPr>
                <w:sz w:val="20"/>
                <w:szCs w:val="20"/>
              </w:rPr>
              <w:t>Number where the original decision was reversed in full</w:t>
            </w:r>
          </w:p>
        </w:tc>
        <w:tc>
          <w:tcPr>
            <w:tcW w:w="1611" w:type="dxa"/>
            <w:vAlign w:val="center"/>
          </w:tcPr>
          <w:p w:rsidR="00A05E37" w:rsidRPr="00800DED" w:rsidRDefault="00A05E37" w:rsidP="00D62727">
            <w:pPr>
              <w:spacing w:before="60" w:after="60" w:line="240" w:lineRule="auto"/>
              <w:jc w:val="right"/>
              <w:rPr>
                <w:sz w:val="20"/>
                <w:szCs w:val="20"/>
              </w:rPr>
            </w:pPr>
            <w:r w:rsidRPr="00800DED">
              <w:rPr>
                <w:sz w:val="20"/>
                <w:szCs w:val="20"/>
              </w:rPr>
              <w:t>-</w:t>
            </w:r>
          </w:p>
        </w:tc>
      </w:tr>
      <w:tr w:rsidR="00A05E37" w:rsidRPr="00800DED" w:rsidTr="00D62727">
        <w:tc>
          <w:tcPr>
            <w:tcW w:w="9546" w:type="dxa"/>
            <w:gridSpan w:val="2"/>
            <w:vAlign w:val="center"/>
          </w:tcPr>
          <w:p w:rsidR="00A05E37" w:rsidRPr="00800DED" w:rsidRDefault="00A05E37" w:rsidP="00D62727">
            <w:pPr>
              <w:spacing w:before="120" w:after="120" w:line="240" w:lineRule="auto"/>
              <w:rPr>
                <w:sz w:val="18"/>
                <w:szCs w:val="18"/>
              </w:rPr>
            </w:pPr>
            <w:r w:rsidRPr="00800DED">
              <w:rPr>
                <w:sz w:val="18"/>
                <w:szCs w:val="18"/>
              </w:rPr>
              <w:t>Note: separate statistics for RTI applications for the THS are reported separately in its Annual Report.</w:t>
            </w:r>
          </w:p>
        </w:tc>
      </w:tr>
    </w:tbl>
    <w:p w:rsidR="00A05E37" w:rsidRPr="00A05E37" w:rsidRDefault="00A05E37" w:rsidP="00A05E37"/>
    <w:p w:rsidR="005D6449" w:rsidRDefault="005D6449" w:rsidP="00845B46">
      <w:pPr>
        <w:pStyle w:val="Heading2"/>
        <w:sectPr w:rsidR="005D6449" w:rsidSect="00A05E37">
          <w:type w:val="continuous"/>
          <w:pgSz w:w="11906" w:h="16838" w:code="9"/>
          <w:pgMar w:top="907" w:right="1134" w:bottom="720" w:left="1134" w:header="709" w:footer="709" w:gutter="0"/>
          <w:cols w:space="708"/>
          <w:docGrid w:linePitch="360"/>
        </w:sectPr>
      </w:pPr>
    </w:p>
    <w:p w:rsidR="005D6449" w:rsidRDefault="005D6449" w:rsidP="000904F2">
      <w:pPr>
        <w:pStyle w:val="Heading2"/>
        <w:sectPr w:rsidR="005D6449" w:rsidSect="005D6449">
          <w:pgSz w:w="11906" w:h="16838" w:code="9"/>
          <w:pgMar w:top="907" w:right="1134" w:bottom="720" w:left="1134" w:header="709" w:footer="709" w:gutter="0"/>
          <w:cols w:space="708"/>
          <w:docGrid w:linePitch="360"/>
        </w:sectPr>
      </w:pPr>
      <w:bookmarkStart w:id="20" w:name="_Toc461692916"/>
      <w:bookmarkStart w:id="21" w:name="_Toc465343137"/>
      <w:r w:rsidRPr="00800DED">
        <w:lastRenderedPageBreak/>
        <w:t>Legislation</w:t>
      </w:r>
      <w:bookmarkEnd w:id="20"/>
      <w:bookmarkEnd w:id="21"/>
    </w:p>
    <w:p w:rsidR="000904F2" w:rsidRPr="00800DED" w:rsidRDefault="000904F2" w:rsidP="000904F2">
      <w:r>
        <w:lastRenderedPageBreak/>
        <w:t>A</w:t>
      </w:r>
      <w:r w:rsidRPr="00800DED">
        <w:t xml:space="preserve">s detailed in the </w:t>
      </w:r>
      <w:r w:rsidRPr="00800DED">
        <w:rPr>
          <w:i/>
        </w:rPr>
        <w:t>Administrative Arrangements Order 2016</w:t>
      </w:r>
      <w:r w:rsidRPr="00800DED">
        <w:t xml:space="preserve">, made under the </w:t>
      </w:r>
      <w:r w:rsidRPr="00800DED">
        <w:rPr>
          <w:i/>
        </w:rPr>
        <w:t>Administrative Arrangements Act 1990</w:t>
      </w:r>
      <w:r>
        <w:t>,</w:t>
      </w:r>
      <w:r>
        <w:rPr>
          <w:i/>
        </w:rPr>
        <w:t xml:space="preserve"> </w:t>
      </w:r>
      <w:r w:rsidRPr="00800DED">
        <w:t>DHHS administ</w:t>
      </w:r>
      <w:r>
        <w:t>ers a wide range of legislation</w:t>
      </w:r>
      <w:r w:rsidRPr="00800DED">
        <w:t>.</w:t>
      </w:r>
    </w:p>
    <w:p w:rsidR="000904F2" w:rsidRPr="00800DED" w:rsidRDefault="000904F2" w:rsidP="000904F2">
      <w:r w:rsidRPr="00800DED">
        <w:t xml:space="preserve">An Administrative Arrangements Order assigns portfolio responsibility for enactments to Ministers. The Order also assigns responsibility for administration of enactments to particular Departments. </w:t>
      </w:r>
      <w:r>
        <w:br w:type="column"/>
      </w:r>
      <w:r w:rsidRPr="00800DED">
        <w:lastRenderedPageBreak/>
        <w:t xml:space="preserve">As at 30 June 2016, DHHS administered 26 Acts and associated subordinate legislation for the Minister for Health, and 11 Acts and associated subordinate legislation for the Minister for Human Services. </w:t>
      </w:r>
    </w:p>
    <w:p w:rsidR="000904F2" w:rsidRDefault="000904F2" w:rsidP="005D6449">
      <w:pPr>
        <w:pStyle w:val="Heading1"/>
        <w:sectPr w:rsidR="000904F2" w:rsidSect="005D6449">
          <w:type w:val="continuous"/>
          <w:pgSz w:w="11906" w:h="16838" w:code="9"/>
          <w:pgMar w:top="907" w:right="1134" w:bottom="720" w:left="1134" w:header="709" w:footer="709" w:gutter="0"/>
          <w:cols w:num="2" w:space="708"/>
          <w:docGrid w:linePitch="360"/>
        </w:sectPr>
      </w:pPr>
    </w:p>
    <w:tbl>
      <w:tblPr>
        <w:tblW w:w="0" w:type="auto"/>
        <w:tblBorders>
          <w:top w:val="single" w:sz="4" w:space="0" w:color="808080"/>
          <w:bottom w:val="single" w:sz="4" w:space="0" w:color="808080"/>
          <w:insideH w:val="single" w:sz="4" w:space="0" w:color="808080"/>
          <w:insideV w:val="single" w:sz="4" w:space="0" w:color="A6A6A6"/>
        </w:tblBorders>
        <w:tblLook w:val="0000" w:firstRow="0" w:lastRow="0" w:firstColumn="0" w:lastColumn="0" w:noHBand="0" w:noVBand="0"/>
        <w:tblCaption w:val="Acts and associated subordinate legislation administered by DHHS for the Minister for Health"/>
      </w:tblPr>
      <w:tblGrid>
        <w:gridCol w:w="9747"/>
      </w:tblGrid>
      <w:tr w:rsidR="000904F2" w:rsidRPr="00800DED" w:rsidTr="00D62727">
        <w:tc>
          <w:tcPr>
            <w:tcW w:w="9747" w:type="dxa"/>
            <w:tcBorders>
              <w:top w:val="nil"/>
              <w:bottom w:val="single" w:sz="4" w:space="0" w:color="808080"/>
            </w:tcBorders>
            <w:shd w:val="clear" w:color="auto" w:fill="FFFFFF"/>
            <w:vAlign w:val="center"/>
          </w:tcPr>
          <w:p w:rsidR="000904F2" w:rsidRPr="00800DED" w:rsidRDefault="000904F2" w:rsidP="000904F2">
            <w:pPr>
              <w:pStyle w:val="Heading3"/>
            </w:pPr>
            <w:r w:rsidRPr="00800DED">
              <w:lastRenderedPageBreak/>
              <w:br w:type="page"/>
            </w:r>
            <w:r w:rsidRPr="00800DED">
              <w:br w:type="page"/>
              <w:t>Minister for Health</w:t>
            </w:r>
          </w:p>
        </w:tc>
      </w:tr>
      <w:tr w:rsidR="000904F2" w:rsidRPr="00800DED" w:rsidTr="00D62727">
        <w:tc>
          <w:tcPr>
            <w:tcW w:w="9747" w:type="dxa"/>
            <w:tcBorders>
              <w:top w:val="single" w:sz="4" w:space="0" w:color="808080"/>
            </w:tcBorders>
            <w:vAlign w:val="center"/>
          </w:tcPr>
          <w:p w:rsidR="000904F2" w:rsidRPr="00800DED" w:rsidRDefault="000904F2" w:rsidP="00D62727">
            <w:pPr>
              <w:pStyle w:val="Table-AnnualReport"/>
              <w:spacing w:line="280" w:lineRule="atLeast"/>
              <w:ind w:right="-45"/>
              <w:rPr>
                <w:i/>
              </w:rPr>
            </w:pPr>
            <w:r w:rsidRPr="00800DED">
              <w:rPr>
                <w:i/>
              </w:rPr>
              <w:t>Alcohol and Drug Dependency Act 1968</w:t>
            </w:r>
          </w:p>
        </w:tc>
      </w:tr>
      <w:tr w:rsidR="000904F2" w:rsidRPr="00800DED" w:rsidTr="00D62727">
        <w:tc>
          <w:tcPr>
            <w:tcW w:w="9747" w:type="dxa"/>
            <w:vAlign w:val="center"/>
          </w:tcPr>
          <w:p w:rsidR="000904F2" w:rsidRPr="00800DED" w:rsidRDefault="000904F2" w:rsidP="00D62727">
            <w:pPr>
              <w:pStyle w:val="Table-AnnualReport"/>
              <w:spacing w:line="280" w:lineRule="atLeast"/>
              <w:ind w:right="-45"/>
              <w:rPr>
                <w:i/>
              </w:rPr>
            </w:pPr>
            <w:r w:rsidRPr="00800DED">
              <w:rPr>
                <w:i/>
              </w:rPr>
              <w:t>Ambulance Service Act 1982</w:t>
            </w:r>
          </w:p>
        </w:tc>
      </w:tr>
      <w:tr w:rsidR="000904F2" w:rsidRPr="00800DED" w:rsidTr="00D62727">
        <w:tc>
          <w:tcPr>
            <w:tcW w:w="9747" w:type="dxa"/>
            <w:vAlign w:val="center"/>
          </w:tcPr>
          <w:p w:rsidR="000904F2" w:rsidRPr="00800DED" w:rsidRDefault="000904F2" w:rsidP="00D62727">
            <w:pPr>
              <w:pStyle w:val="Table-AnnualReport"/>
              <w:spacing w:line="280" w:lineRule="atLeast"/>
              <w:ind w:right="-45"/>
              <w:rPr>
                <w:i/>
              </w:rPr>
            </w:pPr>
            <w:r w:rsidRPr="00800DED">
              <w:rPr>
                <w:i/>
              </w:rPr>
              <w:t>Anatomical Examinations Act 2006</w:t>
            </w:r>
          </w:p>
        </w:tc>
      </w:tr>
      <w:tr w:rsidR="000904F2" w:rsidRPr="00800DED" w:rsidTr="00D62727">
        <w:tc>
          <w:tcPr>
            <w:tcW w:w="9747" w:type="dxa"/>
            <w:vAlign w:val="center"/>
          </w:tcPr>
          <w:p w:rsidR="000904F2" w:rsidRPr="00800DED" w:rsidRDefault="000904F2" w:rsidP="00D62727">
            <w:pPr>
              <w:pStyle w:val="Table-AnnualReport"/>
              <w:spacing w:line="280" w:lineRule="atLeast"/>
              <w:ind w:right="-45"/>
              <w:rPr>
                <w:i/>
              </w:rPr>
            </w:pPr>
            <w:r w:rsidRPr="00800DED">
              <w:rPr>
                <w:i/>
              </w:rPr>
              <w:t>Blood Transfusion (Limitation of Liability) Act 1986</w:t>
            </w:r>
          </w:p>
        </w:tc>
      </w:tr>
      <w:tr w:rsidR="000904F2" w:rsidRPr="00800DED" w:rsidTr="00D62727">
        <w:tc>
          <w:tcPr>
            <w:tcW w:w="9747" w:type="dxa"/>
            <w:vAlign w:val="center"/>
          </w:tcPr>
          <w:p w:rsidR="000904F2" w:rsidRPr="00800DED" w:rsidRDefault="000904F2" w:rsidP="00D62727">
            <w:pPr>
              <w:pStyle w:val="Table-AnnualReport"/>
              <w:spacing w:line="280" w:lineRule="atLeast"/>
              <w:ind w:right="-45"/>
              <w:rPr>
                <w:i/>
              </w:rPr>
            </w:pPr>
            <w:r w:rsidRPr="00800DED">
              <w:rPr>
                <w:i/>
              </w:rPr>
              <w:t>Fluoridation Act 1968</w:t>
            </w:r>
          </w:p>
        </w:tc>
      </w:tr>
      <w:tr w:rsidR="000904F2" w:rsidRPr="00800DED" w:rsidTr="00D62727">
        <w:tc>
          <w:tcPr>
            <w:tcW w:w="9747" w:type="dxa"/>
            <w:vAlign w:val="center"/>
          </w:tcPr>
          <w:p w:rsidR="000904F2" w:rsidRPr="00800DED" w:rsidRDefault="000904F2" w:rsidP="00D62727">
            <w:pPr>
              <w:pStyle w:val="Table-AnnualReport"/>
              <w:spacing w:line="280" w:lineRule="atLeast"/>
              <w:ind w:right="-45"/>
              <w:rPr>
                <w:i/>
              </w:rPr>
            </w:pPr>
            <w:r w:rsidRPr="00800DED">
              <w:rPr>
                <w:i/>
              </w:rPr>
              <w:t>Food Act 2003</w:t>
            </w:r>
          </w:p>
        </w:tc>
      </w:tr>
      <w:tr w:rsidR="000904F2" w:rsidRPr="00800DED" w:rsidTr="00D62727">
        <w:tc>
          <w:tcPr>
            <w:tcW w:w="9747" w:type="dxa"/>
            <w:vAlign w:val="center"/>
          </w:tcPr>
          <w:p w:rsidR="000904F2" w:rsidRPr="00800DED" w:rsidRDefault="000904F2" w:rsidP="00D62727">
            <w:pPr>
              <w:pStyle w:val="Table-AnnualReport"/>
              <w:spacing w:line="280" w:lineRule="atLeast"/>
              <w:ind w:right="-45"/>
              <w:rPr>
                <w:i/>
              </w:rPr>
            </w:pPr>
            <w:r w:rsidRPr="00800DED">
              <w:rPr>
                <w:i/>
              </w:rPr>
              <w:t>Health Act 1997</w:t>
            </w:r>
          </w:p>
        </w:tc>
      </w:tr>
      <w:tr w:rsidR="000904F2" w:rsidRPr="00800DED" w:rsidTr="00D62727">
        <w:tc>
          <w:tcPr>
            <w:tcW w:w="9747" w:type="dxa"/>
            <w:vAlign w:val="center"/>
          </w:tcPr>
          <w:p w:rsidR="000904F2" w:rsidRPr="00800DED" w:rsidRDefault="000904F2" w:rsidP="00D62727">
            <w:pPr>
              <w:pStyle w:val="Table-AnnualReport"/>
              <w:spacing w:line="280" w:lineRule="atLeast"/>
              <w:ind w:right="-45"/>
              <w:rPr>
                <w:i/>
              </w:rPr>
            </w:pPr>
            <w:r w:rsidRPr="00800DED">
              <w:rPr>
                <w:i/>
              </w:rPr>
              <w:t>Health Practitioner Regulation National Law (Tasmania) Act 2010</w:t>
            </w:r>
          </w:p>
        </w:tc>
      </w:tr>
      <w:tr w:rsidR="000904F2" w:rsidRPr="00800DED" w:rsidTr="00D62727">
        <w:tc>
          <w:tcPr>
            <w:tcW w:w="9747" w:type="dxa"/>
            <w:vAlign w:val="center"/>
          </w:tcPr>
          <w:p w:rsidR="000904F2" w:rsidRPr="00800DED" w:rsidRDefault="000904F2" w:rsidP="00D62727">
            <w:pPr>
              <w:pStyle w:val="Table-AnnualReport"/>
              <w:spacing w:line="280" w:lineRule="atLeast"/>
              <w:ind w:right="-45"/>
              <w:rPr>
                <w:i/>
              </w:rPr>
            </w:pPr>
            <w:r w:rsidRPr="00800DED">
              <w:rPr>
                <w:i/>
              </w:rPr>
              <w:t>Health Professionals (Special Events Exemption) Act 1998</w:t>
            </w:r>
          </w:p>
        </w:tc>
      </w:tr>
      <w:tr w:rsidR="000904F2" w:rsidRPr="00800DED" w:rsidTr="00D62727">
        <w:tc>
          <w:tcPr>
            <w:tcW w:w="9747" w:type="dxa"/>
            <w:vAlign w:val="center"/>
          </w:tcPr>
          <w:p w:rsidR="000904F2" w:rsidRPr="00800DED" w:rsidRDefault="000904F2" w:rsidP="00D62727">
            <w:pPr>
              <w:pStyle w:val="Table-AnnualReport"/>
              <w:spacing w:line="280" w:lineRule="atLeast"/>
              <w:ind w:right="-45"/>
              <w:rPr>
                <w:i/>
              </w:rPr>
            </w:pPr>
            <w:r w:rsidRPr="00800DED">
              <w:rPr>
                <w:i/>
              </w:rPr>
              <w:t>Health Service Establishments Act 2006</w:t>
            </w:r>
          </w:p>
        </w:tc>
      </w:tr>
      <w:tr w:rsidR="000904F2" w:rsidRPr="00800DED" w:rsidTr="00D62727">
        <w:tc>
          <w:tcPr>
            <w:tcW w:w="9747" w:type="dxa"/>
            <w:vAlign w:val="center"/>
          </w:tcPr>
          <w:p w:rsidR="000904F2" w:rsidRPr="00800DED" w:rsidRDefault="000904F2" w:rsidP="00D62727">
            <w:pPr>
              <w:pStyle w:val="Table-AnnualReport"/>
              <w:spacing w:line="280" w:lineRule="atLeast"/>
              <w:ind w:right="-45"/>
              <w:rPr>
                <w:i/>
              </w:rPr>
            </w:pPr>
            <w:r w:rsidRPr="00800DED">
              <w:rPr>
                <w:i/>
              </w:rPr>
              <w:t>Human Cloning for Reproduction and Other Prohibited Practices Act 2003</w:t>
            </w:r>
          </w:p>
        </w:tc>
      </w:tr>
      <w:tr w:rsidR="000904F2" w:rsidRPr="00800DED" w:rsidTr="00D62727">
        <w:tc>
          <w:tcPr>
            <w:tcW w:w="9747" w:type="dxa"/>
            <w:vAlign w:val="center"/>
          </w:tcPr>
          <w:p w:rsidR="000904F2" w:rsidRPr="00800DED" w:rsidRDefault="000904F2" w:rsidP="00D62727">
            <w:pPr>
              <w:pStyle w:val="Table-AnnualReport"/>
              <w:spacing w:line="280" w:lineRule="atLeast"/>
              <w:ind w:right="-45"/>
              <w:rPr>
                <w:i/>
              </w:rPr>
            </w:pPr>
            <w:r w:rsidRPr="00800DED">
              <w:rPr>
                <w:i/>
              </w:rPr>
              <w:t>Human Embryonic Research Regulation Act 2003</w:t>
            </w:r>
          </w:p>
        </w:tc>
      </w:tr>
      <w:tr w:rsidR="000904F2" w:rsidRPr="00800DED" w:rsidTr="00D62727">
        <w:tc>
          <w:tcPr>
            <w:tcW w:w="9747" w:type="dxa"/>
            <w:vAlign w:val="center"/>
          </w:tcPr>
          <w:p w:rsidR="000904F2" w:rsidRPr="00800DED" w:rsidRDefault="000904F2" w:rsidP="00D62727">
            <w:pPr>
              <w:pStyle w:val="Table-AnnualReport"/>
              <w:spacing w:line="280" w:lineRule="atLeast"/>
              <w:ind w:right="-45"/>
              <w:rPr>
                <w:i/>
              </w:rPr>
            </w:pPr>
            <w:r w:rsidRPr="00800DED">
              <w:rPr>
                <w:i/>
              </w:rPr>
              <w:t>Human Tissue Act 1985</w:t>
            </w:r>
          </w:p>
        </w:tc>
      </w:tr>
      <w:tr w:rsidR="000904F2" w:rsidRPr="00800DED" w:rsidTr="00D62727">
        <w:tc>
          <w:tcPr>
            <w:tcW w:w="9747" w:type="dxa"/>
            <w:vAlign w:val="center"/>
          </w:tcPr>
          <w:p w:rsidR="000904F2" w:rsidRPr="00800DED" w:rsidRDefault="000904F2" w:rsidP="00D62727">
            <w:pPr>
              <w:pStyle w:val="Table-AnnualReport"/>
              <w:spacing w:line="280" w:lineRule="atLeast"/>
              <w:ind w:right="-45"/>
              <w:rPr>
                <w:i/>
              </w:rPr>
            </w:pPr>
            <w:r w:rsidRPr="00800DED">
              <w:rPr>
                <w:i/>
              </w:rPr>
              <w:t xml:space="preserve">Mental Health Act 2013 - </w:t>
            </w:r>
            <w:r w:rsidRPr="00800DED">
              <w:t>except Parts 2 and 3 of Chapter 3, and Schedules 3, 4 and 5 (which are administered by the Department of Justice under the Minister for Justice)</w:t>
            </w:r>
          </w:p>
        </w:tc>
      </w:tr>
      <w:tr w:rsidR="000904F2" w:rsidRPr="00800DED" w:rsidTr="00D62727">
        <w:tc>
          <w:tcPr>
            <w:tcW w:w="9747" w:type="dxa"/>
            <w:vAlign w:val="center"/>
          </w:tcPr>
          <w:p w:rsidR="000904F2" w:rsidRPr="00800DED" w:rsidRDefault="000904F2" w:rsidP="00D62727">
            <w:pPr>
              <w:pStyle w:val="Table-AnnualReport"/>
              <w:spacing w:line="280" w:lineRule="atLeast"/>
              <w:ind w:right="-45"/>
              <w:rPr>
                <w:i/>
              </w:rPr>
            </w:pPr>
            <w:r w:rsidRPr="00800DED">
              <w:rPr>
                <w:i/>
              </w:rPr>
              <w:t>Mental Health (Transitional and Consequential Provisions) Act 2013</w:t>
            </w:r>
          </w:p>
        </w:tc>
      </w:tr>
      <w:tr w:rsidR="000904F2" w:rsidRPr="00800DED" w:rsidTr="00D62727">
        <w:tc>
          <w:tcPr>
            <w:tcW w:w="9747" w:type="dxa"/>
            <w:vAlign w:val="center"/>
          </w:tcPr>
          <w:p w:rsidR="000904F2" w:rsidRPr="00800DED" w:rsidRDefault="000904F2" w:rsidP="00D62727">
            <w:pPr>
              <w:pStyle w:val="Table-AnnualReport"/>
              <w:spacing w:line="280" w:lineRule="atLeast"/>
              <w:ind w:right="-45"/>
              <w:rPr>
                <w:i/>
              </w:rPr>
            </w:pPr>
            <w:r w:rsidRPr="00800DED">
              <w:rPr>
                <w:i/>
              </w:rPr>
              <w:t>National Health Funding Administration Act 2012</w:t>
            </w:r>
          </w:p>
        </w:tc>
      </w:tr>
      <w:tr w:rsidR="000904F2" w:rsidRPr="00800DED" w:rsidTr="00D62727">
        <w:tc>
          <w:tcPr>
            <w:tcW w:w="9747" w:type="dxa"/>
            <w:vAlign w:val="center"/>
          </w:tcPr>
          <w:p w:rsidR="000904F2" w:rsidRPr="00800DED" w:rsidRDefault="000904F2" w:rsidP="00D62727">
            <w:pPr>
              <w:pStyle w:val="Table-AnnualReport"/>
              <w:spacing w:line="280" w:lineRule="atLeast"/>
              <w:ind w:right="-45"/>
              <w:rPr>
                <w:i/>
              </w:rPr>
            </w:pPr>
            <w:r w:rsidRPr="00800DED">
              <w:rPr>
                <w:i/>
              </w:rPr>
              <w:t>Obstetric and Paediatric Mortality and Morbidity Act 1994</w:t>
            </w:r>
          </w:p>
        </w:tc>
      </w:tr>
      <w:tr w:rsidR="000904F2" w:rsidRPr="00800DED" w:rsidTr="00D62727">
        <w:tc>
          <w:tcPr>
            <w:tcW w:w="9747" w:type="dxa"/>
            <w:vAlign w:val="center"/>
          </w:tcPr>
          <w:p w:rsidR="000904F2" w:rsidRPr="00800DED" w:rsidRDefault="000904F2" w:rsidP="00D62727">
            <w:pPr>
              <w:pStyle w:val="Table-AnnualReport"/>
              <w:spacing w:line="280" w:lineRule="atLeast"/>
              <w:ind w:right="-45"/>
              <w:rPr>
                <w:i/>
              </w:rPr>
            </w:pPr>
            <w:r w:rsidRPr="00800DED">
              <w:rPr>
                <w:i/>
              </w:rPr>
              <w:t>Optometry Offences Act 2010</w:t>
            </w:r>
          </w:p>
        </w:tc>
      </w:tr>
      <w:tr w:rsidR="000904F2" w:rsidRPr="00800DED" w:rsidTr="00D62727">
        <w:tc>
          <w:tcPr>
            <w:tcW w:w="9747" w:type="dxa"/>
            <w:vAlign w:val="center"/>
          </w:tcPr>
          <w:p w:rsidR="000904F2" w:rsidRPr="00800DED" w:rsidRDefault="000904F2" w:rsidP="00D62727">
            <w:pPr>
              <w:pStyle w:val="Table-AnnualReport"/>
              <w:spacing w:line="280" w:lineRule="atLeast"/>
              <w:ind w:right="-45"/>
              <w:rPr>
                <w:i/>
              </w:rPr>
            </w:pPr>
            <w:r w:rsidRPr="00800DED">
              <w:rPr>
                <w:i/>
              </w:rPr>
              <w:t>Pharmacy Control Act 2001</w:t>
            </w:r>
          </w:p>
        </w:tc>
      </w:tr>
      <w:tr w:rsidR="000904F2" w:rsidRPr="00800DED" w:rsidTr="00D62727">
        <w:tc>
          <w:tcPr>
            <w:tcW w:w="9747" w:type="dxa"/>
            <w:vAlign w:val="center"/>
          </w:tcPr>
          <w:p w:rsidR="000904F2" w:rsidRPr="00800DED" w:rsidRDefault="000904F2" w:rsidP="00D62727">
            <w:pPr>
              <w:pStyle w:val="Table-AnnualReport"/>
              <w:spacing w:line="280" w:lineRule="atLeast"/>
              <w:ind w:right="-45"/>
              <w:rPr>
                <w:i/>
              </w:rPr>
            </w:pPr>
            <w:r w:rsidRPr="00800DED">
              <w:rPr>
                <w:i/>
              </w:rPr>
              <w:t xml:space="preserve">Poisons Act 1971 </w:t>
            </w:r>
            <w:r w:rsidRPr="00800DED">
              <w:t>- except in so far as it relates to the Poppy Advisory and Control Board (see the Department of Justice under the Minister for Justice)</w:t>
            </w:r>
          </w:p>
        </w:tc>
      </w:tr>
      <w:tr w:rsidR="000904F2" w:rsidRPr="00800DED" w:rsidTr="00D62727">
        <w:tc>
          <w:tcPr>
            <w:tcW w:w="9747" w:type="dxa"/>
            <w:vAlign w:val="center"/>
          </w:tcPr>
          <w:p w:rsidR="000904F2" w:rsidRPr="00800DED" w:rsidRDefault="000904F2" w:rsidP="00D62727">
            <w:pPr>
              <w:pStyle w:val="Table-AnnualReport"/>
              <w:spacing w:line="280" w:lineRule="atLeast"/>
              <w:ind w:right="-45"/>
              <w:rPr>
                <w:i/>
              </w:rPr>
            </w:pPr>
            <w:r w:rsidRPr="00800DED">
              <w:rPr>
                <w:i/>
              </w:rPr>
              <w:t>Public Health Act 1997</w:t>
            </w:r>
          </w:p>
        </w:tc>
      </w:tr>
      <w:tr w:rsidR="000904F2" w:rsidRPr="00800DED" w:rsidTr="00D62727">
        <w:tc>
          <w:tcPr>
            <w:tcW w:w="9747" w:type="dxa"/>
            <w:vAlign w:val="center"/>
          </w:tcPr>
          <w:p w:rsidR="000904F2" w:rsidRPr="00800DED" w:rsidRDefault="000904F2" w:rsidP="00D62727">
            <w:pPr>
              <w:pStyle w:val="Table-AnnualReport"/>
              <w:spacing w:line="280" w:lineRule="atLeast"/>
              <w:ind w:right="-45"/>
              <w:rPr>
                <w:i/>
              </w:rPr>
            </w:pPr>
            <w:r w:rsidRPr="00800DED">
              <w:rPr>
                <w:i/>
              </w:rPr>
              <w:t>Radiation Protection Act 2005</w:t>
            </w:r>
          </w:p>
        </w:tc>
      </w:tr>
      <w:tr w:rsidR="000904F2" w:rsidRPr="00800DED" w:rsidTr="00D62727">
        <w:tc>
          <w:tcPr>
            <w:tcW w:w="9747" w:type="dxa"/>
            <w:vAlign w:val="center"/>
          </w:tcPr>
          <w:p w:rsidR="000904F2" w:rsidRPr="00800DED" w:rsidRDefault="000904F2" w:rsidP="00D62727">
            <w:pPr>
              <w:pStyle w:val="Table-AnnualReport"/>
              <w:spacing w:line="280" w:lineRule="atLeast"/>
              <w:ind w:right="-45"/>
              <w:rPr>
                <w:i/>
              </w:rPr>
            </w:pPr>
            <w:r w:rsidRPr="00800DED">
              <w:rPr>
                <w:i/>
              </w:rPr>
              <w:t>Reproductive Health (Access to Terminations) Act 2013</w:t>
            </w:r>
          </w:p>
        </w:tc>
      </w:tr>
      <w:tr w:rsidR="000904F2" w:rsidRPr="00800DED" w:rsidTr="00D62727">
        <w:tc>
          <w:tcPr>
            <w:tcW w:w="9747" w:type="dxa"/>
            <w:vAlign w:val="center"/>
          </w:tcPr>
          <w:p w:rsidR="000904F2" w:rsidRPr="00800DED" w:rsidRDefault="000904F2" w:rsidP="00D62727">
            <w:pPr>
              <w:pStyle w:val="Table-AnnualReport"/>
              <w:spacing w:line="280" w:lineRule="atLeast"/>
              <w:ind w:right="-45"/>
              <w:rPr>
                <w:i/>
              </w:rPr>
            </w:pPr>
            <w:r w:rsidRPr="00800DED">
              <w:rPr>
                <w:i/>
              </w:rPr>
              <w:t>Royal Derwent Hospital (Sale of Land) Act 1995</w:t>
            </w:r>
          </w:p>
        </w:tc>
      </w:tr>
      <w:tr w:rsidR="000904F2" w:rsidRPr="00800DED" w:rsidTr="00D62727">
        <w:tc>
          <w:tcPr>
            <w:tcW w:w="9747" w:type="dxa"/>
            <w:vAlign w:val="center"/>
          </w:tcPr>
          <w:p w:rsidR="000904F2" w:rsidRPr="00800DED" w:rsidRDefault="000904F2" w:rsidP="00D62727">
            <w:pPr>
              <w:pStyle w:val="Table-AnnualReport"/>
              <w:spacing w:line="280" w:lineRule="atLeast"/>
              <w:ind w:right="-45"/>
              <w:rPr>
                <w:i/>
              </w:rPr>
            </w:pPr>
            <w:r w:rsidRPr="00800DED">
              <w:rPr>
                <w:i/>
              </w:rPr>
              <w:t>Tasmanian Health Organisations Act 2011</w:t>
            </w:r>
          </w:p>
        </w:tc>
      </w:tr>
      <w:tr w:rsidR="000904F2" w:rsidRPr="00800DED" w:rsidTr="00D62727">
        <w:tc>
          <w:tcPr>
            <w:tcW w:w="9747" w:type="dxa"/>
            <w:vAlign w:val="center"/>
          </w:tcPr>
          <w:p w:rsidR="000904F2" w:rsidRPr="00800DED" w:rsidRDefault="000904F2" w:rsidP="00D62727">
            <w:pPr>
              <w:pStyle w:val="Table-AnnualReport"/>
              <w:rPr>
                <w:i/>
              </w:rPr>
            </w:pPr>
            <w:r w:rsidRPr="00800DED">
              <w:rPr>
                <w:i/>
              </w:rPr>
              <w:t>Therapeutic Goods Act 2001</w:t>
            </w:r>
          </w:p>
        </w:tc>
      </w:tr>
    </w:tbl>
    <w:p w:rsidR="005D6449" w:rsidRPr="00800DED" w:rsidRDefault="005D6449" w:rsidP="005D6449">
      <w:pPr>
        <w:pStyle w:val="Heading1"/>
      </w:pPr>
    </w:p>
    <w:tbl>
      <w:tblPr>
        <w:tblW w:w="0" w:type="auto"/>
        <w:tblBorders>
          <w:top w:val="single" w:sz="4" w:space="0" w:color="808080"/>
          <w:bottom w:val="single" w:sz="4" w:space="0" w:color="808080"/>
          <w:insideH w:val="single" w:sz="4" w:space="0" w:color="808080"/>
          <w:insideV w:val="single" w:sz="4" w:space="0" w:color="A6A6A6"/>
        </w:tblBorders>
        <w:tblLook w:val="0000" w:firstRow="0" w:lastRow="0" w:firstColumn="0" w:lastColumn="0" w:noHBand="0" w:noVBand="0"/>
        <w:tblCaption w:val="Acts and associated subordinate legislation administered by DHHS for the Minister for Human Services"/>
      </w:tblPr>
      <w:tblGrid>
        <w:gridCol w:w="9747"/>
      </w:tblGrid>
      <w:tr w:rsidR="000904F2" w:rsidRPr="00800DED" w:rsidTr="00D62727">
        <w:tc>
          <w:tcPr>
            <w:tcW w:w="9747" w:type="dxa"/>
            <w:tcBorders>
              <w:top w:val="nil"/>
              <w:bottom w:val="single" w:sz="4" w:space="0" w:color="808080"/>
            </w:tcBorders>
            <w:shd w:val="clear" w:color="auto" w:fill="FFFFFF"/>
            <w:vAlign w:val="center"/>
          </w:tcPr>
          <w:p w:rsidR="000904F2" w:rsidRPr="00800DED" w:rsidRDefault="000904F2" w:rsidP="000904F2">
            <w:pPr>
              <w:pStyle w:val="Heading3"/>
            </w:pPr>
            <w:r w:rsidRPr="00800DED">
              <w:t>Minister for Human Services</w:t>
            </w:r>
          </w:p>
        </w:tc>
      </w:tr>
      <w:tr w:rsidR="000904F2" w:rsidRPr="00800DED" w:rsidTr="00D62727">
        <w:tc>
          <w:tcPr>
            <w:tcW w:w="9747" w:type="dxa"/>
            <w:tcBorders>
              <w:top w:val="single" w:sz="4" w:space="0" w:color="808080"/>
            </w:tcBorders>
            <w:vAlign w:val="center"/>
          </w:tcPr>
          <w:p w:rsidR="000904F2" w:rsidRPr="00800DED" w:rsidRDefault="000904F2" w:rsidP="00D62727">
            <w:pPr>
              <w:pStyle w:val="Table-AnnualReport"/>
              <w:rPr>
                <w:i/>
              </w:rPr>
            </w:pPr>
            <w:r w:rsidRPr="00800DED">
              <w:rPr>
                <w:i/>
              </w:rPr>
              <w:t>Adoption Act 1988</w:t>
            </w:r>
          </w:p>
        </w:tc>
      </w:tr>
      <w:tr w:rsidR="000904F2" w:rsidRPr="00800DED" w:rsidTr="00D62727">
        <w:tc>
          <w:tcPr>
            <w:tcW w:w="9747" w:type="dxa"/>
            <w:vAlign w:val="center"/>
          </w:tcPr>
          <w:p w:rsidR="000904F2" w:rsidRPr="00800DED" w:rsidRDefault="000904F2" w:rsidP="00D62727">
            <w:pPr>
              <w:pStyle w:val="Table-AnnualReport"/>
              <w:rPr>
                <w:i/>
              </w:rPr>
            </w:pPr>
            <w:r w:rsidRPr="00800DED">
              <w:rPr>
                <w:i/>
              </w:rPr>
              <w:t>Child Protection (International Measures) Act 2003</w:t>
            </w:r>
          </w:p>
        </w:tc>
      </w:tr>
      <w:tr w:rsidR="000904F2" w:rsidRPr="00800DED" w:rsidTr="00D62727">
        <w:tc>
          <w:tcPr>
            <w:tcW w:w="9747" w:type="dxa"/>
            <w:vAlign w:val="center"/>
          </w:tcPr>
          <w:p w:rsidR="000904F2" w:rsidRPr="00800DED" w:rsidRDefault="000904F2" w:rsidP="00D62727">
            <w:pPr>
              <w:pStyle w:val="Table-AnnualReport"/>
              <w:rPr>
                <w:i/>
              </w:rPr>
            </w:pPr>
            <w:r w:rsidRPr="00800DED">
              <w:rPr>
                <w:i/>
              </w:rPr>
              <w:t>Children, Young Persons and Their Families Act 1997</w:t>
            </w:r>
          </w:p>
        </w:tc>
      </w:tr>
      <w:tr w:rsidR="000904F2" w:rsidRPr="00800DED" w:rsidTr="00D62727">
        <w:tc>
          <w:tcPr>
            <w:tcW w:w="9747" w:type="dxa"/>
            <w:vAlign w:val="center"/>
          </w:tcPr>
          <w:p w:rsidR="000904F2" w:rsidRPr="00800DED" w:rsidRDefault="000904F2" w:rsidP="00D62727">
            <w:pPr>
              <w:pStyle w:val="Table-AnnualReport"/>
              <w:rPr>
                <w:i/>
              </w:rPr>
            </w:pPr>
            <w:r w:rsidRPr="00800DED">
              <w:rPr>
                <w:i/>
              </w:rPr>
              <w:t>Children, Young Persons and Their Families (Transitional and Savings Provisions) Act 1998</w:t>
            </w:r>
          </w:p>
        </w:tc>
      </w:tr>
      <w:tr w:rsidR="000904F2" w:rsidRPr="00800DED" w:rsidTr="00D62727">
        <w:tc>
          <w:tcPr>
            <w:tcW w:w="9747" w:type="dxa"/>
            <w:vAlign w:val="center"/>
          </w:tcPr>
          <w:p w:rsidR="000904F2" w:rsidRPr="00800DED" w:rsidRDefault="000904F2" w:rsidP="00D62727">
            <w:pPr>
              <w:pStyle w:val="Table-AnnualReport"/>
              <w:rPr>
                <w:i/>
              </w:rPr>
            </w:pPr>
            <w:r w:rsidRPr="00800DED">
              <w:rPr>
                <w:i/>
              </w:rPr>
              <w:t>Community Housing Providers National Law (Tasmania) Act 2013</w:t>
            </w:r>
          </w:p>
        </w:tc>
      </w:tr>
      <w:tr w:rsidR="000904F2" w:rsidRPr="00800DED" w:rsidTr="00D62727">
        <w:tc>
          <w:tcPr>
            <w:tcW w:w="9747" w:type="dxa"/>
            <w:vAlign w:val="center"/>
          </w:tcPr>
          <w:p w:rsidR="000904F2" w:rsidRPr="00800DED" w:rsidRDefault="000904F2" w:rsidP="00D62727">
            <w:pPr>
              <w:pStyle w:val="Table-AnnualReport"/>
              <w:rPr>
                <w:i/>
              </w:rPr>
            </w:pPr>
            <w:r w:rsidRPr="00800DED">
              <w:rPr>
                <w:i/>
              </w:rPr>
              <w:t>Disability Services Act 2011</w:t>
            </w:r>
          </w:p>
        </w:tc>
      </w:tr>
      <w:tr w:rsidR="000904F2" w:rsidRPr="00800DED" w:rsidTr="00D62727">
        <w:tc>
          <w:tcPr>
            <w:tcW w:w="9747" w:type="dxa"/>
            <w:vAlign w:val="center"/>
          </w:tcPr>
          <w:p w:rsidR="000904F2" w:rsidRPr="00800DED" w:rsidRDefault="000904F2" w:rsidP="00D62727">
            <w:pPr>
              <w:pStyle w:val="Table-AnnualReport"/>
              <w:rPr>
                <w:i/>
              </w:rPr>
            </w:pPr>
            <w:r w:rsidRPr="00800DED">
              <w:rPr>
                <w:i/>
              </w:rPr>
              <w:t xml:space="preserve">Fire Damage Relief Act 1967 </w:t>
            </w:r>
            <w:r w:rsidRPr="00800DED">
              <w:t xml:space="preserve">- in so far as it relates to the erection of dwellings for renting to eligible persons under the </w:t>
            </w:r>
            <w:hyperlink r:id="rId16" w:tgtFrame="_parent" w:history="1">
              <w:r w:rsidRPr="00800DED">
                <w:rPr>
                  <w:i/>
                </w:rPr>
                <w:t>Homes Act 1935</w:t>
              </w:r>
            </w:hyperlink>
            <w:r w:rsidRPr="00800DED">
              <w:t xml:space="preserve"> (otherwise see Department of State Growth under the Minister for State Growth)</w:t>
            </w:r>
          </w:p>
        </w:tc>
      </w:tr>
      <w:tr w:rsidR="000904F2" w:rsidRPr="00800DED" w:rsidTr="00D62727">
        <w:tc>
          <w:tcPr>
            <w:tcW w:w="9747" w:type="dxa"/>
            <w:vAlign w:val="center"/>
          </w:tcPr>
          <w:p w:rsidR="000904F2" w:rsidRPr="00800DED" w:rsidRDefault="000904F2" w:rsidP="00D62727">
            <w:pPr>
              <w:pStyle w:val="Table-AnnualReport"/>
              <w:rPr>
                <w:i/>
              </w:rPr>
            </w:pPr>
            <w:r w:rsidRPr="00800DED">
              <w:rPr>
                <w:i/>
              </w:rPr>
              <w:t>Guide Dogs and Hearing Dogs Act 1967</w:t>
            </w:r>
          </w:p>
        </w:tc>
      </w:tr>
      <w:tr w:rsidR="000904F2" w:rsidRPr="00800DED" w:rsidTr="00D62727">
        <w:tc>
          <w:tcPr>
            <w:tcW w:w="9747" w:type="dxa"/>
            <w:vAlign w:val="center"/>
          </w:tcPr>
          <w:p w:rsidR="000904F2" w:rsidRPr="00800DED" w:rsidRDefault="000904F2" w:rsidP="00D62727">
            <w:pPr>
              <w:pStyle w:val="Table-AnnualReport"/>
              <w:rPr>
                <w:i/>
              </w:rPr>
            </w:pPr>
            <w:r w:rsidRPr="00800DED">
              <w:rPr>
                <w:i/>
              </w:rPr>
              <w:t xml:space="preserve">Homes Act 1935 - </w:t>
            </w:r>
            <w:r w:rsidRPr="00800DED">
              <w:t>except in so far as it relates to the lending of funds for home ownership (see Department of Treasury and Finance under the Treasurer)</w:t>
            </w:r>
          </w:p>
        </w:tc>
      </w:tr>
      <w:tr w:rsidR="000904F2" w:rsidRPr="00800DED" w:rsidTr="00D62727">
        <w:tc>
          <w:tcPr>
            <w:tcW w:w="9747" w:type="dxa"/>
            <w:vAlign w:val="center"/>
          </w:tcPr>
          <w:p w:rsidR="000904F2" w:rsidRPr="00800DED" w:rsidRDefault="000904F2" w:rsidP="00D62727">
            <w:pPr>
              <w:pStyle w:val="Table-AnnualReport"/>
              <w:rPr>
                <w:i/>
              </w:rPr>
            </w:pPr>
            <w:r w:rsidRPr="00800DED">
              <w:rPr>
                <w:i/>
              </w:rPr>
              <w:t>Pensioners (Heating Allowances) Act 1971</w:t>
            </w:r>
          </w:p>
        </w:tc>
      </w:tr>
      <w:tr w:rsidR="000904F2" w:rsidRPr="00800DED" w:rsidTr="00D62727">
        <w:tc>
          <w:tcPr>
            <w:tcW w:w="9747" w:type="dxa"/>
            <w:vAlign w:val="center"/>
          </w:tcPr>
          <w:p w:rsidR="000904F2" w:rsidRPr="00800DED" w:rsidRDefault="000904F2" w:rsidP="00D62727">
            <w:pPr>
              <w:pStyle w:val="Table-AnnualReport"/>
            </w:pPr>
            <w:r w:rsidRPr="00800DED">
              <w:rPr>
                <w:i/>
              </w:rPr>
              <w:t>Youth Justice Act 1997</w:t>
            </w:r>
            <w:r w:rsidRPr="00800DED">
              <w:t xml:space="preserve"> – except in so far as it relates to the establishment and operation of the Magistrates Court (Youth Justice Division – see Department of Justice under the Minister for Justice)</w:t>
            </w:r>
          </w:p>
        </w:tc>
      </w:tr>
    </w:tbl>
    <w:p w:rsidR="000904F2" w:rsidRDefault="000904F2" w:rsidP="00845B46">
      <w:pPr>
        <w:pStyle w:val="Heading2"/>
        <w:sectPr w:rsidR="000904F2" w:rsidSect="000904F2">
          <w:type w:val="continuous"/>
          <w:pgSz w:w="11906" w:h="16838" w:code="9"/>
          <w:pgMar w:top="907" w:right="1134" w:bottom="720" w:left="1134" w:header="709" w:footer="709" w:gutter="0"/>
          <w:cols w:space="708"/>
          <w:docGrid w:linePitch="360"/>
        </w:sectPr>
      </w:pPr>
    </w:p>
    <w:p w:rsidR="000904F2" w:rsidRDefault="000904F2" w:rsidP="000904F2">
      <w:pPr>
        <w:pStyle w:val="Heading2"/>
      </w:pPr>
    </w:p>
    <w:p w:rsidR="000904F2" w:rsidRPr="00800DED" w:rsidRDefault="000904F2" w:rsidP="000904F2">
      <w:pPr>
        <w:pStyle w:val="Heading3"/>
      </w:pPr>
      <w:r w:rsidRPr="00800DED">
        <w:t>Bills Tabled in 2015-16</w:t>
      </w:r>
    </w:p>
    <w:p w:rsidR="000904F2" w:rsidRDefault="000904F2" w:rsidP="000904F2">
      <w:pPr>
        <w:pStyle w:val="Heading3"/>
        <w:sectPr w:rsidR="000904F2" w:rsidSect="000904F2">
          <w:type w:val="continuous"/>
          <w:pgSz w:w="11906" w:h="16838"/>
          <w:pgMar w:top="1440" w:right="1440" w:bottom="1440" w:left="1134" w:header="708" w:footer="708" w:gutter="0"/>
          <w:cols w:space="708"/>
          <w:docGrid w:linePitch="360"/>
        </w:sectPr>
      </w:pPr>
    </w:p>
    <w:p w:rsidR="000904F2" w:rsidRPr="00800DED" w:rsidRDefault="000904F2" w:rsidP="000904F2">
      <w:r w:rsidRPr="00800DED">
        <w:lastRenderedPageBreak/>
        <w:t xml:space="preserve">During 2015-16, the following Bills were tabled in Parliament: </w:t>
      </w:r>
    </w:p>
    <w:p w:rsidR="000904F2" w:rsidRPr="00800DED" w:rsidRDefault="000904F2" w:rsidP="000904F2">
      <w:pPr>
        <w:pStyle w:val="ListParagraph"/>
        <w:widowControl w:val="0"/>
        <w:numPr>
          <w:ilvl w:val="0"/>
          <w:numId w:val="15"/>
        </w:numPr>
        <w:spacing w:after="140" w:line="300" w:lineRule="atLeast"/>
        <w:ind w:left="567" w:hanging="567"/>
        <w:contextualSpacing w:val="0"/>
      </w:pPr>
      <w:r w:rsidRPr="00800DED">
        <w:t>Health Amendment (Fees Validation) Bill 2015</w:t>
      </w:r>
    </w:p>
    <w:p w:rsidR="000904F2" w:rsidRDefault="000904F2" w:rsidP="000904F2">
      <w:pPr>
        <w:pStyle w:val="ListParagraph"/>
        <w:widowControl w:val="0"/>
        <w:numPr>
          <w:ilvl w:val="0"/>
          <w:numId w:val="15"/>
        </w:numPr>
        <w:spacing w:after="140" w:line="300" w:lineRule="atLeast"/>
        <w:ind w:left="567" w:hanging="567"/>
        <w:contextualSpacing w:val="0"/>
      </w:pPr>
      <w:r w:rsidRPr="00800DED">
        <w:t>Commissioner for Children and Young People Bill 2015</w:t>
      </w:r>
    </w:p>
    <w:p w:rsidR="000904F2" w:rsidRPr="00800DED" w:rsidRDefault="000904F2" w:rsidP="000904F2">
      <w:pPr>
        <w:pStyle w:val="ListParagraph"/>
        <w:widowControl w:val="0"/>
        <w:numPr>
          <w:ilvl w:val="0"/>
          <w:numId w:val="15"/>
        </w:numPr>
        <w:spacing w:after="140" w:line="300" w:lineRule="atLeast"/>
        <w:ind w:left="567" w:hanging="567"/>
        <w:contextualSpacing w:val="0"/>
      </w:pPr>
      <w:r>
        <w:br w:type="column"/>
      </w:r>
      <w:r w:rsidRPr="00800DED">
        <w:lastRenderedPageBreak/>
        <w:t>Food Amendment Bill 2015</w:t>
      </w:r>
    </w:p>
    <w:p w:rsidR="000904F2" w:rsidRPr="00800DED" w:rsidRDefault="000904F2" w:rsidP="000904F2">
      <w:pPr>
        <w:pStyle w:val="ListParagraph"/>
        <w:widowControl w:val="0"/>
        <w:numPr>
          <w:ilvl w:val="0"/>
          <w:numId w:val="15"/>
        </w:numPr>
        <w:spacing w:after="140" w:line="300" w:lineRule="atLeast"/>
        <w:ind w:left="567" w:hanging="567"/>
        <w:contextualSpacing w:val="0"/>
      </w:pPr>
      <w:r w:rsidRPr="00800DED">
        <w:t>Homes Amendment Bill 2016</w:t>
      </w:r>
    </w:p>
    <w:p w:rsidR="000904F2" w:rsidRPr="00800DED" w:rsidRDefault="000904F2" w:rsidP="000904F2">
      <w:pPr>
        <w:pStyle w:val="ListParagraph"/>
        <w:widowControl w:val="0"/>
        <w:numPr>
          <w:ilvl w:val="0"/>
          <w:numId w:val="15"/>
        </w:numPr>
        <w:spacing w:after="140" w:line="300" w:lineRule="atLeast"/>
        <w:ind w:left="567" w:hanging="567"/>
        <w:contextualSpacing w:val="0"/>
      </w:pPr>
      <w:r w:rsidRPr="00800DED">
        <w:t>Pharmacy Control Amendment Bill 2016</w:t>
      </w:r>
    </w:p>
    <w:p w:rsidR="00845B46" w:rsidRDefault="000904F2" w:rsidP="000904F2">
      <w:pPr>
        <w:pStyle w:val="Bullet1"/>
      </w:pPr>
      <w:r w:rsidRPr="00800DED">
        <w:t>Youth Justice Amendment Bill 2016</w:t>
      </w:r>
    </w:p>
    <w:p w:rsidR="000904F2" w:rsidRDefault="000904F2" w:rsidP="00845B46">
      <w:pPr>
        <w:sectPr w:rsidR="000904F2" w:rsidSect="000904F2">
          <w:type w:val="continuous"/>
          <w:pgSz w:w="11906" w:h="16838" w:code="9"/>
          <w:pgMar w:top="907" w:right="1134" w:bottom="720" w:left="1134" w:header="709" w:footer="709" w:gutter="0"/>
          <w:cols w:num="2" w:space="708"/>
          <w:docGrid w:linePitch="360"/>
        </w:sectPr>
      </w:pPr>
    </w:p>
    <w:p w:rsidR="000904F2" w:rsidRPr="00CB3B2A" w:rsidRDefault="000904F2" w:rsidP="000904F2">
      <w:pPr>
        <w:pStyle w:val="Heading3"/>
      </w:pPr>
      <w:r w:rsidRPr="00CB3B2A">
        <w:lastRenderedPageBreak/>
        <w:t>Key changes to legislation: 2015-16</w:t>
      </w:r>
    </w:p>
    <w:p w:rsidR="000904F2" w:rsidRPr="000904F2" w:rsidRDefault="000904F2" w:rsidP="000904F2">
      <w:pPr>
        <w:rPr>
          <w:lang w:eastAsia="en-AU"/>
        </w:rPr>
        <w:sectPr w:rsidR="000904F2" w:rsidRPr="000904F2" w:rsidSect="000904F2">
          <w:type w:val="continuous"/>
          <w:pgSz w:w="11906" w:h="16838"/>
          <w:pgMar w:top="1440" w:right="1440" w:bottom="1440" w:left="1134" w:header="708" w:footer="708" w:gutter="0"/>
          <w:cols w:space="708"/>
          <w:docGrid w:linePitch="360"/>
        </w:sectPr>
      </w:pPr>
    </w:p>
    <w:p w:rsidR="000904F2" w:rsidRPr="00800DED" w:rsidRDefault="000904F2" w:rsidP="000904F2">
      <w:r w:rsidRPr="00800DED">
        <w:lastRenderedPageBreak/>
        <w:t xml:space="preserve">The </w:t>
      </w:r>
      <w:r w:rsidRPr="00800DED">
        <w:rPr>
          <w:i/>
        </w:rPr>
        <w:t>Public Health (Miscellaneous Amendments) Act 2015</w:t>
      </w:r>
      <w:r w:rsidRPr="00800DED">
        <w:t xml:space="preserve"> commenced on</w:t>
      </w:r>
      <w:r w:rsidRPr="00800DED">
        <w:br/>
        <w:t xml:space="preserve">1 July 2015 and repealed the </w:t>
      </w:r>
      <w:r w:rsidRPr="00800DED">
        <w:rPr>
          <w:i/>
        </w:rPr>
        <w:t>HIV/AIDS Preventive Measures Act 1993</w:t>
      </w:r>
      <w:r w:rsidRPr="00800DED">
        <w:t>, and strengthened and clarified the scope of the Director of Public Health’s role, functions and powers.</w:t>
      </w:r>
    </w:p>
    <w:p w:rsidR="000904F2" w:rsidRPr="00800DED" w:rsidRDefault="000904F2" w:rsidP="000904F2">
      <w:pPr>
        <w:widowControl w:val="0"/>
        <w:ind w:right="95"/>
      </w:pPr>
      <w:r w:rsidRPr="00800DED">
        <w:rPr>
          <w:lang w:eastAsia="en-AU"/>
        </w:rPr>
        <w:t xml:space="preserve">The </w:t>
      </w:r>
      <w:r w:rsidRPr="00800DED">
        <w:rPr>
          <w:i/>
        </w:rPr>
        <w:t xml:space="preserve">Health </w:t>
      </w:r>
      <w:r>
        <w:rPr>
          <w:i/>
        </w:rPr>
        <w:t>Amendment (Fees Validation) Act </w:t>
      </w:r>
      <w:proofErr w:type="gramStart"/>
      <w:r w:rsidRPr="00800DED">
        <w:rPr>
          <w:i/>
        </w:rPr>
        <w:t>2015,</w:t>
      </w:r>
      <w:proofErr w:type="gramEnd"/>
      <w:r w:rsidRPr="00800DED">
        <w:rPr>
          <w:lang w:eastAsia="en-AU"/>
        </w:rPr>
        <w:t xml:space="preserve"> amended the </w:t>
      </w:r>
      <w:r w:rsidRPr="00800DED">
        <w:rPr>
          <w:i/>
          <w:lang w:eastAsia="en-AU"/>
        </w:rPr>
        <w:t xml:space="preserve">Health Act 1997 </w:t>
      </w:r>
      <w:r w:rsidRPr="00800DED">
        <w:rPr>
          <w:lang w:eastAsia="en-AU"/>
        </w:rPr>
        <w:t xml:space="preserve">and the </w:t>
      </w:r>
      <w:r w:rsidRPr="00800DED">
        <w:rPr>
          <w:i/>
          <w:lang w:eastAsia="en-AU"/>
        </w:rPr>
        <w:t>Health (Fees) Regulations 2007</w:t>
      </w:r>
      <w:r w:rsidRPr="00800DED">
        <w:rPr>
          <w:lang w:eastAsia="en-AU"/>
        </w:rPr>
        <w:t xml:space="preserve"> and commenced on 6 October 2015</w:t>
      </w:r>
      <w:r w:rsidRPr="00800DED">
        <w:rPr>
          <w:i/>
          <w:lang w:eastAsia="en-AU"/>
        </w:rPr>
        <w:t xml:space="preserve">.  </w:t>
      </w:r>
      <w:r w:rsidRPr="00800DED">
        <w:rPr>
          <w:lang w:eastAsia="en-AU"/>
        </w:rPr>
        <w:t xml:space="preserve">The amendments </w:t>
      </w:r>
      <w:r w:rsidRPr="00800DED">
        <w:t xml:space="preserve">corrected an administrative anomaly, validating certain patient fees collected by the Crown under the </w:t>
      </w:r>
      <w:r>
        <w:rPr>
          <w:i/>
        </w:rPr>
        <w:t>Health Act </w:t>
      </w:r>
      <w:r w:rsidRPr="00800DED">
        <w:rPr>
          <w:i/>
        </w:rPr>
        <w:t>1997</w:t>
      </w:r>
      <w:r w:rsidRPr="00800DED">
        <w:t xml:space="preserve">. </w:t>
      </w:r>
    </w:p>
    <w:p w:rsidR="000904F2" w:rsidRDefault="000904F2" w:rsidP="000904F2">
      <w:pPr>
        <w:widowControl w:val="0"/>
        <w:ind w:right="95"/>
      </w:pPr>
      <w:r w:rsidRPr="00800DED">
        <w:t xml:space="preserve">The </w:t>
      </w:r>
      <w:r w:rsidRPr="00800DED">
        <w:rPr>
          <w:i/>
        </w:rPr>
        <w:t>Commissioner for Children and Young People Act 2015</w:t>
      </w:r>
      <w:r w:rsidRPr="00800DED">
        <w:t xml:space="preserve"> creates stand-alone legislation for the </w:t>
      </w:r>
      <w:r w:rsidRPr="00800DED">
        <w:lastRenderedPageBreak/>
        <w:t>role of the Commissioner for Children and Young People. The Act expands the functions of the Commissioner and extends the powers of the Commissioner in relation to conducting enquiries and accessing information. The Act also improves the independence of the Office of the Commissioner for Children and Young People.  The provisions commenced on</w:t>
      </w:r>
      <w:r>
        <w:t xml:space="preserve"> </w:t>
      </w:r>
      <w:r w:rsidRPr="00800DED">
        <w:t>1 July 2016.</w:t>
      </w:r>
    </w:p>
    <w:p w:rsidR="000904F2" w:rsidRPr="00800DED" w:rsidRDefault="000904F2" w:rsidP="000904F2">
      <w:pPr>
        <w:widowControl w:val="0"/>
        <w:ind w:right="95"/>
        <w:rPr>
          <w:i/>
        </w:rPr>
      </w:pPr>
      <w:r w:rsidRPr="00800DED">
        <w:t xml:space="preserve">The </w:t>
      </w:r>
      <w:r w:rsidRPr="00800DED">
        <w:rPr>
          <w:i/>
        </w:rPr>
        <w:t>Food Amendment Act 2015</w:t>
      </w:r>
      <w:r w:rsidRPr="00800DED">
        <w:t xml:space="preserve"> made a small change to the </w:t>
      </w:r>
      <w:r w:rsidRPr="00800DED">
        <w:rPr>
          <w:i/>
        </w:rPr>
        <w:t>Food Act 2003</w:t>
      </w:r>
      <w:r w:rsidRPr="00800DED">
        <w:t xml:space="preserve"> to enable a greater range of mobile food businesses to apply for single, state-wide registration, rather than needing to register in every local government area in which they operate. The amendment commenced 9 December 2015.</w:t>
      </w:r>
    </w:p>
    <w:p w:rsidR="000904F2" w:rsidRDefault="000904F2" w:rsidP="000904F2">
      <w:pPr>
        <w:widowControl w:val="0"/>
        <w:ind w:right="95"/>
      </w:pPr>
    </w:p>
    <w:p w:rsidR="000904F2" w:rsidRPr="00800DED" w:rsidRDefault="000904F2" w:rsidP="000904F2">
      <w:pPr>
        <w:widowControl w:val="0"/>
        <w:ind w:right="95"/>
      </w:pPr>
      <w:r w:rsidRPr="00800DED">
        <w:t xml:space="preserve">The </w:t>
      </w:r>
      <w:r w:rsidRPr="00800DED">
        <w:rPr>
          <w:i/>
        </w:rPr>
        <w:t>Homes Amendment Act 2016</w:t>
      </w:r>
      <w:r w:rsidRPr="00800DED">
        <w:t xml:space="preserve"> amended the </w:t>
      </w:r>
      <w:r w:rsidRPr="00800DED">
        <w:rPr>
          <w:i/>
        </w:rPr>
        <w:t>Homes Act 1935</w:t>
      </w:r>
      <w:r w:rsidRPr="00800DED">
        <w:t xml:space="preserve"> and </w:t>
      </w:r>
      <w:r w:rsidRPr="00800DED">
        <w:rPr>
          <w:i/>
        </w:rPr>
        <w:t>Residential Tenancy Act 1997</w:t>
      </w:r>
      <w:r w:rsidRPr="00800DED">
        <w:t xml:space="preserve"> to modernise the way in which housing assistance and homelessness services are provided by the Director of Housing.  In particular, the Act established the capacity of the Director to lease, transfer or sell homes and land, and to provide grant funding, to housing providers and housing support providers for particular purposes, in limited circumstances.  The amended provisions commenced on13 May 2016. </w:t>
      </w:r>
    </w:p>
    <w:p w:rsidR="00D62727" w:rsidRDefault="000904F2" w:rsidP="000904F2">
      <w:r w:rsidRPr="00800DED">
        <w:rPr>
          <w:lang w:eastAsia="en-AU"/>
        </w:rPr>
        <w:t xml:space="preserve">The </w:t>
      </w:r>
      <w:r w:rsidRPr="00800DED">
        <w:rPr>
          <w:i/>
          <w:lang w:eastAsia="en-AU"/>
        </w:rPr>
        <w:t>Pharmacy Control Amendment Act 2016</w:t>
      </w:r>
      <w:r w:rsidRPr="00800DED">
        <w:rPr>
          <w:lang w:eastAsia="en-AU"/>
        </w:rPr>
        <w:t xml:space="preserve"> corrects miscellaneous errors and clarifies ambiguities and administrative arrangements to the </w:t>
      </w:r>
      <w:r w:rsidRPr="00800DED">
        <w:rPr>
          <w:i/>
          <w:lang w:eastAsia="en-AU"/>
        </w:rPr>
        <w:t xml:space="preserve">Pharmacy Control Act 2001.  </w:t>
      </w:r>
      <w:r w:rsidRPr="00800DED">
        <w:rPr>
          <w:lang w:eastAsia="en-AU"/>
        </w:rPr>
        <w:t>The amended provisions will commence on 1 January 2017.</w:t>
      </w:r>
      <w:r>
        <w:rPr>
          <w:lang w:eastAsia="en-AU"/>
        </w:rPr>
        <w:br w:type="column"/>
      </w:r>
      <w:r w:rsidRPr="00800DED">
        <w:lastRenderedPageBreak/>
        <w:t xml:space="preserve">A number of amendments arising from the </w:t>
      </w:r>
      <w:r w:rsidRPr="00800DED">
        <w:rPr>
          <w:i/>
        </w:rPr>
        <w:t xml:space="preserve">Children Young Persons and their Families Amendment Act 2013 </w:t>
      </w:r>
      <w:r w:rsidRPr="00800DED">
        <w:t xml:space="preserve">commenced on 1 July 2016 and other amendments will commence later in 2016.  The amendments include updating the objects and principles of the legislation and the way in which evidence is accepted and provided to the courts, and provides clarity by incorporating contemporary language. </w:t>
      </w:r>
    </w:p>
    <w:p w:rsidR="00845B46" w:rsidRDefault="00D62727" w:rsidP="000904F2">
      <w:r>
        <w:t>A</w:t>
      </w:r>
      <w:r w:rsidR="000904F2" w:rsidRPr="00800DED">
        <w:t xml:space="preserve">mendments to the </w:t>
      </w:r>
      <w:r w:rsidR="000904F2" w:rsidRPr="00800DED">
        <w:rPr>
          <w:i/>
        </w:rPr>
        <w:t xml:space="preserve">Youth Justice Act 1997 </w:t>
      </w:r>
      <w:r w:rsidR="000904F2" w:rsidRPr="00800DED">
        <w:t>address operational improvements identified by the Ombudsman and DHHS reviews in relation to when supervised release orders are made, and the consequences for breaching the orders.</w:t>
      </w:r>
    </w:p>
    <w:p w:rsidR="00D62727" w:rsidRDefault="00D62727" w:rsidP="000904F2">
      <w:pPr>
        <w:sectPr w:rsidR="00D62727" w:rsidSect="000904F2">
          <w:type w:val="continuous"/>
          <w:pgSz w:w="11906" w:h="16838" w:code="9"/>
          <w:pgMar w:top="907" w:right="1134" w:bottom="720" w:left="1134" w:header="709" w:footer="709" w:gutter="0"/>
          <w:cols w:num="2" w:space="708"/>
          <w:docGrid w:linePitch="360"/>
        </w:sectPr>
      </w:pPr>
    </w:p>
    <w:p w:rsidR="00D62727" w:rsidRDefault="00D62727" w:rsidP="000904F2"/>
    <w:p w:rsidR="00D62727" w:rsidRPr="00800DED" w:rsidRDefault="00D62727" w:rsidP="00D62727">
      <w:pPr>
        <w:pStyle w:val="Heading3"/>
      </w:pPr>
      <w:r w:rsidRPr="00800DED">
        <w:t>Subordinate legislation made in 2015-16</w:t>
      </w:r>
    </w:p>
    <w:p w:rsidR="00D62727" w:rsidRPr="00800DED" w:rsidRDefault="00D62727" w:rsidP="00D62727">
      <w:pPr>
        <w:pStyle w:val="Heading3"/>
        <w:rPr>
          <w:sz w:val="22"/>
          <w:lang w:eastAsia="en-AU" w:bidi="en-US"/>
        </w:rPr>
        <w:sectPr w:rsidR="00D62727" w:rsidRPr="00800DED" w:rsidSect="00D62727">
          <w:type w:val="continuous"/>
          <w:pgSz w:w="11906" w:h="16838"/>
          <w:pgMar w:top="1440" w:right="1440" w:bottom="1440" w:left="1134" w:header="708" w:footer="708" w:gutter="0"/>
          <w:cols w:space="708"/>
          <w:docGrid w:linePitch="360"/>
        </w:sectPr>
      </w:pPr>
    </w:p>
    <w:p w:rsidR="00D62727" w:rsidRPr="00800DED" w:rsidRDefault="00D62727" w:rsidP="00D62727">
      <w:pPr>
        <w:widowControl w:val="0"/>
        <w:numPr>
          <w:ilvl w:val="0"/>
          <w:numId w:val="17"/>
        </w:numPr>
        <w:spacing w:after="140" w:line="300" w:lineRule="atLeast"/>
        <w:ind w:left="567" w:right="237" w:hanging="567"/>
        <w:rPr>
          <w:i/>
        </w:rPr>
      </w:pPr>
      <w:r w:rsidRPr="00800DED">
        <w:rPr>
          <w:i/>
        </w:rPr>
        <w:lastRenderedPageBreak/>
        <w:t>Therapeutic Goods (Exemption) Order 2015</w:t>
      </w:r>
    </w:p>
    <w:p w:rsidR="00D62727" w:rsidRPr="00800DED" w:rsidRDefault="00D62727" w:rsidP="00D62727">
      <w:pPr>
        <w:widowControl w:val="0"/>
        <w:numPr>
          <w:ilvl w:val="0"/>
          <w:numId w:val="17"/>
        </w:numPr>
        <w:spacing w:after="140" w:line="300" w:lineRule="atLeast"/>
        <w:ind w:left="567" w:right="237" w:hanging="567"/>
        <w:rPr>
          <w:i/>
        </w:rPr>
      </w:pPr>
      <w:r w:rsidRPr="00800DED">
        <w:rPr>
          <w:i/>
        </w:rPr>
        <w:t>Poisons (Declared Restricted Substances) Amendment Order 2015</w:t>
      </w:r>
    </w:p>
    <w:p w:rsidR="00D62727" w:rsidRPr="00800DED" w:rsidRDefault="00D62727" w:rsidP="00D62727">
      <w:pPr>
        <w:widowControl w:val="0"/>
        <w:numPr>
          <w:ilvl w:val="0"/>
          <w:numId w:val="17"/>
        </w:numPr>
        <w:spacing w:after="140" w:line="300" w:lineRule="atLeast"/>
        <w:ind w:left="567" w:right="237" w:hanging="567"/>
        <w:rPr>
          <w:i/>
        </w:rPr>
      </w:pPr>
      <w:r w:rsidRPr="00800DED">
        <w:rPr>
          <w:i/>
        </w:rPr>
        <w:t>Poisons Amendment Regulations No. 2 2015</w:t>
      </w:r>
    </w:p>
    <w:p w:rsidR="00D62727" w:rsidRPr="00800DED" w:rsidRDefault="00D62727" w:rsidP="00D62727">
      <w:pPr>
        <w:widowControl w:val="0"/>
        <w:numPr>
          <w:ilvl w:val="0"/>
          <w:numId w:val="17"/>
        </w:numPr>
        <w:spacing w:after="140" w:line="300" w:lineRule="atLeast"/>
        <w:ind w:left="567" w:right="237" w:hanging="567"/>
        <w:rPr>
          <w:i/>
        </w:rPr>
      </w:pPr>
      <w:r w:rsidRPr="00800DED">
        <w:rPr>
          <w:i/>
        </w:rPr>
        <w:t>Public Health (Tobacco Advertisements) Revocation Order 2015</w:t>
      </w:r>
    </w:p>
    <w:p w:rsidR="00D62727" w:rsidRPr="00800DED" w:rsidRDefault="00D62727" w:rsidP="00D62727">
      <w:pPr>
        <w:widowControl w:val="0"/>
        <w:numPr>
          <w:ilvl w:val="0"/>
          <w:numId w:val="17"/>
        </w:numPr>
        <w:spacing w:after="140" w:line="300" w:lineRule="atLeast"/>
        <w:ind w:left="567" w:right="237" w:hanging="567"/>
        <w:rPr>
          <w:i/>
        </w:rPr>
      </w:pPr>
      <w:r w:rsidRPr="00800DED">
        <w:rPr>
          <w:i/>
        </w:rPr>
        <w:t>Poisons Amendment (Medicine Chests) Regulations 2015</w:t>
      </w:r>
    </w:p>
    <w:p w:rsidR="00D62727" w:rsidRPr="00800DED" w:rsidRDefault="00D62727" w:rsidP="00D62727">
      <w:pPr>
        <w:widowControl w:val="0"/>
        <w:numPr>
          <w:ilvl w:val="0"/>
          <w:numId w:val="17"/>
        </w:numPr>
        <w:spacing w:after="140" w:line="300" w:lineRule="atLeast"/>
        <w:ind w:left="567" w:right="237" w:hanging="567"/>
        <w:rPr>
          <w:i/>
        </w:rPr>
      </w:pPr>
      <w:r w:rsidRPr="00800DED">
        <w:rPr>
          <w:i/>
        </w:rPr>
        <w:t>Poisons Amendment Regulations 2016</w:t>
      </w:r>
    </w:p>
    <w:p w:rsidR="00D62727" w:rsidRPr="00800DED" w:rsidRDefault="00D62727" w:rsidP="00D62727">
      <w:pPr>
        <w:widowControl w:val="0"/>
        <w:numPr>
          <w:ilvl w:val="0"/>
          <w:numId w:val="17"/>
        </w:numPr>
        <w:spacing w:after="140" w:line="300" w:lineRule="atLeast"/>
        <w:ind w:left="567" w:right="237" w:hanging="567"/>
        <w:rPr>
          <w:i/>
        </w:rPr>
      </w:pPr>
      <w:r w:rsidRPr="00800DED">
        <w:rPr>
          <w:i/>
        </w:rPr>
        <w:t>Radiation Protection Amendment Regulations 2015</w:t>
      </w:r>
    </w:p>
    <w:p w:rsidR="00D62727" w:rsidRPr="00800DED" w:rsidRDefault="00D62727" w:rsidP="00D62727">
      <w:pPr>
        <w:widowControl w:val="0"/>
        <w:numPr>
          <w:ilvl w:val="0"/>
          <w:numId w:val="17"/>
        </w:numPr>
        <w:spacing w:after="140" w:line="300" w:lineRule="atLeast"/>
        <w:ind w:left="567" w:right="237" w:hanging="567"/>
        <w:rPr>
          <w:i/>
        </w:rPr>
      </w:pPr>
      <w:r w:rsidRPr="00800DED">
        <w:rPr>
          <w:i/>
        </w:rPr>
        <w:t>Radiation Protection Regulations 2016</w:t>
      </w:r>
    </w:p>
    <w:p w:rsidR="00D62727" w:rsidRPr="00800DED" w:rsidRDefault="00D62727" w:rsidP="00D62727">
      <w:pPr>
        <w:widowControl w:val="0"/>
        <w:numPr>
          <w:ilvl w:val="0"/>
          <w:numId w:val="17"/>
        </w:numPr>
        <w:spacing w:after="140" w:line="300" w:lineRule="atLeast"/>
        <w:ind w:left="567" w:right="237" w:hanging="567"/>
        <w:jc w:val="both"/>
        <w:rPr>
          <w:i/>
        </w:rPr>
      </w:pPr>
      <w:r w:rsidRPr="00800DED">
        <w:rPr>
          <w:i/>
        </w:rPr>
        <w:t>Health (Fees) Amendment Regulations 2016</w:t>
      </w:r>
    </w:p>
    <w:p w:rsidR="00D62727" w:rsidRDefault="00D62727" w:rsidP="000904F2">
      <w:pPr>
        <w:sectPr w:rsidR="00D62727" w:rsidSect="00D62727">
          <w:type w:val="continuous"/>
          <w:pgSz w:w="11906" w:h="16838" w:code="9"/>
          <w:pgMar w:top="907" w:right="1134" w:bottom="720" w:left="1134" w:header="709" w:footer="709" w:gutter="0"/>
          <w:cols w:space="708"/>
          <w:docGrid w:linePitch="360"/>
        </w:sectPr>
      </w:pPr>
    </w:p>
    <w:p w:rsidR="00D62727" w:rsidRDefault="00D62727" w:rsidP="00B85623">
      <w:pPr>
        <w:pStyle w:val="Heading2"/>
        <w:sectPr w:rsidR="00D62727" w:rsidSect="00D62727">
          <w:pgSz w:w="11906" w:h="16838" w:code="9"/>
          <w:pgMar w:top="907" w:right="1134" w:bottom="720" w:left="1134" w:header="709" w:footer="709" w:gutter="0"/>
          <w:cols w:space="708"/>
          <w:docGrid w:linePitch="360"/>
        </w:sectPr>
      </w:pPr>
      <w:bookmarkStart w:id="22" w:name="_Toc461692917"/>
      <w:bookmarkStart w:id="23" w:name="_Toc465343138"/>
      <w:r w:rsidRPr="00800DED">
        <w:lastRenderedPageBreak/>
        <w:t>Other Annual Reports</w:t>
      </w:r>
      <w:bookmarkEnd w:id="22"/>
      <w:bookmarkEnd w:id="23"/>
    </w:p>
    <w:p w:rsidR="00D62727" w:rsidRDefault="00D62727" w:rsidP="00D62727"/>
    <w:p w:rsidR="00D62727" w:rsidRPr="00800DED" w:rsidRDefault="00D62727" w:rsidP="00D62727">
      <w:r w:rsidRPr="00800DED">
        <w:t>The DHHS Annual Report includes the publication of the annual reports of three other bodies, as outlined below.</w:t>
      </w:r>
    </w:p>
    <w:p w:rsidR="00D62727" w:rsidRPr="00800DED" w:rsidRDefault="00D62727" w:rsidP="00D62727">
      <w:r w:rsidRPr="00800DED">
        <w:t xml:space="preserve">Under the </w:t>
      </w:r>
      <w:r w:rsidRPr="00800DED">
        <w:rPr>
          <w:i/>
        </w:rPr>
        <w:t>Disability Services Act 2011</w:t>
      </w:r>
      <w:r w:rsidRPr="00800DED">
        <w:t>, an annual report must be prepared each financial year containing a number of planning and reporting provisions.</w:t>
      </w:r>
    </w:p>
    <w:p w:rsidR="00D62727" w:rsidRPr="00800DED" w:rsidRDefault="00D62727" w:rsidP="00D62727">
      <w:r w:rsidRPr="00800DED">
        <w:t xml:space="preserve">Under the </w:t>
      </w:r>
      <w:r w:rsidRPr="00800DED">
        <w:rPr>
          <w:i/>
        </w:rPr>
        <w:t>Obstetric and Paediatric Mortality and Morbidity Act 1994</w:t>
      </w:r>
      <w:r w:rsidRPr="00800DED">
        <w:t xml:space="preserve">, the Council of Obstetric and Paediatric Mortality and Morbidity (COPMM) </w:t>
      </w:r>
      <w:proofErr w:type="gramStart"/>
      <w:r w:rsidRPr="00800DED">
        <w:t>is</w:t>
      </w:r>
      <w:proofErr w:type="gramEnd"/>
      <w:r w:rsidRPr="00800DED">
        <w:t xml:space="preserve"> required to prepare an annual report which outlines its operations for the past financial year.  </w:t>
      </w:r>
      <w:r>
        <w:br w:type="column"/>
      </w:r>
    </w:p>
    <w:p w:rsidR="00D62727" w:rsidRPr="00800DED" w:rsidRDefault="00D62727" w:rsidP="00D62727">
      <w:r w:rsidRPr="00800DED">
        <w:t xml:space="preserve">COPMM </w:t>
      </w:r>
      <w:r w:rsidRPr="00800DED">
        <w:rPr>
          <w:lang w:eastAsia="en-AU"/>
        </w:rPr>
        <w:t xml:space="preserve">may also prepare a report with </w:t>
      </w:r>
      <w:r w:rsidRPr="00800DED">
        <w:t>information and recommendations arising from the performance of the functions and the exercise of the powers of the Council and any committee, including the Council’s perinatal data collection,</w:t>
      </w:r>
      <w:r w:rsidRPr="00800DED">
        <w:rPr>
          <w:lang w:eastAsia="en-AU"/>
        </w:rPr>
        <w:t xml:space="preserve"> for a 12 month period. However, this report is tabled and published separately.</w:t>
      </w:r>
    </w:p>
    <w:p w:rsidR="00D62727" w:rsidRDefault="00D62727" w:rsidP="00D62727">
      <w:r w:rsidRPr="00800DED">
        <w:t xml:space="preserve">Under the </w:t>
      </w:r>
      <w:r w:rsidRPr="00800DED">
        <w:rPr>
          <w:i/>
        </w:rPr>
        <w:t>Pharmacy Control Act 2001</w:t>
      </w:r>
      <w:r w:rsidRPr="00800DED">
        <w:t>, the Tasmanian Pharmacy Authority is required to prepare an annual report. The report outlines its operations for the past financial year, and may be appended to the DHHS annual report, as is the case for this year.</w:t>
      </w:r>
    </w:p>
    <w:p w:rsidR="00D62727" w:rsidRDefault="00D62727" w:rsidP="00D62727">
      <w:pPr>
        <w:sectPr w:rsidR="00D62727" w:rsidSect="00D62727">
          <w:type w:val="continuous"/>
          <w:pgSz w:w="11906" w:h="16838" w:code="9"/>
          <w:pgMar w:top="907" w:right="1134" w:bottom="720" w:left="1134" w:header="709" w:footer="709" w:gutter="0"/>
          <w:cols w:num="2" w:space="708"/>
          <w:docGrid w:linePitch="360"/>
        </w:sectPr>
      </w:pPr>
    </w:p>
    <w:p w:rsidR="00D62727" w:rsidRPr="00D62727" w:rsidRDefault="00D62727" w:rsidP="00D62727">
      <w:pPr>
        <w:pStyle w:val="Heading2"/>
        <w:rPr>
          <w:i/>
        </w:rPr>
      </w:pPr>
      <w:bookmarkStart w:id="24" w:name="_Toc461692918"/>
      <w:bookmarkStart w:id="25" w:name="_Toc465343139"/>
      <w:r w:rsidRPr="00D62727">
        <w:rPr>
          <w:i/>
        </w:rPr>
        <w:lastRenderedPageBreak/>
        <w:t>Disability Services Act 2011</w:t>
      </w:r>
      <w:bookmarkEnd w:id="24"/>
      <w:bookmarkEnd w:id="25"/>
    </w:p>
    <w:p w:rsidR="00D62727" w:rsidRPr="00800DED" w:rsidRDefault="00D62727" w:rsidP="00D62727"/>
    <w:p w:rsidR="00D62727" w:rsidRPr="00800DED" w:rsidRDefault="00D62727" w:rsidP="00B85623">
      <w:pPr>
        <w:pStyle w:val="Heading3"/>
      </w:pPr>
      <w:r w:rsidRPr="00800DED">
        <w:t>Annual Report</w:t>
      </w:r>
    </w:p>
    <w:p w:rsidR="00D62727" w:rsidRPr="00800DED" w:rsidRDefault="00D62727" w:rsidP="00D62727">
      <w:r w:rsidRPr="00800DED">
        <w:t>For year ended 30 June 2016</w:t>
      </w:r>
    </w:p>
    <w:p w:rsidR="00D62727" w:rsidRPr="00800DED" w:rsidRDefault="00D62727" w:rsidP="00D62727">
      <w:pPr>
        <w:pBdr>
          <w:bottom w:val="single" w:sz="4" w:space="1" w:color="auto"/>
        </w:pBdr>
      </w:pPr>
    </w:p>
    <w:p w:rsidR="00D62727" w:rsidRPr="00800DED" w:rsidRDefault="00D62727" w:rsidP="00D62727">
      <w:pPr>
        <w:pStyle w:val="Heading3"/>
      </w:pPr>
      <w:r w:rsidRPr="00800DED">
        <w:t>Contents</w:t>
      </w:r>
    </w:p>
    <w:p w:rsidR="00D62727" w:rsidRPr="00800DED" w:rsidRDefault="00D62727" w:rsidP="00D62727">
      <w:r w:rsidRPr="00800DED">
        <w:t>Budgetary Oversight</w:t>
      </w:r>
    </w:p>
    <w:p w:rsidR="00D62727" w:rsidRDefault="00D62727" w:rsidP="00D62727">
      <w:r w:rsidRPr="00800DED">
        <w:t>Budget 2015-16</w:t>
      </w:r>
    </w:p>
    <w:p w:rsidR="00D62727" w:rsidRDefault="00D62727" w:rsidP="00D62727">
      <w:pPr>
        <w:sectPr w:rsidR="00D62727" w:rsidSect="00D62727">
          <w:pgSz w:w="11906" w:h="16838" w:code="9"/>
          <w:pgMar w:top="907" w:right="1134" w:bottom="720" w:left="1134" w:header="709" w:footer="709" w:gutter="0"/>
          <w:cols w:space="708"/>
          <w:docGrid w:linePitch="360"/>
        </w:sectPr>
      </w:pPr>
    </w:p>
    <w:p w:rsidR="00D62727" w:rsidRPr="00800DED" w:rsidRDefault="00D62727" w:rsidP="00D62727">
      <w:pPr>
        <w:pStyle w:val="Heading3"/>
      </w:pPr>
      <w:r w:rsidRPr="00800DED">
        <w:lastRenderedPageBreak/>
        <w:t>Disability Services Act 2011</w:t>
      </w:r>
    </w:p>
    <w:p w:rsidR="00D62727" w:rsidRPr="00800DED" w:rsidRDefault="00D62727" w:rsidP="00D62727">
      <w:pPr>
        <w:rPr>
          <w:b/>
          <w:lang w:val="en-US"/>
        </w:rPr>
      </w:pPr>
      <w:r w:rsidRPr="00800DED">
        <w:rPr>
          <w:b/>
          <w:lang w:val="en-US"/>
        </w:rPr>
        <w:t>For year ended 30 June 2016</w:t>
      </w:r>
    </w:p>
    <w:p w:rsidR="00D62727" w:rsidRPr="00800DED" w:rsidRDefault="00D62727" w:rsidP="00D62727">
      <w:r w:rsidRPr="00800DED">
        <w:t xml:space="preserve">The </w:t>
      </w:r>
      <w:r w:rsidRPr="00800DED">
        <w:rPr>
          <w:i/>
        </w:rPr>
        <w:t>Disability Services Act 2011</w:t>
      </w:r>
      <w:r w:rsidRPr="00800DED">
        <w:t xml:space="preserve"> (the Act) came into effect on 1 January 2012 and contains a number of planning and reporting provisions.  This Annual Report is provided in accordance with the legislative requirements under the </w:t>
      </w:r>
      <w:r w:rsidRPr="00800DED">
        <w:rPr>
          <w:i/>
        </w:rPr>
        <w:t>Disability Services Act 2011</w:t>
      </w:r>
      <w:r>
        <w:rPr>
          <w:i/>
        </w:rPr>
        <w:t xml:space="preserve"> </w:t>
      </w:r>
      <w:r w:rsidRPr="00800DED">
        <w:t>(Section 9 – Budgetary Oversight).</w:t>
      </w:r>
    </w:p>
    <w:p w:rsidR="00D62727" w:rsidRPr="00800DED" w:rsidRDefault="00D62727" w:rsidP="00D62727">
      <w:r w:rsidRPr="00800DED">
        <w:t>In accordance with section 9 of the Act, this Annual Report specifies the amount appropriated by Parliament that was used for the purposes of the administration of the Act and the amount appropriated by Parliament that was used in the making of grants.</w:t>
      </w:r>
    </w:p>
    <w:p w:rsidR="00D62727" w:rsidRPr="00800DED" w:rsidRDefault="00D62727" w:rsidP="00D62727">
      <w:r w:rsidRPr="00800DED">
        <w:t>For the purposes of this Report the State is regarded as one operational area.</w:t>
      </w:r>
    </w:p>
    <w:p w:rsidR="00D62727" w:rsidRPr="00800DED" w:rsidRDefault="00D62727" w:rsidP="00D62727">
      <w:r w:rsidRPr="00800DED">
        <w:t>A Strategic Plan was approved by the Minister for Human Services in February 2015. The Operational Plan for Disability Services 2015-16 was approved by the then Acting Secretary of DHHS in June 2015 and set out clear goals, priority strategies and outcomes for the Disability and Community Services</w:t>
      </w:r>
      <w:r>
        <w:t xml:space="preserve"> program in 2015</w:t>
      </w:r>
      <w:r>
        <w:noBreakHyphen/>
      </w:r>
      <w:r w:rsidRPr="00800DED">
        <w:t>16.  It described the actions the program would take to create a sustainable, affordable, inclusive and responsive service system for Tasmanians requiring specialist disability support services.</w:t>
      </w:r>
    </w:p>
    <w:p w:rsidR="00D62727" w:rsidRPr="00800DED" w:rsidRDefault="00D62727" w:rsidP="00D62727">
      <w:r w:rsidRPr="00800DED">
        <w:t>This Report provides details as to how the amount that was used for making grants was distributed during 2015-16 between different kinds of specialist disability services, research and development activities and grants to individuals under section 14(1)(c).</w:t>
      </w:r>
    </w:p>
    <w:p w:rsidR="00D62727" w:rsidRPr="00800DED" w:rsidRDefault="00D62727" w:rsidP="00D62727">
      <w:r w:rsidRPr="00800DED">
        <w:t>The Report also provides, in relation to each funded entity, the amounts that were provided by way of grants under the Act.  In line with the requirement under section 9(3), this Report does not contain the name or address of a person with disability funded under the Act.</w:t>
      </w:r>
    </w:p>
    <w:p w:rsidR="00D62727" w:rsidRPr="00800DED" w:rsidRDefault="00D62727" w:rsidP="00D62727">
      <w:pPr>
        <w:pStyle w:val="Heading4"/>
      </w:pPr>
      <w:r w:rsidRPr="00800DED">
        <w:t>Expenditure 2015-16</w:t>
      </w:r>
    </w:p>
    <w:tbl>
      <w:tblPr>
        <w:tblW w:w="9606" w:type="dxa"/>
        <w:tblBorders>
          <w:insideH w:val="single" w:sz="2" w:space="0" w:color="808080" w:themeColor="background1" w:themeShade="80"/>
        </w:tblBorders>
        <w:tblLook w:val="04A0" w:firstRow="1" w:lastRow="0" w:firstColumn="1" w:lastColumn="0" w:noHBand="0" w:noVBand="1"/>
        <w:tblCaption w:val="Expenditure 2015-16: Services provided by Comminity Sector Organisations"/>
      </w:tblPr>
      <w:tblGrid>
        <w:gridCol w:w="8330"/>
        <w:gridCol w:w="1276"/>
      </w:tblGrid>
      <w:tr w:rsidR="008050F7" w:rsidRPr="00800DED" w:rsidTr="003D76D1">
        <w:tc>
          <w:tcPr>
            <w:tcW w:w="8330" w:type="dxa"/>
            <w:shd w:val="clear" w:color="auto" w:fill="auto"/>
            <w:hideMark/>
          </w:tcPr>
          <w:p w:rsidR="008050F7" w:rsidRPr="00800DED" w:rsidRDefault="008050F7" w:rsidP="008050F7">
            <w:pPr>
              <w:rPr>
                <w:b/>
                <w:sz w:val="20"/>
              </w:rPr>
            </w:pPr>
            <w:r w:rsidRPr="00800DED">
              <w:rPr>
                <w:b/>
                <w:sz w:val="20"/>
              </w:rPr>
              <w:t>Services provided by Community Sector Organisations (Notes 1 2 3 4)</w:t>
            </w:r>
          </w:p>
        </w:tc>
        <w:tc>
          <w:tcPr>
            <w:tcW w:w="1276" w:type="dxa"/>
          </w:tcPr>
          <w:p w:rsidR="008050F7" w:rsidRPr="00800DED" w:rsidRDefault="008050F7" w:rsidP="00D62727">
            <w:pPr>
              <w:jc w:val="right"/>
              <w:rPr>
                <w:b/>
                <w:sz w:val="20"/>
              </w:rPr>
            </w:pPr>
            <w:r w:rsidRPr="00800DED">
              <w:rPr>
                <w:b/>
                <w:sz w:val="20"/>
              </w:rPr>
              <w:t>2015-16 ($)</w:t>
            </w:r>
          </w:p>
        </w:tc>
      </w:tr>
      <w:tr w:rsidR="008050F7" w:rsidRPr="00800DED" w:rsidTr="008050F7">
        <w:tc>
          <w:tcPr>
            <w:tcW w:w="8330" w:type="dxa"/>
            <w:vAlign w:val="bottom"/>
            <w:hideMark/>
          </w:tcPr>
          <w:p w:rsidR="008050F7" w:rsidRPr="00800DED" w:rsidRDefault="008050F7" w:rsidP="008050F7">
            <w:pPr>
              <w:spacing w:after="60"/>
              <w:rPr>
                <w:sz w:val="18"/>
                <w:szCs w:val="18"/>
                <w:highlight w:val="yellow"/>
              </w:rPr>
            </w:pPr>
            <w:r w:rsidRPr="00800DED">
              <w:rPr>
                <w:sz w:val="18"/>
                <w:szCs w:val="18"/>
              </w:rPr>
              <w:t>Accommodation Support</w:t>
            </w:r>
          </w:p>
        </w:tc>
        <w:tc>
          <w:tcPr>
            <w:tcW w:w="1276" w:type="dxa"/>
          </w:tcPr>
          <w:p w:rsidR="008050F7" w:rsidRPr="00800DED" w:rsidRDefault="008050F7" w:rsidP="00D62727">
            <w:pPr>
              <w:spacing w:after="60"/>
              <w:jc w:val="right"/>
              <w:rPr>
                <w:sz w:val="18"/>
                <w:szCs w:val="18"/>
              </w:rPr>
            </w:pPr>
            <w:r w:rsidRPr="00800DED">
              <w:rPr>
                <w:sz w:val="18"/>
                <w:szCs w:val="18"/>
              </w:rPr>
              <w:t>104 248 764</w:t>
            </w:r>
          </w:p>
        </w:tc>
      </w:tr>
      <w:tr w:rsidR="008050F7" w:rsidRPr="00800DED" w:rsidTr="008050F7">
        <w:tc>
          <w:tcPr>
            <w:tcW w:w="8330" w:type="dxa"/>
            <w:vAlign w:val="bottom"/>
            <w:hideMark/>
          </w:tcPr>
          <w:p w:rsidR="008050F7" w:rsidRPr="00800DED" w:rsidRDefault="008050F7" w:rsidP="008050F7">
            <w:pPr>
              <w:spacing w:after="60"/>
              <w:rPr>
                <w:sz w:val="18"/>
                <w:szCs w:val="18"/>
                <w:highlight w:val="yellow"/>
              </w:rPr>
            </w:pPr>
            <w:r w:rsidRPr="00800DED">
              <w:rPr>
                <w:sz w:val="18"/>
                <w:szCs w:val="18"/>
              </w:rPr>
              <w:t>Community Access</w:t>
            </w:r>
          </w:p>
        </w:tc>
        <w:tc>
          <w:tcPr>
            <w:tcW w:w="1276" w:type="dxa"/>
          </w:tcPr>
          <w:p w:rsidR="008050F7" w:rsidRPr="00800DED" w:rsidRDefault="008050F7" w:rsidP="00D62727">
            <w:pPr>
              <w:spacing w:after="60"/>
              <w:jc w:val="right"/>
              <w:rPr>
                <w:sz w:val="18"/>
                <w:szCs w:val="18"/>
              </w:rPr>
            </w:pPr>
            <w:r w:rsidRPr="00800DED">
              <w:rPr>
                <w:sz w:val="18"/>
                <w:szCs w:val="18"/>
              </w:rPr>
              <w:t>21 011 859</w:t>
            </w:r>
          </w:p>
        </w:tc>
      </w:tr>
      <w:tr w:rsidR="008050F7" w:rsidRPr="00800DED" w:rsidTr="008050F7">
        <w:tc>
          <w:tcPr>
            <w:tcW w:w="8330" w:type="dxa"/>
            <w:vAlign w:val="bottom"/>
            <w:hideMark/>
          </w:tcPr>
          <w:p w:rsidR="008050F7" w:rsidRPr="00800DED" w:rsidRDefault="008050F7" w:rsidP="008050F7">
            <w:pPr>
              <w:spacing w:after="60"/>
              <w:rPr>
                <w:sz w:val="18"/>
                <w:szCs w:val="18"/>
                <w:highlight w:val="yellow"/>
              </w:rPr>
            </w:pPr>
            <w:r w:rsidRPr="00800DED">
              <w:rPr>
                <w:sz w:val="18"/>
                <w:szCs w:val="18"/>
              </w:rPr>
              <w:t xml:space="preserve">Community Support  </w:t>
            </w:r>
          </w:p>
        </w:tc>
        <w:tc>
          <w:tcPr>
            <w:tcW w:w="1276" w:type="dxa"/>
          </w:tcPr>
          <w:p w:rsidR="008050F7" w:rsidRPr="00800DED" w:rsidRDefault="008050F7" w:rsidP="00D62727">
            <w:pPr>
              <w:spacing w:after="60"/>
              <w:jc w:val="right"/>
              <w:rPr>
                <w:sz w:val="18"/>
                <w:szCs w:val="18"/>
              </w:rPr>
            </w:pPr>
            <w:r w:rsidRPr="00800DED">
              <w:rPr>
                <w:sz w:val="18"/>
                <w:szCs w:val="18"/>
              </w:rPr>
              <w:t>11 979 621</w:t>
            </w:r>
          </w:p>
        </w:tc>
      </w:tr>
      <w:tr w:rsidR="008050F7" w:rsidRPr="00800DED" w:rsidTr="008050F7">
        <w:tc>
          <w:tcPr>
            <w:tcW w:w="8330" w:type="dxa"/>
            <w:vAlign w:val="bottom"/>
            <w:hideMark/>
          </w:tcPr>
          <w:p w:rsidR="008050F7" w:rsidRPr="00800DED" w:rsidRDefault="008050F7" w:rsidP="008050F7">
            <w:pPr>
              <w:spacing w:after="60"/>
              <w:rPr>
                <w:sz w:val="18"/>
                <w:szCs w:val="18"/>
                <w:highlight w:val="yellow"/>
              </w:rPr>
            </w:pPr>
            <w:r w:rsidRPr="00800DED">
              <w:rPr>
                <w:sz w:val="18"/>
                <w:szCs w:val="18"/>
              </w:rPr>
              <w:t>Information and Advocacy</w:t>
            </w:r>
          </w:p>
        </w:tc>
        <w:tc>
          <w:tcPr>
            <w:tcW w:w="1276" w:type="dxa"/>
          </w:tcPr>
          <w:p w:rsidR="008050F7" w:rsidRPr="00800DED" w:rsidRDefault="008050F7" w:rsidP="00D62727">
            <w:pPr>
              <w:spacing w:after="60"/>
              <w:jc w:val="right"/>
              <w:rPr>
                <w:sz w:val="18"/>
                <w:szCs w:val="18"/>
              </w:rPr>
            </w:pPr>
            <w:r w:rsidRPr="00800DED">
              <w:rPr>
                <w:sz w:val="18"/>
                <w:szCs w:val="18"/>
              </w:rPr>
              <w:t>2 211 384</w:t>
            </w:r>
          </w:p>
        </w:tc>
      </w:tr>
      <w:tr w:rsidR="008050F7" w:rsidRPr="00800DED" w:rsidTr="008050F7">
        <w:tc>
          <w:tcPr>
            <w:tcW w:w="8330" w:type="dxa"/>
            <w:vAlign w:val="bottom"/>
            <w:hideMark/>
          </w:tcPr>
          <w:p w:rsidR="008050F7" w:rsidRPr="00800DED" w:rsidRDefault="008050F7" w:rsidP="008050F7">
            <w:pPr>
              <w:spacing w:after="60"/>
              <w:rPr>
                <w:sz w:val="18"/>
                <w:szCs w:val="18"/>
                <w:highlight w:val="yellow"/>
              </w:rPr>
            </w:pPr>
            <w:r w:rsidRPr="00800DED">
              <w:rPr>
                <w:sz w:val="18"/>
                <w:szCs w:val="18"/>
              </w:rPr>
              <w:t>Other</w:t>
            </w:r>
          </w:p>
        </w:tc>
        <w:tc>
          <w:tcPr>
            <w:tcW w:w="1276" w:type="dxa"/>
          </w:tcPr>
          <w:p w:rsidR="008050F7" w:rsidRPr="00800DED" w:rsidRDefault="008050F7" w:rsidP="00D62727">
            <w:pPr>
              <w:spacing w:after="60"/>
              <w:jc w:val="right"/>
              <w:rPr>
                <w:sz w:val="18"/>
                <w:szCs w:val="18"/>
              </w:rPr>
            </w:pPr>
            <w:r w:rsidRPr="00800DED">
              <w:rPr>
                <w:sz w:val="18"/>
                <w:szCs w:val="18"/>
              </w:rPr>
              <w:t>125 000</w:t>
            </w:r>
          </w:p>
        </w:tc>
      </w:tr>
      <w:tr w:rsidR="008050F7" w:rsidRPr="00800DED" w:rsidTr="008050F7">
        <w:tc>
          <w:tcPr>
            <w:tcW w:w="8330" w:type="dxa"/>
            <w:vAlign w:val="bottom"/>
            <w:hideMark/>
          </w:tcPr>
          <w:p w:rsidR="008050F7" w:rsidRPr="00800DED" w:rsidRDefault="008050F7" w:rsidP="008050F7">
            <w:pPr>
              <w:spacing w:after="60"/>
              <w:rPr>
                <w:sz w:val="18"/>
                <w:szCs w:val="18"/>
                <w:highlight w:val="yellow"/>
              </w:rPr>
            </w:pPr>
            <w:r w:rsidRPr="00800DED">
              <w:rPr>
                <w:sz w:val="18"/>
                <w:szCs w:val="18"/>
              </w:rPr>
              <w:t>Peak Organisations</w:t>
            </w:r>
          </w:p>
        </w:tc>
        <w:tc>
          <w:tcPr>
            <w:tcW w:w="1276" w:type="dxa"/>
          </w:tcPr>
          <w:p w:rsidR="008050F7" w:rsidRPr="00800DED" w:rsidRDefault="008050F7" w:rsidP="00D62727">
            <w:pPr>
              <w:spacing w:after="60"/>
              <w:jc w:val="right"/>
              <w:rPr>
                <w:sz w:val="18"/>
                <w:szCs w:val="18"/>
              </w:rPr>
            </w:pPr>
            <w:r w:rsidRPr="00800DED">
              <w:rPr>
                <w:sz w:val="18"/>
                <w:szCs w:val="18"/>
              </w:rPr>
              <w:t>179 832</w:t>
            </w:r>
          </w:p>
        </w:tc>
      </w:tr>
      <w:tr w:rsidR="008050F7" w:rsidRPr="00800DED" w:rsidTr="008050F7">
        <w:tc>
          <w:tcPr>
            <w:tcW w:w="8330" w:type="dxa"/>
            <w:vAlign w:val="bottom"/>
            <w:hideMark/>
          </w:tcPr>
          <w:p w:rsidR="008050F7" w:rsidRPr="00800DED" w:rsidRDefault="008050F7" w:rsidP="008050F7">
            <w:pPr>
              <w:spacing w:after="60"/>
              <w:rPr>
                <w:sz w:val="18"/>
                <w:szCs w:val="18"/>
                <w:highlight w:val="yellow"/>
              </w:rPr>
            </w:pPr>
            <w:r w:rsidRPr="00800DED">
              <w:rPr>
                <w:sz w:val="18"/>
                <w:szCs w:val="18"/>
              </w:rPr>
              <w:t>Respite</w:t>
            </w:r>
          </w:p>
        </w:tc>
        <w:tc>
          <w:tcPr>
            <w:tcW w:w="1276" w:type="dxa"/>
          </w:tcPr>
          <w:p w:rsidR="008050F7" w:rsidRPr="00800DED" w:rsidRDefault="008050F7" w:rsidP="00D62727">
            <w:pPr>
              <w:spacing w:after="60"/>
              <w:jc w:val="right"/>
              <w:rPr>
                <w:sz w:val="18"/>
                <w:szCs w:val="18"/>
              </w:rPr>
            </w:pPr>
            <w:r w:rsidRPr="00800DED">
              <w:rPr>
                <w:sz w:val="18"/>
                <w:szCs w:val="18"/>
              </w:rPr>
              <w:t>10 041 770</w:t>
            </w:r>
          </w:p>
        </w:tc>
      </w:tr>
      <w:tr w:rsidR="008050F7" w:rsidRPr="00800DED" w:rsidTr="008050F7">
        <w:tc>
          <w:tcPr>
            <w:tcW w:w="8330" w:type="dxa"/>
            <w:vAlign w:val="bottom"/>
          </w:tcPr>
          <w:p w:rsidR="008050F7" w:rsidRPr="00800DED" w:rsidRDefault="008050F7" w:rsidP="008050F7">
            <w:pPr>
              <w:spacing w:after="60"/>
              <w:rPr>
                <w:sz w:val="18"/>
                <w:szCs w:val="18"/>
                <w:highlight w:val="yellow"/>
              </w:rPr>
            </w:pPr>
            <w:r w:rsidRPr="00800DED">
              <w:rPr>
                <w:sz w:val="18"/>
                <w:szCs w:val="18"/>
              </w:rPr>
              <w:t>Fair Work ERO</w:t>
            </w:r>
          </w:p>
        </w:tc>
        <w:tc>
          <w:tcPr>
            <w:tcW w:w="1276" w:type="dxa"/>
          </w:tcPr>
          <w:p w:rsidR="008050F7" w:rsidRPr="00800DED" w:rsidRDefault="008050F7" w:rsidP="00D62727">
            <w:pPr>
              <w:spacing w:after="60"/>
              <w:jc w:val="right"/>
              <w:rPr>
                <w:sz w:val="18"/>
                <w:szCs w:val="18"/>
              </w:rPr>
            </w:pPr>
            <w:r w:rsidRPr="00800DED">
              <w:rPr>
                <w:sz w:val="18"/>
                <w:szCs w:val="18"/>
              </w:rPr>
              <w:t>12 330 996</w:t>
            </w:r>
          </w:p>
        </w:tc>
      </w:tr>
      <w:tr w:rsidR="008050F7" w:rsidRPr="00800DED" w:rsidTr="008050F7">
        <w:tc>
          <w:tcPr>
            <w:tcW w:w="8330" w:type="dxa"/>
            <w:vAlign w:val="bottom"/>
          </w:tcPr>
          <w:p w:rsidR="008050F7" w:rsidRPr="00800DED" w:rsidRDefault="008050F7" w:rsidP="008050F7">
            <w:pPr>
              <w:spacing w:after="60"/>
              <w:rPr>
                <w:sz w:val="18"/>
                <w:szCs w:val="18"/>
                <w:highlight w:val="yellow"/>
              </w:rPr>
            </w:pPr>
            <w:r w:rsidRPr="00800DED">
              <w:rPr>
                <w:sz w:val="18"/>
                <w:szCs w:val="18"/>
              </w:rPr>
              <w:t>Cash Contribution to NDIA</w:t>
            </w:r>
          </w:p>
        </w:tc>
        <w:tc>
          <w:tcPr>
            <w:tcW w:w="1276" w:type="dxa"/>
          </w:tcPr>
          <w:p w:rsidR="008050F7" w:rsidRPr="00800DED" w:rsidRDefault="008050F7" w:rsidP="00D62727">
            <w:pPr>
              <w:spacing w:after="60"/>
              <w:jc w:val="right"/>
              <w:rPr>
                <w:sz w:val="18"/>
                <w:szCs w:val="18"/>
              </w:rPr>
            </w:pPr>
            <w:r w:rsidRPr="00800DED">
              <w:rPr>
                <w:sz w:val="18"/>
                <w:szCs w:val="18"/>
              </w:rPr>
              <w:t>10 220 000</w:t>
            </w:r>
          </w:p>
        </w:tc>
      </w:tr>
      <w:tr w:rsidR="008050F7" w:rsidRPr="00800DED" w:rsidTr="008050F7">
        <w:tc>
          <w:tcPr>
            <w:tcW w:w="8330" w:type="dxa"/>
            <w:vAlign w:val="bottom"/>
            <w:hideMark/>
          </w:tcPr>
          <w:p w:rsidR="008050F7" w:rsidRPr="00800DED" w:rsidRDefault="008050F7" w:rsidP="008050F7">
            <w:pPr>
              <w:spacing w:after="60"/>
              <w:rPr>
                <w:b/>
                <w:sz w:val="18"/>
                <w:szCs w:val="18"/>
                <w:highlight w:val="yellow"/>
              </w:rPr>
            </w:pPr>
            <w:r w:rsidRPr="00800DED">
              <w:rPr>
                <w:b/>
                <w:sz w:val="18"/>
                <w:szCs w:val="18"/>
              </w:rPr>
              <w:t>Total</w:t>
            </w:r>
          </w:p>
        </w:tc>
        <w:tc>
          <w:tcPr>
            <w:tcW w:w="1276" w:type="dxa"/>
          </w:tcPr>
          <w:p w:rsidR="008050F7" w:rsidRPr="00800DED" w:rsidRDefault="008050F7" w:rsidP="00D62727">
            <w:pPr>
              <w:spacing w:after="60"/>
              <w:jc w:val="center"/>
              <w:rPr>
                <w:b/>
                <w:sz w:val="18"/>
                <w:szCs w:val="18"/>
              </w:rPr>
            </w:pPr>
            <w:r w:rsidRPr="00800DED">
              <w:rPr>
                <w:b/>
                <w:sz w:val="18"/>
                <w:szCs w:val="18"/>
              </w:rPr>
              <w:t>172 349 226</w:t>
            </w:r>
          </w:p>
        </w:tc>
      </w:tr>
      <w:tr w:rsidR="00D62727" w:rsidRPr="00800DED" w:rsidTr="008050F7">
        <w:tc>
          <w:tcPr>
            <w:tcW w:w="8330" w:type="dxa"/>
            <w:vAlign w:val="bottom"/>
          </w:tcPr>
          <w:p w:rsidR="00D62727" w:rsidRPr="00800DED" w:rsidRDefault="00D62727" w:rsidP="00D62727">
            <w:pPr>
              <w:spacing w:after="60"/>
              <w:rPr>
                <w:b/>
                <w:sz w:val="18"/>
                <w:szCs w:val="18"/>
              </w:rPr>
            </w:pPr>
            <w:r w:rsidRPr="00800DED">
              <w:rPr>
                <w:sz w:val="18"/>
                <w:szCs w:val="18"/>
              </w:rPr>
              <w:t>The ERO is a separate line item in 2015-16</w:t>
            </w:r>
          </w:p>
        </w:tc>
        <w:tc>
          <w:tcPr>
            <w:tcW w:w="1276" w:type="dxa"/>
          </w:tcPr>
          <w:p w:rsidR="00D62727" w:rsidRPr="00800DED" w:rsidRDefault="00D62727" w:rsidP="00D62727">
            <w:pPr>
              <w:spacing w:after="60"/>
              <w:rPr>
                <w:sz w:val="18"/>
                <w:szCs w:val="18"/>
              </w:rPr>
            </w:pPr>
          </w:p>
        </w:tc>
      </w:tr>
    </w:tbl>
    <w:p w:rsidR="00D62727" w:rsidRPr="00800DED" w:rsidRDefault="00D62727" w:rsidP="00D62727">
      <w:pPr>
        <w:rPr>
          <w:color w:val="548DD4" w:themeColor="text2" w:themeTint="99"/>
        </w:rPr>
      </w:pPr>
      <w:r w:rsidRPr="00800DED">
        <w:rPr>
          <w:color w:val="548DD4" w:themeColor="text2" w:themeTint="99"/>
        </w:rPr>
        <w:br w:type="page"/>
      </w:r>
    </w:p>
    <w:tbl>
      <w:tblPr>
        <w:tblW w:w="9606" w:type="dxa"/>
        <w:tblBorders>
          <w:insideH w:val="single" w:sz="2" w:space="0" w:color="808080" w:themeColor="background1" w:themeShade="80"/>
        </w:tblBorders>
        <w:tblLook w:val="04A0" w:firstRow="1" w:lastRow="0" w:firstColumn="1" w:lastColumn="0" w:noHBand="0" w:noVBand="1"/>
        <w:tblCaption w:val="Expenditure 2015-16: Services provided by Government"/>
      </w:tblPr>
      <w:tblGrid>
        <w:gridCol w:w="8330"/>
        <w:gridCol w:w="1276"/>
      </w:tblGrid>
      <w:tr w:rsidR="008050F7" w:rsidRPr="00800DED" w:rsidTr="003D76D1">
        <w:tc>
          <w:tcPr>
            <w:tcW w:w="8330" w:type="dxa"/>
            <w:shd w:val="clear" w:color="auto" w:fill="auto"/>
            <w:hideMark/>
          </w:tcPr>
          <w:p w:rsidR="008050F7" w:rsidRPr="00800DED" w:rsidRDefault="008050F7" w:rsidP="008050F7">
            <w:pPr>
              <w:rPr>
                <w:b/>
                <w:sz w:val="18"/>
                <w:highlight w:val="yellow"/>
              </w:rPr>
            </w:pPr>
            <w:r w:rsidRPr="00800DED">
              <w:rPr>
                <w:rFonts w:cs="Arial"/>
                <w:b/>
                <w:sz w:val="18"/>
                <w:szCs w:val="18"/>
              </w:rPr>
              <w:lastRenderedPageBreak/>
              <w:t>Services provided by Government</w:t>
            </w:r>
          </w:p>
        </w:tc>
        <w:tc>
          <w:tcPr>
            <w:tcW w:w="1276" w:type="dxa"/>
          </w:tcPr>
          <w:p w:rsidR="008050F7" w:rsidRPr="00800DED" w:rsidRDefault="008050F7" w:rsidP="00D62727">
            <w:pPr>
              <w:jc w:val="right"/>
              <w:rPr>
                <w:b/>
                <w:sz w:val="18"/>
              </w:rPr>
            </w:pPr>
            <w:r w:rsidRPr="00800DED">
              <w:rPr>
                <w:b/>
                <w:sz w:val="18"/>
              </w:rPr>
              <w:t>2015-16 ($)</w:t>
            </w:r>
          </w:p>
        </w:tc>
      </w:tr>
      <w:tr w:rsidR="008050F7" w:rsidRPr="00800DED" w:rsidTr="003D76D1">
        <w:tc>
          <w:tcPr>
            <w:tcW w:w="8330" w:type="dxa"/>
            <w:vAlign w:val="bottom"/>
            <w:hideMark/>
          </w:tcPr>
          <w:p w:rsidR="008050F7" w:rsidRPr="00800DED" w:rsidRDefault="008050F7" w:rsidP="008050F7">
            <w:pPr>
              <w:spacing w:after="60"/>
              <w:rPr>
                <w:sz w:val="18"/>
                <w:szCs w:val="18"/>
                <w:highlight w:val="yellow"/>
              </w:rPr>
            </w:pPr>
            <w:r w:rsidRPr="00800DED">
              <w:rPr>
                <w:rFonts w:cs="Arial"/>
                <w:sz w:val="18"/>
                <w:szCs w:val="18"/>
              </w:rPr>
              <w:t>Area Management</w:t>
            </w:r>
          </w:p>
        </w:tc>
        <w:tc>
          <w:tcPr>
            <w:tcW w:w="1276" w:type="dxa"/>
          </w:tcPr>
          <w:p w:rsidR="008050F7" w:rsidRPr="00800DED" w:rsidRDefault="008050F7" w:rsidP="00D62727">
            <w:pPr>
              <w:spacing w:after="60"/>
              <w:jc w:val="right"/>
              <w:rPr>
                <w:sz w:val="18"/>
                <w:szCs w:val="18"/>
              </w:rPr>
            </w:pPr>
            <w:r w:rsidRPr="00800DED">
              <w:rPr>
                <w:sz w:val="18"/>
                <w:szCs w:val="18"/>
              </w:rPr>
              <w:t>1 796 792</w:t>
            </w:r>
          </w:p>
        </w:tc>
      </w:tr>
      <w:tr w:rsidR="008050F7" w:rsidRPr="00800DED" w:rsidTr="003D76D1">
        <w:tc>
          <w:tcPr>
            <w:tcW w:w="8330" w:type="dxa"/>
            <w:vAlign w:val="bottom"/>
            <w:hideMark/>
          </w:tcPr>
          <w:p w:rsidR="008050F7" w:rsidRPr="00800DED" w:rsidRDefault="008050F7" w:rsidP="008050F7">
            <w:pPr>
              <w:spacing w:after="60"/>
              <w:rPr>
                <w:sz w:val="18"/>
                <w:szCs w:val="18"/>
                <w:highlight w:val="yellow"/>
              </w:rPr>
            </w:pPr>
            <w:r w:rsidRPr="00800DED">
              <w:rPr>
                <w:rFonts w:cs="Arial"/>
                <w:sz w:val="18"/>
                <w:szCs w:val="18"/>
              </w:rPr>
              <w:t>Community Support (Disability Assessment and Advisory Team)</w:t>
            </w:r>
          </w:p>
        </w:tc>
        <w:tc>
          <w:tcPr>
            <w:tcW w:w="1276" w:type="dxa"/>
          </w:tcPr>
          <w:p w:rsidR="008050F7" w:rsidRPr="00800DED" w:rsidRDefault="008050F7" w:rsidP="00D62727">
            <w:pPr>
              <w:spacing w:after="60"/>
              <w:jc w:val="right"/>
              <w:rPr>
                <w:sz w:val="18"/>
                <w:szCs w:val="18"/>
              </w:rPr>
            </w:pPr>
            <w:r w:rsidRPr="00800DED">
              <w:rPr>
                <w:sz w:val="18"/>
                <w:szCs w:val="18"/>
              </w:rPr>
              <w:t>3 202 276</w:t>
            </w:r>
          </w:p>
        </w:tc>
      </w:tr>
      <w:tr w:rsidR="008050F7" w:rsidRPr="00800DED" w:rsidTr="003D76D1">
        <w:tc>
          <w:tcPr>
            <w:tcW w:w="8330" w:type="dxa"/>
            <w:vAlign w:val="bottom"/>
            <w:hideMark/>
          </w:tcPr>
          <w:p w:rsidR="008050F7" w:rsidRPr="00800DED" w:rsidRDefault="008050F7" w:rsidP="008050F7">
            <w:pPr>
              <w:spacing w:after="60"/>
              <w:rPr>
                <w:sz w:val="18"/>
                <w:szCs w:val="18"/>
                <w:highlight w:val="yellow"/>
              </w:rPr>
            </w:pPr>
            <w:r w:rsidRPr="00800DED">
              <w:rPr>
                <w:rFonts w:cs="Arial"/>
                <w:sz w:val="18"/>
                <w:szCs w:val="18"/>
              </w:rPr>
              <w:t>Contract Management (Community Partnership Teams)</w:t>
            </w:r>
          </w:p>
        </w:tc>
        <w:tc>
          <w:tcPr>
            <w:tcW w:w="1276" w:type="dxa"/>
          </w:tcPr>
          <w:p w:rsidR="008050F7" w:rsidRPr="00800DED" w:rsidRDefault="008050F7" w:rsidP="00D62727">
            <w:pPr>
              <w:spacing w:after="60"/>
              <w:jc w:val="right"/>
              <w:rPr>
                <w:sz w:val="18"/>
                <w:szCs w:val="18"/>
              </w:rPr>
            </w:pPr>
            <w:r w:rsidRPr="00800DED">
              <w:rPr>
                <w:sz w:val="18"/>
                <w:szCs w:val="18"/>
              </w:rPr>
              <w:t>1 739 866</w:t>
            </w:r>
          </w:p>
        </w:tc>
      </w:tr>
      <w:tr w:rsidR="008050F7" w:rsidRPr="00800DED" w:rsidTr="003D76D1">
        <w:tc>
          <w:tcPr>
            <w:tcW w:w="8330" w:type="dxa"/>
            <w:vAlign w:val="bottom"/>
            <w:hideMark/>
          </w:tcPr>
          <w:p w:rsidR="008050F7" w:rsidRPr="00800DED" w:rsidRDefault="008050F7" w:rsidP="008050F7">
            <w:pPr>
              <w:spacing w:after="60"/>
              <w:rPr>
                <w:sz w:val="18"/>
                <w:szCs w:val="18"/>
                <w:highlight w:val="yellow"/>
              </w:rPr>
            </w:pPr>
            <w:r w:rsidRPr="00800DED">
              <w:rPr>
                <w:rFonts w:cs="Arial"/>
                <w:sz w:val="18"/>
                <w:szCs w:val="18"/>
              </w:rPr>
              <w:t>Individual Funding Management</w:t>
            </w:r>
          </w:p>
        </w:tc>
        <w:tc>
          <w:tcPr>
            <w:tcW w:w="1276" w:type="dxa"/>
            <w:vAlign w:val="center"/>
          </w:tcPr>
          <w:p w:rsidR="008050F7" w:rsidRPr="00800DED" w:rsidRDefault="008050F7" w:rsidP="00D62727">
            <w:pPr>
              <w:spacing w:after="60"/>
              <w:jc w:val="right"/>
              <w:rPr>
                <w:sz w:val="18"/>
                <w:szCs w:val="18"/>
              </w:rPr>
            </w:pPr>
            <w:r w:rsidRPr="00800DED">
              <w:rPr>
                <w:sz w:val="18"/>
                <w:szCs w:val="18"/>
              </w:rPr>
              <w:t>388 918</w:t>
            </w:r>
          </w:p>
        </w:tc>
      </w:tr>
      <w:tr w:rsidR="008050F7" w:rsidRPr="00800DED" w:rsidTr="003D76D1">
        <w:tc>
          <w:tcPr>
            <w:tcW w:w="8330" w:type="dxa"/>
            <w:vAlign w:val="bottom"/>
            <w:hideMark/>
          </w:tcPr>
          <w:p w:rsidR="008050F7" w:rsidRPr="00800DED" w:rsidRDefault="008050F7" w:rsidP="008050F7">
            <w:pPr>
              <w:spacing w:after="60"/>
              <w:rPr>
                <w:sz w:val="18"/>
                <w:szCs w:val="18"/>
                <w:highlight w:val="yellow"/>
              </w:rPr>
            </w:pPr>
            <w:r w:rsidRPr="00800DED">
              <w:rPr>
                <w:rFonts w:cs="Arial"/>
                <w:sz w:val="18"/>
                <w:szCs w:val="18"/>
              </w:rPr>
              <w:t>Tasmanian Autism Spectrum Diagnostic Assessment Services</w:t>
            </w:r>
          </w:p>
        </w:tc>
        <w:tc>
          <w:tcPr>
            <w:tcW w:w="1276" w:type="dxa"/>
          </w:tcPr>
          <w:p w:rsidR="008050F7" w:rsidRPr="00800DED" w:rsidRDefault="008050F7" w:rsidP="00D62727">
            <w:pPr>
              <w:spacing w:after="60"/>
              <w:jc w:val="right"/>
              <w:rPr>
                <w:sz w:val="18"/>
                <w:szCs w:val="18"/>
              </w:rPr>
            </w:pPr>
            <w:r w:rsidRPr="00800DED">
              <w:rPr>
                <w:sz w:val="18"/>
                <w:szCs w:val="18"/>
              </w:rPr>
              <w:t>629 939</w:t>
            </w:r>
          </w:p>
        </w:tc>
      </w:tr>
      <w:tr w:rsidR="008050F7" w:rsidRPr="00800DED" w:rsidTr="003D76D1">
        <w:tc>
          <w:tcPr>
            <w:tcW w:w="8330" w:type="dxa"/>
            <w:vAlign w:val="bottom"/>
            <w:hideMark/>
          </w:tcPr>
          <w:p w:rsidR="008050F7" w:rsidRPr="00800DED" w:rsidRDefault="008050F7" w:rsidP="008050F7">
            <w:pPr>
              <w:spacing w:after="60"/>
              <w:rPr>
                <w:sz w:val="18"/>
                <w:szCs w:val="18"/>
                <w:highlight w:val="yellow"/>
              </w:rPr>
            </w:pPr>
            <w:r w:rsidRPr="00800DED">
              <w:rPr>
                <w:rFonts w:cs="Arial"/>
                <w:sz w:val="18"/>
                <w:szCs w:val="18"/>
              </w:rPr>
              <w:t>Workforce Development</w:t>
            </w:r>
          </w:p>
        </w:tc>
        <w:tc>
          <w:tcPr>
            <w:tcW w:w="1276" w:type="dxa"/>
          </w:tcPr>
          <w:p w:rsidR="008050F7" w:rsidRPr="00800DED" w:rsidRDefault="008050F7" w:rsidP="00D62727">
            <w:pPr>
              <w:spacing w:after="60"/>
              <w:jc w:val="right"/>
              <w:rPr>
                <w:sz w:val="18"/>
                <w:szCs w:val="18"/>
              </w:rPr>
            </w:pPr>
            <w:r w:rsidRPr="00800DED">
              <w:rPr>
                <w:sz w:val="18"/>
                <w:szCs w:val="18"/>
              </w:rPr>
              <w:t>177 507</w:t>
            </w:r>
          </w:p>
        </w:tc>
      </w:tr>
      <w:tr w:rsidR="008050F7" w:rsidRPr="00800DED" w:rsidTr="003D76D1">
        <w:tc>
          <w:tcPr>
            <w:tcW w:w="8330" w:type="dxa"/>
            <w:vAlign w:val="bottom"/>
          </w:tcPr>
          <w:p w:rsidR="008050F7" w:rsidRPr="00800DED" w:rsidRDefault="008050F7" w:rsidP="008050F7">
            <w:pPr>
              <w:spacing w:after="60"/>
              <w:rPr>
                <w:sz w:val="18"/>
                <w:szCs w:val="18"/>
                <w:highlight w:val="yellow"/>
              </w:rPr>
            </w:pPr>
            <w:r w:rsidRPr="00800DED">
              <w:rPr>
                <w:sz w:val="18"/>
                <w:szCs w:val="18"/>
              </w:rPr>
              <w:t>Reform Transition Costs</w:t>
            </w:r>
          </w:p>
        </w:tc>
        <w:tc>
          <w:tcPr>
            <w:tcW w:w="1276" w:type="dxa"/>
          </w:tcPr>
          <w:p w:rsidR="008050F7" w:rsidRPr="00800DED" w:rsidRDefault="008050F7" w:rsidP="00D62727">
            <w:pPr>
              <w:spacing w:after="60"/>
              <w:jc w:val="right"/>
              <w:rPr>
                <w:sz w:val="18"/>
                <w:szCs w:val="18"/>
              </w:rPr>
            </w:pPr>
            <w:r w:rsidRPr="00800DED">
              <w:rPr>
                <w:sz w:val="18"/>
                <w:szCs w:val="18"/>
              </w:rPr>
              <w:t>444 079</w:t>
            </w:r>
          </w:p>
        </w:tc>
      </w:tr>
      <w:tr w:rsidR="008050F7" w:rsidRPr="00800DED" w:rsidTr="003D76D1">
        <w:tc>
          <w:tcPr>
            <w:tcW w:w="8330" w:type="dxa"/>
            <w:vAlign w:val="bottom"/>
            <w:hideMark/>
          </w:tcPr>
          <w:p w:rsidR="008050F7" w:rsidRPr="00800DED" w:rsidRDefault="008050F7" w:rsidP="008050F7">
            <w:pPr>
              <w:spacing w:after="60"/>
              <w:rPr>
                <w:b/>
                <w:sz w:val="18"/>
                <w:szCs w:val="18"/>
                <w:highlight w:val="yellow"/>
              </w:rPr>
            </w:pPr>
            <w:r w:rsidRPr="00800DED">
              <w:rPr>
                <w:b/>
                <w:sz w:val="18"/>
                <w:szCs w:val="18"/>
              </w:rPr>
              <w:t>Total</w:t>
            </w:r>
          </w:p>
        </w:tc>
        <w:tc>
          <w:tcPr>
            <w:tcW w:w="1276" w:type="dxa"/>
          </w:tcPr>
          <w:p w:rsidR="008050F7" w:rsidRPr="00800DED" w:rsidRDefault="008050F7" w:rsidP="00D62727">
            <w:pPr>
              <w:spacing w:after="60"/>
              <w:jc w:val="right"/>
              <w:rPr>
                <w:b/>
                <w:sz w:val="18"/>
                <w:szCs w:val="18"/>
              </w:rPr>
            </w:pPr>
            <w:r w:rsidRPr="00800DED">
              <w:rPr>
                <w:b/>
                <w:sz w:val="18"/>
                <w:szCs w:val="18"/>
              </w:rPr>
              <w:t>8 379 377</w:t>
            </w:r>
          </w:p>
        </w:tc>
      </w:tr>
    </w:tbl>
    <w:p w:rsidR="00D62727" w:rsidRPr="00800DED" w:rsidRDefault="00D62727" w:rsidP="00D62727">
      <w:pPr>
        <w:spacing w:after="60"/>
        <w:rPr>
          <w:b/>
          <w:sz w:val="18"/>
          <w:szCs w:val="18"/>
        </w:rPr>
      </w:pPr>
    </w:p>
    <w:tbl>
      <w:tblPr>
        <w:tblW w:w="9606" w:type="dxa"/>
        <w:tblBorders>
          <w:insideH w:val="single" w:sz="2" w:space="0" w:color="808080" w:themeColor="background1" w:themeShade="80"/>
        </w:tblBorders>
        <w:tblLook w:val="04A0" w:firstRow="1" w:lastRow="0" w:firstColumn="1" w:lastColumn="0" w:noHBand="0" w:noVBand="1"/>
        <w:tblCaption w:val="Expenditure 2015-16: Administration and Overheads"/>
      </w:tblPr>
      <w:tblGrid>
        <w:gridCol w:w="8330"/>
        <w:gridCol w:w="1276"/>
      </w:tblGrid>
      <w:tr w:rsidR="008050F7" w:rsidRPr="00800DED" w:rsidTr="003D76D1">
        <w:tc>
          <w:tcPr>
            <w:tcW w:w="8330" w:type="dxa"/>
            <w:shd w:val="clear" w:color="auto" w:fill="auto"/>
            <w:hideMark/>
          </w:tcPr>
          <w:p w:rsidR="008050F7" w:rsidRPr="00800DED" w:rsidRDefault="008050F7" w:rsidP="008050F7">
            <w:pPr>
              <w:rPr>
                <w:b/>
                <w:sz w:val="18"/>
              </w:rPr>
            </w:pPr>
            <w:r w:rsidRPr="00800DED">
              <w:rPr>
                <w:rFonts w:cs="Arial"/>
                <w:b/>
                <w:sz w:val="18"/>
                <w:szCs w:val="18"/>
              </w:rPr>
              <w:t>Administration and Overheads</w:t>
            </w:r>
          </w:p>
        </w:tc>
        <w:tc>
          <w:tcPr>
            <w:tcW w:w="1276" w:type="dxa"/>
          </w:tcPr>
          <w:p w:rsidR="008050F7" w:rsidRPr="00800DED" w:rsidRDefault="008050F7" w:rsidP="00D62727">
            <w:pPr>
              <w:jc w:val="right"/>
              <w:rPr>
                <w:b/>
                <w:sz w:val="18"/>
              </w:rPr>
            </w:pPr>
            <w:r w:rsidRPr="00800DED">
              <w:rPr>
                <w:b/>
                <w:sz w:val="18"/>
              </w:rPr>
              <w:t>2015-16 ($)</w:t>
            </w:r>
          </w:p>
        </w:tc>
      </w:tr>
      <w:tr w:rsidR="008050F7" w:rsidRPr="00800DED" w:rsidTr="003D76D1">
        <w:tc>
          <w:tcPr>
            <w:tcW w:w="8330" w:type="dxa"/>
            <w:vAlign w:val="bottom"/>
            <w:hideMark/>
          </w:tcPr>
          <w:p w:rsidR="008050F7" w:rsidRPr="00800DED" w:rsidRDefault="008050F7" w:rsidP="008050F7">
            <w:pPr>
              <w:spacing w:after="60"/>
              <w:rPr>
                <w:sz w:val="18"/>
                <w:szCs w:val="18"/>
              </w:rPr>
            </w:pPr>
            <w:r w:rsidRPr="00800DED">
              <w:rPr>
                <w:rFonts w:cs="Arial"/>
                <w:sz w:val="18"/>
                <w:szCs w:val="18"/>
              </w:rPr>
              <w:t>Direct Overheads</w:t>
            </w:r>
          </w:p>
        </w:tc>
        <w:tc>
          <w:tcPr>
            <w:tcW w:w="1276" w:type="dxa"/>
          </w:tcPr>
          <w:p w:rsidR="008050F7" w:rsidRPr="00800DED" w:rsidRDefault="008050F7" w:rsidP="00D62727">
            <w:pPr>
              <w:spacing w:after="60"/>
              <w:jc w:val="right"/>
              <w:rPr>
                <w:sz w:val="18"/>
                <w:szCs w:val="18"/>
              </w:rPr>
            </w:pPr>
            <w:r w:rsidRPr="00800DED">
              <w:rPr>
                <w:sz w:val="18"/>
                <w:szCs w:val="18"/>
              </w:rPr>
              <w:t>1 172 078</w:t>
            </w:r>
          </w:p>
        </w:tc>
      </w:tr>
      <w:tr w:rsidR="008050F7" w:rsidRPr="00800DED" w:rsidTr="003D76D1">
        <w:tc>
          <w:tcPr>
            <w:tcW w:w="8330" w:type="dxa"/>
            <w:vAlign w:val="bottom"/>
            <w:hideMark/>
          </w:tcPr>
          <w:p w:rsidR="008050F7" w:rsidRPr="00800DED" w:rsidRDefault="008050F7" w:rsidP="008050F7">
            <w:pPr>
              <w:spacing w:after="60"/>
              <w:rPr>
                <w:b/>
                <w:sz w:val="18"/>
                <w:szCs w:val="18"/>
              </w:rPr>
            </w:pPr>
            <w:r w:rsidRPr="00800DED">
              <w:rPr>
                <w:b/>
                <w:sz w:val="18"/>
                <w:szCs w:val="18"/>
              </w:rPr>
              <w:t>Total</w:t>
            </w:r>
          </w:p>
        </w:tc>
        <w:tc>
          <w:tcPr>
            <w:tcW w:w="1276" w:type="dxa"/>
          </w:tcPr>
          <w:p w:rsidR="008050F7" w:rsidRPr="00800DED" w:rsidRDefault="008050F7" w:rsidP="00D62727">
            <w:pPr>
              <w:spacing w:after="60"/>
              <w:jc w:val="right"/>
              <w:rPr>
                <w:b/>
                <w:sz w:val="18"/>
                <w:szCs w:val="18"/>
              </w:rPr>
            </w:pPr>
            <w:r w:rsidRPr="00800DED">
              <w:rPr>
                <w:b/>
                <w:sz w:val="18"/>
                <w:szCs w:val="18"/>
              </w:rPr>
              <w:t>1 172 078</w:t>
            </w:r>
          </w:p>
        </w:tc>
      </w:tr>
      <w:tr w:rsidR="008050F7" w:rsidRPr="00800DED" w:rsidTr="003D76D1">
        <w:tc>
          <w:tcPr>
            <w:tcW w:w="8330" w:type="dxa"/>
            <w:vAlign w:val="bottom"/>
            <w:hideMark/>
          </w:tcPr>
          <w:p w:rsidR="008050F7" w:rsidRPr="00800DED" w:rsidRDefault="008050F7" w:rsidP="008050F7">
            <w:pPr>
              <w:spacing w:after="60"/>
              <w:rPr>
                <w:b/>
                <w:sz w:val="18"/>
                <w:szCs w:val="18"/>
              </w:rPr>
            </w:pPr>
            <w:r w:rsidRPr="00800DED">
              <w:rPr>
                <w:rFonts w:cs="Arial"/>
                <w:b/>
                <w:sz w:val="18"/>
                <w:szCs w:val="18"/>
              </w:rPr>
              <w:t>Community Service Functions</w:t>
            </w:r>
          </w:p>
        </w:tc>
        <w:tc>
          <w:tcPr>
            <w:tcW w:w="1276" w:type="dxa"/>
          </w:tcPr>
          <w:p w:rsidR="008050F7" w:rsidRPr="00800DED" w:rsidRDefault="008050F7" w:rsidP="00D62727">
            <w:pPr>
              <w:spacing w:after="60"/>
              <w:jc w:val="right"/>
              <w:rPr>
                <w:b/>
                <w:sz w:val="18"/>
                <w:szCs w:val="18"/>
              </w:rPr>
            </w:pPr>
            <w:r w:rsidRPr="00800DED">
              <w:rPr>
                <w:b/>
                <w:sz w:val="18"/>
                <w:szCs w:val="18"/>
              </w:rPr>
              <w:t>N/A</w:t>
            </w:r>
          </w:p>
        </w:tc>
      </w:tr>
      <w:tr w:rsidR="008050F7" w:rsidRPr="00800DED" w:rsidTr="003D76D1">
        <w:tc>
          <w:tcPr>
            <w:tcW w:w="8330" w:type="dxa"/>
            <w:vAlign w:val="bottom"/>
            <w:hideMark/>
          </w:tcPr>
          <w:p w:rsidR="008050F7" w:rsidRPr="00800DED" w:rsidRDefault="008050F7" w:rsidP="008050F7">
            <w:pPr>
              <w:spacing w:after="60"/>
              <w:rPr>
                <w:b/>
                <w:sz w:val="18"/>
                <w:szCs w:val="18"/>
              </w:rPr>
            </w:pPr>
            <w:r w:rsidRPr="00800DED">
              <w:rPr>
                <w:b/>
                <w:sz w:val="18"/>
                <w:szCs w:val="18"/>
              </w:rPr>
              <w:t>Total Expenditure</w:t>
            </w:r>
          </w:p>
        </w:tc>
        <w:tc>
          <w:tcPr>
            <w:tcW w:w="1276" w:type="dxa"/>
          </w:tcPr>
          <w:p w:rsidR="008050F7" w:rsidRPr="00800DED" w:rsidRDefault="008050F7" w:rsidP="00D62727">
            <w:pPr>
              <w:spacing w:after="60"/>
              <w:jc w:val="right"/>
              <w:rPr>
                <w:b/>
                <w:sz w:val="18"/>
                <w:szCs w:val="18"/>
              </w:rPr>
            </w:pPr>
            <w:r w:rsidRPr="00800DED">
              <w:rPr>
                <w:b/>
                <w:sz w:val="18"/>
                <w:szCs w:val="18"/>
              </w:rPr>
              <w:t>181 900 681</w:t>
            </w:r>
          </w:p>
        </w:tc>
      </w:tr>
    </w:tbl>
    <w:p w:rsidR="00D62727" w:rsidRPr="00800DED" w:rsidRDefault="00D62727" w:rsidP="00D62727">
      <w:pPr>
        <w:spacing w:afterLines="60" w:after="144"/>
        <w:rPr>
          <w:b/>
          <w:sz w:val="18"/>
          <w:szCs w:val="18"/>
        </w:rPr>
      </w:pPr>
    </w:p>
    <w:tbl>
      <w:tblPr>
        <w:tblW w:w="9606" w:type="dxa"/>
        <w:tblBorders>
          <w:top w:val="single" w:sz="2" w:space="0" w:color="auto"/>
          <w:bottom w:val="single" w:sz="2" w:space="0" w:color="auto"/>
          <w:insideH w:val="single" w:sz="4" w:space="0" w:color="808080" w:themeColor="background1" w:themeShade="80"/>
        </w:tblBorders>
        <w:tblLook w:val="04A0" w:firstRow="1" w:lastRow="0" w:firstColumn="1" w:lastColumn="0" w:noHBand="0" w:noVBand="1"/>
        <w:tblCaption w:val="Expenditure 2015-16: Note 1 - Services provided by Community Sector Organisation Breakdown"/>
      </w:tblPr>
      <w:tblGrid>
        <w:gridCol w:w="8330"/>
        <w:gridCol w:w="1276"/>
      </w:tblGrid>
      <w:tr w:rsidR="00D62727" w:rsidRPr="00800DED" w:rsidTr="00D62727">
        <w:tc>
          <w:tcPr>
            <w:tcW w:w="9606" w:type="dxa"/>
            <w:gridSpan w:val="2"/>
            <w:tcBorders>
              <w:top w:val="single" w:sz="4" w:space="0" w:color="808080" w:themeColor="background1" w:themeShade="80"/>
              <w:bottom w:val="nil"/>
            </w:tcBorders>
            <w:shd w:val="clear" w:color="auto" w:fill="auto"/>
            <w:hideMark/>
          </w:tcPr>
          <w:p w:rsidR="00D62727" w:rsidRPr="00800DED" w:rsidRDefault="00D62727" w:rsidP="00D62727">
            <w:pPr>
              <w:spacing w:after="60"/>
              <w:rPr>
                <w:b/>
                <w:sz w:val="18"/>
                <w:szCs w:val="18"/>
              </w:rPr>
            </w:pPr>
            <w:r w:rsidRPr="00800DED">
              <w:rPr>
                <w:b/>
                <w:sz w:val="18"/>
                <w:szCs w:val="18"/>
              </w:rPr>
              <w:t>Note 1</w:t>
            </w:r>
            <w:r w:rsidR="008050F7">
              <w:rPr>
                <w:b/>
                <w:sz w:val="18"/>
                <w:szCs w:val="18"/>
              </w:rPr>
              <w:t xml:space="preserve">: </w:t>
            </w:r>
            <w:r w:rsidRPr="00800DED">
              <w:rPr>
                <w:b/>
                <w:sz w:val="18"/>
                <w:szCs w:val="18"/>
              </w:rPr>
              <w:t>2015-16 Services provided by Community Sector Organisation Breakdown</w:t>
            </w:r>
          </w:p>
          <w:p w:rsidR="00D62727" w:rsidRPr="00800DED" w:rsidRDefault="00D62727" w:rsidP="00D62727">
            <w:pPr>
              <w:spacing w:afterLines="60" w:after="144"/>
              <w:rPr>
                <w:color w:val="548DD4" w:themeColor="text2" w:themeTint="99"/>
                <w:sz w:val="18"/>
                <w:szCs w:val="18"/>
              </w:rPr>
            </w:pPr>
            <w:r w:rsidRPr="00800DED">
              <w:rPr>
                <w:sz w:val="18"/>
                <w:szCs w:val="18"/>
              </w:rPr>
              <w:t>Services provided by Community Sector Organisations comprises the following aggregates:</w:t>
            </w:r>
          </w:p>
        </w:tc>
      </w:tr>
      <w:tr w:rsidR="008050F7" w:rsidRPr="00800DED" w:rsidTr="003D76D1">
        <w:tblPrEx>
          <w:tblBorders>
            <w:top w:val="none" w:sz="0" w:space="0" w:color="auto"/>
            <w:bottom w:val="none" w:sz="0" w:space="0" w:color="auto"/>
            <w:insideH w:val="single" w:sz="2" w:space="0" w:color="808080" w:themeColor="background1" w:themeShade="80"/>
          </w:tblBorders>
        </w:tblPrEx>
        <w:tc>
          <w:tcPr>
            <w:tcW w:w="8330" w:type="dxa"/>
            <w:tcBorders>
              <w:top w:val="single" w:sz="2" w:space="0" w:color="808080" w:themeColor="background1" w:themeShade="80"/>
            </w:tcBorders>
            <w:vAlign w:val="bottom"/>
            <w:hideMark/>
          </w:tcPr>
          <w:p w:rsidR="008050F7" w:rsidRPr="00800DED" w:rsidRDefault="008050F7" w:rsidP="008050F7">
            <w:pPr>
              <w:spacing w:after="60"/>
              <w:rPr>
                <w:sz w:val="18"/>
                <w:szCs w:val="18"/>
                <w:highlight w:val="yellow"/>
              </w:rPr>
            </w:pPr>
            <w:r w:rsidRPr="00800DED">
              <w:rPr>
                <w:sz w:val="18"/>
                <w:szCs w:val="18"/>
              </w:rPr>
              <w:t>Fair Work ERO</w:t>
            </w:r>
          </w:p>
        </w:tc>
        <w:tc>
          <w:tcPr>
            <w:tcW w:w="1276" w:type="dxa"/>
            <w:tcBorders>
              <w:top w:val="single" w:sz="2" w:space="0" w:color="808080" w:themeColor="background1" w:themeShade="80"/>
            </w:tcBorders>
          </w:tcPr>
          <w:p w:rsidR="008050F7" w:rsidRPr="00800DED" w:rsidRDefault="008050F7" w:rsidP="00D62727">
            <w:pPr>
              <w:spacing w:after="60"/>
              <w:jc w:val="right"/>
              <w:rPr>
                <w:sz w:val="18"/>
                <w:szCs w:val="18"/>
              </w:rPr>
            </w:pPr>
            <w:r w:rsidRPr="00800DED">
              <w:rPr>
                <w:sz w:val="18"/>
                <w:szCs w:val="18"/>
              </w:rPr>
              <w:t>12 330 996</w:t>
            </w:r>
          </w:p>
        </w:tc>
      </w:tr>
      <w:tr w:rsidR="008050F7" w:rsidRPr="00800DED" w:rsidTr="003D76D1">
        <w:tblPrEx>
          <w:tblBorders>
            <w:top w:val="none" w:sz="0" w:space="0" w:color="auto"/>
            <w:bottom w:val="none" w:sz="0" w:space="0" w:color="auto"/>
            <w:insideH w:val="single" w:sz="2" w:space="0" w:color="808080" w:themeColor="background1" w:themeShade="80"/>
          </w:tblBorders>
        </w:tblPrEx>
        <w:tc>
          <w:tcPr>
            <w:tcW w:w="8330" w:type="dxa"/>
            <w:vAlign w:val="bottom"/>
            <w:hideMark/>
          </w:tcPr>
          <w:p w:rsidR="008050F7" w:rsidRPr="00800DED" w:rsidRDefault="008050F7" w:rsidP="008050F7">
            <w:pPr>
              <w:spacing w:after="60"/>
              <w:rPr>
                <w:sz w:val="18"/>
                <w:szCs w:val="18"/>
                <w:highlight w:val="yellow"/>
              </w:rPr>
            </w:pPr>
            <w:r w:rsidRPr="00800DED">
              <w:rPr>
                <w:sz w:val="18"/>
                <w:szCs w:val="18"/>
              </w:rPr>
              <w:t>Grants</w:t>
            </w:r>
          </w:p>
        </w:tc>
        <w:tc>
          <w:tcPr>
            <w:tcW w:w="1276" w:type="dxa"/>
          </w:tcPr>
          <w:p w:rsidR="008050F7" w:rsidRPr="00800DED" w:rsidRDefault="008050F7" w:rsidP="00D62727">
            <w:pPr>
              <w:spacing w:after="60"/>
              <w:jc w:val="right"/>
              <w:rPr>
                <w:sz w:val="18"/>
                <w:szCs w:val="18"/>
              </w:rPr>
            </w:pPr>
            <w:r w:rsidRPr="00800DED">
              <w:rPr>
                <w:sz w:val="18"/>
                <w:szCs w:val="18"/>
              </w:rPr>
              <w:t>149 798 230</w:t>
            </w:r>
          </w:p>
        </w:tc>
      </w:tr>
      <w:tr w:rsidR="008050F7" w:rsidRPr="00800DED" w:rsidTr="003D76D1">
        <w:tblPrEx>
          <w:tblBorders>
            <w:top w:val="none" w:sz="0" w:space="0" w:color="auto"/>
            <w:bottom w:val="none" w:sz="0" w:space="0" w:color="auto"/>
            <w:insideH w:val="single" w:sz="2" w:space="0" w:color="808080" w:themeColor="background1" w:themeShade="80"/>
          </w:tblBorders>
        </w:tblPrEx>
        <w:tc>
          <w:tcPr>
            <w:tcW w:w="8330" w:type="dxa"/>
            <w:vAlign w:val="bottom"/>
          </w:tcPr>
          <w:p w:rsidR="008050F7" w:rsidRPr="00800DED" w:rsidRDefault="008050F7" w:rsidP="008050F7">
            <w:pPr>
              <w:spacing w:after="60"/>
              <w:rPr>
                <w:sz w:val="18"/>
                <w:szCs w:val="18"/>
                <w:highlight w:val="yellow"/>
              </w:rPr>
            </w:pPr>
            <w:r w:rsidRPr="00800DED">
              <w:rPr>
                <w:sz w:val="18"/>
                <w:szCs w:val="18"/>
              </w:rPr>
              <w:t>Cash Contribution to NDIA</w:t>
            </w:r>
          </w:p>
        </w:tc>
        <w:tc>
          <w:tcPr>
            <w:tcW w:w="1276" w:type="dxa"/>
          </w:tcPr>
          <w:p w:rsidR="008050F7" w:rsidRPr="00800DED" w:rsidRDefault="008050F7" w:rsidP="00D62727">
            <w:pPr>
              <w:spacing w:after="60"/>
              <w:jc w:val="right"/>
              <w:rPr>
                <w:sz w:val="18"/>
                <w:szCs w:val="18"/>
              </w:rPr>
            </w:pPr>
            <w:r w:rsidRPr="00800DED">
              <w:rPr>
                <w:sz w:val="18"/>
                <w:szCs w:val="18"/>
              </w:rPr>
              <w:t>10 220 000</w:t>
            </w:r>
          </w:p>
        </w:tc>
      </w:tr>
      <w:tr w:rsidR="008050F7" w:rsidRPr="00800DED" w:rsidTr="003D76D1">
        <w:tblPrEx>
          <w:tblBorders>
            <w:top w:val="none" w:sz="0" w:space="0" w:color="auto"/>
            <w:bottom w:val="none" w:sz="0" w:space="0" w:color="auto"/>
            <w:insideH w:val="single" w:sz="2" w:space="0" w:color="808080" w:themeColor="background1" w:themeShade="80"/>
          </w:tblBorders>
        </w:tblPrEx>
        <w:tc>
          <w:tcPr>
            <w:tcW w:w="8330" w:type="dxa"/>
            <w:vAlign w:val="bottom"/>
            <w:hideMark/>
          </w:tcPr>
          <w:p w:rsidR="008050F7" w:rsidRPr="00800DED" w:rsidRDefault="008050F7" w:rsidP="008050F7">
            <w:pPr>
              <w:spacing w:after="60"/>
              <w:rPr>
                <w:b/>
                <w:sz w:val="18"/>
                <w:szCs w:val="18"/>
              </w:rPr>
            </w:pPr>
            <w:r w:rsidRPr="00800DED">
              <w:rPr>
                <w:b/>
                <w:sz w:val="18"/>
                <w:szCs w:val="18"/>
              </w:rPr>
              <w:t>Total</w:t>
            </w:r>
          </w:p>
          <w:p w:rsidR="008050F7" w:rsidRPr="00800DED" w:rsidRDefault="008050F7" w:rsidP="008050F7">
            <w:pPr>
              <w:spacing w:after="60"/>
              <w:rPr>
                <w:b/>
                <w:sz w:val="18"/>
                <w:szCs w:val="18"/>
                <w:highlight w:val="yellow"/>
              </w:rPr>
            </w:pPr>
          </w:p>
        </w:tc>
        <w:tc>
          <w:tcPr>
            <w:tcW w:w="1276" w:type="dxa"/>
          </w:tcPr>
          <w:p w:rsidR="008050F7" w:rsidRPr="00800DED" w:rsidRDefault="008050F7" w:rsidP="00D62727">
            <w:pPr>
              <w:spacing w:after="60"/>
              <w:jc w:val="right"/>
              <w:rPr>
                <w:b/>
                <w:sz w:val="18"/>
                <w:szCs w:val="18"/>
              </w:rPr>
            </w:pPr>
            <w:r w:rsidRPr="00800DED">
              <w:rPr>
                <w:b/>
                <w:sz w:val="18"/>
                <w:szCs w:val="18"/>
              </w:rPr>
              <w:t>172 349 226</w:t>
            </w:r>
          </w:p>
        </w:tc>
      </w:tr>
    </w:tbl>
    <w:p w:rsidR="00D62727" w:rsidRDefault="00D62727" w:rsidP="00D62727">
      <w:pPr>
        <w:spacing w:afterLines="60" w:after="144"/>
        <w:rPr>
          <w:b/>
          <w:sz w:val="18"/>
          <w:szCs w:val="18"/>
        </w:rPr>
      </w:pPr>
    </w:p>
    <w:tbl>
      <w:tblPr>
        <w:tblW w:w="9606" w:type="dxa"/>
        <w:tblBorders>
          <w:top w:val="single" w:sz="2" w:space="0" w:color="auto"/>
          <w:bottom w:val="single" w:sz="2" w:space="0" w:color="auto"/>
          <w:insideH w:val="single" w:sz="4" w:space="0" w:color="808080" w:themeColor="background1" w:themeShade="80"/>
        </w:tblBorders>
        <w:tblLook w:val="04A0" w:firstRow="1" w:lastRow="0" w:firstColumn="1" w:lastColumn="0" w:noHBand="0" w:noVBand="1"/>
        <w:tblCaption w:val="Expenditure 2015-16: Note 2 -2015-16 Distribution of Grants Breakdown"/>
      </w:tblPr>
      <w:tblGrid>
        <w:gridCol w:w="8330"/>
        <w:gridCol w:w="1276"/>
      </w:tblGrid>
      <w:tr w:rsidR="008050F7" w:rsidRPr="00800DED" w:rsidTr="003D76D1">
        <w:tc>
          <w:tcPr>
            <w:tcW w:w="9606" w:type="dxa"/>
            <w:gridSpan w:val="2"/>
            <w:tcBorders>
              <w:top w:val="single" w:sz="4" w:space="0" w:color="808080" w:themeColor="background1" w:themeShade="80"/>
              <w:bottom w:val="nil"/>
            </w:tcBorders>
            <w:shd w:val="clear" w:color="auto" w:fill="auto"/>
            <w:hideMark/>
          </w:tcPr>
          <w:p w:rsidR="008050F7" w:rsidRPr="00800DED" w:rsidRDefault="008050F7" w:rsidP="008050F7">
            <w:pPr>
              <w:spacing w:afterLines="60" w:after="144"/>
              <w:rPr>
                <w:b/>
              </w:rPr>
            </w:pPr>
            <w:r w:rsidRPr="00800DED">
              <w:rPr>
                <w:b/>
                <w:sz w:val="18"/>
                <w:szCs w:val="18"/>
              </w:rPr>
              <w:t>Note 2</w:t>
            </w:r>
            <w:r>
              <w:rPr>
                <w:b/>
                <w:sz w:val="18"/>
                <w:szCs w:val="18"/>
              </w:rPr>
              <w:t xml:space="preserve">: </w:t>
            </w:r>
            <w:r w:rsidRPr="00800DED">
              <w:rPr>
                <w:b/>
                <w:sz w:val="18"/>
              </w:rPr>
              <w:t>2015-16 Distribution of Grants Breakdown</w:t>
            </w:r>
          </w:p>
        </w:tc>
      </w:tr>
      <w:tr w:rsidR="008050F7" w:rsidRPr="00800DED" w:rsidTr="003D76D1">
        <w:tc>
          <w:tcPr>
            <w:tcW w:w="8330" w:type="dxa"/>
            <w:tcBorders>
              <w:top w:val="nil"/>
            </w:tcBorders>
            <w:vAlign w:val="bottom"/>
            <w:hideMark/>
          </w:tcPr>
          <w:p w:rsidR="008050F7" w:rsidRPr="00800DED" w:rsidRDefault="008050F7" w:rsidP="003D76D1">
            <w:pPr>
              <w:spacing w:afterLines="60" w:after="144"/>
              <w:rPr>
                <w:sz w:val="18"/>
                <w:szCs w:val="18"/>
                <w:highlight w:val="yellow"/>
              </w:rPr>
            </w:pPr>
            <w:r w:rsidRPr="00800DED">
              <w:rPr>
                <w:sz w:val="18"/>
                <w:szCs w:val="18"/>
              </w:rPr>
              <w:t xml:space="preserve">Distributed to specialist disability services </w:t>
            </w:r>
          </w:p>
        </w:tc>
        <w:tc>
          <w:tcPr>
            <w:tcW w:w="1276" w:type="dxa"/>
            <w:tcBorders>
              <w:top w:val="nil"/>
            </w:tcBorders>
          </w:tcPr>
          <w:p w:rsidR="008050F7" w:rsidRPr="00800DED" w:rsidRDefault="008050F7" w:rsidP="003D76D1">
            <w:pPr>
              <w:spacing w:afterLines="60" w:after="144"/>
              <w:jc w:val="right"/>
              <w:rPr>
                <w:sz w:val="18"/>
                <w:szCs w:val="18"/>
              </w:rPr>
            </w:pPr>
            <w:r w:rsidRPr="00800DED">
              <w:rPr>
                <w:sz w:val="18"/>
                <w:szCs w:val="18"/>
              </w:rPr>
              <w:t>171 069 941</w:t>
            </w:r>
          </w:p>
        </w:tc>
      </w:tr>
      <w:tr w:rsidR="008050F7" w:rsidRPr="00800DED" w:rsidTr="003D76D1">
        <w:tc>
          <w:tcPr>
            <w:tcW w:w="8330" w:type="dxa"/>
            <w:tcBorders>
              <w:top w:val="nil"/>
            </w:tcBorders>
            <w:vAlign w:val="bottom"/>
          </w:tcPr>
          <w:p w:rsidR="008050F7" w:rsidRPr="00800DED" w:rsidRDefault="008050F7" w:rsidP="003D76D1">
            <w:pPr>
              <w:spacing w:afterLines="60" w:after="144"/>
              <w:rPr>
                <w:sz w:val="18"/>
                <w:szCs w:val="18"/>
                <w:highlight w:val="yellow"/>
              </w:rPr>
            </w:pPr>
            <w:r w:rsidRPr="00800DED">
              <w:rPr>
                <w:sz w:val="18"/>
                <w:szCs w:val="18"/>
              </w:rPr>
              <w:t>Distributed to research and development activities</w:t>
            </w:r>
          </w:p>
        </w:tc>
        <w:tc>
          <w:tcPr>
            <w:tcW w:w="1276" w:type="dxa"/>
            <w:tcBorders>
              <w:top w:val="nil"/>
            </w:tcBorders>
          </w:tcPr>
          <w:p w:rsidR="008050F7" w:rsidRPr="00800DED" w:rsidRDefault="008050F7" w:rsidP="003D76D1">
            <w:pPr>
              <w:spacing w:afterLines="60" w:after="144"/>
              <w:jc w:val="right"/>
              <w:rPr>
                <w:sz w:val="18"/>
                <w:szCs w:val="18"/>
              </w:rPr>
            </w:pPr>
            <w:r w:rsidRPr="00800DED">
              <w:rPr>
                <w:sz w:val="18"/>
                <w:szCs w:val="18"/>
              </w:rPr>
              <w:t>0</w:t>
            </w:r>
          </w:p>
        </w:tc>
      </w:tr>
      <w:tr w:rsidR="008050F7" w:rsidRPr="00800DED" w:rsidTr="003D76D1">
        <w:tc>
          <w:tcPr>
            <w:tcW w:w="8330" w:type="dxa"/>
            <w:tcBorders>
              <w:bottom w:val="single" w:sz="4" w:space="0" w:color="808080" w:themeColor="background1" w:themeShade="80"/>
            </w:tcBorders>
            <w:vAlign w:val="bottom"/>
            <w:hideMark/>
          </w:tcPr>
          <w:p w:rsidR="008050F7" w:rsidRPr="00800DED" w:rsidRDefault="008050F7" w:rsidP="003D76D1">
            <w:pPr>
              <w:spacing w:afterLines="60" w:after="144"/>
              <w:rPr>
                <w:sz w:val="18"/>
                <w:szCs w:val="18"/>
                <w:highlight w:val="yellow"/>
              </w:rPr>
            </w:pPr>
            <w:r w:rsidRPr="00800DED">
              <w:rPr>
                <w:sz w:val="18"/>
                <w:szCs w:val="18"/>
              </w:rPr>
              <w:t>Distributed to individuals under section 14(1)(c)</w:t>
            </w:r>
          </w:p>
        </w:tc>
        <w:tc>
          <w:tcPr>
            <w:tcW w:w="1276" w:type="dxa"/>
            <w:tcBorders>
              <w:bottom w:val="single" w:sz="4" w:space="0" w:color="808080" w:themeColor="background1" w:themeShade="80"/>
            </w:tcBorders>
          </w:tcPr>
          <w:p w:rsidR="008050F7" w:rsidRPr="00800DED" w:rsidRDefault="008050F7" w:rsidP="003D76D1">
            <w:pPr>
              <w:spacing w:afterLines="60" w:after="144"/>
              <w:jc w:val="right"/>
              <w:rPr>
                <w:sz w:val="18"/>
                <w:szCs w:val="18"/>
              </w:rPr>
            </w:pPr>
            <w:r w:rsidRPr="00800DED">
              <w:rPr>
                <w:sz w:val="18"/>
                <w:szCs w:val="18"/>
              </w:rPr>
              <w:t>1 279 285</w:t>
            </w:r>
          </w:p>
        </w:tc>
      </w:tr>
      <w:tr w:rsidR="008050F7" w:rsidRPr="00800DED" w:rsidTr="003D76D1">
        <w:tc>
          <w:tcPr>
            <w:tcW w:w="8330" w:type="dxa"/>
            <w:tcBorders>
              <w:top w:val="single" w:sz="4" w:space="0" w:color="808080" w:themeColor="background1" w:themeShade="80"/>
              <w:bottom w:val="nil"/>
            </w:tcBorders>
            <w:vAlign w:val="bottom"/>
            <w:hideMark/>
          </w:tcPr>
          <w:p w:rsidR="008050F7" w:rsidRPr="00800DED" w:rsidRDefault="008050F7" w:rsidP="003D76D1">
            <w:pPr>
              <w:spacing w:afterLines="60" w:after="144"/>
              <w:rPr>
                <w:b/>
                <w:sz w:val="18"/>
                <w:szCs w:val="18"/>
                <w:highlight w:val="yellow"/>
              </w:rPr>
            </w:pPr>
            <w:r w:rsidRPr="00800DED">
              <w:rPr>
                <w:b/>
                <w:sz w:val="18"/>
                <w:szCs w:val="18"/>
              </w:rPr>
              <w:t>Total</w:t>
            </w:r>
          </w:p>
        </w:tc>
        <w:tc>
          <w:tcPr>
            <w:tcW w:w="1276" w:type="dxa"/>
            <w:tcBorders>
              <w:top w:val="single" w:sz="4" w:space="0" w:color="808080" w:themeColor="background1" w:themeShade="80"/>
              <w:bottom w:val="nil"/>
            </w:tcBorders>
          </w:tcPr>
          <w:p w:rsidR="008050F7" w:rsidRPr="00800DED" w:rsidRDefault="008050F7" w:rsidP="003D76D1">
            <w:pPr>
              <w:spacing w:afterLines="60" w:after="144"/>
              <w:jc w:val="right"/>
              <w:rPr>
                <w:b/>
                <w:sz w:val="18"/>
                <w:szCs w:val="18"/>
              </w:rPr>
            </w:pPr>
            <w:r w:rsidRPr="00800DED">
              <w:rPr>
                <w:b/>
                <w:sz w:val="18"/>
                <w:szCs w:val="18"/>
              </w:rPr>
              <w:t>172 349 226</w:t>
            </w:r>
          </w:p>
        </w:tc>
      </w:tr>
    </w:tbl>
    <w:p w:rsidR="008050F7" w:rsidRDefault="008050F7" w:rsidP="00D62727">
      <w:pPr>
        <w:spacing w:afterLines="60" w:after="144"/>
        <w:rPr>
          <w:b/>
          <w:sz w:val="18"/>
          <w:szCs w:val="18"/>
        </w:rPr>
      </w:pPr>
    </w:p>
    <w:tbl>
      <w:tblPr>
        <w:tblW w:w="9606" w:type="dxa"/>
        <w:tblBorders>
          <w:top w:val="single" w:sz="4" w:space="0" w:color="auto"/>
          <w:bottom w:val="single" w:sz="4" w:space="0" w:color="auto"/>
          <w:insideH w:val="single" w:sz="4" w:space="0" w:color="auto"/>
        </w:tblBorders>
        <w:tblLook w:val="04A0" w:firstRow="1" w:lastRow="0" w:firstColumn="1" w:lastColumn="0" w:noHBand="0" w:noVBand="1"/>
        <w:tblCaption w:val="Note 3: 2015-16 Indexation of 2.25 per cent"/>
      </w:tblPr>
      <w:tblGrid>
        <w:gridCol w:w="8330"/>
        <w:gridCol w:w="1276"/>
      </w:tblGrid>
      <w:tr w:rsidR="008050F7" w:rsidRPr="00800DED" w:rsidTr="003D76D1">
        <w:tc>
          <w:tcPr>
            <w:tcW w:w="9606" w:type="dxa"/>
            <w:gridSpan w:val="2"/>
            <w:tcBorders>
              <w:top w:val="single" w:sz="4" w:space="0" w:color="auto"/>
              <w:left w:val="nil"/>
              <w:bottom w:val="nil"/>
              <w:right w:val="nil"/>
            </w:tcBorders>
            <w:shd w:val="clear" w:color="auto" w:fill="auto"/>
            <w:hideMark/>
          </w:tcPr>
          <w:p w:rsidR="008050F7" w:rsidRPr="00800DED" w:rsidRDefault="008050F7" w:rsidP="003D76D1">
            <w:pPr>
              <w:spacing w:afterLines="60" w:after="144"/>
              <w:rPr>
                <w:b/>
                <w:sz w:val="18"/>
                <w:szCs w:val="18"/>
              </w:rPr>
            </w:pPr>
            <w:r w:rsidRPr="00800DED">
              <w:rPr>
                <w:b/>
                <w:sz w:val="18"/>
                <w:szCs w:val="18"/>
              </w:rPr>
              <w:t>Note 3</w:t>
            </w:r>
            <w:r>
              <w:rPr>
                <w:b/>
                <w:sz w:val="18"/>
                <w:szCs w:val="18"/>
              </w:rPr>
              <w:t xml:space="preserve">: </w:t>
            </w:r>
            <w:r w:rsidRPr="00544C78">
              <w:rPr>
                <w:b/>
                <w:sz w:val="18"/>
                <w:szCs w:val="18"/>
              </w:rPr>
              <w:t>2015-16  indexation of 2.25 per cent</w:t>
            </w:r>
          </w:p>
        </w:tc>
      </w:tr>
      <w:tr w:rsidR="008050F7" w:rsidRPr="00800DED" w:rsidTr="003D76D1">
        <w:tblPrEx>
          <w:tblBorders>
            <w:top w:val="single" w:sz="2" w:space="0" w:color="auto"/>
            <w:bottom w:val="single" w:sz="2" w:space="0" w:color="auto"/>
            <w:insideH w:val="single" w:sz="2" w:space="0" w:color="auto"/>
          </w:tblBorders>
        </w:tblPrEx>
        <w:tc>
          <w:tcPr>
            <w:tcW w:w="9606" w:type="dxa"/>
            <w:gridSpan w:val="2"/>
            <w:tcBorders>
              <w:top w:val="nil"/>
              <w:left w:val="nil"/>
              <w:bottom w:val="nil"/>
              <w:right w:val="nil"/>
            </w:tcBorders>
            <w:vAlign w:val="bottom"/>
            <w:hideMark/>
          </w:tcPr>
          <w:p w:rsidR="008050F7" w:rsidRPr="00800DED" w:rsidRDefault="008050F7" w:rsidP="003D76D1">
            <w:pPr>
              <w:spacing w:afterLines="60" w:after="144"/>
              <w:rPr>
                <w:sz w:val="18"/>
                <w:szCs w:val="18"/>
              </w:rPr>
            </w:pPr>
          </w:p>
        </w:tc>
      </w:tr>
      <w:tr w:rsidR="008050F7" w:rsidRPr="00800DED" w:rsidTr="003D76D1">
        <w:tblPrEx>
          <w:tblBorders>
            <w:top w:val="single" w:sz="2" w:space="0" w:color="auto"/>
            <w:bottom w:val="single" w:sz="2" w:space="0" w:color="auto"/>
            <w:insideH w:val="single" w:sz="2" w:space="0" w:color="auto"/>
          </w:tblBorders>
        </w:tblPrEx>
        <w:tc>
          <w:tcPr>
            <w:tcW w:w="8330" w:type="dxa"/>
            <w:tcBorders>
              <w:top w:val="nil"/>
              <w:left w:val="nil"/>
              <w:bottom w:val="nil"/>
              <w:right w:val="nil"/>
            </w:tcBorders>
            <w:vAlign w:val="bottom"/>
            <w:hideMark/>
          </w:tcPr>
          <w:p w:rsidR="008050F7" w:rsidRPr="00800DED" w:rsidRDefault="008050F7" w:rsidP="003D76D1">
            <w:pPr>
              <w:spacing w:afterLines="60" w:after="144"/>
              <w:rPr>
                <w:sz w:val="18"/>
                <w:szCs w:val="18"/>
              </w:rPr>
            </w:pPr>
            <w:r w:rsidRPr="00800DED">
              <w:rPr>
                <w:sz w:val="18"/>
                <w:szCs w:val="18"/>
              </w:rPr>
              <w:t>Applied to Services provided by Community Sector Organisations excluding HACC Fair Work ERO</w:t>
            </w:r>
            <w:r w:rsidRPr="00800DED">
              <w:rPr>
                <w:sz w:val="18"/>
                <w:szCs w:val="18"/>
              </w:rPr>
              <w:br/>
              <w:t xml:space="preserve">Also excludes funding transferred to NDIA  </w:t>
            </w:r>
          </w:p>
        </w:tc>
        <w:tc>
          <w:tcPr>
            <w:tcW w:w="1276" w:type="dxa"/>
            <w:tcBorders>
              <w:top w:val="nil"/>
              <w:left w:val="nil"/>
              <w:bottom w:val="nil"/>
              <w:right w:val="nil"/>
            </w:tcBorders>
          </w:tcPr>
          <w:p w:rsidR="008050F7" w:rsidRPr="00800DED" w:rsidRDefault="008050F7" w:rsidP="003D76D1">
            <w:pPr>
              <w:spacing w:afterLines="60" w:after="144"/>
              <w:rPr>
                <w:sz w:val="18"/>
                <w:szCs w:val="18"/>
              </w:rPr>
            </w:pPr>
            <w:r w:rsidRPr="00800DED">
              <w:rPr>
                <w:sz w:val="18"/>
                <w:szCs w:val="18"/>
              </w:rPr>
              <w:t>3 112 000</w:t>
            </w:r>
          </w:p>
        </w:tc>
      </w:tr>
    </w:tbl>
    <w:p w:rsidR="008050F7" w:rsidRDefault="008050F7" w:rsidP="00D62727">
      <w:pPr>
        <w:spacing w:afterLines="60" w:after="144"/>
        <w:rPr>
          <w:b/>
          <w:sz w:val="18"/>
          <w:szCs w:val="18"/>
        </w:rPr>
      </w:pPr>
    </w:p>
    <w:p w:rsidR="008050F7" w:rsidRPr="00800DED" w:rsidRDefault="008050F7" w:rsidP="00D62727">
      <w:pPr>
        <w:spacing w:afterLines="60" w:after="144"/>
        <w:rPr>
          <w:b/>
          <w:sz w:val="18"/>
          <w:szCs w:val="18"/>
        </w:rPr>
      </w:pPr>
    </w:p>
    <w:tbl>
      <w:tblPr>
        <w:tblW w:w="9606" w:type="dxa"/>
        <w:tblBorders>
          <w:top w:val="single" w:sz="4" w:space="0" w:color="auto"/>
          <w:bottom w:val="single" w:sz="4" w:space="0" w:color="auto"/>
          <w:insideH w:val="single" w:sz="4" w:space="0" w:color="auto"/>
        </w:tblBorders>
        <w:tblLook w:val="04A0" w:firstRow="1" w:lastRow="0" w:firstColumn="1" w:lastColumn="0" w:noHBand="0" w:noVBand="1"/>
        <w:tblCaption w:val="Note 4: 2015-16 Disability Services breakdown"/>
      </w:tblPr>
      <w:tblGrid>
        <w:gridCol w:w="7756"/>
        <w:gridCol w:w="1850"/>
      </w:tblGrid>
      <w:tr w:rsidR="00D62727" w:rsidRPr="00800DED" w:rsidTr="008050F7">
        <w:tc>
          <w:tcPr>
            <w:tcW w:w="9606" w:type="dxa"/>
            <w:gridSpan w:val="2"/>
            <w:tcBorders>
              <w:top w:val="single" w:sz="4" w:space="0" w:color="auto"/>
              <w:left w:val="nil"/>
              <w:bottom w:val="nil"/>
              <w:right w:val="nil"/>
            </w:tcBorders>
            <w:shd w:val="clear" w:color="auto" w:fill="auto"/>
            <w:hideMark/>
          </w:tcPr>
          <w:p w:rsidR="00D62727" w:rsidRPr="00800DED" w:rsidRDefault="00D62727" w:rsidP="00D62727">
            <w:pPr>
              <w:spacing w:afterLines="60" w:after="144"/>
              <w:rPr>
                <w:b/>
                <w:sz w:val="18"/>
                <w:szCs w:val="18"/>
              </w:rPr>
            </w:pPr>
            <w:r w:rsidRPr="00800DED">
              <w:rPr>
                <w:b/>
                <w:sz w:val="18"/>
                <w:szCs w:val="18"/>
              </w:rPr>
              <w:t>Note 4</w:t>
            </w:r>
          </w:p>
          <w:p w:rsidR="00D62727" w:rsidRPr="00800DED" w:rsidRDefault="00D62727" w:rsidP="00D62727">
            <w:pPr>
              <w:spacing w:afterLines="60" w:after="144"/>
              <w:rPr>
                <w:b/>
                <w:sz w:val="18"/>
                <w:szCs w:val="18"/>
              </w:rPr>
            </w:pPr>
            <w:r w:rsidRPr="00800DED">
              <w:rPr>
                <w:b/>
                <w:sz w:val="18"/>
                <w:szCs w:val="18"/>
              </w:rPr>
              <w:t>2015-16 – Disability – Disability carer support; respite; accommodation support; information; advocacy; education; day support; specialist equipment; personal care and other individual support services; also includes intensive support services</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nil"/>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A.Q.A Victoria Limited</w:t>
            </w:r>
          </w:p>
        </w:tc>
        <w:tc>
          <w:tcPr>
            <w:tcW w:w="1850" w:type="dxa"/>
            <w:tcBorders>
              <w:top w:val="nil"/>
              <w:left w:val="nil"/>
              <w:bottom w:val="single" w:sz="4" w:space="0" w:color="808080" w:themeColor="background1" w:themeShade="80"/>
            </w:tcBorders>
            <w:shd w:val="clear" w:color="auto" w:fill="auto"/>
            <w:noWrap/>
            <w:vAlign w:val="center"/>
          </w:tcPr>
          <w:p w:rsidR="00D62727" w:rsidRPr="00800DED" w:rsidRDefault="00D62727" w:rsidP="00D62727">
            <w:pPr>
              <w:jc w:val="right"/>
              <w:rPr>
                <w:sz w:val="18"/>
                <w:szCs w:val="18"/>
              </w:rPr>
            </w:pPr>
            <w:r w:rsidRPr="00800DED">
              <w:rPr>
                <w:color w:val="000000"/>
                <w:sz w:val="18"/>
                <w:szCs w:val="18"/>
              </w:rPr>
              <w:t>17 608</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Ability Tasmania Group Inc.</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417 003</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Able Australia Services</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1 338 5210</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Advocacy Tasmania Inc.</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285 655</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lastRenderedPageBreak/>
              <w:t>Anglicare Tasmania Inc.</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8 292 999</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Association for Children with Disability (TAS) Inc.</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305 228</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Autism Tasmania Incorporated</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235 156</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Baptcare Ltd</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3 113 861</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Barbara Jamieson</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13 296</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Better Hearing Australia Inc.</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5 565</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Brain Injury Association of Tasmania Inc.</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84 207</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Coastal Residential Service Inc.</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2 451 219</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D.G. Lewis Pty Ltd</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300 962</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Devonfield Enterprises Inc.</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5 307 244</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Epilepsy Association of Tasmania Inc.</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177 031</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Eskleigh Foundation Incorporated</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5 880 462</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GC Services Inc.</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373 076</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Giant Steps Tasmania</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67 718</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Glenhaven Family Care Inc.</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15 101</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Gog Range Retreat Inc</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272 988</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Headway North West Tasmania Inc.</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106 267</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Headway Support Services Tasmania</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787 764</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Hobart City Mission Inc.</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2 234 204</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HOPES Inc</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107 353</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Independent Living Centre Tas Inc.</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463 294</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integratedliving Australia Ltd</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291 127</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Langford Support Services Inc.</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3 233 753</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L'Arche Beni-Abbes Community Inc.</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1 231 985</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Launceston Student Workshop Inc.</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104 320</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Life Without Barriers</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4 114 850</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Lifestyle Solutions (Aust) Ltd</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1 429 162</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Liviende Veranto</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13 755 094</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McMillan (Tas) Pty Ltd</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252 206</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Mission Australia</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2 778 418</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Montagu Community Living Inc.</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2 228 984</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Multicap Tasmania</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6 195 970</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National Disability Services Limited</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276 454</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New Horizon Club Inc.</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106 991</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Nexus Inc.</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6 152 964</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North West Residential Support Services Inc.</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6 793 547</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NOSS Tasmania trading as Northern Occupational Support Service Tasmania Inc.</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1 154 760</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Oak Tasmania</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2 577 981</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Optia Limited trading as Possability</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13 022 627</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Paraquad Association of Tasmania Inc.</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27 443</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Plane Tree Studio Inc.</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67 554</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Riding for the Disabled Association Tasmania</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5 284</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Rosemary Connors</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26 373</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Royal Guide Dogs for the Blind Association of Tasmania</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430 355</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RPH Print Radio Tasmania Inc.</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77 609</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lastRenderedPageBreak/>
              <w:t>Speak Out Association of Tasmania Inc.</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273 334</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Spina Bifida Association of Tasmania Inc.</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1 491</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St Giles Society Inc.</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10 45 0669</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St Michaels Assoc Inc.</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2 470 069</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St Vincent De Paul Society (Tasmania) Inc.</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80 211</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Supported Tenancy Accommodation and Respite Tasmania Inc</w:t>
            </w:r>
            <w:r>
              <w:rPr>
                <w:sz w:val="18"/>
                <w:szCs w:val="18"/>
              </w:rPr>
              <w:t>.</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12 041 917</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Susan Kitchenham</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26 373</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TADTAS Inc.</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39 934</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Tasmanian Acquired Brain Injury Services Inc.</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276 359</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Tasmanian Amputee Society Inc.</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3 762</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Tasmanian Association of People with Disabilities and Their Advocates Inc.</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833 813</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Tasmanian Deaf Society Inc.</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399 608</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Tasmanians with Disabilities Inc.</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58 093</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The Multiple Sclerosis Society of Tasmania</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500 530</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The Parkside Foundation Pty Ltd</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2 084 889</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The Sunlea Team Inc.</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702 858</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UCA Crossroads Tasmania</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3 418</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Voluntary Community Service - Visually Impaired Library</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4 638</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single" w:sz="4" w:space="0" w:color="808080" w:themeColor="background1" w:themeShade="80"/>
              <w:right w:val="nil"/>
            </w:tcBorders>
            <w:shd w:val="clear" w:color="auto" w:fill="auto"/>
            <w:noWrap/>
          </w:tcPr>
          <w:p w:rsidR="00D62727" w:rsidRPr="00800DED" w:rsidRDefault="00D62727" w:rsidP="00D62727">
            <w:pPr>
              <w:spacing w:after="60"/>
              <w:rPr>
                <w:sz w:val="18"/>
                <w:szCs w:val="18"/>
              </w:rPr>
            </w:pPr>
            <w:r w:rsidRPr="00800DED">
              <w:rPr>
                <w:sz w:val="18"/>
                <w:szCs w:val="18"/>
              </w:rPr>
              <w:t>Wyndarra Centre Inc</w:t>
            </w:r>
            <w:r>
              <w:rPr>
                <w:sz w:val="18"/>
                <w:szCs w:val="18"/>
              </w:rPr>
              <w:t>.</w:t>
            </w:r>
          </w:p>
        </w:tc>
        <w:tc>
          <w:tcPr>
            <w:tcW w:w="1850" w:type="dxa"/>
            <w:tcBorders>
              <w:top w:val="single" w:sz="4" w:space="0" w:color="808080" w:themeColor="background1" w:themeShade="80"/>
              <w:left w:val="nil"/>
              <w:bottom w:val="single" w:sz="4" w:space="0" w:color="808080" w:themeColor="background1" w:themeShade="80"/>
            </w:tcBorders>
            <w:shd w:val="clear" w:color="auto" w:fill="auto"/>
            <w:noWrap/>
            <w:vAlign w:val="center"/>
          </w:tcPr>
          <w:p w:rsidR="00D62727" w:rsidRPr="00800DED" w:rsidRDefault="00D62727" w:rsidP="00D62727">
            <w:pPr>
              <w:spacing w:after="60"/>
              <w:jc w:val="right"/>
              <w:rPr>
                <w:sz w:val="18"/>
                <w:szCs w:val="18"/>
              </w:rPr>
            </w:pPr>
            <w:r w:rsidRPr="00800DED">
              <w:rPr>
                <w:color w:val="000000"/>
                <w:sz w:val="18"/>
                <w:szCs w:val="18"/>
              </w:rPr>
              <w:t>45 679</w:t>
            </w:r>
          </w:p>
        </w:tc>
      </w:tr>
      <w:tr w:rsidR="00D62727" w:rsidRPr="00800DED" w:rsidTr="008050F7">
        <w:tblPrEx>
          <w:tblBorders>
            <w:top w:val="single" w:sz="4" w:space="0" w:color="808080"/>
            <w:bottom w:val="single" w:sz="4" w:space="0" w:color="808080"/>
            <w:insideH w:val="single" w:sz="4" w:space="0" w:color="808080"/>
          </w:tblBorders>
        </w:tblPrEx>
        <w:trPr>
          <w:trHeight w:val="315"/>
        </w:trPr>
        <w:tc>
          <w:tcPr>
            <w:tcW w:w="7756" w:type="dxa"/>
            <w:tcBorders>
              <w:top w:val="single" w:sz="4" w:space="0" w:color="808080" w:themeColor="background1" w:themeShade="80"/>
              <w:bottom w:val="nil"/>
              <w:right w:val="nil"/>
            </w:tcBorders>
            <w:shd w:val="clear" w:color="auto" w:fill="auto"/>
            <w:noWrap/>
            <w:vAlign w:val="bottom"/>
          </w:tcPr>
          <w:p w:rsidR="00D62727" w:rsidRPr="00800DED" w:rsidRDefault="00D62727" w:rsidP="00D62727">
            <w:pPr>
              <w:spacing w:after="60"/>
              <w:rPr>
                <w:sz w:val="18"/>
                <w:szCs w:val="18"/>
              </w:rPr>
            </w:pPr>
            <w:r w:rsidRPr="00800DED">
              <w:rPr>
                <w:b/>
                <w:bCs/>
                <w:sz w:val="18"/>
                <w:szCs w:val="18"/>
              </w:rPr>
              <w:t>Sub Total</w:t>
            </w:r>
          </w:p>
        </w:tc>
        <w:tc>
          <w:tcPr>
            <w:tcW w:w="1850" w:type="dxa"/>
            <w:tcBorders>
              <w:top w:val="single" w:sz="4" w:space="0" w:color="808080" w:themeColor="background1" w:themeShade="80"/>
              <w:left w:val="nil"/>
              <w:bottom w:val="nil"/>
            </w:tcBorders>
            <w:shd w:val="clear" w:color="auto" w:fill="auto"/>
            <w:noWrap/>
            <w:vAlign w:val="center"/>
          </w:tcPr>
          <w:p w:rsidR="00D62727" w:rsidRPr="00800DED" w:rsidRDefault="00D62727" w:rsidP="00D62727">
            <w:pPr>
              <w:spacing w:after="60"/>
              <w:jc w:val="right"/>
              <w:rPr>
                <w:b/>
                <w:sz w:val="18"/>
                <w:szCs w:val="18"/>
              </w:rPr>
            </w:pPr>
            <w:r w:rsidRPr="00800DED">
              <w:rPr>
                <w:b/>
                <w:color w:val="000000"/>
                <w:sz w:val="18"/>
                <w:szCs w:val="18"/>
              </w:rPr>
              <w:t>141 333 927</w:t>
            </w:r>
          </w:p>
        </w:tc>
      </w:tr>
    </w:tbl>
    <w:p w:rsidR="00D62727" w:rsidRPr="00800DED" w:rsidRDefault="00D62727" w:rsidP="00D62727">
      <w:r w:rsidRPr="00800DED">
        <w:br w:type="page"/>
      </w:r>
    </w:p>
    <w:tbl>
      <w:tblPr>
        <w:tblW w:w="9498" w:type="dxa"/>
        <w:tblBorders>
          <w:insideH w:val="single" w:sz="4" w:space="0" w:color="808080" w:themeColor="background1" w:themeShade="80"/>
        </w:tblBorders>
        <w:tblLook w:val="04A0" w:firstRow="1" w:lastRow="0" w:firstColumn="1" w:lastColumn="0" w:noHBand="0" w:noVBand="1"/>
      </w:tblPr>
      <w:tblGrid>
        <w:gridCol w:w="7763"/>
        <w:gridCol w:w="1735"/>
      </w:tblGrid>
      <w:tr w:rsidR="00D62727" w:rsidRPr="00800DED" w:rsidTr="00D62727">
        <w:tc>
          <w:tcPr>
            <w:tcW w:w="9498" w:type="dxa"/>
            <w:gridSpan w:val="2"/>
            <w:shd w:val="clear" w:color="auto" w:fill="auto"/>
          </w:tcPr>
          <w:p w:rsidR="00D62727" w:rsidRPr="00800DED" w:rsidRDefault="00D62727" w:rsidP="00D62727">
            <w:pPr>
              <w:spacing w:before="60" w:after="60" w:line="240" w:lineRule="auto"/>
              <w:rPr>
                <w:b/>
                <w:sz w:val="18"/>
                <w:szCs w:val="18"/>
              </w:rPr>
            </w:pPr>
            <w:r w:rsidRPr="00800DED">
              <w:rPr>
                <w:b/>
                <w:sz w:val="18"/>
                <w:szCs w:val="18"/>
              </w:rPr>
              <w:lastRenderedPageBreak/>
              <w:t>Disability Services – Payments to NGOs for individual funding arrangements for disability clients</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t>Ability Employment</w:t>
            </w:r>
          </w:p>
        </w:tc>
        <w:tc>
          <w:tcPr>
            <w:tcW w:w="1735" w:type="dxa"/>
            <w:vAlign w:val="bottom"/>
          </w:tcPr>
          <w:p w:rsidR="00D62727" w:rsidRPr="00800DED" w:rsidRDefault="00D62727" w:rsidP="00D62727">
            <w:pPr>
              <w:spacing w:after="60"/>
              <w:jc w:val="right"/>
              <w:rPr>
                <w:sz w:val="18"/>
                <w:szCs w:val="18"/>
              </w:rPr>
            </w:pPr>
            <w:r w:rsidRPr="00800DED">
              <w:rPr>
                <w:sz w:val="18"/>
                <w:szCs w:val="18"/>
              </w:rPr>
              <w:t>70 414</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t>Able Australia</w:t>
            </w:r>
          </w:p>
        </w:tc>
        <w:tc>
          <w:tcPr>
            <w:tcW w:w="1735" w:type="dxa"/>
            <w:vAlign w:val="bottom"/>
          </w:tcPr>
          <w:p w:rsidR="00D62727" w:rsidRPr="00800DED" w:rsidRDefault="00D62727" w:rsidP="00D62727">
            <w:pPr>
              <w:spacing w:after="60"/>
              <w:jc w:val="right"/>
              <w:rPr>
                <w:sz w:val="18"/>
                <w:szCs w:val="18"/>
              </w:rPr>
            </w:pPr>
            <w:r w:rsidRPr="00800DED">
              <w:rPr>
                <w:sz w:val="18"/>
                <w:szCs w:val="18"/>
              </w:rPr>
              <w:t>523</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t>Aidacare Pty Ltd</w:t>
            </w:r>
          </w:p>
        </w:tc>
        <w:tc>
          <w:tcPr>
            <w:tcW w:w="1735" w:type="dxa"/>
            <w:vAlign w:val="bottom"/>
          </w:tcPr>
          <w:p w:rsidR="00D62727" w:rsidRPr="00800DED" w:rsidRDefault="00D62727" w:rsidP="00D62727">
            <w:pPr>
              <w:spacing w:after="60"/>
              <w:jc w:val="right"/>
              <w:rPr>
                <w:sz w:val="18"/>
                <w:szCs w:val="18"/>
              </w:rPr>
            </w:pPr>
            <w:r w:rsidRPr="00800DED">
              <w:rPr>
                <w:sz w:val="18"/>
                <w:szCs w:val="18"/>
              </w:rPr>
              <w:t>73 362</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t>Anglicare Inc</w:t>
            </w:r>
            <w:r>
              <w:rPr>
                <w:sz w:val="18"/>
                <w:szCs w:val="18"/>
              </w:rPr>
              <w:t>.</w:t>
            </w:r>
          </w:p>
        </w:tc>
        <w:tc>
          <w:tcPr>
            <w:tcW w:w="1735" w:type="dxa"/>
            <w:vAlign w:val="bottom"/>
          </w:tcPr>
          <w:p w:rsidR="00D62727" w:rsidRPr="00800DED" w:rsidRDefault="00D62727" w:rsidP="00D62727">
            <w:pPr>
              <w:spacing w:after="60"/>
              <w:jc w:val="right"/>
              <w:rPr>
                <w:sz w:val="18"/>
                <w:szCs w:val="18"/>
              </w:rPr>
            </w:pPr>
            <w:r w:rsidRPr="00800DED">
              <w:rPr>
                <w:sz w:val="18"/>
                <w:szCs w:val="18"/>
              </w:rPr>
              <w:t>1 266 643</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t>ARC Support Services</w:t>
            </w:r>
          </w:p>
        </w:tc>
        <w:tc>
          <w:tcPr>
            <w:tcW w:w="1735" w:type="dxa"/>
            <w:vAlign w:val="bottom"/>
          </w:tcPr>
          <w:p w:rsidR="00D62727" w:rsidRPr="00800DED" w:rsidRDefault="00D62727" w:rsidP="00D62727">
            <w:pPr>
              <w:spacing w:after="60"/>
              <w:jc w:val="right"/>
              <w:rPr>
                <w:sz w:val="18"/>
                <w:szCs w:val="18"/>
              </w:rPr>
            </w:pPr>
            <w:r w:rsidRPr="00800DED">
              <w:rPr>
                <w:sz w:val="18"/>
                <w:szCs w:val="18"/>
              </w:rPr>
              <w:t>1 006 089</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t>Carer Solutions</w:t>
            </w:r>
          </w:p>
        </w:tc>
        <w:tc>
          <w:tcPr>
            <w:tcW w:w="1735" w:type="dxa"/>
            <w:vAlign w:val="bottom"/>
          </w:tcPr>
          <w:p w:rsidR="00D62727" w:rsidRPr="00800DED" w:rsidRDefault="00D62727" w:rsidP="00D62727">
            <w:pPr>
              <w:spacing w:after="60"/>
              <w:jc w:val="right"/>
              <w:rPr>
                <w:sz w:val="18"/>
                <w:szCs w:val="18"/>
              </w:rPr>
            </w:pPr>
            <w:r w:rsidRPr="00800DED">
              <w:rPr>
                <w:sz w:val="18"/>
                <w:szCs w:val="18"/>
              </w:rPr>
              <w:t>35 185</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t>Circular Head Aboriginal Corporation</w:t>
            </w:r>
          </w:p>
        </w:tc>
        <w:tc>
          <w:tcPr>
            <w:tcW w:w="1735" w:type="dxa"/>
            <w:vAlign w:val="bottom"/>
          </w:tcPr>
          <w:p w:rsidR="00D62727" w:rsidRPr="00800DED" w:rsidRDefault="00D62727" w:rsidP="00D62727">
            <w:pPr>
              <w:spacing w:after="60"/>
              <w:jc w:val="right"/>
              <w:rPr>
                <w:sz w:val="18"/>
                <w:szCs w:val="18"/>
              </w:rPr>
            </w:pPr>
            <w:r w:rsidRPr="00800DED">
              <w:rPr>
                <w:sz w:val="18"/>
                <w:szCs w:val="18"/>
              </w:rPr>
              <w:t>24 192</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t>Community Care NESB</w:t>
            </w:r>
          </w:p>
        </w:tc>
        <w:tc>
          <w:tcPr>
            <w:tcW w:w="1735" w:type="dxa"/>
            <w:vAlign w:val="bottom"/>
          </w:tcPr>
          <w:p w:rsidR="00D62727" w:rsidRPr="00800DED" w:rsidRDefault="00D62727" w:rsidP="00D62727">
            <w:pPr>
              <w:spacing w:after="60"/>
              <w:jc w:val="right"/>
              <w:rPr>
                <w:sz w:val="18"/>
                <w:szCs w:val="18"/>
              </w:rPr>
            </w:pPr>
            <w:r w:rsidRPr="00800DED">
              <w:rPr>
                <w:sz w:val="18"/>
                <w:szCs w:val="18"/>
              </w:rPr>
              <w:t>27 206</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t>Coastal Residential Services Inc</w:t>
            </w:r>
            <w:r>
              <w:rPr>
                <w:sz w:val="18"/>
                <w:szCs w:val="18"/>
              </w:rPr>
              <w:t>.</w:t>
            </w:r>
          </w:p>
        </w:tc>
        <w:tc>
          <w:tcPr>
            <w:tcW w:w="1735" w:type="dxa"/>
            <w:vAlign w:val="bottom"/>
          </w:tcPr>
          <w:p w:rsidR="00D62727" w:rsidRPr="00800DED" w:rsidRDefault="00D62727" w:rsidP="00D62727">
            <w:pPr>
              <w:spacing w:after="60"/>
              <w:jc w:val="right"/>
              <w:rPr>
                <w:sz w:val="18"/>
                <w:szCs w:val="18"/>
              </w:rPr>
            </w:pPr>
            <w:r w:rsidRPr="00800DED">
              <w:rPr>
                <w:sz w:val="18"/>
                <w:szCs w:val="18"/>
              </w:rPr>
              <w:t>139 433</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t>Combined Yellow Cabs</w:t>
            </w:r>
          </w:p>
        </w:tc>
        <w:tc>
          <w:tcPr>
            <w:tcW w:w="1735" w:type="dxa"/>
            <w:vAlign w:val="bottom"/>
          </w:tcPr>
          <w:p w:rsidR="00D62727" w:rsidRPr="00800DED" w:rsidRDefault="00D62727" w:rsidP="00D62727">
            <w:pPr>
              <w:spacing w:after="60"/>
              <w:jc w:val="right"/>
              <w:rPr>
                <w:sz w:val="18"/>
                <w:szCs w:val="18"/>
              </w:rPr>
            </w:pPr>
            <w:r w:rsidRPr="00800DED">
              <w:rPr>
                <w:sz w:val="18"/>
                <w:szCs w:val="18"/>
              </w:rPr>
              <w:t>259</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t>Community Based Care South</w:t>
            </w:r>
          </w:p>
        </w:tc>
        <w:tc>
          <w:tcPr>
            <w:tcW w:w="1735" w:type="dxa"/>
            <w:vAlign w:val="bottom"/>
          </w:tcPr>
          <w:p w:rsidR="00D62727" w:rsidRPr="00800DED" w:rsidRDefault="00D62727" w:rsidP="00D62727">
            <w:pPr>
              <w:spacing w:after="60"/>
              <w:jc w:val="right"/>
              <w:rPr>
                <w:sz w:val="18"/>
                <w:szCs w:val="18"/>
              </w:rPr>
            </w:pPr>
            <w:r w:rsidRPr="00800DED">
              <w:rPr>
                <w:sz w:val="18"/>
                <w:szCs w:val="18"/>
              </w:rPr>
              <w:t>726 293</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t>Devonfield Enterprises</w:t>
            </w:r>
          </w:p>
        </w:tc>
        <w:tc>
          <w:tcPr>
            <w:tcW w:w="1735" w:type="dxa"/>
            <w:vAlign w:val="bottom"/>
          </w:tcPr>
          <w:p w:rsidR="00D62727" w:rsidRPr="00800DED" w:rsidRDefault="00D62727" w:rsidP="00D62727">
            <w:pPr>
              <w:spacing w:after="60"/>
              <w:jc w:val="right"/>
              <w:rPr>
                <w:sz w:val="18"/>
                <w:szCs w:val="18"/>
              </w:rPr>
            </w:pPr>
            <w:r w:rsidRPr="00800DED">
              <w:rPr>
                <w:sz w:val="18"/>
                <w:szCs w:val="18"/>
              </w:rPr>
              <w:t>247 474</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t>Disability Services Queensland</w:t>
            </w:r>
          </w:p>
        </w:tc>
        <w:tc>
          <w:tcPr>
            <w:tcW w:w="1735" w:type="dxa"/>
            <w:vAlign w:val="bottom"/>
          </w:tcPr>
          <w:p w:rsidR="00D62727" w:rsidRPr="00800DED" w:rsidRDefault="00D62727" w:rsidP="00D62727">
            <w:pPr>
              <w:spacing w:after="60"/>
              <w:jc w:val="right"/>
              <w:rPr>
                <w:sz w:val="18"/>
                <w:szCs w:val="18"/>
              </w:rPr>
            </w:pPr>
            <w:r w:rsidRPr="00800DED">
              <w:rPr>
                <w:sz w:val="18"/>
                <w:szCs w:val="18"/>
              </w:rPr>
              <w:t>24 693</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t>Eskleigh Foundation</w:t>
            </w:r>
          </w:p>
        </w:tc>
        <w:tc>
          <w:tcPr>
            <w:tcW w:w="1735" w:type="dxa"/>
            <w:vAlign w:val="bottom"/>
          </w:tcPr>
          <w:p w:rsidR="00D62727" w:rsidRPr="00800DED" w:rsidRDefault="00D62727" w:rsidP="00D62727">
            <w:pPr>
              <w:spacing w:after="60"/>
              <w:jc w:val="right"/>
              <w:rPr>
                <w:sz w:val="18"/>
                <w:szCs w:val="18"/>
              </w:rPr>
            </w:pPr>
            <w:r w:rsidRPr="00800DED">
              <w:rPr>
                <w:sz w:val="18"/>
                <w:szCs w:val="18"/>
              </w:rPr>
              <w:t>263 698</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t>Family Based Care North West</w:t>
            </w:r>
          </w:p>
        </w:tc>
        <w:tc>
          <w:tcPr>
            <w:tcW w:w="1735" w:type="dxa"/>
            <w:vAlign w:val="bottom"/>
          </w:tcPr>
          <w:p w:rsidR="00D62727" w:rsidRPr="00800DED" w:rsidRDefault="00D62727" w:rsidP="00D62727">
            <w:pPr>
              <w:spacing w:after="60"/>
              <w:jc w:val="right"/>
              <w:rPr>
                <w:sz w:val="18"/>
                <w:szCs w:val="18"/>
              </w:rPr>
            </w:pPr>
            <w:r w:rsidRPr="00800DED">
              <w:rPr>
                <w:sz w:val="18"/>
                <w:szCs w:val="18"/>
              </w:rPr>
              <w:t>872 510</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t>FBC Tasmania integratedliving</w:t>
            </w:r>
          </w:p>
        </w:tc>
        <w:tc>
          <w:tcPr>
            <w:tcW w:w="1735" w:type="dxa"/>
            <w:vAlign w:val="bottom"/>
          </w:tcPr>
          <w:p w:rsidR="00D62727" w:rsidRPr="00800DED" w:rsidRDefault="00D62727" w:rsidP="00D62727">
            <w:pPr>
              <w:spacing w:after="60"/>
              <w:jc w:val="right"/>
              <w:rPr>
                <w:sz w:val="18"/>
                <w:szCs w:val="18"/>
              </w:rPr>
            </w:pPr>
            <w:r w:rsidRPr="00800DED">
              <w:rPr>
                <w:sz w:val="18"/>
                <w:szCs w:val="18"/>
              </w:rPr>
              <w:t>1 014 309</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t>Freedom Homecare Services</w:t>
            </w:r>
          </w:p>
        </w:tc>
        <w:tc>
          <w:tcPr>
            <w:tcW w:w="1735" w:type="dxa"/>
            <w:vAlign w:val="bottom"/>
          </w:tcPr>
          <w:p w:rsidR="00D62727" w:rsidRPr="00800DED" w:rsidRDefault="00D62727" w:rsidP="00D62727">
            <w:pPr>
              <w:spacing w:after="60"/>
              <w:jc w:val="right"/>
              <w:rPr>
                <w:sz w:val="18"/>
                <w:szCs w:val="18"/>
              </w:rPr>
            </w:pPr>
            <w:r w:rsidRPr="00800DED">
              <w:rPr>
                <w:sz w:val="18"/>
                <w:szCs w:val="18"/>
              </w:rPr>
              <w:t>146 607</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t>GC Services Inc</w:t>
            </w:r>
            <w:r>
              <w:rPr>
                <w:sz w:val="18"/>
                <w:szCs w:val="18"/>
              </w:rPr>
              <w:t>.</w:t>
            </w:r>
          </w:p>
        </w:tc>
        <w:tc>
          <w:tcPr>
            <w:tcW w:w="1735" w:type="dxa"/>
            <w:vAlign w:val="bottom"/>
          </w:tcPr>
          <w:p w:rsidR="00D62727" w:rsidRPr="00800DED" w:rsidRDefault="00D62727" w:rsidP="00D62727">
            <w:pPr>
              <w:spacing w:after="60"/>
              <w:jc w:val="right"/>
              <w:rPr>
                <w:sz w:val="18"/>
                <w:szCs w:val="18"/>
              </w:rPr>
            </w:pPr>
            <w:r w:rsidRPr="00800DED">
              <w:rPr>
                <w:sz w:val="18"/>
                <w:szCs w:val="18"/>
              </w:rPr>
              <w:t>43 949</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t>Glenhaven</w:t>
            </w:r>
          </w:p>
        </w:tc>
        <w:tc>
          <w:tcPr>
            <w:tcW w:w="1735" w:type="dxa"/>
            <w:vAlign w:val="bottom"/>
          </w:tcPr>
          <w:p w:rsidR="00D62727" w:rsidRPr="00800DED" w:rsidRDefault="00D62727" w:rsidP="00D62727">
            <w:pPr>
              <w:spacing w:after="60"/>
              <w:jc w:val="right"/>
              <w:rPr>
                <w:sz w:val="18"/>
                <w:szCs w:val="18"/>
              </w:rPr>
            </w:pPr>
            <w:r w:rsidRPr="00800DED">
              <w:rPr>
                <w:sz w:val="18"/>
                <w:szCs w:val="18"/>
              </w:rPr>
              <w:t>29 232</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t>Gog Range</w:t>
            </w:r>
          </w:p>
        </w:tc>
        <w:tc>
          <w:tcPr>
            <w:tcW w:w="1735" w:type="dxa"/>
            <w:vAlign w:val="bottom"/>
          </w:tcPr>
          <w:p w:rsidR="00D62727" w:rsidRPr="00800DED" w:rsidRDefault="00D62727" w:rsidP="00D62727">
            <w:pPr>
              <w:spacing w:after="60"/>
              <w:jc w:val="right"/>
              <w:rPr>
                <w:sz w:val="18"/>
                <w:szCs w:val="18"/>
              </w:rPr>
            </w:pPr>
            <w:r w:rsidRPr="00800DED">
              <w:rPr>
                <w:sz w:val="18"/>
                <w:szCs w:val="18"/>
              </w:rPr>
              <w:t>50 664</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t>Glenview Community Nursing Services</w:t>
            </w:r>
          </w:p>
        </w:tc>
        <w:tc>
          <w:tcPr>
            <w:tcW w:w="1735" w:type="dxa"/>
            <w:vAlign w:val="bottom"/>
          </w:tcPr>
          <w:p w:rsidR="00D62727" w:rsidRPr="00800DED" w:rsidRDefault="00D62727" w:rsidP="00D62727">
            <w:pPr>
              <w:spacing w:after="60"/>
              <w:jc w:val="right"/>
              <w:rPr>
                <w:sz w:val="18"/>
                <w:szCs w:val="18"/>
              </w:rPr>
            </w:pPr>
            <w:r w:rsidRPr="00800DED">
              <w:rPr>
                <w:sz w:val="18"/>
                <w:szCs w:val="18"/>
              </w:rPr>
              <w:t>27 627</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t>Good Guys</w:t>
            </w:r>
          </w:p>
        </w:tc>
        <w:tc>
          <w:tcPr>
            <w:tcW w:w="1735" w:type="dxa"/>
            <w:vAlign w:val="bottom"/>
          </w:tcPr>
          <w:p w:rsidR="00D62727" w:rsidRPr="00800DED" w:rsidRDefault="00D62727" w:rsidP="00D62727">
            <w:pPr>
              <w:spacing w:after="60"/>
              <w:jc w:val="right"/>
              <w:rPr>
                <w:sz w:val="18"/>
                <w:szCs w:val="18"/>
              </w:rPr>
            </w:pPr>
            <w:r w:rsidRPr="00800DED">
              <w:rPr>
                <w:sz w:val="18"/>
                <w:szCs w:val="18"/>
              </w:rPr>
              <w:t>1 009</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t>Headway Support Services</w:t>
            </w:r>
          </w:p>
        </w:tc>
        <w:tc>
          <w:tcPr>
            <w:tcW w:w="1735" w:type="dxa"/>
            <w:vAlign w:val="bottom"/>
          </w:tcPr>
          <w:p w:rsidR="00D62727" w:rsidRPr="00800DED" w:rsidRDefault="00D62727" w:rsidP="00D62727">
            <w:pPr>
              <w:spacing w:after="60"/>
              <w:jc w:val="right"/>
              <w:rPr>
                <w:sz w:val="18"/>
                <w:szCs w:val="18"/>
              </w:rPr>
            </w:pPr>
            <w:r w:rsidRPr="00800DED">
              <w:rPr>
                <w:sz w:val="18"/>
                <w:szCs w:val="18"/>
              </w:rPr>
              <w:t>397 446</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t>Hobart City Mission</w:t>
            </w:r>
          </w:p>
        </w:tc>
        <w:tc>
          <w:tcPr>
            <w:tcW w:w="1735" w:type="dxa"/>
            <w:vAlign w:val="bottom"/>
          </w:tcPr>
          <w:p w:rsidR="00D62727" w:rsidRPr="00800DED" w:rsidRDefault="00D62727" w:rsidP="00D62727">
            <w:pPr>
              <w:spacing w:after="60"/>
              <w:jc w:val="right"/>
              <w:rPr>
                <w:sz w:val="18"/>
                <w:szCs w:val="18"/>
              </w:rPr>
            </w:pPr>
            <w:r w:rsidRPr="00800DED">
              <w:rPr>
                <w:sz w:val="18"/>
                <w:szCs w:val="18"/>
              </w:rPr>
              <w:t>448 443</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t>Hobart District Nursing Service</w:t>
            </w:r>
          </w:p>
        </w:tc>
        <w:tc>
          <w:tcPr>
            <w:tcW w:w="1735" w:type="dxa"/>
            <w:vAlign w:val="bottom"/>
          </w:tcPr>
          <w:p w:rsidR="00D62727" w:rsidRPr="00800DED" w:rsidRDefault="00D62727" w:rsidP="00D62727">
            <w:pPr>
              <w:spacing w:after="60"/>
              <w:jc w:val="right"/>
              <w:rPr>
                <w:sz w:val="18"/>
                <w:szCs w:val="18"/>
              </w:rPr>
            </w:pPr>
            <w:r w:rsidRPr="00800DED">
              <w:rPr>
                <w:sz w:val="18"/>
                <w:szCs w:val="18"/>
              </w:rPr>
              <w:t>32 436</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t>Independent Healthcare Services</w:t>
            </w:r>
          </w:p>
        </w:tc>
        <w:tc>
          <w:tcPr>
            <w:tcW w:w="1735" w:type="dxa"/>
            <w:vAlign w:val="bottom"/>
          </w:tcPr>
          <w:p w:rsidR="00D62727" w:rsidRPr="00800DED" w:rsidRDefault="00D62727" w:rsidP="00D62727">
            <w:pPr>
              <w:spacing w:after="60"/>
              <w:jc w:val="right"/>
              <w:rPr>
                <w:sz w:val="18"/>
                <w:szCs w:val="18"/>
              </w:rPr>
            </w:pPr>
            <w:r w:rsidRPr="00800DED">
              <w:rPr>
                <w:sz w:val="18"/>
                <w:szCs w:val="18"/>
              </w:rPr>
              <w:t>2 040 022</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t>Island Care Tasmania</w:t>
            </w:r>
          </w:p>
        </w:tc>
        <w:tc>
          <w:tcPr>
            <w:tcW w:w="1735" w:type="dxa"/>
            <w:vAlign w:val="bottom"/>
          </w:tcPr>
          <w:p w:rsidR="00D62727" w:rsidRPr="00800DED" w:rsidRDefault="00D62727" w:rsidP="00D62727">
            <w:pPr>
              <w:spacing w:after="60"/>
              <w:jc w:val="right"/>
              <w:rPr>
                <w:sz w:val="18"/>
                <w:szCs w:val="18"/>
              </w:rPr>
            </w:pPr>
            <w:r w:rsidRPr="00800DED">
              <w:rPr>
                <w:sz w:val="18"/>
                <w:szCs w:val="18"/>
              </w:rPr>
              <w:t>4 639</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t>Langford Support Services</w:t>
            </w:r>
          </w:p>
        </w:tc>
        <w:tc>
          <w:tcPr>
            <w:tcW w:w="1735" w:type="dxa"/>
            <w:vAlign w:val="bottom"/>
          </w:tcPr>
          <w:p w:rsidR="00D62727" w:rsidRPr="00800DED" w:rsidRDefault="00D62727" w:rsidP="00D62727">
            <w:pPr>
              <w:spacing w:after="60"/>
              <w:jc w:val="right"/>
              <w:rPr>
                <w:sz w:val="18"/>
                <w:szCs w:val="18"/>
              </w:rPr>
            </w:pPr>
            <w:r w:rsidRPr="00800DED">
              <w:rPr>
                <w:sz w:val="18"/>
                <w:szCs w:val="18"/>
              </w:rPr>
              <w:t>313 680</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t>L'Arche Beni Abbes Community Support</w:t>
            </w:r>
          </w:p>
        </w:tc>
        <w:tc>
          <w:tcPr>
            <w:tcW w:w="1735" w:type="dxa"/>
            <w:vAlign w:val="bottom"/>
          </w:tcPr>
          <w:p w:rsidR="00D62727" w:rsidRPr="00800DED" w:rsidRDefault="00D62727" w:rsidP="00D62727">
            <w:pPr>
              <w:spacing w:after="60"/>
              <w:jc w:val="right"/>
              <w:rPr>
                <w:sz w:val="18"/>
                <w:szCs w:val="18"/>
              </w:rPr>
            </w:pPr>
            <w:r w:rsidRPr="00800DED">
              <w:rPr>
                <w:sz w:val="18"/>
                <w:szCs w:val="18"/>
              </w:rPr>
              <w:t>159 881</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t>Life Without Barriers</w:t>
            </w:r>
          </w:p>
        </w:tc>
        <w:tc>
          <w:tcPr>
            <w:tcW w:w="1735" w:type="dxa"/>
            <w:vAlign w:val="bottom"/>
          </w:tcPr>
          <w:p w:rsidR="00D62727" w:rsidRPr="00800DED" w:rsidRDefault="00D62727" w:rsidP="00D62727">
            <w:pPr>
              <w:spacing w:after="60"/>
              <w:jc w:val="right"/>
              <w:rPr>
                <w:sz w:val="18"/>
                <w:szCs w:val="18"/>
              </w:rPr>
            </w:pPr>
            <w:r w:rsidRPr="00800DED">
              <w:rPr>
                <w:sz w:val="18"/>
                <w:szCs w:val="18"/>
              </w:rPr>
              <w:t>113 822</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t>Lifestyle Solutions</w:t>
            </w:r>
          </w:p>
        </w:tc>
        <w:tc>
          <w:tcPr>
            <w:tcW w:w="1735" w:type="dxa"/>
            <w:vAlign w:val="bottom"/>
          </w:tcPr>
          <w:p w:rsidR="00D62727" w:rsidRPr="00800DED" w:rsidRDefault="00D62727" w:rsidP="00D62727">
            <w:pPr>
              <w:spacing w:after="60"/>
              <w:jc w:val="right"/>
              <w:rPr>
                <w:sz w:val="18"/>
                <w:szCs w:val="18"/>
              </w:rPr>
            </w:pPr>
            <w:r w:rsidRPr="00800DED">
              <w:rPr>
                <w:sz w:val="18"/>
                <w:szCs w:val="18"/>
              </w:rPr>
              <w:t>148 032</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t>May Shaw Nursing</w:t>
            </w:r>
          </w:p>
        </w:tc>
        <w:tc>
          <w:tcPr>
            <w:tcW w:w="1735" w:type="dxa"/>
            <w:vAlign w:val="bottom"/>
          </w:tcPr>
          <w:p w:rsidR="00D62727" w:rsidRPr="00800DED" w:rsidRDefault="00D62727" w:rsidP="00D62727">
            <w:pPr>
              <w:spacing w:after="60"/>
              <w:jc w:val="right"/>
              <w:rPr>
                <w:sz w:val="18"/>
                <w:szCs w:val="18"/>
              </w:rPr>
            </w:pPr>
            <w:r w:rsidRPr="00800DED">
              <w:rPr>
                <w:sz w:val="18"/>
                <w:szCs w:val="18"/>
              </w:rPr>
              <w:t>3 880</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t>Mersey Leven Child Care Services</w:t>
            </w:r>
          </w:p>
        </w:tc>
        <w:tc>
          <w:tcPr>
            <w:tcW w:w="1735" w:type="dxa"/>
            <w:vAlign w:val="bottom"/>
          </w:tcPr>
          <w:p w:rsidR="00D62727" w:rsidRPr="00800DED" w:rsidRDefault="00D62727" w:rsidP="00D62727">
            <w:pPr>
              <w:spacing w:after="60"/>
              <w:jc w:val="right"/>
              <w:rPr>
                <w:sz w:val="18"/>
                <w:szCs w:val="18"/>
              </w:rPr>
            </w:pPr>
            <w:r w:rsidRPr="00800DED">
              <w:rPr>
                <w:sz w:val="18"/>
                <w:szCs w:val="18"/>
              </w:rPr>
              <w:t>197 944</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t>Montagu Community Living Inc</w:t>
            </w:r>
            <w:r>
              <w:rPr>
                <w:sz w:val="18"/>
                <w:szCs w:val="18"/>
              </w:rPr>
              <w:t>.</w:t>
            </w:r>
          </w:p>
        </w:tc>
        <w:tc>
          <w:tcPr>
            <w:tcW w:w="1735" w:type="dxa"/>
            <w:vAlign w:val="bottom"/>
          </w:tcPr>
          <w:p w:rsidR="00D62727" w:rsidRPr="00800DED" w:rsidRDefault="00D62727" w:rsidP="00D62727">
            <w:pPr>
              <w:spacing w:after="60"/>
              <w:jc w:val="right"/>
              <w:rPr>
                <w:sz w:val="18"/>
                <w:szCs w:val="18"/>
              </w:rPr>
            </w:pPr>
            <w:r w:rsidRPr="00800DED">
              <w:rPr>
                <w:sz w:val="18"/>
                <w:szCs w:val="18"/>
              </w:rPr>
              <w:t>136 677</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t>Mount St Vincent Nursing</w:t>
            </w:r>
          </w:p>
        </w:tc>
        <w:tc>
          <w:tcPr>
            <w:tcW w:w="1735" w:type="dxa"/>
            <w:vAlign w:val="bottom"/>
          </w:tcPr>
          <w:p w:rsidR="00D62727" w:rsidRPr="00800DED" w:rsidRDefault="00D62727" w:rsidP="00D62727">
            <w:pPr>
              <w:spacing w:after="60"/>
              <w:jc w:val="right"/>
              <w:rPr>
                <w:sz w:val="18"/>
                <w:szCs w:val="18"/>
              </w:rPr>
            </w:pPr>
            <w:r w:rsidRPr="00800DED">
              <w:rPr>
                <w:sz w:val="18"/>
                <w:szCs w:val="18"/>
              </w:rPr>
              <w:t>18 959</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t>Nexus Inc</w:t>
            </w:r>
            <w:r>
              <w:rPr>
                <w:sz w:val="18"/>
                <w:szCs w:val="18"/>
              </w:rPr>
              <w:t>.</w:t>
            </w:r>
          </w:p>
        </w:tc>
        <w:tc>
          <w:tcPr>
            <w:tcW w:w="1735" w:type="dxa"/>
            <w:vAlign w:val="bottom"/>
          </w:tcPr>
          <w:p w:rsidR="00D62727" w:rsidRPr="00800DED" w:rsidRDefault="00D62727" w:rsidP="00D62727">
            <w:pPr>
              <w:spacing w:after="60"/>
              <w:jc w:val="right"/>
              <w:rPr>
                <w:sz w:val="18"/>
                <w:szCs w:val="18"/>
              </w:rPr>
            </w:pPr>
            <w:r w:rsidRPr="00800DED">
              <w:rPr>
                <w:sz w:val="18"/>
                <w:szCs w:val="18"/>
              </w:rPr>
              <w:t>315 202</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t>North West Residential Support Services</w:t>
            </w:r>
          </w:p>
        </w:tc>
        <w:tc>
          <w:tcPr>
            <w:tcW w:w="1735" w:type="dxa"/>
            <w:vAlign w:val="bottom"/>
          </w:tcPr>
          <w:p w:rsidR="00D62727" w:rsidRPr="00800DED" w:rsidRDefault="00D62727" w:rsidP="00D62727">
            <w:pPr>
              <w:spacing w:after="60"/>
              <w:jc w:val="right"/>
              <w:rPr>
                <w:sz w:val="18"/>
                <w:szCs w:val="18"/>
              </w:rPr>
            </w:pPr>
            <w:r w:rsidRPr="00800DED">
              <w:rPr>
                <w:sz w:val="18"/>
                <w:szCs w:val="18"/>
              </w:rPr>
              <w:t>1 460 149</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t>Northern Occupational Support Service Inc</w:t>
            </w:r>
            <w:r>
              <w:rPr>
                <w:sz w:val="18"/>
                <w:szCs w:val="18"/>
              </w:rPr>
              <w:t>.</w:t>
            </w:r>
          </w:p>
        </w:tc>
        <w:tc>
          <w:tcPr>
            <w:tcW w:w="1735" w:type="dxa"/>
            <w:vAlign w:val="bottom"/>
          </w:tcPr>
          <w:p w:rsidR="00D62727" w:rsidRPr="00800DED" w:rsidRDefault="00D62727" w:rsidP="00D62727">
            <w:pPr>
              <w:spacing w:after="60"/>
              <w:jc w:val="right"/>
              <w:rPr>
                <w:sz w:val="18"/>
                <w:szCs w:val="18"/>
              </w:rPr>
            </w:pPr>
            <w:r w:rsidRPr="00800DED">
              <w:rPr>
                <w:sz w:val="18"/>
                <w:szCs w:val="18"/>
              </w:rPr>
              <w:t>33 441</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t>Northern Residential Support Group Inc</w:t>
            </w:r>
            <w:r>
              <w:rPr>
                <w:sz w:val="18"/>
                <w:szCs w:val="18"/>
              </w:rPr>
              <w:t>.</w:t>
            </w:r>
          </w:p>
        </w:tc>
        <w:tc>
          <w:tcPr>
            <w:tcW w:w="1735" w:type="dxa"/>
            <w:vAlign w:val="bottom"/>
          </w:tcPr>
          <w:p w:rsidR="00D62727" w:rsidRPr="00800DED" w:rsidRDefault="00D62727" w:rsidP="00D62727">
            <w:pPr>
              <w:spacing w:after="60"/>
              <w:jc w:val="right"/>
              <w:rPr>
                <w:sz w:val="18"/>
                <w:szCs w:val="18"/>
              </w:rPr>
            </w:pPr>
            <w:r w:rsidRPr="00800DED">
              <w:rPr>
                <w:sz w:val="18"/>
                <w:szCs w:val="18"/>
              </w:rPr>
              <w:t>111 498</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t>Oak Tasmania</w:t>
            </w:r>
          </w:p>
        </w:tc>
        <w:tc>
          <w:tcPr>
            <w:tcW w:w="1735" w:type="dxa"/>
            <w:vAlign w:val="bottom"/>
          </w:tcPr>
          <w:p w:rsidR="00D62727" w:rsidRPr="00800DED" w:rsidRDefault="00D62727" w:rsidP="00D62727">
            <w:pPr>
              <w:spacing w:after="60"/>
              <w:jc w:val="right"/>
              <w:rPr>
                <w:sz w:val="18"/>
                <w:szCs w:val="18"/>
              </w:rPr>
            </w:pPr>
            <w:r w:rsidRPr="00800DED">
              <w:rPr>
                <w:sz w:val="18"/>
                <w:szCs w:val="18"/>
              </w:rPr>
              <w:t>63 482</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t>Optia Inc</w:t>
            </w:r>
            <w:r>
              <w:rPr>
                <w:sz w:val="18"/>
                <w:szCs w:val="18"/>
              </w:rPr>
              <w:t>.</w:t>
            </w:r>
          </w:p>
        </w:tc>
        <w:tc>
          <w:tcPr>
            <w:tcW w:w="1735" w:type="dxa"/>
            <w:vAlign w:val="bottom"/>
          </w:tcPr>
          <w:p w:rsidR="00D62727" w:rsidRPr="00800DED" w:rsidRDefault="00D62727" w:rsidP="00D62727">
            <w:pPr>
              <w:spacing w:after="60"/>
              <w:jc w:val="right"/>
              <w:rPr>
                <w:sz w:val="18"/>
                <w:szCs w:val="18"/>
              </w:rPr>
            </w:pPr>
            <w:r w:rsidRPr="00800DED">
              <w:rPr>
                <w:sz w:val="18"/>
                <w:szCs w:val="18"/>
              </w:rPr>
              <w:t>1 801 299</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t>Parkside Foundation</w:t>
            </w:r>
          </w:p>
        </w:tc>
        <w:tc>
          <w:tcPr>
            <w:tcW w:w="1735" w:type="dxa"/>
            <w:vAlign w:val="bottom"/>
          </w:tcPr>
          <w:p w:rsidR="00D62727" w:rsidRPr="00800DED" w:rsidRDefault="00D62727" w:rsidP="00D62727">
            <w:pPr>
              <w:spacing w:after="60"/>
              <w:jc w:val="right"/>
              <w:rPr>
                <w:sz w:val="18"/>
                <w:szCs w:val="18"/>
              </w:rPr>
            </w:pPr>
            <w:r w:rsidRPr="00800DED">
              <w:rPr>
                <w:sz w:val="18"/>
                <w:szCs w:val="18"/>
              </w:rPr>
              <w:t>130 081</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t>Presbyterian Care</w:t>
            </w:r>
          </w:p>
        </w:tc>
        <w:tc>
          <w:tcPr>
            <w:tcW w:w="1735" w:type="dxa"/>
            <w:vAlign w:val="bottom"/>
          </w:tcPr>
          <w:p w:rsidR="00D62727" w:rsidRPr="00800DED" w:rsidRDefault="00D62727" w:rsidP="00D62727">
            <w:pPr>
              <w:spacing w:after="60"/>
              <w:jc w:val="right"/>
              <w:rPr>
                <w:sz w:val="18"/>
                <w:szCs w:val="18"/>
              </w:rPr>
            </w:pPr>
            <w:r w:rsidRPr="00800DED">
              <w:rPr>
                <w:sz w:val="18"/>
                <w:szCs w:val="18"/>
              </w:rPr>
              <w:t>9 467</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t>Self-directed Funding</w:t>
            </w:r>
          </w:p>
        </w:tc>
        <w:tc>
          <w:tcPr>
            <w:tcW w:w="1735" w:type="dxa"/>
            <w:vAlign w:val="bottom"/>
          </w:tcPr>
          <w:p w:rsidR="00D62727" w:rsidRPr="00800DED" w:rsidRDefault="00D62727" w:rsidP="00D62727">
            <w:pPr>
              <w:spacing w:after="60"/>
              <w:jc w:val="right"/>
              <w:rPr>
                <w:sz w:val="18"/>
                <w:szCs w:val="18"/>
              </w:rPr>
            </w:pPr>
            <w:r w:rsidRPr="00800DED">
              <w:rPr>
                <w:sz w:val="18"/>
                <w:szCs w:val="18"/>
              </w:rPr>
              <w:t>1 279 285</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t>Senior Helpers Northern Tasmania</w:t>
            </w:r>
          </w:p>
        </w:tc>
        <w:tc>
          <w:tcPr>
            <w:tcW w:w="1735" w:type="dxa"/>
            <w:vAlign w:val="bottom"/>
          </w:tcPr>
          <w:p w:rsidR="00D62727" w:rsidRPr="00800DED" w:rsidRDefault="00D62727" w:rsidP="00D62727">
            <w:pPr>
              <w:spacing w:after="60"/>
              <w:jc w:val="right"/>
              <w:rPr>
                <w:sz w:val="18"/>
                <w:szCs w:val="18"/>
              </w:rPr>
            </w:pPr>
            <w:r w:rsidRPr="00800DED">
              <w:rPr>
                <w:sz w:val="18"/>
                <w:szCs w:val="18"/>
              </w:rPr>
              <w:t>179 375</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t>Society for Multiply Disabled People of Tasmania</w:t>
            </w:r>
          </w:p>
        </w:tc>
        <w:tc>
          <w:tcPr>
            <w:tcW w:w="1735" w:type="dxa"/>
            <w:vAlign w:val="bottom"/>
          </w:tcPr>
          <w:p w:rsidR="00D62727" w:rsidRPr="00800DED" w:rsidRDefault="00D62727" w:rsidP="00D62727">
            <w:pPr>
              <w:spacing w:after="60"/>
              <w:jc w:val="right"/>
              <w:rPr>
                <w:sz w:val="18"/>
                <w:szCs w:val="18"/>
              </w:rPr>
            </w:pPr>
            <w:r w:rsidRPr="00800DED">
              <w:rPr>
                <w:sz w:val="18"/>
                <w:szCs w:val="18"/>
              </w:rPr>
              <w:t>248 751</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lastRenderedPageBreak/>
              <w:t>South Eastern Nursing &amp; Home Care Association</w:t>
            </w:r>
          </w:p>
        </w:tc>
        <w:tc>
          <w:tcPr>
            <w:tcW w:w="1735" w:type="dxa"/>
            <w:vAlign w:val="bottom"/>
          </w:tcPr>
          <w:p w:rsidR="00D62727" w:rsidRPr="00800DED" w:rsidRDefault="00D62727" w:rsidP="00D62727">
            <w:pPr>
              <w:spacing w:after="60"/>
              <w:jc w:val="right"/>
              <w:rPr>
                <w:sz w:val="18"/>
                <w:szCs w:val="18"/>
              </w:rPr>
            </w:pPr>
            <w:r w:rsidRPr="00800DED">
              <w:rPr>
                <w:sz w:val="18"/>
                <w:szCs w:val="18"/>
              </w:rPr>
              <w:t>80 202</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t>Spectronics</w:t>
            </w:r>
          </w:p>
        </w:tc>
        <w:tc>
          <w:tcPr>
            <w:tcW w:w="1735" w:type="dxa"/>
            <w:vAlign w:val="bottom"/>
          </w:tcPr>
          <w:p w:rsidR="00D62727" w:rsidRPr="00800DED" w:rsidRDefault="00D62727" w:rsidP="00D62727">
            <w:pPr>
              <w:spacing w:after="60"/>
              <w:jc w:val="right"/>
              <w:rPr>
                <w:sz w:val="18"/>
                <w:szCs w:val="18"/>
              </w:rPr>
            </w:pPr>
            <w:r w:rsidRPr="00800DED">
              <w:rPr>
                <w:sz w:val="18"/>
                <w:szCs w:val="18"/>
              </w:rPr>
              <w:t>100</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t>St Giles Society</w:t>
            </w:r>
          </w:p>
        </w:tc>
        <w:tc>
          <w:tcPr>
            <w:tcW w:w="1735" w:type="dxa"/>
            <w:vAlign w:val="bottom"/>
          </w:tcPr>
          <w:p w:rsidR="00D62727" w:rsidRPr="00800DED" w:rsidRDefault="00D62727" w:rsidP="00D62727">
            <w:pPr>
              <w:spacing w:after="60"/>
              <w:jc w:val="right"/>
              <w:rPr>
                <w:sz w:val="18"/>
                <w:szCs w:val="18"/>
              </w:rPr>
            </w:pPr>
            <w:r w:rsidRPr="00800DED">
              <w:rPr>
                <w:sz w:val="18"/>
                <w:szCs w:val="18"/>
              </w:rPr>
              <w:t>705 540</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t>St Michaels Association</w:t>
            </w:r>
          </w:p>
        </w:tc>
        <w:tc>
          <w:tcPr>
            <w:tcW w:w="1735" w:type="dxa"/>
            <w:vAlign w:val="bottom"/>
          </w:tcPr>
          <w:p w:rsidR="00D62727" w:rsidRPr="00800DED" w:rsidRDefault="00D62727" w:rsidP="00D62727">
            <w:pPr>
              <w:spacing w:after="60"/>
              <w:jc w:val="right"/>
              <w:rPr>
                <w:sz w:val="18"/>
                <w:szCs w:val="18"/>
              </w:rPr>
            </w:pPr>
            <w:r w:rsidRPr="00800DED">
              <w:rPr>
                <w:sz w:val="18"/>
                <w:szCs w:val="18"/>
              </w:rPr>
              <w:t>94 644</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t>Supported Tenancy Accommodation and Respite Inc</w:t>
            </w:r>
            <w:r>
              <w:rPr>
                <w:sz w:val="18"/>
                <w:szCs w:val="18"/>
              </w:rPr>
              <w:t>.</w:t>
            </w:r>
          </w:p>
        </w:tc>
        <w:tc>
          <w:tcPr>
            <w:tcW w:w="1735" w:type="dxa"/>
            <w:vAlign w:val="bottom"/>
          </w:tcPr>
          <w:p w:rsidR="00D62727" w:rsidRPr="00800DED" w:rsidRDefault="00D62727" w:rsidP="00D62727">
            <w:pPr>
              <w:spacing w:after="60"/>
              <w:jc w:val="right"/>
              <w:rPr>
                <w:sz w:val="18"/>
                <w:szCs w:val="18"/>
              </w:rPr>
            </w:pPr>
            <w:r w:rsidRPr="00800DED">
              <w:rPr>
                <w:sz w:val="18"/>
                <w:szCs w:val="18"/>
              </w:rPr>
              <w:t>236 117</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t>Tas Wheelchair</w:t>
            </w:r>
          </w:p>
        </w:tc>
        <w:tc>
          <w:tcPr>
            <w:tcW w:w="1735" w:type="dxa"/>
            <w:vAlign w:val="bottom"/>
          </w:tcPr>
          <w:p w:rsidR="00D62727" w:rsidRPr="00800DED" w:rsidRDefault="00D62727" w:rsidP="00D62727">
            <w:pPr>
              <w:spacing w:after="60"/>
              <w:jc w:val="right"/>
              <w:rPr>
                <w:sz w:val="18"/>
                <w:szCs w:val="18"/>
              </w:rPr>
            </w:pPr>
            <w:r w:rsidRPr="00800DED">
              <w:rPr>
                <w:sz w:val="18"/>
                <w:szCs w:val="18"/>
              </w:rPr>
              <w:t>2 634</w:t>
            </w:r>
          </w:p>
        </w:tc>
      </w:tr>
      <w:tr w:rsidR="00D62727" w:rsidRPr="00800DED" w:rsidTr="00D62727">
        <w:tc>
          <w:tcPr>
            <w:tcW w:w="7763" w:type="dxa"/>
            <w:vAlign w:val="bottom"/>
          </w:tcPr>
          <w:p w:rsidR="00D62727" w:rsidRPr="00800DED" w:rsidRDefault="00D62727" w:rsidP="00D62727">
            <w:pPr>
              <w:spacing w:after="60"/>
              <w:rPr>
                <w:sz w:val="18"/>
                <w:szCs w:val="18"/>
              </w:rPr>
            </w:pPr>
            <w:r>
              <w:rPr>
                <w:sz w:val="18"/>
                <w:szCs w:val="18"/>
              </w:rPr>
              <w:t>Tasmanian Health Service</w:t>
            </w:r>
          </w:p>
        </w:tc>
        <w:tc>
          <w:tcPr>
            <w:tcW w:w="1735" w:type="dxa"/>
            <w:vAlign w:val="bottom"/>
          </w:tcPr>
          <w:p w:rsidR="00D62727" w:rsidRPr="00800DED" w:rsidRDefault="00D62727" w:rsidP="00D62727">
            <w:pPr>
              <w:spacing w:after="60"/>
              <w:jc w:val="right"/>
              <w:rPr>
                <w:sz w:val="18"/>
                <w:szCs w:val="18"/>
              </w:rPr>
            </w:pPr>
            <w:r w:rsidRPr="00800DED">
              <w:rPr>
                <w:sz w:val="18"/>
                <w:szCs w:val="18"/>
              </w:rPr>
              <w:t>104 858</w:t>
            </w:r>
          </w:p>
        </w:tc>
      </w:tr>
      <w:tr w:rsidR="00D62727" w:rsidRPr="00800DED" w:rsidTr="00D62727">
        <w:trPr>
          <w:trHeight w:val="60"/>
        </w:trPr>
        <w:tc>
          <w:tcPr>
            <w:tcW w:w="7763" w:type="dxa"/>
            <w:vAlign w:val="bottom"/>
          </w:tcPr>
          <w:p w:rsidR="00D62727" w:rsidRPr="00800DED" w:rsidRDefault="00D62727" w:rsidP="00D62727">
            <w:pPr>
              <w:spacing w:after="60"/>
              <w:rPr>
                <w:sz w:val="18"/>
                <w:szCs w:val="18"/>
              </w:rPr>
            </w:pPr>
            <w:r w:rsidRPr="00800DED">
              <w:rPr>
                <w:sz w:val="18"/>
                <w:szCs w:val="18"/>
              </w:rPr>
              <w:t>Taxi Combined</w:t>
            </w:r>
          </w:p>
        </w:tc>
        <w:tc>
          <w:tcPr>
            <w:tcW w:w="1735" w:type="dxa"/>
            <w:vAlign w:val="bottom"/>
          </w:tcPr>
          <w:p w:rsidR="00D62727" w:rsidRPr="00800DED" w:rsidRDefault="00D62727" w:rsidP="00D62727">
            <w:pPr>
              <w:spacing w:after="60"/>
              <w:jc w:val="right"/>
              <w:rPr>
                <w:sz w:val="18"/>
                <w:szCs w:val="18"/>
              </w:rPr>
            </w:pPr>
            <w:r w:rsidRPr="00800DED">
              <w:rPr>
                <w:sz w:val="18"/>
                <w:szCs w:val="18"/>
              </w:rPr>
              <w:t>21</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t>Ulverstone Taxi Services</w:t>
            </w:r>
          </w:p>
        </w:tc>
        <w:tc>
          <w:tcPr>
            <w:tcW w:w="1735" w:type="dxa"/>
            <w:vAlign w:val="bottom"/>
          </w:tcPr>
          <w:p w:rsidR="00D62727" w:rsidRPr="00800DED" w:rsidRDefault="00D62727" w:rsidP="00D62727">
            <w:pPr>
              <w:spacing w:after="60"/>
              <w:jc w:val="right"/>
              <w:rPr>
                <w:sz w:val="18"/>
                <w:szCs w:val="18"/>
              </w:rPr>
            </w:pPr>
            <w:r w:rsidRPr="00800DED">
              <w:rPr>
                <w:sz w:val="18"/>
                <w:szCs w:val="18"/>
              </w:rPr>
              <w:t>107</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t>Veranto Lifestyle</w:t>
            </w:r>
          </w:p>
        </w:tc>
        <w:tc>
          <w:tcPr>
            <w:tcW w:w="1735" w:type="dxa"/>
            <w:vAlign w:val="bottom"/>
          </w:tcPr>
          <w:p w:rsidR="00D62727" w:rsidRPr="00800DED" w:rsidRDefault="00D62727" w:rsidP="00D62727">
            <w:pPr>
              <w:spacing w:after="60"/>
              <w:jc w:val="right"/>
              <w:rPr>
                <w:sz w:val="18"/>
                <w:szCs w:val="18"/>
              </w:rPr>
            </w:pPr>
            <w:r w:rsidRPr="00800DED">
              <w:rPr>
                <w:sz w:val="18"/>
                <w:szCs w:val="18"/>
              </w:rPr>
              <w:t>551 804</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t>Watson Blanch Care Consultants</w:t>
            </w:r>
          </w:p>
        </w:tc>
        <w:tc>
          <w:tcPr>
            <w:tcW w:w="1735" w:type="dxa"/>
            <w:vAlign w:val="bottom"/>
          </w:tcPr>
          <w:p w:rsidR="00D62727" w:rsidRPr="00800DED" w:rsidRDefault="00D62727" w:rsidP="00D62727">
            <w:pPr>
              <w:spacing w:after="60"/>
              <w:jc w:val="right"/>
              <w:rPr>
                <w:sz w:val="18"/>
                <w:szCs w:val="18"/>
              </w:rPr>
            </w:pPr>
            <w:r w:rsidRPr="00800DED">
              <w:rPr>
                <w:sz w:val="18"/>
                <w:szCs w:val="18"/>
              </w:rPr>
              <w:t>1 675</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t>Wyndarra Centre</w:t>
            </w:r>
          </w:p>
        </w:tc>
        <w:tc>
          <w:tcPr>
            <w:tcW w:w="1735" w:type="dxa"/>
            <w:vAlign w:val="bottom"/>
          </w:tcPr>
          <w:p w:rsidR="00D62727" w:rsidRPr="00800DED" w:rsidRDefault="00D62727" w:rsidP="00D62727">
            <w:pPr>
              <w:spacing w:after="60"/>
              <w:jc w:val="right"/>
              <w:rPr>
                <w:sz w:val="18"/>
                <w:szCs w:val="18"/>
              </w:rPr>
            </w:pPr>
            <w:r w:rsidRPr="00800DED">
              <w:rPr>
                <w:sz w:val="18"/>
                <w:szCs w:val="18"/>
              </w:rPr>
              <w:t>336 745</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t>Younger People in Residential Aged Care</w:t>
            </w:r>
          </w:p>
        </w:tc>
        <w:tc>
          <w:tcPr>
            <w:tcW w:w="1735" w:type="dxa"/>
            <w:vAlign w:val="bottom"/>
          </w:tcPr>
          <w:p w:rsidR="00D62727" w:rsidRPr="00800DED" w:rsidRDefault="00D62727" w:rsidP="00D62727">
            <w:pPr>
              <w:spacing w:after="60"/>
              <w:jc w:val="right"/>
              <w:rPr>
                <w:sz w:val="18"/>
                <w:szCs w:val="18"/>
              </w:rPr>
            </w:pPr>
            <w:r w:rsidRPr="00800DED">
              <w:rPr>
                <w:sz w:val="18"/>
                <w:szCs w:val="18"/>
              </w:rPr>
              <w:t>13 343</w:t>
            </w:r>
          </w:p>
        </w:tc>
      </w:tr>
      <w:tr w:rsidR="00D62727" w:rsidRPr="00800DED" w:rsidTr="00D62727">
        <w:tc>
          <w:tcPr>
            <w:tcW w:w="7763" w:type="dxa"/>
            <w:vAlign w:val="bottom"/>
          </w:tcPr>
          <w:p w:rsidR="00D62727" w:rsidRPr="00800DED" w:rsidRDefault="00D62727" w:rsidP="00D62727">
            <w:pPr>
              <w:spacing w:after="60"/>
              <w:rPr>
                <w:sz w:val="18"/>
                <w:szCs w:val="18"/>
              </w:rPr>
            </w:pPr>
            <w:r w:rsidRPr="00800DED">
              <w:rPr>
                <w:sz w:val="18"/>
                <w:szCs w:val="18"/>
              </w:rPr>
              <w:t>One-off Support/Equipment/Modifications</w:t>
            </w:r>
          </w:p>
        </w:tc>
        <w:tc>
          <w:tcPr>
            <w:tcW w:w="1735" w:type="dxa"/>
            <w:vAlign w:val="bottom"/>
          </w:tcPr>
          <w:p w:rsidR="00D62727" w:rsidRPr="00800DED" w:rsidRDefault="00D62727" w:rsidP="00D62727">
            <w:pPr>
              <w:spacing w:after="60"/>
              <w:jc w:val="right"/>
              <w:rPr>
                <w:sz w:val="18"/>
                <w:szCs w:val="18"/>
              </w:rPr>
            </w:pPr>
            <w:r w:rsidRPr="00800DED">
              <w:rPr>
                <w:sz w:val="18"/>
                <w:szCs w:val="18"/>
              </w:rPr>
              <w:t>288 586</w:t>
            </w:r>
          </w:p>
        </w:tc>
      </w:tr>
      <w:tr w:rsidR="00D62727" w:rsidRPr="00800DED" w:rsidTr="00D62727">
        <w:tc>
          <w:tcPr>
            <w:tcW w:w="7763" w:type="dxa"/>
            <w:hideMark/>
          </w:tcPr>
          <w:p w:rsidR="00D62727" w:rsidRPr="00800DED" w:rsidRDefault="00D62727" w:rsidP="00D62727">
            <w:pPr>
              <w:spacing w:before="60" w:after="60" w:line="240" w:lineRule="auto"/>
              <w:rPr>
                <w:b/>
                <w:sz w:val="18"/>
                <w:szCs w:val="18"/>
              </w:rPr>
            </w:pPr>
            <w:r w:rsidRPr="00800DED">
              <w:rPr>
                <w:b/>
                <w:sz w:val="18"/>
                <w:szCs w:val="18"/>
              </w:rPr>
              <w:t>Sub Total</w:t>
            </w:r>
          </w:p>
        </w:tc>
        <w:tc>
          <w:tcPr>
            <w:tcW w:w="1735" w:type="dxa"/>
          </w:tcPr>
          <w:p w:rsidR="00D62727" w:rsidRPr="00800DED" w:rsidRDefault="00D62727" w:rsidP="00D62727">
            <w:pPr>
              <w:spacing w:before="60" w:after="60" w:line="240" w:lineRule="auto"/>
              <w:jc w:val="right"/>
              <w:rPr>
                <w:b/>
                <w:sz w:val="18"/>
                <w:szCs w:val="18"/>
              </w:rPr>
            </w:pPr>
            <w:r w:rsidRPr="00800DED">
              <w:rPr>
                <w:b/>
                <w:sz w:val="18"/>
                <w:szCs w:val="18"/>
              </w:rPr>
              <w:t>18 155 638</w:t>
            </w:r>
          </w:p>
        </w:tc>
      </w:tr>
    </w:tbl>
    <w:p w:rsidR="00D62727" w:rsidRPr="00800DED" w:rsidRDefault="00D62727" w:rsidP="00D62727">
      <w:pPr>
        <w:rPr>
          <w:sz w:val="18"/>
          <w:szCs w:val="18"/>
          <w:lang w:eastAsia="en-AU"/>
        </w:rPr>
      </w:pPr>
    </w:p>
    <w:p w:rsidR="00D62727" w:rsidRPr="00800DED" w:rsidRDefault="00D62727" w:rsidP="00D62727"/>
    <w:p w:rsidR="003D76D1" w:rsidRDefault="003D76D1" w:rsidP="000904F2">
      <w:pPr>
        <w:sectPr w:rsidR="003D76D1" w:rsidSect="00D62727">
          <w:pgSz w:w="11906" w:h="16838" w:code="9"/>
          <w:pgMar w:top="907" w:right="1134" w:bottom="720" w:left="1134" w:header="709" w:footer="709" w:gutter="0"/>
          <w:cols w:space="708"/>
          <w:docGrid w:linePitch="360"/>
        </w:sectPr>
      </w:pPr>
    </w:p>
    <w:p w:rsidR="003D76D1" w:rsidRPr="00800DED" w:rsidRDefault="003D76D1" w:rsidP="003D76D1">
      <w:pPr>
        <w:pStyle w:val="Heading2"/>
      </w:pPr>
      <w:bookmarkStart w:id="26" w:name="_Toc461692919"/>
      <w:bookmarkStart w:id="27" w:name="_Toc465343140"/>
      <w:r w:rsidRPr="00800DED">
        <w:lastRenderedPageBreak/>
        <w:t>Council of Obstetric and Paediatric Mortality and Morbidity</w:t>
      </w:r>
      <w:bookmarkEnd w:id="26"/>
      <w:bookmarkEnd w:id="27"/>
    </w:p>
    <w:p w:rsidR="003D76D1" w:rsidRPr="00800DED" w:rsidRDefault="003D76D1" w:rsidP="00B85623">
      <w:pPr>
        <w:pStyle w:val="Heading3"/>
      </w:pPr>
      <w:r w:rsidRPr="00800DED">
        <w:t>Annual Report</w:t>
      </w:r>
    </w:p>
    <w:p w:rsidR="003D76D1" w:rsidRPr="00800DED" w:rsidRDefault="003D76D1" w:rsidP="003D76D1">
      <w:r w:rsidRPr="00800DED">
        <w:t>For year ended 30 June 2016</w:t>
      </w:r>
    </w:p>
    <w:p w:rsidR="003D76D1" w:rsidRPr="00800DED" w:rsidRDefault="003D76D1" w:rsidP="003D76D1">
      <w:pPr>
        <w:pBdr>
          <w:bottom w:val="single" w:sz="4" w:space="1" w:color="auto"/>
        </w:pBdr>
      </w:pPr>
    </w:p>
    <w:p w:rsidR="003D76D1" w:rsidRPr="00800DED" w:rsidRDefault="003D76D1" w:rsidP="003D76D1">
      <w:pPr>
        <w:pStyle w:val="Heading3"/>
      </w:pPr>
      <w:r w:rsidRPr="00800DED">
        <w:t>Contents</w:t>
      </w:r>
    </w:p>
    <w:p w:rsidR="003D76D1" w:rsidRPr="00800DED" w:rsidRDefault="003D76D1" w:rsidP="003D76D1">
      <w:r w:rsidRPr="00800DED">
        <w:t>Establishment of the Council</w:t>
      </w:r>
    </w:p>
    <w:p w:rsidR="003D76D1" w:rsidRPr="00800DED" w:rsidRDefault="003D76D1" w:rsidP="003D76D1">
      <w:r w:rsidRPr="00800DED">
        <w:t>Council Role and Functions</w:t>
      </w:r>
    </w:p>
    <w:p w:rsidR="003D76D1" w:rsidRPr="00800DED" w:rsidRDefault="003D76D1" w:rsidP="003D76D1">
      <w:r w:rsidRPr="00800DED">
        <w:t>Council Membership</w:t>
      </w:r>
    </w:p>
    <w:p w:rsidR="003D76D1" w:rsidRPr="00800DED" w:rsidRDefault="003D76D1" w:rsidP="003D76D1">
      <w:r w:rsidRPr="00800DED">
        <w:t>Council Meetings</w:t>
      </w:r>
    </w:p>
    <w:p w:rsidR="003D76D1" w:rsidRPr="00800DED" w:rsidRDefault="003D76D1" w:rsidP="003D76D1">
      <w:r w:rsidRPr="00800DED">
        <w:t>Administration</w:t>
      </w:r>
    </w:p>
    <w:p w:rsidR="003D76D1" w:rsidRPr="00800DED" w:rsidRDefault="003D76D1" w:rsidP="003D76D1">
      <w:r w:rsidRPr="00800DED">
        <w:t>Representation on National Bodies</w:t>
      </w:r>
    </w:p>
    <w:p w:rsidR="003D76D1" w:rsidRPr="00800DED" w:rsidRDefault="003D76D1" w:rsidP="003D76D1">
      <w:r w:rsidRPr="00800DED">
        <w:t>Registration</w:t>
      </w:r>
    </w:p>
    <w:p w:rsidR="003D76D1" w:rsidRPr="00800DED" w:rsidRDefault="003D76D1" w:rsidP="003D76D1">
      <w:r w:rsidRPr="00800DED">
        <w:t>Review of Activities</w:t>
      </w:r>
    </w:p>
    <w:p w:rsidR="003D76D1" w:rsidRPr="00800DED" w:rsidRDefault="003D76D1" w:rsidP="003D76D1">
      <w:r w:rsidRPr="00800DED">
        <w:t>Data Collection and Reporting</w:t>
      </w:r>
    </w:p>
    <w:p w:rsidR="003D76D1" w:rsidRPr="00800DED" w:rsidRDefault="003D76D1" w:rsidP="003D76D1">
      <w:r w:rsidRPr="00800DED">
        <w:t>Financial Statements as at 30 June 2016</w:t>
      </w:r>
    </w:p>
    <w:p w:rsidR="003D76D1" w:rsidRDefault="003D76D1" w:rsidP="000904F2">
      <w:pPr>
        <w:sectPr w:rsidR="003D76D1" w:rsidSect="00D62727">
          <w:pgSz w:w="11906" w:h="16838" w:code="9"/>
          <w:pgMar w:top="907" w:right="1134" w:bottom="720" w:left="1134" w:header="709" w:footer="709" w:gutter="0"/>
          <w:cols w:space="708"/>
          <w:docGrid w:linePitch="360"/>
        </w:sectPr>
      </w:pPr>
    </w:p>
    <w:p w:rsidR="003D76D1" w:rsidRPr="00800DED" w:rsidRDefault="003D76D1" w:rsidP="003D76D1">
      <w:pPr>
        <w:pStyle w:val="Heading3"/>
      </w:pPr>
      <w:r w:rsidRPr="00800DED">
        <w:lastRenderedPageBreak/>
        <w:t xml:space="preserve">Establishment of the Council </w:t>
      </w:r>
    </w:p>
    <w:p w:rsidR="003D76D1" w:rsidRPr="00800DED" w:rsidRDefault="003D76D1" w:rsidP="003D76D1">
      <w:r w:rsidRPr="00800DED">
        <w:t xml:space="preserve">The </w:t>
      </w:r>
      <w:r w:rsidRPr="00800DED">
        <w:rPr>
          <w:i/>
        </w:rPr>
        <w:t>Obstetric and Paediatric Mortality and Morbidity</w:t>
      </w:r>
      <w:r w:rsidRPr="00800DED">
        <w:t xml:space="preserve"> </w:t>
      </w:r>
      <w:r w:rsidRPr="00800DED">
        <w:rPr>
          <w:i/>
        </w:rPr>
        <w:t>Act 1994</w:t>
      </w:r>
      <w:r w:rsidRPr="00800DED">
        <w:t xml:space="preserve"> (the Act) establishes the Council of Obstetric and Paediatric Mortality and Morbidity (the Council).  The functions of the Council include the maintenance of a perinatal data collection system, investigating the circumstances surrounding maternal deaths, perinatal deaths and the deaths of children up to 17 years; and investigating and reporting on matters relating to obstetric and paediatric mortality and morbidity referred to it by the Minister for Health or Secretary of the DHHS.</w:t>
      </w:r>
    </w:p>
    <w:p w:rsidR="003D76D1" w:rsidRPr="00800DED" w:rsidRDefault="003D76D1" w:rsidP="003D76D1">
      <w:r w:rsidRPr="00800DED">
        <w:t>The Act contains very strict confidentiality provisions such that the Council and its members are precluded from providing information to other persons except in very limited circumstances.  Of note, the Act enables the Council:</w:t>
      </w:r>
    </w:p>
    <w:p w:rsidR="003D76D1" w:rsidRPr="00800DED" w:rsidRDefault="003D76D1" w:rsidP="003D76D1">
      <w:pPr>
        <w:numPr>
          <w:ilvl w:val="0"/>
          <w:numId w:val="18"/>
        </w:numPr>
        <w:spacing w:after="140" w:line="300" w:lineRule="atLeast"/>
        <w:ind w:left="567" w:hanging="567"/>
        <w:rPr>
          <w:rFonts w:cs="Arial"/>
        </w:rPr>
      </w:pPr>
      <w:r w:rsidRPr="00800DED">
        <w:rPr>
          <w:rFonts w:cs="Arial"/>
        </w:rPr>
        <w:t>to communicate to a coroner information relevant to a coronial inquiry or possible coronial inquiry into the death of a child or woman, of its own motion or at the request of the coroner;</w:t>
      </w:r>
    </w:p>
    <w:p w:rsidR="003D76D1" w:rsidRPr="00800DED" w:rsidRDefault="003D76D1" w:rsidP="003D76D1">
      <w:pPr>
        <w:numPr>
          <w:ilvl w:val="0"/>
          <w:numId w:val="18"/>
        </w:numPr>
        <w:spacing w:after="140" w:line="300" w:lineRule="atLeast"/>
        <w:ind w:left="567" w:hanging="567"/>
        <w:rPr>
          <w:rFonts w:cs="Arial"/>
        </w:rPr>
      </w:pPr>
      <w:r w:rsidRPr="00800DED">
        <w:rPr>
          <w:rFonts w:cs="Arial"/>
        </w:rPr>
        <w:t>to investigate and report to the Secretary or Minister (or any other relevant Minister) on any matter relating to obstetric and paediatric mortality and morbidity of its own motion without a reference from the Secretary or Minister;</w:t>
      </w:r>
    </w:p>
    <w:p w:rsidR="003D76D1" w:rsidRPr="00800DED" w:rsidRDefault="003D76D1" w:rsidP="003D76D1">
      <w:pPr>
        <w:numPr>
          <w:ilvl w:val="0"/>
          <w:numId w:val="18"/>
        </w:numPr>
        <w:spacing w:after="140" w:line="300" w:lineRule="atLeast"/>
        <w:ind w:left="567" w:hanging="567"/>
        <w:rPr>
          <w:rFonts w:cs="Arial"/>
        </w:rPr>
      </w:pPr>
      <w:r w:rsidRPr="00800DED">
        <w:rPr>
          <w:rFonts w:cs="Arial"/>
        </w:rPr>
        <w:t>to communicate information regarding identified deaths or morbidities to the Secretary, a relevant Minister or a prescribed body;</w:t>
      </w:r>
    </w:p>
    <w:p w:rsidR="003D76D1" w:rsidRPr="00800DED" w:rsidRDefault="003D76D1" w:rsidP="003D76D1">
      <w:pPr>
        <w:numPr>
          <w:ilvl w:val="0"/>
          <w:numId w:val="18"/>
        </w:numPr>
        <w:spacing w:after="140" w:line="300" w:lineRule="atLeast"/>
        <w:ind w:left="567" w:hanging="567"/>
        <w:rPr>
          <w:rFonts w:cs="Arial"/>
        </w:rPr>
      </w:pPr>
      <w:r w:rsidRPr="00800DED">
        <w:rPr>
          <w:rFonts w:cs="Arial"/>
        </w:rPr>
        <w:t>to have the power to place a restriction upon subsequent use of any information or reports provided by the Council to a coroner, the Secretary, a Minister or a prescribed body;</w:t>
      </w:r>
    </w:p>
    <w:p w:rsidR="003D76D1" w:rsidRPr="00800DED" w:rsidRDefault="003D76D1" w:rsidP="003D76D1">
      <w:pPr>
        <w:numPr>
          <w:ilvl w:val="0"/>
          <w:numId w:val="18"/>
        </w:numPr>
        <w:spacing w:after="140" w:line="300" w:lineRule="atLeast"/>
        <w:ind w:left="567" w:hanging="567"/>
        <w:rPr>
          <w:rFonts w:cs="Arial"/>
        </w:rPr>
      </w:pPr>
      <w:r w:rsidRPr="00800DED">
        <w:rPr>
          <w:rFonts w:cs="Arial"/>
        </w:rPr>
        <w:t>to communicate information that comes into their possession to the Secretary where there is a belief or suspicion, on reasonable grounds, that a child has been or is being abused or neglected or at ri</w:t>
      </w:r>
      <w:r>
        <w:rPr>
          <w:rFonts w:cs="Arial"/>
        </w:rPr>
        <w:t>sk of being abused or neglected;</w:t>
      </w:r>
      <w:r w:rsidRPr="00800DED">
        <w:rPr>
          <w:rFonts w:cs="Arial"/>
        </w:rPr>
        <w:t xml:space="preserve"> and</w:t>
      </w:r>
    </w:p>
    <w:p w:rsidR="003D76D1" w:rsidRPr="00800DED" w:rsidRDefault="003D76D1" w:rsidP="003D76D1">
      <w:pPr>
        <w:numPr>
          <w:ilvl w:val="0"/>
          <w:numId w:val="18"/>
        </w:numPr>
        <w:spacing w:after="140" w:line="300" w:lineRule="atLeast"/>
        <w:ind w:left="567" w:hanging="567"/>
        <w:rPr>
          <w:rFonts w:cs="Arial"/>
        </w:rPr>
      </w:pPr>
      <w:proofErr w:type="gramStart"/>
      <w:r w:rsidRPr="00800DED">
        <w:rPr>
          <w:rFonts w:cs="Arial"/>
        </w:rPr>
        <w:t>to</w:t>
      </w:r>
      <w:proofErr w:type="gramEnd"/>
      <w:r w:rsidRPr="00800DED">
        <w:rPr>
          <w:rFonts w:cs="Arial"/>
        </w:rPr>
        <w:t xml:space="preserve"> report information about possible criminal offences to the Commissioner of Police.</w:t>
      </w:r>
    </w:p>
    <w:p w:rsidR="003D76D1" w:rsidRPr="00800DED" w:rsidRDefault="003D76D1" w:rsidP="003D76D1">
      <w:pPr>
        <w:pStyle w:val="Heading3"/>
      </w:pPr>
      <w:r w:rsidRPr="00800DED">
        <w:t>Council Role and Function</w:t>
      </w:r>
    </w:p>
    <w:p w:rsidR="003D76D1" w:rsidRPr="00800DED" w:rsidRDefault="003D76D1" w:rsidP="003D76D1">
      <w:pPr>
        <w:rPr>
          <w:rFonts w:cs="Arial"/>
        </w:rPr>
      </w:pPr>
      <w:r w:rsidRPr="00800DED">
        <w:rPr>
          <w:rFonts w:cs="Arial"/>
        </w:rPr>
        <w:t>A summary of Council functions under the Act are:</w:t>
      </w:r>
    </w:p>
    <w:p w:rsidR="003D76D1" w:rsidRPr="00800DED" w:rsidRDefault="003D76D1" w:rsidP="003D76D1">
      <w:pPr>
        <w:numPr>
          <w:ilvl w:val="0"/>
          <w:numId w:val="19"/>
        </w:numPr>
        <w:spacing w:after="140" w:line="300" w:lineRule="atLeast"/>
        <w:ind w:left="567" w:hanging="567"/>
        <w:rPr>
          <w:rFonts w:cs="Arial"/>
        </w:rPr>
      </w:pPr>
      <w:r w:rsidRPr="00800DED">
        <w:rPr>
          <w:rFonts w:cs="Arial"/>
        </w:rPr>
        <w:t>To investigate the circumstances surrounding and the conditions that have, or may have, caused:</w:t>
      </w:r>
    </w:p>
    <w:p w:rsidR="003D76D1" w:rsidRPr="00800DED" w:rsidRDefault="003D76D1" w:rsidP="003D76D1">
      <w:pPr>
        <w:numPr>
          <w:ilvl w:val="0"/>
          <w:numId w:val="20"/>
        </w:numPr>
        <w:spacing w:after="140" w:line="300" w:lineRule="atLeast"/>
        <w:ind w:left="1134" w:hanging="567"/>
        <w:rPr>
          <w:rFonts w:cs="Arial"/>
        </w:rPr>
      </w:pPr>
      <w:r w:rsidRPr="00800DED">
        <w:rPr>
          <w:rFonts w:cs="Arial"/>
        </w:rPr>
        <w:t>maternal, late maternal and perinatal deaths in Tasmania;</w:t>
      </w:r>
    </w:p>
    <w:p w:rsidR="003D76D1" w:rsidRPr="00800DED" w:rsidRDefault="003D76D1" w:rsidP="003D76D1">
      <w:pPr>
        <w:numPr>
          <w:ilvl w:val="0"/>
          <w:numId w:val="20"/>
        </w:numPr>
        <w:spacing w:after="140" w:line="300" w:lineRule="atLeast"/>
        <w:ind w:left="1134" w:hanging="567"/>
        <w:rPr>
          <w:rFonts w:cs="Arial"/>
        </w:rPr>
      </w:pPr>
      <w:r w:rsidRPr="00800DED">
        <w:rPr>
          <w:rFonts w:cs="Arial"/>
        </w:rPr>
        <w:t>mortality and morbidity of children in Tasmania in the age group from 29 days to 17 years (inclusive)</w:t>
      </w:r>
    </w:p>
    <w:p w:rsidR="003D76D1" w:rsidRPr="00800DED" w:rsidRDefault="003D76D1" w:rsidP="003D76D1">
      <w:pPr>
        <w:numPr>
          <w:ilvl w:val="0"/>
          <w:numId w:val="20"/>
        </w:numPr>
        <w:spacing w:after="140" w:line="300" w:lineRule="atLeast"/>
        <w:ind w:left="1134" w:hanging="567"/>
        <w:rPr>
          <w:rFonts w:cs="Arial"/>
        </w:rPr>
      </w:pPr>
      <w:r w:rsidRPr="00800DED">
        <w:rPr>
          <w:rFonts w:cs="Arial"/>
        </w:rPr>
        <w:t>congenital abnormalities in children born in Tasmania and</w:t>
      </w:r>
    </w:p>
    <w:p w:rsidR="003D76D1" w:rsidRPr="00800DED" w:rsidRDefault="003D76D1" w:rsidP="003D76D1">
      <w:pPr>
        <w:numPr>
          <w:ilvl w:val="0"/>
          <w:numId w:val="20"/>
        </w:numPr>
        <w:spacing w:after="140" w:line="300" w:lineRule="atLeast"/>
        <w:ind w:left="1134" w:hanging="567"/>
        <w:rPr>
          <w:rFonts w:cs="Arial"/>
        </w:rPr>
      </w:pPr>
      <w:proofErr w:type="gramStart"/>
      <w:r w:rsidRPr="00800DED">
        <w:rPr>
          <w:rFonts w:cs="Arial"/>
        </w:rPr>
        <w:t>injuries</w:t>
      </w:r>
      <w:proofErr w:type="gramEnd"/>
      <w:r w:rsidRPr="00800DED">
        <w:rPr>
          <w:rFonts w:cs="Arial"/>
        </w:rPr>
        <w:t>, illness or defects suffered by pregnant women or viable foetuses in Tasmania at any time before or during childbirth.</w:t>
      </w:r>
    </w:p>
    <w:p w:rsidR="003D76D1" w:rsidRPr="00800DED" w:rsidRDefault="003D76D1" w:rsidP="003D76D1">
      <w:pPr>
        <w:numPr>
          <w:ilvl w:val="0"/>
          <w:numId w:val="19"/>
        </w:numPr>
        <w:spacing w:after="140" w:line="300" w:lineRule="atLeast"/>
        <w:ind w:left="567" w:hanging="567"/>
        <w:rPr>
          <w:rFonts w:cs="Arial"/>
        </w:rPr>
      </w:pPr>
      <w:r w:rsidRPr="00800DED">
        <w:rPr>
          <w:rFonts w:cs="Arial"/>
        </w:rPr>
        <w:t>To maintain a perinatal data collection.</w:t>
      </w:r>
    </w:p>
    <w:p w:rsidR="003D76D1" w:rsidRPr="00800DED" w:rsidRDefault="003D76D1" w:rsidP="003D76D1">
      <w:pPr>
        <w:numPr>
          <w:ilvl w:val="0"/>
          <w:numId w:val="19"/>
        </w:numPr>
        <w:spacing w:after="140" w:line="300" w:lineRule="atLeast"/>
        <w:ind w:left="567" w:hanging="567"/>
        <w:rPr>
          <w:rFonts w:cs="Arial"/>
        </w:rPr>
      </w:pPr>
      <w:r w:rsidRPr="00800DED">
        <w:rPr>
          <w:rFonts w:cs="Arial"/>
        </w:rPr>
        <w:t>To provide information for the education and instruction in medical theory and practice in obstetrics and paediatrics for medical practitioners, registered nurses, enrolled nurses and midwives.</w:t>
      </w:r>
    </w:p>
    <w:p w:rsidR="003D76D1" w:rsidRPr="00800DED" w:rsidRDefault="003D76D1" w:rsidP="003D76D1">
      <w:pPr>
        <w:numPr>
          <w:ilvl w:val="0"/>
          <w:numId w:val="19"/>
        </w:numPr>
        <w:spacing w:after="140" w:line="300" w:lineRule="atLeast"/>
        <w:ind w:left="567" w:hanging="567"/>
        <w:rPr>
          <w:rFonts w:cs="Arial"/>
        </w:rPr>
      </w:pPr>
      <w:r w:rsidRPr="00800DED">
        <w:rPr>
          <w:rFonts w:cs="Arial"/>
        </w:rPr>
        <w:t>To investigate and report on any other matters relating to obstetric and paediatric mortality and morbidity referred to the Council by the Minister or the Secretary:</w:t>
      </w:r>
    </w:p>
    <w:p w:rsidR="003D76D1" w:rsidRPr="00800DED" w:rsidRDefault="003D76D1" w:rsidP="003D76D1">
      <w:pPr>
        <w:ind w:left="1100" w:hanging="550"/>
      </w:pPr>
      <w:r w:rsidRPr="00800DED">
        <w:t>(</w:t>
      </w:r>
      <w:proofErr w:type="gramStart"/>
      <w:r w:rsidRPr="00800DED">
        <w:t>da</w:t>
      </w:r>
      <w:proofErr w:type="gramEnd"/>
      <w:r w:rsidRPr="00800DED">
        <w:t>)</w:t>
      </w:r>
      <w:r w:rsidRPr="00800DED">
        <w:tab/>
        <w:t>to investigate and report to the Minister, a relevant Minister or the Secretary of its own motion on any matter relating to obstetric and paediatric mortality and morbidity that it considers necessary and</w:t>
      </w:r>
    </w:p>
    <w:p w:rsidR="003D76D1" w:rsidRPr="00800DED" w:rsidRDefault="003D76D1" w:rsidP="003D76D1">
      <w:pPr>
        <w:ind w:left="1100" w:hanging="550"/>
      </w:pPr>
      <w:r w:rsidRPr="00800DED">
        <w:lastRenderedPageBreak/>
        <w:t>(</w:t>
      </w:r>
      <w:proofErr w:type="gramStart"/>
      <w:r w:rsidRPr="00800DED">
        <w:t>db</w:t>
      </w:r>
      <w:proofErr w:type="gramEnd"/>
      <w:r w:rsidRPr="00800DED">
        <w:t>)</w:t>
      </w:r>
      <w:r w:rsidRPr="00800DED">
        <w:tab/>
        <w:t xml:space="preserve">to communicate to the Minister, or a relevant Minister, the Secretary or a prescribed body, information relating to </w:t>
      </w:r>
    </w:p>
    <w:p w:rsidR="003D76D1" w:rsidRPr="00800DED" w:rsidRDefault="003D76D1" w:rsidP="003D76D1">
      <w:pPr>
        <w:keepLines/>
        <w:widowControl w:val="0"/>
        <w:numPr>
          <w:ilvl w:val="0"/>
          <w:numId w:val="21"/>
        </w:numPr>
        <w:tabs>
          <w:tab w:val="clear" w:pos="1134"/>
          <w:tab w:val="num" w:pos="1650"/>
        </w:tabs>
        <w:spacing w:after="140" w:line="300" w:lineRule="atLeast"/>
        <w:ind w:hanging="34"/>
      </w:pPr>
      <w:r w:rsidRPr="00800DED">
        <w:t>a child death, maternal death or late maternal death or</w:t>
      </w:r>
    </w:p>
    <w:p w:rsidR="003D76D1" w:rsidRPr="00800DED" w:rsidRDefault="003D76D1" w:rsidP="003D76D1">
      <w:pPr>
        <w:keepLines/>
        <w:widowControl w:val="0"/>
        <w:numPr>
          <w:ilvl w:val="0"/>
          <w:numId w:val="21"/>
        </w:numPr>
        <w:tabs>
          <w:tab w:val="clear" w:pos="1134"/>
          <w:tab w:val="num" w:pos="1650"/>
        </w:tabs>
        <w:spacing w:after="140" w:line="300" w:lineRule="atLeast"/>
        <w:ind w:hanging="34"/>
      </w:pPr>
      <w:proofErr w:type="gramStart"/>
      <w:r w:rsidRPr="00800DED">
        <w:t>the</w:t>
      </w:r>
      <w:proofErr w:type="gramEnd"/>
      <w:r w:rsidRPr="00800DED">
        <w:t xml:space="preserve"> morbidity of a child or a woman who is or had been pregnant.</w:t>
      </w:r>
    </w:p>
    <w:p w:rsidR="003D76D1" w:rsidRPr="00800DED" w:rsidRDefault="003D76D1" w:rsidP="003D76D1">
      <w:pPr>
        <w:keepLines/>
        <w:widowControl w:val="0"/>
        <w:numPr>
          <w:ilvl w:val="0"/>
          <w:numId w:val="19"/>
        </w:numPr>
        <w:spacing w:after="140" w:line="300" w:lineRule="atLeast"/>
        <w:ind w:left="567" w:hanging="567"/>
      </w:pPr>
      <w:r w:rsidRPr="00800DED">
        <w:t>To perform any other function imposed by this Act or any other Act or the regulations.</w:t>
      </w:r>
    </w:p>
    <w:p w:rsidR="003D76D1" w:rsidRPr="00800DED" w:rsidRDefault="003D76D1" w:rsidP="003D76D1">
      <w:pPr>
        <w:pStyle w:val="Heading3"/>
      </w:pPr>
      <w:r w:rsidRPr="00800DED">
        <w:t>Council Membership</w:t>
      </w:r>
    </w:p>
    <w:p w:rsidR="003D76D1" w:rsidRPr="00800DED" w:rsidRDefault="003D76D1" w:rsidP="003D76D1">
      <w:pPr>
        <w:rPr>
          <w:rFonts w:cs="Arial"/>
        </w:rPr>
      </w:pPr>
      <w:proofErr w:type="gramStart"/>
      <w:r w:rsidRPr="00800DED">
        <w:rPr>
          <w:rFonts w:cs="Arial"/>
        </w:rPr>
        <w:t>A new three-year term commenced on 17 February 2016.</w:t>
      </w:r>
      <w:proofErr w:type="gramEnd"/>
      <w:r w:rsidRPr="00800DED">
        <w:rPr>
          <w:rFonts w:cs="Arial"/>
        </w:rPr>
        <w:t xml:space="preserve">  Appointed members to the Council’s new term (February 2016 to February 2019) as specified in the Act</w:t>
      </w:r>
      <w:r w:rsidRPr="00800DED">
        <w:rPr>
          <w:rFonts w:cs="Arial"/>
          <w:i/>
        </w:rPr>
        <w:t xml:space="preserve"> </w:t>
      </w:r>
      <w:r w:rsidRPr="00800DED">
        <w:rPr>
          <w:rFonts w:cs="Arial"/>
        </w:rPr>
        <w:t xml:space="preserve">include: </w:t>
      </w:r>
    </w:p>
    <w:p w:rsidR="003D76D1" w:rsidRPr="00800DED" w:rsidRDefault="003D76D1" w:rsidP="003D76D1">
      <w:pPr>
        <w:numPr>
          <w:ilvl w:val="0"/>
          <w:numId w:val="22"/>
        </w:numPr>
        <w:spacing w:after="140" w:line="300" w:lineRule="atLeast"/>
        <w:ind w:left="567" w:hanging="567"/>
        <w:rPr>
          <w:rFonts w:cs="Arial"/>
        </w:rPr>
      </w:pPr>
      <w:r w:rsidRPr="00800DED">
        <w:rPr>
          <w:rFonts w:cs="Arial"/>
        </w:rPr>
        <w:t>Dr Michelle Williams (Council Chair), nominee of the Paediatrics and Child Health Division of the Royal Australasian College of Physicians nominated by the Tasmanian State Committee of that College;</w:t>
      </w:r>
    </w:p>
    <w:p w:rsidR="003D76D1" w:rsidRPr="00800DED" w:rsidRDefault="003D76D1" w:rsidP="003D76D1">
      <w:pPr>
        <w:numPr>
          <w:ilvl w:val="0"/>
          <w:numId w:val="22"/>
        </w:numPr>
        <w:spacing w:after="140" w:line="300" w:lineRule="atLeast"/>
        <w:ind w:left="567" w:hanging="567"/>
        <w:rPr>
          <w:rFonts w:cs="Arial"/>
        </w:rPr>
      </w:pPr>
      <w:r w:rsidRPr="00800DED">
        <w:rPr>
          <w:rFonts w:cs="Arial"/>
        </w:rPr>
        <w:t>Professor Peter Dargaville, person nominated by the Secretary employed in the delivery of Neonatal Services;</w:t>
      </w:r>
    </w:p>
    <w:p w:rsidR="003D76D1" w:rsidRPr="00800DED" w:rsidRDefault="003D76D1" w:rsidP="003D76D1">
      <w:pPr>
        <w:numPr>
          <w:ilvl w:val="0"/>
          <w:numId w:val="22"/>
        </w:numPr>
        <w:spacing w:after="140" w:line="300" w:lineRule="atLeast"/>
        <w:ind w:left="567" w:hanging="567"/>
        <w:rPr>
          <w:rFonts w:cs="Arial"/>
        </w:rPr>
      </w:pPr>
      <w:r w:rsidRPr="00800DED">
        <w:rPr>
          <w:rFonts w:cs="Arial"/>
        </w:rPr>
        <w:t>Associate Professor Amanda Dennis, nominee of the University of Tasmania;</w:t>
      </w:r>
    </w:p>
    <w:p w:rsidR="003D76D1" w:rsidRPr="00800DED" w:rsidRDefault="003D76D1" w:rsidP="003D76D1">
      <w:pPr>
        <w:numPr>
          <w:ilvl w:val="0"/>
          <w:numId w:val="22"/>
        </w:numPr>
        <w:spacing w:after="140" w:line="300" w:lineRule="atLeast"/>
        <w:ind w:left="567" w:hanging="567"/>
        <w:rPr>
          <w:rFonts w:cs="Arial"/>
        </w:rPr>
      </w:pPr>
      <w:r w:rsidRPr="00800DED">
        <w:rPr>
          <w:rFonts w:cs="Arial"/>
        </w:rPr>
        <w:t>Dr Anagha Jayakar, nominee of the University of Tasmania;</w:t>
      </w:r>
    </w:p>
    <w:p w:rsidR="003D76D1" w:rsidRPr="00800DED" w:rsidRDefault="003D76D1" w:rsidP="003D76D1">
      <w:pPr>
        <w:numPr>
          <w:ilvl w:val="0"/>
          <w:numId w:val="22"/>
        </w:numPr>
        <w:spacing w:after="140" w:line="300" w:lineRule="atLeast"/>
        <w:ind w:left="567" w:hanging="567"/>
        <w:rPr>
          <w:rFonts w:cs="Arial"/>
        </w:rPr>
      </w:pPr>
      <w:r w:rsidRPr="00800DED">
        <w:rPr>
          <w:rFonts w:cs="Arial"/>
        </w:rPr>
        <w:t>Dr Tania Hingston, nominee of the Tasmanian Regional Committee of the Royal Australian and New Zealand College of Obstetricians and Gynaecologists;</w:t>
      </w:r>
    </w:p>
    <w:p w:rsidR="003D76D1" w:rsidRPr="00800DED" w:rsidRDefault="003D76D1" w:rsidP="003D76D1">
      <w:pPr>
        <w:numPr>
          <w:ilvl w:val="0"/>
          <w:numId w:val="22"/>
        </w:numPr>
        <w:spacing w:after="140" w:line="300" w:lineRule="atLeast"/>
        <w:ind w:left="567" w:hanging="567"/>
        <w:rPr>
          <w:rFonts w:cs="Arial"/>
        </w:rPr>
      </w:pPr>
      <w:r w:rsidRPr="00800DED">
        <w:rPr>
          <w:rFonts w:cs="Arial"/>
        </w:rPr>
        <w:t>Ms Kate Cuthbertson, additional member nominated by Council to represent community interests;</w:t>
      </w:r>
    </w:p>
    <w:p w:rsidR="003D76D1" w:rsidRPr="00800DED" w:rsidRDefault="003D76D1" w:rsidP="003D76D1">
      <w:pPr>
        <w:numPr>
          <w:ilvl w:val="0"/>
          <w:numId w:val="22"/>
        </w:numPr>
        <w:spacing w:after="140" w:line="300" w:lineRule="atLeast"/>
        <w:ind w:left="567" w:hanging="567"/>
        <w:rPr>
          <w:rFonts w:cs="Arial"/>
        </w:rPr>
      </w:pPr>
      <w:r w:rsidRPr="00800DED">
        <w:rPr>
          <w:rFonts w:cs="Arial"/>
        </w:rPr>
        <w:t>Dr Jill Camier, nominee of the Tasmanian Branch of the Royal Australian College of General Practitioners;</w:t>
      </w:r>
    </w:p>
    <w:p w:rsidR="003D76D1" w:rsidRPr="00800DED" w:rsidRDefault="003D76D1" w:rsidP="003D76D1">
      <w:pPr>
        <w:numPr>
          <w:ilvl w:val="0"/>
          <w:numId w:val="22"/>
        </w:numPr>
        <w:spacing w:after="140" w:line="300" w:lineRule="atLeast"/>
        <w:ind w:left="567" w:hanging="567"/>
        <w:rPr>
          <w:rFonts w:cs="Arial"/>
        </w:rPr>
      </w:pPr>
      <w:r w:rsidRPr="00800DED">
        <w:rPr>
          <w:rFonts w:cs="Arial"/>
        </w:rPr>
        <w:t>Ms Sue McBeath, nominee of the Tasmanian Branch of the Australian College of Midwifes Incorporated;</w:t>
      </w:r>
    </w:p>
    <w:p w:rsidR="003D76D1" w:rsidRPr="00800DED" w:rsidRDefault="003D76D1" w:rsidP="003D76D1">
      <w:pPr>
        <w:numPr>
          <w:ilvl w:val="0"/>
          <w:numId w:val="22"/>
        </w:numPr>
        <w:spacing w:after="140" w:line="300" w:lineRule="atLeast"/>
        <w:ind w:left="567" w:hanging="567"/>
        <w:rPr>
          <w:rFonts w:cs="Arial"/>
        </w:rPr>
      </w:pPr>
      <w:r w:rsidRPr="00800DED">
        <w:rPr>
          <w:rFonts w:cs="Arial"/>
        </w:rPr>
        <w:t>Dr Kelly Shaw, person nominated by the Secretary employed in DHHS; and</w:t>
      </w:r>
    </w:p>
    <w:p w:rsidR="003D76D1" w:rsidRPr="00800DED" w:rsidRDefault="003D76D1" w:rsidP="003D76D1">
      <w:pPr>
        <w:numPr>
          <w:ilvl w:val="0"/>
          <w:numId w:val="22"/>
        </w:numPr>
        <w:spacing w:after="140" w:line="300" w:lineRule="atLeast"/>
        <w:ind w:left="567" w:hanging="567"/>
        <w:rPr>
          <w:rFonts w:cs="Arial"/>
        </w:rPr>
      </w:pPr>
      <w:r w:rsidRPr="00800DED">
        <w:rPr>
          <w:rFonts w:cs="Arial"/>
        </w:rPr>
        <w:t>Mr Mark Morrissey, Commissioner for Children.</w:t>
      </w:r>
    </w:p>
    <w:p w:rsidR="003D76D1" w:rsidRPr="00800DED" w:rsidRDefault="003D76D1" w:rsidP="003D76D1">
      <w:pPr>
        <w:rPr>
          <w:rFonts w:cs="Arial"/>
        </w:rPr>
      </w:pPr>
      <w:r w:rsidRPr="00800DED">
        <w:rPr>
          <w:rFonts w:cs="Arial"/>
        </w:rPr>
        <w:t>Dr Michelle Williams agreed to accept her re-nomination by Council members as Chair of Council in the new term. Meetings of Council will continue to be held quarterly with two meetings already having been held in February and May 2016.</w:t>
      </w:r>
    </w:p>
    <w:p w:rsidR="003D76D1" w:rsidRPr="00800DED" w:rsidRDefault="003D76D1" w:rsidP="003D76D1">
      <w:pPr>
        <w:pStyle w:val="Heading3"/>
      </w:pPr>
      <w:r w:rsidRPr="00800DED">
        <w:t xml:space="preserve">Council Meetings </w:t>
      </w:r>
    </w:p>
    <w:p w:rsidR="003D76D1" w:rsidRDefault="003D76D1" w:rsidP="003D76D1">
      <w:r w:rsidRPr="00800DED">
        <w:t>The Council generally meets four times per year.</w:t>
      </w:r>
    </w:p>
    <w:p w:rsidR="003D76D1" w:rsidRPr="00800DED" w:rsidRDefault="003D76D1" w:rsidP="003D76D1">
      <w:pPr>
        <w:pStyle w:val="Heading3"/>
      </w:pPr>
      <w:r w:rsidRPr="00800DED">
        <w:t>Administration</w:t>
      </w:r>
    </w:p>
    <w:p w:rsidR="003D76D1" w:rsidRPr="00800DED" w:rsidRDefault="003D76D1" w:rsidP="003D76D1">
      <w:pPr>
        <w:rPr>
          <w:rFonts w:cs="Arial"/>
        </w:rPr>
      </w:pPr>
      <w:r w:rsidRPr="00800DED">
        <w:rPr>
          <w:rFonts w:cs="Arial"/>
        </w:rPr>
        <w:t>The Council can be contacted via:</w:t>
      </w:r>
    </w:p>
    <w:p w:rsidR="003D76D1" w:rsidRPr="00800DED" w:rsidRDefault="003D76D1" w:rsidP="003D76D1">
      <w:pPr>
        <w:spacing w:after="0"/>
        <w:rPr>
          <w:rFonts w:cs="Arial"/>
        </w:rPr>
      </w:pPr>
      <w:r w:rsidRPr="00800DED">
        <w:rPr>
          <w:rFonts w:cs="Arial"/>
        </w:rPr>
        <w:t>Dr Jo Jordan – Manager, COPMM</w:t>
      </w:r>
    </w:p>
    <w:p w:rsidR="003D76D1" w:rsidRPr="00800DED" w:rsidRDefault="003D76D1" w:rsidP="003D76D1">
      <w:pPr>
        <w:spacing w:after="0"/>
        <w:rPr>
          <w:rFonts w:cs="Arial"/>
        </w:rPr>
      </w:pPr>
      <w:r w:rsidRPr="00800DED">
        <w:rPr>
          <w:rFonts w:cs="Arial"/>
        </w:rPr>
        <w:t>Acute Planning and Strategy &amp; Principal Medical Advice</w:t>
      </w:r>
    </w:p>
    <w:p w:rsidR="003D76D1" w:rsidRPr="00800DED" w:rsidRDefault="003D76D1" w:rsidP="003D76D1">
      <w:pPr>
        <w:spacing w:after="0"/>
        <w:rPr>
          <w:rFonts w:cs="Arial"/>
        </w:rPr>
      </w:pPr>
      <w:r w:rsidRPr="00800DED">
        <w:rPr>
          <w:rFonts w:cs="Arial"/>
        </w:rPr>
        <w:t>Planning, Purchasing and Performance</w:t>
      </w:r>
    </w:p>
    <w:p w:rsidR="003D76D1" w:rsidRPr="00800DED" w:rsidRDefault="003D76D1" w:rsidP="003D76D1">
      <w:pPr>
        <w:spacing w:after="0"/>
        <w:rPr>
          <w:rFonts w:cs="Arial"/>
        </w:rPr>
      </w:pPr>
      <w:r w:rsidRPr="00800DED">
        <w:rPr>
          <w:rFonts w:cs="Arial"/>
        </w:rPr>
        <w:t>Department of Health and Human Services</w:t>
      </w:r>
    </w:p>
    <w:p w:rsidR="003D76D1" w:rsidRPr="00800DED" w:rsidRDefault="003D76D1" w:rsidP="003D76D1">
      <w:pPr>
        <w:spacing w:after="0"/>
        <w:rPr>
          <w:rFonts w:cs="Arial"/>
        </w:rPr>
      </w:pPr>
    </w:p>
    <w:p w:rsidR="003D76D1" w:rsidRPr="00800DED" w:rsidRDefault="003D76D1" w:rsidP="003D76D1">
      <w:pPr>
        <w:tabs>
          <w:tab w:val="left" w:pos="1843"/>
        </w:tabs>
        <w:spacing w:after="0"/>
        <w:rPr>
          <w:rFonts w:cs="Arial"/>
        </w:rPr>
      </w:pPr>
      <w:r w:rsidRPr="00800DED">
        <w:rPr>
          <w:rFonts w:cs="Arial"/>
        </w:rPr>
        <w:t xml:space="preserve">Address: </w:t>
      </w:r>
      <w:r w:rsidRPr="00800DED">
        <w:rPr>
          <w:rFonts w:cs="Arial"/>
        </w:rPr>
        <w:tab/>
        <w:t>Level 2, 22 Elizabeth Street</w:t>
      </w:r>
    </w:p>
    <w:p w:rsidR="003D76D1" w:rsidRPr="00800DED" w:rsidRDefault="003D76D1" w:rsidP="003D76D1">
      <w:pPr>
        <w:tabs>
          <w:tab w:val="left" w:pos="1843"/>
        </w:tabs>
        <w:spacing w:after="0"/>
        <w:rPr>
          <w:rFonts w:cs="Arial"/>
        </w:rPr>
      </w:pPr>
      <w:r w:rsidRPr="00800DED">
        <w:rPr>
          <w:rFonts w:cs="Arial"/>
        </w:rPr>
        <w:tab/>
        <w:t>HOBART   TAS   7000</w:t>
      </w:r>
    </w:p>
    <w:p w:rsidR="003D76D1" w:rsidRPr="00800DED" w:rsidRDefault="003D76D1" w:rsidP="003D76D1">
      <w:pPr>
        <w:tabs>
          <w:tab w:val="left" w:pos="1843"/>
        </w:tabs>
        <w:spacing w:after="0"/>
        <w:rPr>
          <w:rFonts w:cs="Arial"/>
        </w:rPr>
      </w:pPr>
      <w:r w:rsidRPr="00800DED">
        <w:rPr>
          <w:rFonts w:cs="Arial"/>
        </w:rPr>
        <w:t xml:space="preserve">Email: </w:t>
      </w:r>
      <w:r w:rsidRPr="00800DED">
        <w:rPr>
          <w:rFonts w:cs="Arial"/>
        </w:rPr>
        <w:tab/>
        <w:t>jo.jordan@dhhs.tas.gov.au</w:t>
      </w:r>
    </w:p>
    <w:p w:rsidR="003D76D1" w:rsidRPr="00800DED" w:rsidRDefault="003D76D1" w:rsidP="003D76D1">
      <w:pPr>
        <w:tabs>
          <w:tab w:val="left" w:pos="1843"/>
        </w:tabs>
        <w:spacing w:after="0"/>
        <w:rPr>
          <w:rFonts w:cs="Arial"/>
        </w:rPr>
      </w:pPr>
      <w:r w:rsidRPr="00800DED">
        <w:rPr>
          <w:rFonts w:cs="Arial"/>
        </w:rPr>
        <w:lastRenderedPageBreak/>
        <w:t xml:space="preserve">Telephone: </w:t>
      </w:r>
      <w:r w:rsidRPr="00800DED">
        <w:rPr>
          <w:rFonts w:cs="Arial"/>
        </w:rPr>
        <w:tab/>
        <w:t>(03) 6166 1052</w:t>
      </w:r>
    </w:p>
    <w:p w:rsidR="003D76D1" w:rsidRPr="00800DED" w:rsidRDefault="003D76D1" w:rsidP="003D76D1">
      <w:pPr>
        <w:tabs>
          <w:tab w:val="left" w:pos="1843"/>
        </w:tabs>
        <w:rPr>
          <w:rFonts w:cs="Arial"/>
        </w:rPr>
      </w:pPr>
      <w:r w:rsidRPr="00800DED">
        <w:rPr>
          <w:rFonts w:cs="Arial"/>
        </w:rPr>
        <w:t>Website:</w:t>
      </w:r>
      <w:r w:rsidRPr="00800DED">
        <w:rPr>
          <w:rFonts w:cs="Arial"/>
        </w:rPr>
        <w:tab/>
      </w:r>
      <w:hyperlink r:id="rId17" w:tooltip="http://www.dhhs.tas.gov.au/copmm" w:history="1">
        <w:r w:rsidRPr="00800DED">
          <w:rPr>
            <w:rStyle w:val="Hyperlink"/>
            <w:rFonts w:cs="Arial"/>
          </w:rPr>
          <w:t>http://www.dhhs.tas.gov.au/copmm</w:t>
        </w:r>
      </w:hyperlink>
    </w:p>
    <w:p w:rsidR="003D76D1" w:rsidRPr="00800DED" w:rsidRDefault="003D76D1" w:rsidP="003D76D1">
      <w:pPr>
        <w:pStyle w:val="Heading3"/>
      </w:pPr>
      <w:r w:rsidRPr="00800DED">
        <w:t>Representation on National Bodies</w:t>
      </w:r>
    </w:p>
    <w:p w:rsidR="003D76D1" w:rsidRPr="00800DED" w:rsidRDefault="003D76D1" w:rsidP="003D76D1">
      <w:pPr>
        <w:rPr>
          <w:rFonts w:cs="Arial"/>
        </w:rPr>
      </w:pPr>
      <w:r w:rsidRPr="00800DED">
        <w:rPr>
          <w:rFonts w:cs="Arial"/>
        </w:rPr>
        <w:t>The Council is represented on the Australian and New Zealand Child Death Review and Prevention Group and also provides representation to the National Perinatal Data Development Committee, the National Maternity Data Development Project and advice to the National Maternity Council’s Maternal and Perinatal Committee.  In addition, Council is represented on the National Perinatal Mortality Report Advisory Group. The Council also provides its de-identified data to Queensland to include in Queensland’s Annual Report on Child Deaths.</w:t>
      </w:r>
    </w:p>
    <w:p w:rsidR="003D76D1" w:rsidRPr="00800DED" w:rsidRDefault="003D76D1" w:rsidP="003D76D1">
      <w:pPr>
        <w:pStyle w:val="Heading3"/>
        <w:rPr>
          <w:color w:val="999999"/>
        </w:rPr>
      </w:pPr>
      <w:r w:rsidRPr="00800DED">
        <w:t>Registration</w:t>
      </w:r>
    </w:p>
    <w:p w:rsidR="003D76D1" w:rsidRPr="00800DED" w:rsidRDefault="003D76D1" w:rsidP="003D76D1">
      <w:pPr>
        <w:rPr>
          <w:rFonts w:cs="Arial"/>
        </w:rPr>
      </w:pPr>
      <w:r w:rsidRPr="00800DED">
        <w:rPr>
          <w:rFonts w:cs="Arial"/>
        </w:rPr>
        <w:t>Not applicable.</w:t>
      </w:r>
    </w:p>
    <w:p w:rsidR="003D76D1" w:rsidRPr="00800DED" w:rsidRDefault="003D76D1" w:rsidP="003D76D1">
      <w:pPr>
        <w:pStyle w:val="Heading3"/>
        <w:rPr>
          <w:rFonts w:cs="PalatinoLinotype-Roman"/>
        </w:rPr>
      </w:pPr>
      <w:r w:rsidRPr="00800DED">
        <w:t>Review of Activities</w:t>
      </w:r>
    </w:p>
    <w:p w:rsidR="003D76D1" w:rsidRPr="00800DED" w:rsidRDefault="003D76D1" w:rsidP="003D76D1">
      <w:pPr>
        <w:pStyle w:val="Heading4"/>
      </w:pPr>
      <w:r w:rsidRPr="00800DED">
        <w:t>Annual Reporting</w:t>
      </w:r>
    </w:p>
    <w:p w:rsidR="003D76D1" w:rsidRPr="00800DED" w:rsidRDefault="003D76D1" w:rsidP="003D76D1">
      <w:pPr>
        <w:rPr>
          <w:rFonts w:cs="Arial"/>
        </w:rPr>
      </w:pPr>
      <w:r w:rsidRPr="00800DED">
        <w:rPr>
          <w:rFonts w:cs="Arial"/>
        </w:rPr>
        <w:t xml:space="preserve">Each year, the Council releases a Report featuring the most recently verified paediatric, perinatal and maternal mortality and morbidity data for the State. The time-lag in data verification means the most recently published Report features the 2013 data. </w:t>
      </w:r>
      <w:proofErr w:type="gramStart"/>
      <w:r w:rsidRPr="00800DED">
        <w:rPr>
          <w:rFonts w:cs="Arial"/>
        </w:rPr>
        <w:t>Activities to produce that Report, and upcoming Annual Reports, is</w:t>
      </w:r>
      <w:proofErr w:type="gramEnd"/>
      <w:r w:rsidRPr="00800DED">
        <w:rPr>
          <w:rFonts w:cs="Arial"/>
        </w:rPr>
        <w:t xml:space="preserve"> detailed below.</w:t>
      </w:r>
    </w:p>
    <w:p w:rsidR="003D76D1" w:rsidRPr="00800DED" w:rsidRDefault="003D76D1" w:rsidP="003D76D1">
      <w:pPr>
        <w:pStyle w:val="ListParagraph"/>
        <w:keepLines/>
        <w:widowControl w:val="0"/>
        <w:numPr>
          <w:ilvl w:val="0"/>
          <w:numId w:val="23"/>
        </w:numPr>
        <w:spacing w:after="140" w:line="300" w:lineRule="atLeast"/>
        <w:ind w:left="567" w:hanging="567"/>
        <w:contextualSpacing w:val="0"/>
        <w:rPr>
          <w:rFonts w:cs="Arial"/>
        </w:rPr>
      </w:pPr>
      <w:r w:rsidRPr="00800DED">
        <w:rPr>
          <w:rFonts w:cs="Arial"/>
        </w:rPr>
        <w:t>The Council’s most recently published Annual Report, featuring 2013 data, was tabled in Parliament in October 2015.  A key aim of Council’s Annual Report was to provide epidemiological information on the women who gave birth to liveborn or stillborn babies in 2013, and on their children.  The Annual Report included all four Council committee reports detailing relevant key trends arising during 2013 and recommendations based upon committee investigations and findings.  National comparisons were made where possible in relation to these trends.</w:t>
      </w:r>
    </w:p>
    <w:p w:rsidR="003D76D1" w:rsidRPr="00800DED" w:rsidRDefault="003D76D1" w:rsidP="003D76D1">
      <w:pPr>
        <w:pStyle w:val="ListParagraph"/>
        <w:keepLines/>
        <w:widowControl w:val="0"/>
        <w:numPr>
          <w:ilvl w:val="0"/>
          <w:numId w:val="23"/>
        </w:numPr>
        <w:spacing w:after="140" w:line="300" w:lineRule="atLeast"/>
        <w:ind w:left="567" w:hanging="567"/>
        <w:contextualSpacing w:val="0"/>
        <w:rPr>
          <w:rFonts w:cs="Arial"/>
        </w:rPr>
      </w:pPr>
      <w:r w:rsidRPr="00800DED">
        <w:rPr>
          <w:rFonts w:cs="Arial"/>
        </w:rPr>
        <w:t xml:space="preserve">The 2014 Annual Report was progressed during the 2015-16 financial year in preparation for tabling in Parliament in October 2016.  </w:t>
      </w:r>
    </w:p>
    <w:p w:rsidR="003D76D1" w:rsidRPr="00800DED" w:rsidRDefault="003D76D1" w:rsidP="003D76D1">
      <w:pPr>
        <w:pStyle w:val="ListParagraph"/>
        <w:keepLines/>
        <w:widowControl w:val="0"/>
        <w:numPr>
          <w:ilvl w:val="0"/>
          <w:numId w:val="23"/>
        </w:numPr>
        <w:spacing w:after="140" w:line="300" w:lineRule="atLeast"/>
        <w:ind w:left="567" w:hanging="567"/>
        <w:rPr>
          <w:rFonts w:cs="Arial"/>
        </w:rPr>
      </w:pPr>
      <w:r w:rsidRPr="00800DED">
        <w:rPr>
          <w:rFonts w:cs="Arial"/>
        </w:rPr>
        <w:t xml:space="preserve">The 2015 Annual Report will be progressed during the 2016-17 financial year in preparation for tabling in Parliament in October 2017. </w:t>
      </w:r>
    </w:p>
    <w:p w:rsidR="003D76D1" w:rsidRPr="00800DED" w:rsidRDefault="003D76D1" w:rsidP="003D76D1">
      <w:pPr>
        <w:rPr>
          <w:rFonts w:cs="Arial"/>
        </w:rPr>
      </w:pPr>
      <w:r w:rsidRPr="00800DED">
        <w:rPr>
          <w:rFonts w:cs="Arial"/>
        </w:rPr>
        <w:t xml:space="preserve">Recommendations that are highlighted in recent Annual Reports are archived on the </w:t>
      </w:r>
      <w:r w:rsidRPr="00800DED">
        <w:rPr>
          <w:rFonts w:cs="Arial"/>
          <w:i/>
        </w:rPr>
        <w:t>Council of Obstetric and Paediatric Mortality and Morbidity</w:t>
      </w:r>
      <w:r w:rsidRPr="00800DED">
        <w:rPr>
          <w:rFonts w:cs="Arial"/>
        </w:rPr>
        <w:t xml:space="preserve"> (</w:t>
      </w:r>
      <w:hyperlink r:id="rId18" w:history="1">
        <w:r w:rsidRPr="00800DED">
          <w:rPr>
            <w:rStyle w:val="Hyperlink"/>
            <w:rFonts w:cs="Arial"/>
          </w:rPr>
          <w:t>http://www.dhhs.tas.gov.au/copmm</w:t>
        </w:r>
      </w:hyperlink>
      <w:r w:rsidRPr="00800DED">
        <w:rPr>
          <w:rFonts w:cs="Arial"/>
        </w:rPr>
        <w:t xml:space="preserve">). Council newsletters that are also archived on </w:t>
      </w:r>
      <w:hyperlink r:id="rId19" w:history="1">
        <w:r w:rsidRPr="00800DED">
          <w:rPr>
            <w:rStyle w:val="Hyperlink"/>
            <w:rFonts w:cs="Arial"/>
          </w:rPr>
          <w:t>Council’s website</w:t>
        </w:r>
      </w:hyperlink>
      <w:r w:rsidRPr="00800DED">
        <w:rPr>
          <w:rFonts w:cs="Arial"/>
        </w:rPr>
        <w:t xml:space="preserve"> are electronically released and circulated quarterly to interested clinicians and organisations following Council meetings to highlight pertinent clinical issues to promote improved healthcare.</w:t>
      </w:r>
    </w:p>
    <w:p w:rsidR="003D76D1" w:rsidRPr="00800DED" w:rsidRDefault="003D76D1" w:rsidP="003D76D1">
      <w:pPr>
        <w:pStyle w:val="NormalIndent"/>
        <w:keepLines/>
        <w:ind w:left="0"/>
      </w:pPr>
      <w:r w:rsidRPr="00800DED">
        <w:t>The Annual Report format continues to be refined as required to ensure a more effective format for clearer presentation of data.  The role of the Data Management Committee provides opportunities to discuss and revise formatting issues as required.</w:t>
      </w:r>
    </w:p>
    <w:p w:rsidR="003D76D1" w:rsidRPr="00800DED" w:rsidRDefault="003D76D1" w:rsidP="003D76D1">
      <w:pPr>
        <w:pStyle w:val="Heading4"/>
      </w:pPr>
      <w:r w:rsidRPr="00800DED">
        <w:t>Committee Reports</w:t>
      </w:r>
    </w:p>
    <w:p w:rsidR="003D76D1" w:rsidRPr="00800DED" w:rsidRDefault="003D76D1" w:rsidP="003D76D1">
      <w:pPr>
        <w:rPr>
          <w:rFonts w:cs="Arial"/>
        </w:rPr>
      </w:pPr>
      <w:r w:rsidRPr="00800DED">
        <w:rPr>
          <w:rFonts w:cs="Arial"/>
        </w:rPr>
        <w:t xml:space="preserve">The preliminary </w:t>
      </w:r>
      <w:r w:rsidRPr="00800DED">
        <w:rPr>
          <w:rFonts w:cs="Arial"/>
          <w:i/>
        </w:rPr>
        <w:t>2014 Paediatric Mortality and Morbidity Committee</w:t>
      </w:r>
      <w:r w:rsidRPr="00800DED">
        <w:rPr>
          <w:rFonts w:cs="Arial"/>
        </w:rPr>
        <w:t xml:space="preserve"> Report was released before the end </w:t>
      </w:r>
      <w:proofErr w:type="gramStart"/>
      <w:r w:rsidRPr="00800DED">
        <w:rPr>
          <w:rFonts w:cs="Arial"/>
        </w:rPr>
        <w:t>of 2015-16 Financial Year with the Christmas Edition of the Council’s newsletter detailing clinical findings of interest</w:t>
      </w:r>
      <w:proofErr w:type="gramEnd"/>
      <w:r w:rsidRPr="00800DED">
        <w:rPr>
          <w:rFonts w:cs="Arial"/>
        </w:rPr>
        <w:t xml:space="preserve">. Finalised reports from the Council’s Committees for 2015 will be released with the Council’s quarterly newsletters prior to the end of next financial year with key issues and recommendations being highlighted in these newsletters where possible. </w:t>
      </w:r>
    </w:p>
    <w:p w:rsidR="003D76D1" w:rsidRDefault="003D76D1">
      <w:pPr>
        <w:rPr>
          <w:rFonts w:cs="Arial"/>
          <w:b/>
        </w:rPr>
      </w:pPr>
      <w:r>
        <w:rPr>
          <w:rFonts w:cs="Arial"/>
          <w:b/>
        </w:rPr>
        <w:br w:type="page"/>
      </w:r>
    </w:p>
    <w:p w:rsidR="003D76D1" w:rsidRPr="00800DED" w:rsidRDefault="003D76D1" w:rsidP="003D76D1">
      <w:pPr>
        <w:pStyle w:val="Heading4"/>
      </w:pPr>
      <w:r w:rsidRPr="00800DED">
        <w:lastRenderedPageBreak/>
        <w:t xml:space="preserve">Progress </w:t>
      </w:r>
      <w:proofErr w:type="gramStart"/>
      <w:r w:rsidRPr="00800DED">
        <w:t>Against</w:t>
      </w:r>
      <w:proofErr w:type="gramEnd"/>
      <w:r w:rsidRPr="00800DED">
        <w:t xml:space="preserve"> Previous Recommendations </w:t>
      </w:r>
    </w:p>
    <w:p w:rsidR="003D76D1" w:rsidRPr="00800DED" w:rsidRDefault="003D76D1" w:rsidP="003D76D1">
      <w:pPr>
        <w:rPr>
          <w:rFonts w:cs="Arial"/>
        </w:rPr>
      </w:pPr>
      <w:r w:rsidRPr="00800DED">
        <w:rPr>
          <w:rFonts w:cs="Arial"/>
        </w:rPr>
        <w:t xml:space="preserve">In an effort to reduce maternal, perinatal and paediatric mortality and morbidity in Tasmania, a </w:t>
      </w:r>
      <w:r w:rsidRPr="00800DED">
        <w:rPr>
          <w:rFonts w:cs="Arial"/>
          <w:i/>
        </w:rPr>
        <w:t xml:space="preserve">Progress </w:t>
      </w:r>
      <w:proofErr w:type="gramStart"/>
      <w:r w:rsidRPr="00800DED">
        <w:rPr>
          <w:rFonts w:cs="Arial"/>
          <w:i/>
        </w:rPr>
        <w:t>Against</w:t>
      </w:r>
      <w:proofErr w:type="gramEnd"/>
      <w:r w:rsidRPr="00800DED">
        <w:rPr>
          <w:rFonts w:cs="Arial"/>
          <w:i/>
        </w:rPr>
        <w:t xml:space="preserve"> COPMM Recommendations</w:t>
      </w:r>
      <w:r w:rsidRPr="00800DED">
        <w:rPr>
          <w:rFonts w:cs="Arial"/>
        </w:rPr>
        <w:t xml:space="preserve"> report in relation to the 2013 COPMM Annual Report had been successfully submitted and noted by the Minister for Health.  It is highlighted that the Council had extended its gratitude to DHHS and the various organisations for their positive efforts to address the Council’s recommendations where possible.</w:t>
      </w:r>
    </w:p>
    <w:p w:rsidR="003D76D1" w:rsidRPr="00800DED" w:rsidRDefault="003D76D1" w:rsidP="003D76D1">
      <w:pPr>
        <w:pStyle w:val="Heading4"/>
      </w:pPr>
      <w:r w:rsidRPr="00800DED">
        <w:t>Child Death and Serious Injury Reviews</w:t>
      </w:r>
    </w:p>
    <w:p w:rsidR="003D76D1" w:rsidRPr="00800DED" w:rsidRDefault="003D76D1" w:rsidP="003D76D1">
      <w:pPr>
        <w:rPr>
          <w:rFonts w:cs="Arial"/>
        </w:rPr>
      </w:pPr>
      <w:r w:rsidRPr="00800DED">
        <w:rPr>
          <w:rFonts w:cs="Arial"/>
        </w:rPr>
        <w:t xml:space="preserve">For a number of years, the issue of Child death and Serious Injury Reviews (CDSI Reviews) has been the subject of discussion between the Council and the Government with the Council’s primary concern having been to ensure that any CDSI Review role undertaken by the Council is effective, robust and appropriately resourced.  The Council has been supportive of undertaking CDSI Reviews under the Act, proposing that a sub-committee be formed under the auspices of the Act and entitled the Child Death and Serious Injury Review Committee (CDSIRC).  </w:t>
      </w:r>
      <w:r>
        <w:rPr>
          <w:rFonts w:cs="Tahoma"/>
          <w:color w:val="000000"/>
        </w:rPr>
        <w:t>DHHS</w:t>
      </w:r>
      <w:r w:rsidRPr="007A59BE">
        <w:rPr>
          <w:rFonts w:cs="Tahoma"/>
          <w:color w:val="000000"/>
        </w:rPr>
        <w:t xml:space="preserve"> is committed to working with the Council to provide appropriate resources to enable </w:t>
      </w:r>
      <w:r>
        <w:rPr>
          <w:rFonts w:cs="Tahoma"/>
          <w:color w:val="000000"/>
        </w:rPr>
        <w:t xml:space="preserve">the Council </w:t>
      </w:r>
      <w:r w:rsidRPr="007A59BE">
        <w:rPr>
          <w:rFonts w:cs="Tahoma"/>
          <w:color w:val="000000"/>
        </w:rPr>
        <w:t>to undertake the responsibilities and activities associated with supporting a CDSIRC.</w:t>
      </w:r>
      <w:r w:rsidRPr="00800DED">
        <w:rPr>
          <w:rFonts w:cs="Tahoma"/>
          <w:color w:val="000000"/>
        </w:rPr>
        <w:t xml:space="preserve"> T</w:t>
      </w:r>
      <w:r w:rsidRPr="00800DED">
        <w:rPr>
          <w:rFonts w:cs="Arial"/>
        </w:rPr>
        <w:t xml:space="preserve">he Council is working with </w:t>
      </w:r>
      <w:r>
        <w:rPr>
          <w:rFonts w:cs="Arial"/>
        </w:rPr>
        <w:t>DHHS</w:t>
      </w:r>
      <w:r w:rsidRPr="00800DED">
        <w:rPr>
          <w:rFonts w:cs="Arial"/>
        </w:rPr>
        <w:t xml:space="preserve"> on the establishment of CDSIRC and hopes that within the scope of this Committee, a more comprehensive child death review of a reported death of an infant in Tasmania in October 2015 will be undertaken.  </w:t>
      </w:r>
    </w:p>
    <w:p w:rsidR="003D76D1" w:rsidRPr="00800DED" w:rsidRDefault="003D76D1" w:rsidP="003D76D1">
      <w:pPr>
        <w:pStyle w:val="Heading3"/>
      </w:pPr>
      <w:r w:rsidRPr="00800DED">
        <w:t>Data Collection and Reporting</w:t>
      </w:r>
    </w:p>
    <w:p w:rsidR="003D76D1" w:rsidRPr="00800DED" w:rsidRDefault="003D76D1" w:rsidP="003D76D1">
      <w:pPr>
        <w:keepLines/>
      </w:pPr>
      <w:r w:rsidRPr="00800DED">
        <w:t xml:space="preserve">The ongoing activities of the Council’s four Committees to fulfil its legislative requirements have continued to be progressed in the 2015-16 financial year.  Again, the continued tireless efforts, commitment and contributions to Council’s functions by its busy clinical members are acknowledged and commended.  </w:t>
      </w:r>
    </w:p>
    <w:p w:rsidR="003D76D1" w:rsidRPr="00800DED" w:rsidRDefault="003D76D1" w:rsidP="003D76D1">
      <w:pPr>
        <w:keepLines/>
      </w:pPr>
      <w:r w:rsidRPr="00800DED">
        <w:t xml:space="preserve">Membership of the Data Management Committee includes representatives derived from obstetric, paediatric, midwifery, Health Statistics and Epidemiology Unit areas with Professor Peter Dargaville continuing to chair this committee into the new term.  The Committee continues to meet regularly to progress discussions around formatting and preparation of future Annual Reports as well as the ObstetrixTas System and development of a more comprehensive Congenital Abnormality Register for Tasmania. </w:t>
      </w:r>
    </w:p>
    <w:p w:rsidR="00F042C3" w:rsidRDefault="003D76D1" w:rsidP="003D76D1">
      <w:pPr>
        <w:rPr>
          <w:rFonts w:cs="Arial"/>
        </w:rPr>
      </w:pPr>
      <w:r w:rsidRPr="00800DED">
        <w:rPr>
          <w:rFonts w:cs="Arial"/>
        </w:rPr>
        <w:t>Professor Dargaville will also continue to chair the Perinatal Mortality and Morbidity Committee in the new term which comprises members who dedicate their invaluable time to review and classify perinatal cases according to Perinatal Society of Australia and New Zealand (PSANZ) guidelines.  Classification codes derived from this review process not only serves to fulfil Council’s reporting requirements but also provides the States’ perinatal death cases dataset to national bodies for national reporting purposes.</w:t>
      </w:r>
    </w:p>
    <w:p w:rsidR="003D76D1" w:rsidRPr="00800DED" w:rsidRDefault="003D76D1" w:rsidP="003D76D1">
      <w:pPr>
        <w:rPr>
          <w:rFonts w:cs="Arial"/>
        </w:rPr>
      </w:pPr>
      <w:r w:rsidRPr="00800DED">
        <w:rPr>
          <w:rFonts w:cs="Arial"/>
        </w:rPr>
        <w:t>All paediatric deaths reported annually throughout the state are reviewed and classified by the Paediatric Mortality and Morbidity Committee that continues to be chaired by Council’s Chair, Dr Michelle Williams in the new term.</w:t>
      </w:r>
    </w:p>
    <w:p w:rsidR="003D76D1" w:rsidRPr="00800DED" w:rsidRDefault="003D76D1" w:rsidP="003D76D1">
      <w:pPr>
        <w:rPr>
          <w:rFonts w:cs="Arial"/>
        </w:rPr>
      </w:pPr>
      <w:r w:rsidRPr="00800DED">
        <w:rPr>
          <w:rFonts w:cs="Arial"/>
        </w:rPr>
        <w:t>Finally, all reported maternal deaths in Tasmania are reviewed and classified according to the system recognised by the World Health Organisation. The National Maternal Death Reporting form also continues to assist with this review process.  Associate Professor Amanda Dennis will remain as Chair of this Maternal Mortality and Morbidity Committee in the new term which undertakes the required review processes.</w:t>
      </w:r>
    </w:p>
    <w:p w:rsidR="003D76D1" w:rsidRPr="003D76D1" w:rsidRDefault="003D76D1" w:rsidP="003D76D1">
      <w:pPr>
        <w:pStyle w:val="Heading3"/>
      </w:pPr>
      <w:r w:rsidRPr="003D76D1">
        <w:lastRenderedPageBreak/>
        <w:t>Data Collection Forms</w:t>
      </w:r>
    </w:p>
    <w:p w:rsidR="003D76D1" w:rsidRPr="00800DED" w:rsidRDefault="003D76D1" w:rsidP="003D76D1">
      <w:pPr>
        <w:pStyle w:val="NormalIndent"/>
        <w:keepLines/>
        <w:ind w:left="0"/>
      </w:pPr>
      <w:r w:rsidRPr="00800DED">
        <w:t>The National Perinatal Death Clinical Audit Tool (NPDCAT) continues to be used by all Tasmanian hospitals (including all public and NWPH) to collect detailed information on reported stillbirths and neonatal deaths in view of the lack of stillbirth and neonatal death forms on the ObstetrixTas system.  Continued progress has been made in this financial year to integrate this form into the ObstetrixTas system.  Council continues to urge that only the attending medical practitioner/specialist completes the NPDCAT form in respect to their reported perinatal mortality case.</w:t>
      </w:r>
    </w:p>
    <w:p w:rsidR="003D76D1" w:rsidRPr="00800DED" w:rsidRDefault="003D76D1" w:rsidP="003D76D1">
      <w:pPr>
        <w:pStyle w:val="NormalIndent"/>
        <w:keepLines/>
        <w:ind w:left="0"/>
      </w:pPr>
      <w:r w:rsidRPr="00800DED">
        <w:t>The National Maternal Death Form continues to assist with the review process for reported maternal death cases.</w:t>
      </w:r>
    </w:p>
    <w:p w:rsidR="003D76D1" w:rsidRPr="00800DED" w:rsidRDefault="003D76D1" w:rsidP="003D76D1">
      <w:pPr>
        <w:pStyle w:val="NormalIndent"/>
        <w:keepLines/>
        <w:ind w:left="0"/>
      </w:pPr>
      <w:r w:rsidRPr="00800DED">
        <w:t xml:space="preserve">The Council also participates in national discussions around a more comprehensive Congenital Abnormality Register. </w:t>
      </w:r>
    </w:p>
    <w:p w:rsidR="003D76D1" w:rsidRPr="00800DED" w:rsidRDefault="003D76D1" w:rsidP="003D76D1">
      <w:pPr>
        <w:pStyle w:val="NormalIndent"/>
        <w:keepLines/>
        <w:ind w:left="0"/>
        <w:rPr>
          <w:rFonts w:cs="Arial"/>
        </w:rPr>
      </w:pPr>
      <w:r w:rsidRPr="00800DED">
        <w:t xml:space="preserve">The Tasmanian Perinatal Data Collection Form continues be completed by all services that do not have access to the ObstetrixTas system (i.e., private hospitals and birth centres where the birth occurs; or private midwifery and medical practitioners who deliver babies outside hospitals).  The 2013 version is used for births occurring before 1 January 2015 while an updated 2015 version has been provided for use for births on or after 1 January 2015. Completion of this form is a mandatory requirement for data collection under the Act. A copy of these forms and associated guidelines can be accessed via </w:t>
      </w:r>
      <w:r w:rsidRPr="00800DED">
        <w:rPr>
          <w:rFonts w:cs="Arial"/>
        </w:rPr>
        <w:t>the Council’s website.</w:t>
      </w:r>
    </w:p>
    <w:p w:rsidR="003D76D1" w:rsidRPr="003D76D1" w:rsidRDefault="003D76D1" w:rsidP="003D76D1">
      <w:pPr>
        <w:pStyle w:val="Heading3"/>
      </w:pPr>
      <w:r w:rsidRPr="003D76D1">
        <w:t>Progress in Database:</w:t>
      </w:r>
    </w:p>
    <w:p w:rsidR="003D76D1" w:rsidRPr="00800DED" w:rsidRDefault="003D76D1" w:rsidP="003D76D1">
      <w:pPr>
        <w:pStyle w:val="NormalIndent"/>
        <w:keepLines/>
        <w:ind w:left="0"/>
      </w:pPr>
      <w:r w:rsidRPr="00800DED">
        <w:t xml:space="preserve">The development and establishment of the ObstetrixTas system was implemented in all statewide public maternity hospitals in 2010 to provide obstetric units with access to clinical information for management, planning, teaching and research purposes. Feedback has indicated members of hospital staff have embraced the use of this system finding it valuable and useful in their clinical practice, especially in regards to improvement in the timeliness, completeness and accuracy of information reported from the system. Council continues to seek support to ensure that ObstetrixTas successfully collects the relevant information that is required for its legislative reporting requirements. </w:t>
      </w:r>
    </w:p>
    <w:p w:rsidR="003D76D1" w:rsidRPr="00800DED" w:rsidRDefault="003D76D1" w:rsidP="003D76D1">
      <w:pPr>
        <w:pStyle w:val="Heading3"/>
      </w:pPr>
      <w:r w:rsidRPr="00800DED">
        <w:t>Financial Statements as at 30 June 2016</w:t>
      </w:r>
    </w:p>
    <w:p w:rsidR="003D76D1" w:rsidRDefault="003D76D1" w:rsidP="003D76D1">
      <w:pPr>
        <w:rPr>
          <w:rFonts w:cs="Arial"/>
        </w:rPr>
      </w:pPr>
      <w:r w:rsidRPr="00800DED">
        <w:rPr>
          <w:rFonts w:cs="Arial"/>
        </w:rPr>
        <w:t>Not applicable.</w:t>
      </w:r>
    </w:p>
    <w:p w:rsidR="003D76D1" w:rsidRDefault="003D76D1" w:rsidP="003D76D1">
      <w:pPr>
        <w:sectPr w:rsidR="003D76D1" w:rsidSect="00D62727">
          <w:pgSz w:w="11906" w:h="16838" w:code="9"/>
          <w:pgMar w:top="907" w:right="1134" w:bottom="720" w:left="1134" w:header="709" w:footer="709" w:gutter="0"/>
          <w:cols w:space="708"/>
          <w:docGrid w:linePitch="360"/>
        </w:sectPr>
      </w:pPr>
    </w:p>
    <w:p w:rsidR="003D76D1" w:rsidRPr="00800DED" w:rsidRDefault="003D76D1" w:rsidP="00B85623">
      <w:pPr>
        <w:pStyle w:val="Heading2"/>
      </w:pPr>
      <w:bookmarkStart w:id="28" w:name="_Toc461692920"/>
      <w:bookmarkStart w:id="29" w:name="_Toc465343141"/>
      <w:r w:rsidRPr="00800DED">
        <w:lastRenderedPageBreak/>
        <w:t>Tasmanian Pharmacy Authority</w:t>
      </w:r>
      <w:bookmarkEnd w:id="28"/>
      <w:bookmarkEnd w:id="29"/>
    </w:p>
    <w:p w:rsidR="003D76D1" w:rsidRPr="00800DED" w:rsidRDefault="003D76D1" w:rsidP="00B85623">
      <w:pPr>
        <w:pStyle w:val="Heading3"/>
      </w:pPr>
      <w:r w:rsidRPr="00800DED">
        <w:t>Annual Report</w:t>
      </w:r>
    </w:p>
    <w:p w:rsidR="003D76D1" w:rsidRPr="00800DED" w:rsidRDefault="003D76D1" w:rsidP="003D76D1">
      <w:r w:rsidRPr="00800DED">
        <w:t>For year ended 30 June 2016</w:t>
      </w:r>
    </w:p>
    <w:p w:rsidR="003D76D1" w:rsidRPr="00800DED" w:rsidRDefault="003D76D1" w:rsidP="003D76D1">
      <w:pPr>
        <w:pBdr>
          <w:bottom w:val="single" w:sz="4" w:space="1" w:color="auto"/>
        </w:pBdr>
      </w:pPr>
    </w:p>
    <w:p w:rsidR="003D76D1" w:rsidRPr="00800DED" w:rsidRDefault="003D76D1" w:rsidP="003D76D1">
      <w:pPr>
        <w:rPr>
          <w:b/>
        </w:rPr>
      </w:pPr>
      <w:r w:rsidRPr="00800DED">
        <w:rPr>
          <w:b/>
        </w:rPr>
        <w:t>Contents</w:t>
      </w:r>
    </w:p>
    <w:p w:rsidR="003D76D1" w:rsidRPr="00800DED" w:rsidRDefault="003D76D1" w:rsidP="003D76D1">
      <w:r w:rsidRPr="00800DED">
        <w:t>Establishment of the Authority</w:t>
      </w:r>
    </w:p>
    <w:p w:rsidR="003D76D1" w:rsidRPr="00800DED" w:rsidRDefault="003D76D1" w:rsidP="003D76D1">
      <w:r w:rsidRPr="00800DED">
        <w:t>Authority Role and Functions</w:t>
      </w:r>
    </w:p>
    <w:p w:rsidR="003D76D1" w:rsidRPr="00800DED" w:rsidRDefault="003D76D1" w:rsidP="003D76D1">
      <w:r w:rsidRPr="00800DED">
        <w:t>Membership of the Authority</w:t>
      </w:r>
    </w:p>
    <w:p w:rsidR="003D76D1" w:rsidRPr="00800DED" w:rsidRDefault="003D76D1" w:rsidP="003D76D1">
      <w:r w:rsidRPr="00800DED">
        <w:t>Meetings of the Authority</w:t>
      </w:r>
    </w:p>
    <w:p w:rsidR="003D76D1" w:rsidRPr="00800DED" w:rsidRDefault="003D76D1" w:rsidP="003D76D1">
      <w:r w:rsidRPr="00800DED">
        <w:t>Administration</w:t>
      </w:r>
    </w:p>
    <w:p w:rsidR="003D76D1" w:rsidRPr="00800DED" w:rsidRDefault="003D76D1" w:rsidP="003D76D1">
      <w:r w:rsidRPr="00800DED">
        <w:t xml:space="preserve">Representation on National Bodies </w:t>
      </w:r>
    </w:p>
    <w:p w:rsidR="003D76D1" w:rsidRPr="00800DED" w:rsidRDefault="003D76D1" w:rsidP="003D76D1">
      <w:r w:rsidRPr="00800DED">
        <w:t xml:space="preserve">Registration </w:t>
      </w:r>
    </w:p>
    <w:p w:rsidR="003D76D1" w:rsidRPr="00800DED" w:rsidRDefault="003D76D1" w:rsidP="003D76D1">
      <w:r w:rsidRPr="00800DED">
        <w:t>Review of Activities and Operations 2015-16</w:t>
      </w:r>
    </w:p>
    <w:p w:rsidR="003D76D1" w:rsidRPr="00800DED" w:rsidRDefault="003D76D1" w:rsidP="003D76D1">
      <w:r w:rsidRPr="00800DED">
        <w:t xml:space="preserve">Financial Statements </w:t>
      </w:r>
    </w:p>
    <w:p w:rsidR="003D76D1" w:rsidRPr="00800DED" w:rsidRDefault="003D76D1" w:rsidP="003D76D1"/>
    <w:p w:rsidR="003D76D1" w:rsidRPr="00800DED" w:rsidRDefault="003D76D1" w:rsidP="003D76D1">
      <w:pPr>
        <w:rPr>
          <w:rFonts w:eastAsiaTheme="majorEastAsia" w:cstheme="majorBidi"/>
          <w:b/>
          <w:bCs/>
          <w:sz w:val="28"/>
        </w:rPr>
      </w:pPr>
      <w:r w:rsidRPr="00800DED">
        <w:br w:type="page"/>
      </w:r>
    </w:p>
    <w:p w:rsidR="003D76D1" w:rsidRPr="00800DED" w:rsidRDefault="003D76D1" w:rsidP="003D76D1">
      <w:pPr>
        <w:pStyle w:val="Heading3"/>
      </w:pPr>
      <w:r w:rsidRPr="00800DED">
        <w:lastRenderedPageBreak/>
        <w:t>Establishment of the Authority</w:t>
      </w:r>
    </w:p>
    <w:p w:rsidR="003D76D1" w:rsidRPr="00800DED" w:rsidRDefault="003D76D1" w:rsidP="003D76D1">
      <w:r w:rsidRPr="00800DED">
        <w:t xml:space="preserve">The Tasmanian Pharmacy Authority (the Authority) is a body corporate, established under section 6(1) of the </w:t>
      </w:r>
      <w:r w:rsidRPr="00800DED">
        <w:rPr>
          <w:i/>
        </w:rPr>
        <w:t>Pharmacy Control Act 2001</w:t>
      </w:r>
      <w:r w:rsidRPr="00800DED">
        <w:t xml:space="preserve"> (the Act).  </w:t>
      </w:r>
    </w:p>
    <w:p w:rsidR="003D76D1" w:rsidRPr="00800DED" w:rsidRDefault="003D76D1" w:rsidP="003D76D1">
      <w:r w:rsidRPr="00800DED">
        <w:t>Historically, the former Pharmacy Board of Tasmania had functions including:</w:t>
      </w:r>
    </w:p>
    <w:p w:rsidR="003D76D1" w:rsidRPr="00800DED" w:rsidRDefault="003D76D1" w:rsidP="003D76D1">
      <w:pPr>
        <w:pStyle w:val="ListParagraph"/>
        <w:numPr>
          <w:ilvl w:val="0"/>
          <w:numId w:val="24"/>
        </w:numPr>
        <w:spacing w:after="140" w:line="240" w:lineRule="atLeast"/>
        <w:ind w:left="567" w:right="238" w:hanging="567"/>
        <w:contextualSpacing w:val="0"/>
        <w:jc w:val="both"/>
        <w:rPr>
          <w:rFonts w:cstheme="minorHAnsi"/>
        </w:rPr>
      </w:pPr>
      <w:r w:rsidRPr="00800DED">
        <w:rPr>
          <w:rFonts w:cstheme="minorHAnsi"/>
        </w:rPr>
        <w:t>registration of pharmacists; and</w:t>
      </w:r>
    </w:p>
    <w:p w:rsidR="003D76D1" w:rsidRPr="00800DED" w:rsidRDefault="003D76D1" w:rsidP="003D76D1">
      <w:pPr>
        <w:pStyle w:val="ListParagraph"/>
        <w:numPr>
          <w:ilvl w:val="0"/>
          <w:numId w:val="24"/>
        </w:numPr>
        <w:spacing w:after="140" w:line="240" w:lineRule="atLeast"/>
        <w:ind w:left="567" w:right="238" w:hanging="567"/>
        <w:contextualSpacing w:val="0"/>
        <w:jc w:val="both"/>
        <w:rPr>
          <w:rFonts w:cstheme="minorHAnsi"/>
        </w:rPr>
      </w:pPr>
      <w:proofErr w:type="gramStart"/>
      <w:r w:rsidRPr="00800DED">
        <w:rPr>
          <w:rFonts w:cstheme="minorHAnsi"/>
        </w:rPr>
        <w:t>registration</w:t>
      </w:r>
      <w:proofErr w:type="gramEnd"/>
      <w:r w:rsidRPr="00800DED">
        <w:rPr>
          <w:rFonts w:cstheme="minorHAnsi"/>
        </w:rPr>
        <w:t xml:space="preserve"> of pharmacy premises (regulating the ownership and standards of pharmacy premises).</w:t>
      </w:r>
    </w:p>
    <w:p w:rsidR="003D76D1" w:rsidRPr="00800DED" w:rsidRDefault="003D76D1" w:rsidP="003D76D1">
      <w:r w:rsidRPr="00800DED">
        <w:t>The first function (registration of pharmacists) is now undertaken by the Australian Health Practitioner Regulation Agency (AHPRA).</w:t>
      </w:r>
    </w:p>
    <w:p w:rsidR="003D76D1" w:rsidRPr="00800DED" w:rsidRDefault="003D76D1" w:rsidP="003D76D1">
      <w:r w:rsidRPr="00800DED">
        <w:t>The second function (registration of pharmacy premises), as in other states, is still regulated by a state body.  In Tasmania, this is the Authority, which was established on 1 February 2011.  This Report covers the fourth full financial year of its operations.</w:t>
      </w:r>
    </w:p>
    <w:p w:rsidR="003D76D1" w:rsidRPr="00800DED" w:rsidRDefault="003D76D1" w:rsidP="003D76D1">
      <w:pPr>
        <w:pStyle w:val="Heading3"/>
      </w:pPr>
      <w:r w:rsidRPr="00800DED">
        <w:t>Authority Roles and Functions</w:t>
      </w:r>
    </w:p>
    <w:p w:rsidR="003D76D1" w:rsidRPr="00800DED" w:rsidRDefault="003D76D1" w:rsidP="003D76D1">
      <w:pPr>
        <w:pStyle w:val="Heading4"/>
      </w:pPr>
      <w:r w:rsidRPr="00800DED">
        <w:t>Functions of the Authority</w:t>
      </w:r>
    </w:p>
    <w:p w:rsidR="003D76D1" w:rsidRPr="00800DED" w:rsidRDefault="003D76D1" w:rsidP="003D76D1">
      <w:pPr>
        <w:ind w:right="238"/>
        <w:jc w:val="both"/>
        <w:rPr>
          <w:rFonts w:cstheme="minorHAnsi"/>
        </w:rPr>
      </w:pPr>
      <w:r w:rsidRPr="00800DED">
        <w:rPr>
          <w:rFonts w:cstheme="minorHAnsi"/>
          <w:bCs/>
        </w:rPr>
        <w:t>Section 8 of the Act prescribes the following functions for the Authority</w:t>
      </w:r>
      <w:r w:rsidRPr="00800DED">
        <w:rPr>
          <w:rFonts w:cstheme="minorHAnsi"/>
        </w:rPr>
        <w:t>:</w:t>
      </w:r>
      <w:bookmarkStart w:id="30" w:name="GS8@Hpa@EN"/>
      <w:bookmarkEnd w:id="30"/>
    </w:p>
    <w:p w:rsidR="003D76D1" w:rsidRPr="00800DED" w:rsidRDefault="003D76D1" w:rsidP="003D76D1">
      <w:pPr>
        <w:numPr>
          <w:ilvl w:val="0"/>
          <w:numId w:val="25"/>
        </w:numPr>
        <w:tabs>
          <w:tab w:val="clear" w:pos="1080"/>
        </w:tabs>
        <w:spacing w:after="140" w:line="240" w:lineRule="atLeast"/>
        <w:ind w:left="567" w:right="238" w:hanging="567"/>
        <w:jc w:val="both"/>
        <w:rPr>
          <w:rFonts w:cstheme="minorHAnsi"/>
        </w:rPr>
      </w:pPr>
      <w:r w:rsidRPr="00800DED">
        <w:rPr>
          <w:rFonts w:cstheme="minorHAnsi"/>
        </w:rPr>
        <w:t>to administer the scheme of registration of pharmacy business premises;</w:t>
      </w:r>
    </w:p>
    <w:p w:rsidR="003D76D1" w:rsidRPr="00800DED" w:rsidRDefault="003D76D1" w:rsidP="003D76D1">
      <w:pPr>
        <w:numPr>
          <w:ilvl w:val="0"/>
          <w:numId w:val="25"/>
        </w:numPr>
        <w:tabs>
          <w:tab w:val="clear" w:pos="1080"/>
        </w:tabs>
        <w:spacing w:after="140" w:line="240" w:lineRule="atLeast"/>
        <w:ind w:left="567" w:right="238" w:hanging="567"/>
        <w:jc w:val="both"/>
        <w:rPr>
          <w:rFonts w:cstheme="minorHAnsi"/>
        </w:rPr>
      </w:pPr>
      <w:bookmarkStart w:id="31" w:name="GS8@Hpb@EN"/>
      <w:bookmarkEnd w:id="31"/>
      <w:r w:rsidRPr="00800DED">
        <w:rPr>
          <w:rFonts w:cstheme="minorHAnsi"/>
        </w:rPr>
        <w:t>to approve the ownership of and interests in pharmacy businesses;</w:t>
      </w:r>
    </w:p>
    <w:p w:rsidR="003D76D1" w:rsidRPr="00800DED" w:rsidRDefault="003D76D1" w:rsidP="003D76D1">
      <w:pPr>
        <w:numPr>
          <w:ilvl w:val="0"/>
          <w:numId w:val="25"/>
        </w:numPr>
        <w:tabs>
          <w:tab w:val="clear" w:pos="1080"/>
        </w:tabs>
        <w:spacing w:after="140" w:line="240" w:lineRule="atLeast"/>
        <w:ind w:left="567" w:right="238" w:hanging="567"/>
        <w:jc w:val="both"/>
        <w:rPr>
          <w:rFonts w:cstheme="minorHAnsi"/>
        </w:rPr>
      </w:pPr>
      <w:bookmarkStart w:id="32" w:name="GS8@Hpc@EN"/>
      <w:bookmarkEnd w:id="32"/>
      <w:r w:rsidRPr="00800DED">
        <w:rPr>
          <w:rFonts w:cstheme="minorHAnsi"/>
        </w:rPr>
        <w:t>to ensure that the services that pharmacy businesses provide from pharmacy business premises to the public are of the highest possible standard;</w:t>
      </w:r>
    </w:p>
    <w:p w:rsidR="003D76D1" w:rsidRPr="00800DED" w:rsidRDefault="003D76D1" w:rsidP="003D76D1">
      <w:pPr>
        <w:numPr>
          <w:ilvl w:val="0"/>
          <w:numId w:val="25"/>
        </w:numPr>
        <w:tabs>
          <w:tab w:val="clear" w:pos="1080"/>
        </w:tabs>
        <w:spacing w:after="140" w:line="240" w:lineRule="atLeast"/>
        <w:ind w:left="567" w:right="238" w:hanging="567"/>
        <w:jc w:val="both"/>
        <w:rPr>
          <w:rFonts w:cstheme="minorHAnsi"/>
        </w:rPr>
      </w:pPr>
      <w:bookmarkStart w:id="33" w:name="GS8@Hpd@EN"/>
      <w:bookmarkEnd w:id="33"/>
      <w:r w:rsidRPr="00800DED">
        <w:rPr>
          <w:rFonts w:cstheme="minorHAnsi"/>
        </w:rPr>
        <w:t>to prosecute offences against this Act;</w:t>
      </w:r>
    </w:p>
    <w:p w:rsidR="003D76D1" w:rsidRPr="00800DED" w:rsidRDefault="003D76D1" w:rsidP="003D76D1">
      <w:pPr>
        <w:numPr>
          <w:ilvl w:val="0"/>
          <w:numId w:val="25"/>
        </w:numPr>
        <w:tabs>
          <w:tab w:val="clear" w:pos="1080"/>
        </w:tabs>
        <w:spacing w:after="140" w:line="240" w:lineRule="atLeast"/>
        <w:ind w:left="567" w:right="238" w:hanging="567"/>
        <w:jc w:val="both"/>
        <w:rPr>
          <w:rFonts w:cstheme="minorHAnsi"/>
        </w:rPr>
      </w:pPr>
      <w:bookmarkStart w:id="34" w:name="GS8@Hpe@EN"/>
      <w:bookmarkStart w:id="35" w:name="GS8@Hpg@EN"/>
      <w:bookmarkEnd w:id="34"/>
      <w:bookmarkEnd w:id="35"/>
      <w:r w:rsidRPr="00800DED">
        <w:rPr>
          <w:rFonts w:cstheme="minorHAnsi"/>
        </w:rPr>
        <w:t>to advise the Minister on matters relating to the Act; and</w:t>
      </w:r>
    </w:p>
    <w:p w:rsidR="003D76D1" w:rsidRPr="00800DED" w:rsidRDefault="003D76D1" w:rsidP="003D76D1">
      <w:pPr>
        <w:numPr>
          <w:ilvl w:val="0"/>
          <w:numId w:val="25"/>
        </w:numPr>
        <w:tabs>
          <w:tab w:val="clear" w:pos="1080"/>
        </w:tabs>
        <w:spacing w:after="140" w:line="240" w:lineRule="atLeast"/>
        <w:ind w:left="567" w:right="238" w:hanging="567"/>
        <w:jc w:val="both"/>
        <w:rPr>
          <w:rFonts w:cstheme="minorHAnsi"/>
        </w:rPr>
      </w:pPr>
      <w:bookmarkStart w:id="36" w:name="GS8@Hph@EN"/>
      <w:bookmarkEnd w:id="36"/>
      <w:proofErr w:type="gramStart"/>
      <w:r w:rsidRPr="00800DED">
        <w:rPr>
          <w:rFonts w:cstheme="minorHAnsi"/>
        </w:rPr>
        <w:t>such</w:t>
      </w:r>
      <w:proofErr w:type="gramEnd"/>
      <w:r w:rsidRPr="00800DED">
        <w:rPr>
          <w:rFonts w:cstheme="minorHAnsi"/>
        </w:rPr>
        <w:t xml:space="preserve"> other functions as are imposed on the Authority by this or any other Act or as may be prescribed.</w:t>
      </w:r>
    </w:p>
    <w:p w:rsidR="003D76D1" w:rsidRPr="00800DED" w:rsidRDefault="003D76D1" w:rsidP="003D76D1">
      <w:pPr>
        <w:pStyle w:val="Heading4"/>
      </w:pPr>
      <w:r w:rsidRPr="00800DED">
        <w:t>Role of the Authority</w:t>
      </w:r>
    </w:p>
    <w:p w:rsidR="003D76D1" w:rsidRPr="00800DED" w:rsidRDefault="003D76D1" w:rsidP="003D76D1">
      <w:r w:rsidRPr="00800DED">
        <w:t xml:space="preserve">Section 9 of the Act empowers the Authority to do all things necessary or convenient to be done in connection with the performance of its functions. </w:t>
      </w:r>
    </w:p>
    <w:p w:rsidR="003D76D1" w:rsidRPr="00800DED" w:rsidRDefault="003D76D1" w:rsidP="003D76D1">
      <w:pPr>
        <w:pStyle w:val="Heading3"/>
      </w:pPr>
      <w:r w:rsidRPr="00800DED">
        <w:t>Membership of the Authority</w:t>
      </w:r>
    </w:p>
    <w:p w:rsidR="003D76D1" w:rsidRPr="00800DED" w:rsidRDefault="003D76D1" w:rsidP="003D76D1">
      <w:pPr>
        <w:ind w:left="567" w:right="238" w:hanging="567"/>
        <w:jc w:val="both"/>
        <w:rPr>
          <w:rFonts w:cstheme="minorHAnsi"/>
        </w:rPr>
      </w:pPr>
      <w:r w:rsidRPr="00800DED">
        <w:rPr>
          <w:rFonts w:cstheme="minorHAnsi"/>
        </w:rPr>
        <w:t>Membership of the Authority is prescribed under section 7 of the Act.</w:t>
      </w:r>
    </w:p>
    <w:p w:rsidR="003D76D1" w:rsidRPr="00800DED" w:rsidRDefault="003D76D1" w:rsidP="003D76D1">
      <w:r w:rsidRPr="00800DED">
        <w:t>The Authority consists of</w:t>
      </w:r>
    </w:p>
    <w:p w:rsidR="003D76D1" w:rsidRPr="00800DED" w:rsidRDefault="003D76D1" w:rsidP="003D76D1">
      <w:pPr>
        <w:pStyle w:val="ListParagraph"/>
        <w:keepLines/>
        <w:widowControl w:val="0"/>
        <w:numPr>
          <w:ilvl w:val="0"/>
          <w:numId w:val="26"/>
        </w:numPr>
        <w:spacing w:after="120" w:line="300" w:lineRule="atLeast"/>
        <w:ind w:left="567" w:right="238" w:hanging="567"/>
        <w:jc w:val="both"/>
        <w:rPr>
          <w:rFonts w:cstheme="minorHAnsi"/>
        </w:rPr>
      </w:pPr>
      <w:r w:rsidRPr="00800DED">
        <w:rPr>
          <w:rFonts w:cstheme="minorHAnsi"/>
        </w:rPr>
        <w:t>two registered pharmacists nominated by the Minister from a list of names submitted by such bodies representing the professional interests of pharmacists as the Minister determined; and</w:t>
      </w:r>
    </w:p>
    <w:p w:rsidR="003D76D1" w:rsidRPr="00800DED" w:rsidRDefault="003D76D1" w:rsidP="003D76D1">
      <w:pPr>
        <w:pStyle w:val="ListParagraph"/>
        <w:keepLines/>
        <w:widowControl w:val="0"/>
        <w:numPr>
          <w:ilvl w:val="0"/>
          <w:numId w:val="26"/>
        </w:numPr>
        <w:spacing w:after="120" w:line="300" w:lineRule="atLeast"/>
        <w:ind w:left="567" w:right="238" w:hanging="567"/>
        <w:jc w:val="both"/>
        <w:rPr>
          <w:rFonts w:cstheme="minorHAnsi"/>
        </w:rPr>
      </w:pPr>
      <w:proofErr w:type="gramStart"/>
      <w:r w:rsidRPr="00800DED">
        <w:rPr>
          <w:rFonts w:cstheme="minorHAnsi"/>
        </w:rPr>
        <w:t>one</w:t>
      </w:r>
      <w:proofErr w:type="gramEnd"/>
      <w:r w:rsidRPr="00800DED">
        <w:rPr>
          <w:rFonts w:cstheme="minorHAnsi"/>
        </w:rPr>
        <w:t xml:space="preserve"> person to be a non-pharmacist, nominated by the Minister to represent the interests of the consumers of the services that pharmacists provide.</w:t>
      </w:r>
    </w:p>
    <w:p w:rsidR="003D76D1" w:rsidRPr="00800DED" w:rsidRDefault="003D76D1" w:rsidP="003D76D1">
      <w:pPr>
        <w:rPr>
          <w:b/>
          <w:bCs/>
          <w:sz w:val="24"/>
        </w:rPr>
      </w:pPr>
      <w:r w:rsidRPr="00800DED">
        <w:br w:type="page"/>
      </w:r>
    </w:p>
    <w:p w:rsidR="003D76D1" w:rsidRPr="003D76D1" w:rsidRDefault="003D76D1" w:rsidP="003D76D1">
      <w:pPr>
        <w:pStyle w:val="Heading3"/>
      </w:pPr>
      <w:r w:rsidRPr="003D76D1">
        <w:lastRenderedPageBreak/>
        <w:t xml:space="preserve">Membership </w:t>
      </w:r>
      <w:proofErr w:type="gramStart"/>
      <w:r w:rsidRPr="003D76D1">
        <w:t>During</w:t>
      </w:r>
      <w:proofErr w:type="gramEnd"/>
      <w:r w:rsidRPr="003D76D1">
        <w:t xml:space="preserve"> this Reporting Period</w:t>
      </w:r>
    </w:p>
    <w:p w:rsidR="003D76D1" w:rsidRPr="00800DED" w:rsidRDefault="003D76D1" w:rsidP="003D76D1">
      <w:r w:rsidRPr="00800DED">
        <w:t xml:space="preserve">The members of the Authority during the year ending 30 June 2016 were: </w:t>
      </w:r>
    </w:p>
    <w:p w:rsidR="003D76D1" w:rsidRPr="00800DED" w:rsidRDefault="003D76D1" w:rsidP="003D76D1">
      <w:pPr>
        <w:tabs>
          <w:tab w:val="left" w:pos="1985"/>
          <w:tab w:val="left" w:pos="3420"/>
        </w:tabs>
        <w:spacing w:line="360" w:lineRule="auto"/>
        <w:ind w:left="567" w:right="238" w:hanging="567"/>
        <w:jc w:val="both"/>
        <w:rPr>
          <w:rFonts w:cstheme="minorHAnsi"/>
          <w:i/>
        </w:rPr>
      </w:pPr>
      <w:r w:rsidRPr="00800DED">
        <w:rPr>
          <w:rFonts w:cstheme="minorHAnsi"/>
          <w:i/>
        </w:rPr>
        <w:t>Chairman</w:t>
      </w:r>
    </w:p>
    <w:p w:rsidR="003D76D1" w:rsidRPr="00800DED" w:rsidRDefault="003D76D1" w:rsidP="003D76D1">
      <w:pPr>
        <w:tabs>
          <w:tab w:val="left" w:pos="1985"/>
          <w:tab w:val="left" w:pos="3420"/>
        </w:tabs>
        <w:spacing w:line="360" w:lineRule="auto"/>
        <w:ind w:left="567" w:right="238" w:hanging="567"/>
        <w:jc w:val="both"/>
        <w:rPr>
          <w:rFonts w:cstheme="minorHAnsi"/>
        </w:rPr>
      </w:pPr>
      <w:r w:rsidRPr="00800DED">
        <w:rPr>
          <w:rFonts w:cstheme="minorHAnsi"/>
        </w:rPr>
        <w:t xml:space="preserve">Mr Rhys Jones – B.Pharm </w:t>
      </w:r>
    </w:p>
    <w:p w:rsidR="003D76D1" w:rsidRPr="00800DED" w:rsidRDefault="003D76D1" w:rsidP="003D76D1">
      <w:pPr>
        <w:tabs>
          <w:tab w:val="left" w:pos="1985"/>
          <w:tab w:val="left" w:pos="3420"/>
        </w:tabs>
        <w:spacing w:line="360" w:lineRule="auto"/>
        <w:ind w:left="567" w:right="238" w:hanging="567"/>
        <w:jc w:val="both"/>
        <w:rPr>
          <w:rFonts w:cstheme="minorHAnsi"/>
          <w:i/>
        </w:rPr>
      </w:pPr>
      <w:r w:rsidRPr="00800DED">
        <w:rPr>
          <w:rFonts w:cstheme="minorHAnsi"/>
          <w:i/>
        </w:rPr>
        <w:t>Members</w:t>
      </w:r>
    </w:p>
    <w:p w:rsidR="003D76D1" w:rsidRPr="00800DED" w:rsidRDefault="003D76D1" w:rsidP="003D76D1">
      <w:pPr>
        <w:tabs>
          <w:tab w:val="left" w:pos="1985"/>
          <w:tab w:val="left" w:pos="3420"/>
        </w:tabs>
        <w:spacing w:line="360" w:lineRule="auto"/>
        <w:ind w:left="567" w:right="238" w:hanging="567"/>
        <w:jc w:val="both"/>
        <w:rPr>
          <w:rFonts w:cstheme="minorHAnsi"/>
        </w:rPr>
      </w:pPr>
      <w:r w:rsidRPr="00800DED">
        <w:rPr>
          <w:rFonts w:cstheme="minorHAnsi"/>
        </w:rPr>
        <w:t>Mr Martin Neumeyer – B.Pharm</w:t>
      </w:r>
    </w:p>
    <w:p w:rsidR="003D76D1" w:rsidRPr="00800DED" w:rsidRDefault="003D76D1" w:rsidP="003D76D1">
      <w:pPr>
        <w:tabs>
          <w:tab w:val="left" w:pos="1985"/>
          <w:tab w:val="left" w:pos="3420"/>
        </w:tabs>
        <w:spacing w:line="360" w:lineRule="auto"/>
        <w:ind w:left="567" w:right="238" w:hanging="567"/>
        <w:jc w:val="both"/>
        <w:rPr>
          <w:rFonts w:cstheme="minorHAnsi"/>
        </w:rPr>
      </w:pPr>
      <w:r w:rsidRPr="00800DED">
        <w:rPr>
          <w:rFonts w:cstheme="minorHAnsi"/>
        </w:rPr>
        <w:t>Ms Kym Child – Consumer Representative</w:t>
      </w:r>
    </w:p>
    <w:p w:rsidR="003D76D1" w:rsidRPr="00800DED" w:rsidRDefault="003D76D1" w:rsidP="003D76D1">
      <w:pPr>
        <w:pStyle w:val="Heading3"/>
      </w:pPr>
      <w:r w:rsidRPr="00800DED">
        <w:t>Meetings of the Authority</w:t>
      </w:r>
    </w:p>
    <w:p w:rsidR="003D76D1" w:rsidRPr="00800DED" w:rsidRDefault="003D76D1" w:rsidP="003D76D1">
      <w:r w:rsidRPr="00800DED">
        <w:t xml:space="preserve">The Authority held monthly meetings during the reporting period, with the exception of January.  </w:t>
      </w:r>
    </w:p>
    <w:p w:rsidR="003D76D1" w:rsidRPr="00800DED" w:rsidRDefault="003D76D1" w:rsidP="003D76D1">
      <w:r w:rsidRPr="00800DED">
        <w:t>There was a briefing with DHHS and Crown Law regarding the proposed amendments to the Act; and another courtesy (optional) meeting with the Pharmaceutical Society of Australia, both of which are included in the summary below.  There were 11 “standard” Authority meetings</w:t>
      </w:r>
    </w:p>
    <w:tbl>
      <w:tblPr>
        <w:tblW w:w="0" w:type="auto"/>
        <w:tblInd w:w="108" w:type="dxa"/>
        <w:tblBorders>
          <w:insideH w:val="single" w:sz="12" w:space="0" w:color="808080" w:themeColor="background1" w:themeShade="80"/>
        </w:tblBorders>
        <w:tblLayout w:type="fixed"/>
        <w:tblLook w:val="00A0" w:firstRow="1" w:lastRow="0" w:firstColumn="1" w:lastColumn="0" w:noHBand="0" w:noVBand="0"/>
      </w:tblPr>
      <w:tblGrid>
        <w:gridCol w:w="2268"/>
        <w:gridCol w:w="3402"/>
        <w:gridCol w:w="2551"/>
      </w:tblGrid>
      <w:tr w:rsidR="003D76D1" w:rsidRPr="00800DED" w:rsidTr="003D76D1">
        <w:tc>
          <w:tcPr>
            <w:tcW w:w="2268" w:type="dxa"/>
            <w:tcBorders>
              <w:bottom w:val="single" w:sz="6" w:space="0" w:color="A6A6A6" w:themeColor="background1" w:themeShade="A6"/>
            </w:tcBorders>
            <w:vAlign w:val="bottom"/>
          </w:tcPr>
          <w:p w:rsidR="003D76D1" w:rsidRPr="00800DED" w:rsidRDefault="003D76D1" w:rsidP="003D76D1">
            <w:pPr>
              <w:ind w:right="238"/>
              <w:rPr>
                <w:rFonts w:cstheme="minorHAnsi"/>
                <w:b/>
                <w:sz w:val="18"/>
                <w:szCs w:val="18"/>
              </w:rPr>
            </w:pPr>
            <w:r w:rsidRPr="00800DED">
              <w:rPr>
                <w:rFonts w:cstheme="minorHAnsi"/>
                <w:b/>
                <w:sz w:val="18"/>
                <w:szCs w:val="18"/>
              </w:rPr>
              <w:t>Authority Members</w:t>
            </w:r>
          </w:p>
        </w:tc>
        <w:tc>
          <w:tcPr>
            <w:tcW w:w="3402" w:type="dxa"/>
            <w:tcBorders>
              <w:bottom w:val="single" w:sz="6" w:space="0" w:color="A6A6A6" w:themeColor="background1" w:themeShade="A6"/>
            </w:tcBorders>
            <w:vAlign w:val="bottom"/>
          </w:tcPr>
          <w:p w:rsidR="003D76D1" w:rsidRPr="00800DED" w:rsidRDefault="003D76D1" w:rsidP="003D76D1">
            <w:pPr>
              <w:spacing w:after="0" w:line="240" w:lineRule="auto"/>
              <w:ind w:right="238"/>
              <w:jc w:val="right"/>
              <w:rPr>
                <w:rFonts w:cstheme="minorHAnsi"/>
                <w:b/>
                <w:sz w:val="18"/>
                <w:szCs w:val="18"/>
              </w:rPr>
            </w:pPr>
            <w:r w:rsidRPr="00800DED">
              <w:rPr>
                <w:rFonts w:cstheme="minorHAnsi"/>
                <w:b/>
                <w:sz w:val="18"/>
                <w:szCs w:val="18"/>
              </w:rPr>
              <w:t xml:space="preserve">Meetings held whilst an </w:t>
            </w:r>
          </w:p>
          <w:p w:rsidR="003D76D1" w:rsidRPr="00800DED" w:rsidRDefault="003D76D1" w:rsidP="003D76D1">
            <w:pPr>
              <w:ind w:right="238"/>
              <w:jc w:val="right"/>
              <w:rPr>
                <w:rFonts w:cstheme="minorHAnsi"/>
                <w:b/>
                <w:sz w:val="18"/>
                <w:szCs w:val="18"/>
              </w:rPr>
            </w:pPr>
            <w:r w:rsidRPr="00800DED">
              <w:rPr>
                <w:rFonts w:cstheme="minorHAnsi"/>
                <w:b/>
                <w:sz w:val="18"/>
                <w:szCs w:val="18"/>
              </w:rPr>
              <w:t>Authority Member</w:t>
            </w:r>
          </w:p>
        </w:tc>
        <w:tc>
          <w:tcPr>
            <w:tcW w:w="2551" w:type="dxa"/>
            <w:tcBorders>
              <w:bottom w:val="single" w:sz="6" w:space="0" w:color="A6A6A6" w:themeColor="background1" w:themeShade="A6"/>
            </w:tcBorders>
            <w:vAlign w:val="bottom"/>
          </w:tcPr>
          <w:p w:rsidR="003D76D1" w:rsidRPr="00800DED" w:rsidRDefault="003D76D1" w:rsidP="003D76D1">
            <w:pPr>
              <w:ind w:right="238"/>
              <w:jc w:val="right"/>
              <w:rPr>
                <w:rFonts w:cstheme="minorHAnsi"/>
                <w:b/>
                <w:sz w:val="18"/>
                <w:szCs w:val="18"/>
              </w:rPr>
            </w:pPr>
            <w:r w:rsidRPr="00800DED">
              <w:rPr>
                <w:rFonts w:cstheme="minorHAnsi"/>
                <w:b/>
                <w:sz w:val="18"/>
                <w:szCs w:val="18"/>
              </w:rPr>
              <w:t>Meetings Attended</w:t>
            </w:r>
          </w:p>
        </w:tc>
      </w:tr>
      <w:tr w:rsidR="003D76D1" w:rsidRPr="00800DED" w:rsidTr="003D76D1">
        <w:trPr>
          <w:trHeight w:val="340"/>
        </w:trPr>
        <w:tc>
          <w:tcPr>
            <w:tcW w:w="2268" w:type="dxa"/>
            <w:tcBorders>
              <w:top w:val="single" w:sz="6" w:space="0" w:color="A6A6A6" w:themeColor="background1" w:themeShade="A6"/>
              <w:bottom w:val="single" w:sz="6" w:space="0" w:color="A6A6A6" w:themeColor="background1" w:themeShade="A6"/>
            </w:tcBorders>
            <w:vAlign w:val="center"/>
          </w:tcPr>
          <w:p w:rsidR="003D76D1" w:rsidRPr="00800DED" w:rsidRDefault="003D76D1" w:rsidP="003D76D1">
            <w:pPr>
              <w:pStyle w:val="Table-AnnualReport"/>
              <w:rPr>
                <w:szCs w:val="18"/>
              </w:rPr>
            </w:pPr>
            <w:r w:rsidRPr="00800DED">
              <w:rPr>
                <w:szCs w:val="18"/>
              </w:rPr>
              <w:t>Mr R Jones</w:t>
            </w:r>
          </w:p>
        </w:tc>
        <w:tc>
          <w:tcPr>
            <w:tcW w:w="3402" w:type="dxa"/>
            <w:tcBorders>
              <w:top w:val="single" w:sz="6" w:space="0" w:color="A6A6A6" w:themeColor="background1" w:themeShade="A6"/>
              <w:bottom w:val="single" w:sz="6" w:space="0" w:color="A6A6A6" w:themeColor="background1" w:themeShade="A6"/>
            </w:tcBorders>
            <w:vAlign w:val="center"/>
          </w:tcPr>
          <w:p w:rsidR="003D76D1" w:rsidRPr="00800DED" w:rsidRDefault="003D76D1" w:rsidP="003D76D1">
            <w:pPr>
              <w:pStyle w:val="Table-AnnualReport"/>
              <w:ind w:right="317"/>
              <w:jc w:val="right"/>
              <w:rPr>
                <w:szCs w:val="18"/>
              </w:rPr>
            </w:pPr>
            <w:r w:rsidRPr="00800DED">
              <w:rPr>
                <w:szCs w:val="18"/>
              </w:rPr>
              <w:t>13</w:t>
            </w:r>
          </w:p>
        </w:tc>
        <w:tc>
          <w:tcPr>
            <w:tcW w:w="2551" w:type="dxa"/>
            <w:tcBorders>
              <w:top w:val="single" w:sz="6" w:space="0" w:color="A6A6A6" w:themeColor="background1" w:themeShade="A6"/>
              <w:bottom w:val="single" w:sz="6" w:space="0" w:color="A6A6A6" w:themeColor="background1" w:themeShade="A6"/>
            </w:tcBorders>
            <w:vAlign w:val="center"/>
          </w:tcPr>
          <w:p w:rsidR="003D76D1" w:rsidRPr="00800DED" w:rsidRDefault="003D76D1" w:rsidP="003D76D1">
            <w:pPr>
              <w:pStyle w:val="Table-AnnualReport"/>
              <w:ind w:right="316"/>
              <w:jc w:val="right"/>
              <w:rPr>
                <w:szCs w:val="18"/>
              </w:rPr>
            </w:pPr>
            <w:r w:rsidRPr="00800DED">
              <w:rPr>
                <w:szCs w:val="18"/>
              </w:rPr>
              <w:t>13</w:t>
            </w:r>
          </w:p>
        </w:tc>
      </w:tr>
      <w:tr w:rsidR="003D76D1" w:rsidRPr="00800DED" w:rsidTr="003D76D1">
        <w:trPr>
          <w:trHeight w:val="340"/>
        </w:trPr>
        <w:tc>
          <w:tcPr>
            <w:tcW w:w="2268" w:type="dxa"/>
            <w:tcBorders>
              <w:top w:val="single" w:sz="6" w:space="0" w:color="A6A6A6" w:themeColor="background1" w:themeShade="A6"/>
              <w:bottom w:val="single" w:sz="6" w:space="0" w:color="A6A6A6" w:themeColor="background1" w:themeShade="A6"/>
            </w:tcBorders>
            <w:vAlign w:val="center"/>
          </w:tcPr>
          <w:p w:rsidR="003D76D1" w:rsidRPr="00800DED" w:rsidRDefault="003D76D1" w:rsidP="003D76D1">
            <w:pPr>
              <w:pStyle w:val="Table-AnnualReport"/>
              <w:rPr>
                <w:szCs w:val="18"/>
              </w:rPr>
            </w:pPr>
            <w:r w:rsidRPr="00800DED">
              <w:rPr>
                <w:szCs w:val="18"/>
              </w:rPr>
              <w:t>Mr M Neumeyer</w:t>
            </w:r>
          </w:p>
        </w:tc>
        <w:tc>
          <w:tcPr>
            <w:tcW w:w="3402" w:type="dxa"/>
            <w:tcBorders>
              <w:top w:val="single" w:sz="6" w:space="0" w:color="A6A6A6" w:themeColor="background1" w:themeShade="A6"/>
              <w:bottom w:val="single" w:sz="6" w:space="0" w:color="A6A6A6" w:themeColor="background1" w:themeShade="A6"/>
            </w:tcBorders>
            <w:vAlign w:val="center"/>
          </w:tcPr>
          <w:p w:rsidR="003D76D1" w:rsidRPr="00800DED" w:rsidRDefault="003D76D1" w:rsidP="003D76D1">
            <w:pPr>
              <w:pStyle w:val="Table-AnnualReport"/>
              <w:ind w:right="317"/>
              <w:jc w:val="right"/>
              <w:rPr>
                <w:szCs w:val="18"/>
              </w:rPr>
            </w:pPr>
            <w:r w:rsidRPr="00800DED">
              <w:rPr>
                <w:szCs w:val="18"/>
              </w:rPr>
              <w:t>13</w:t>
            </w:r>
          </w:p>
        </w:tc>
        <w:tc>
          <w:tcPr>
            <w:tcW w:w="2551" w:type="dxa"/>
            <w:tcBorders>
              <w:top w:val="single" w:sz="6" w:space="0" w:color="A6A6A6" w:themeColor="background1" w:themeShade="A6"/>
              <w:bottom w:val="single" w:sz="6" w:space="0" w:color="A6A6A6" w:themeColor="background1" w:themeShade="A6"/>
            </w:tcBorders>
            <w:vAlign w:val="center"/>
          </w:tcPr>
          <w:p w:rsidR="003D76D1" w:rsidRPr="00800DED" w:rsidRDefault="003D76D1" w:rsidP="003D76D1">
            <w:pPr>
              <w:pStyle w:val="Table-AnnualReport"/>
              <w:ind w:right="316"/>
              <w:jc w:val="right"/>
              <w:rPr>
                <w:szCs w:val="18"/>
              </w:rPr>
            </w:pPr>
            <w:r w:rsidRPr="00800DED">
              <w:rPr>
                <w:szCs w:val="18"/>
              </w:rPr>
              <w:t>12</w:t>
            </w:r>
          </w:p>
        </w:tc>
      </w:tr>
      <w:tr w:rsidR="003D76D1" w:rsidRPr="00800DED" w:rsidTr="003D76D1">
        <w:trPr>
          <w:trHeight w:val="340"/>
        </w:trPr>
        <w:tc>
          <w:tcPr>
            <w:tcW w:w="2268" w:type="dxa"/>
            <w:tcBorders>
              <w:top w:val="single" w:sz="6" w:space="0" w:color="A6A6A6" w:themeColor="background1" w:themeShade="A6"/>
            </w:tcBorders>
            <w:vAlign w:val="center"/>
          </w:tcPr>
          <w:p w:rsidR="003D76D1" w:rsidRPr="00800DED" w:rsidRDefault="003D76D1" w:rsidP="003D76D1">
            <w:pPr>
              <w:pStyle w:val="Table-AnnualReport"/>
              <w:rPr>
                <w:szCs w:val="18"/>
              </w:rPr>
            </w:pPr>
            <w:r w:rsidRPr="00800DED">
              <w:rPr>
                <w:szCs w:val="18"/>
              </w:rPr>
              <w:t>Ms K Child</w:t>
            </w:r>
          </w:p>
        </w:tc>
        <w:tc>
          <w:tcPr>
            <w:tcW w:w="3402" w:type="dxa"/>
            <w:tcBorders>
              <w:top w:val="single" w:sz="6" w:space="0" w:color="A6A6A6" w:themeColor="background1" w:themeShade="A6"/>
            </w:tcBorders>
            <w:vAlign w:val="center"/>
          </w:tcPr>
          <w:p w:rsidR="003D76D1" w:rsidRPr="00800DED" w:rsidRDefault="003D76D1" w:rsidP="003D76D1">
            <w:pPr>
              <w:pStyle w:val="Table-AnnualReport"/>
              <w:ind w:right="317"/>
              <w:jc w:val="right"/>
              <w:rPr>
                <w:szCs w:val="18"/>
              </w:rPr>
            </w:pPr>
            <w:r w:rsidRPr="00800DED">
              <w:rPr>
                <w:szCs w:val="18"/>
              </w:rPr>
              <w:t>13</w:t>
            </w:r>
          </w:p>
        </w:tc>
        <w:tc>
          <w:tcPr>
            <w:tcW w:w="2551" w:type="dxa"/>
            <w:tcBorders>
              <w:top w:val="single" w:sz="6" w:space="0" w:color="A6A6A6" w:themeColor="background1" w:themeShade="A6"/>
            </w:tcBorders>
            <w:vAlign w:val="center"/>
          </w:tcPr>
          <w:p w:rsidR="003D76D1" w:rsidRPr="00800DED" w:rsidRDefault="003D76D1" w:rsidP="003D76D1">
            <w:pPr>
              <w:pStyle w:val="Table-AnnualReport"/>
              <w:ind w:right="316"/>
              <w:jc w:val="right"/>
              <w:rPr>
                <w:szCs w:val="18"/>
              </w:rPr>
            </w:pPr>
            <w:r w:rsidRPr="00800DED">
              <w:rPr>
                <w:szCs w:val="18"/>
              </w:rPr>
              <w:t>11</w:t>
            </w:r>
          </w:p>
        </w:tc>
      </w:tr>
    </w:tbl>
    <w:p w:rsidR="003D76D1" w:rsidRPr="00800DED" w:rsidRDefault="003D76D1" w:rsidP="003D76D1">
      <w:pPr>
        <w:pStyle w:val="Heading3"/>
      </w:pPr>
      <w:r w:rsidRPr="00800DED">
        <w:t xml:space="preserve">Administration </w:t>
      </w:r>
    </w:p>
    <w:p w:rsidR="003D76D1" w:rsidRPr="00800DED" w:rsidRDefault="003D76D1" w:rsidP="003D76D1">
      <w:pPr>
        <w:ind w:right="238"/>
        <w:jc w:val="both"/>
        <w:rPr>
          <w:rFonts w:cstheme="minorHAnsi"/>
        </w:rPr>
      </w:pPr>
    </w:p>
    <w:p w:rsidR="003D76D1" w:rsidRPr="00800DED" w:rsidRDefault="003D76D1" w:rsidP="003D76D1">
      <w:pPr>
        <w:ind w:right="238"/>
        <w:jc w:val="both"/>
        <w:rPr>
          <w:rFonts w:cstheme="minorHAnsi"/>
        </w:rPr>
      </w:pPr>
      <w:r w:rsidRPr="00800DED">
        <w:rPr>
          <w:rFonts w:cstheme="minorHAnsi"/>
        </w:rPr>
        <w:t xml:space="preserve">The Authority can be contacted via: </w:t>
      </w:r>
    </w:p>
    <w:p w:rsidR="003D76D1" w:rsidRPr="00800DED" w:rsidRDefault="003D76D1" w:rsidP="003D76D1">
      <w:pPr>
        <w:tabs>
          <w:tab w:val="left" w:pos="1843"/>
        </w:tabs>
        <w:spacing w:after="0"/>
      </w:pPr>
      <w:r w:rsidRPr="00800DED">
        <w:t>Ms Margie Cole - Registrar</w:t>
      </w:r>
    </w:p>
    <w:p w:rsidR="003D76D1" w:rsidRPr="00800DED" w:rsidRDefault="003D76D1" w:rsidP="003D76D1">
      <w:pPr>
        <w:tabs>
          <w:tab w:val="left" w:pos="1843"/>
        </w:tabs>
        <w:spacing w:after="0"/>
      </w:pPr>
    </w:p>
    <w:p w:rsidR="003D76D1" w:rsidRPr="00800DED" w:rsidRDefault="003D76D1" w:rsidP="003D76D1">
      <w:pPr>
        <w:tabs>
          <w:tab w:val="left" w:pos="1843"/>
        </w:tabs>
        <w:spacing w:after="0"/>
      </w:pPr>
      <w:r w:rsidRPr="00800DED">
        <w:t>Address:</w:t>
      </w:r>
      <w:r w:rsidRPr="00800DED">
        <w:tab/>
        <w:t>PO Box 1082</w:t>
      </w:r>
    </w:p>
    <w:p w:rsidR="003D76D1" w:rsidRPr="00800DED" w:rsidRDefault="003D76D1" w:rsidP="003D76D1">
      <w:pPr>
        <w:tabs>
          <w:tab w:val="left" w:pos="1843"/>
        </w:tabs>
        <w:spacing w:after="0"/>
      </w:pPr>
      <w:r w:rsidRPr="00800DED">
        <w:tab/>
        <w:t xml:space="preserve">SANDY BAY   TAS   7005 </w:t>
      </w:r>
    </w:p>
    <w:p w:rsidR="003D76D1" w:rsidRPr="00800DED" w:rsidRDefault="003D76D1" w:rsidP="003D76D1">
      <w:pPr>
        <w:tabs>
          <w:tab w:val="left" w:pos="1843"/>
        </w:tabs>
        <w:spacing w:after="0"/>
      </w:pPr>
      <w:r w:rsidRPr="00800DED">
        <w:t xml:space="preserve">Telephone: </w:t>
      </w:r>
      <w:r w:rsidRPr="00800DED">
        <w:tab/>
        <w:t>0417 752 348</w:t>
      </w:r>
    </w:p>
    <w:p w:rsidR="003D76D1" w:rsidRPr="00800DED" w:rsidRDefault="003D76D1" w:rsidP="003D76D1">
      <w:pPr>
        <w:tabs>
          <w:tab w:val="left" w:pos="1843"/>
        </w:tabs>
        <w:spacing w:after="0"/>
      </w:pPr>
      <w:r w:rsidRPr="00800DED">
        <w:t>Email:</w:t>
      </w:r>
      <w:r w:rsidRPr="00800DED">
        <w:tab/>
        <w:t>registrar@pharmacyauthority.tas.gov.au</w:t>
      </w:r>
    </w:p>
    <w:p w:rsidR="003D76D1" w:rsidRPr="00800DED" w:rsidRDefault="003D76D1" w:rsidP="003D76D1">
      <w:pPr>
        <w:tabs>
          <w:tab w:val="left" w:pos="1843"/>
        </w:tabs>
        <w:spacing w:after="0"/>
      </w:pPr>
      <w:r w:rsidRPr="00800DED">
        <w:t>Website:</w:t>
      </w:r>
      <w:r w:rsidRPr="00800DED">
        <w:tab/>
        <w:t>http://www.pharmacyauthority.tas.gov.au/</w:t>
      </w:r>
    </w:p>
    <w:p w:rsidR="003D76D1" w:rsidRPr="00800DED" w:rsidRDefault="003D76D1" w:rsidP="003D76D1">
      <w:pPr>
        <w:tabs>
          <w:tab w:val="left" w:pos="1843"/>
        </w:tabs>
        <w:spacing w:after="0"/>
        <w:ind w:right="238"/>
        <w:jc w:val="both"/>
        <w:rPr>
          <w:rFonts w:cstheme="minorHAnsi"/>
        </w:rPr>
      </w:pPr>
    </w:p>
    <w:p w:rsidR="003D76D1" w:rsidRPr="00800DED" w:rsidRDefault="003D76D1" w:rsidP="003D76D1">
      <w:pPr>
        <w:tabs>
          <w:tab w:val="left" w:pos="1843"/>
        </w:tabs>
        <w:spacing w:after="0"/>
        <w:ind w:right="238"/>
        <w:jc w:val="both"/>
        <w:rPr>
          <w:rFonts w:cstheme="minorHAnsi"/>
        </w:rPr>
      </w:pPr>
      <w:r w:rsidRPr="00800DED">
        <w:rPr>
          <w:rFonts w:cstheme="minorHAnsi"/>
        </w:rPr>
        <w:t>ABN:</w:t>
      </w:r>
      <w:r w:rsidRPr="00800DED">
        <w:rPr>
          <w:rFonts w:cstheme="minorHAnsi"/>
        </w:rPr>
        <w:tab/>
        <w:t>34 562 572 269</w:t>
      </w:r>
    </w:p>
    <w:p w:rsidR="003D76D1" w:rsidRPr="00800DED" w:rsidRDefault="003D76D1" w:rsidP="003D76D1">
      <w:pPr>
        <w:ind w:left="567" w:right="238" w:hanging="567"/>
        <w:jc w:val="both"/>
        <w:rPr>
          <w:rFonts w:cstheme="minorHAnsi"/>
        </w:rPr>
      </w:pPr>
    </w:p>
    <w:p w:rsidR="003D76D1" w:rsidRPr="00800DED" w:rsidRDefault="003D76D1" w:rsidP="003D76D1">
      <w:pPr>
        <w:rPr>
          <w:rFonts w:eastAsiaTheme="majorEastAsia" w:cstheme="majorBidi"/>
          <w:b/>
          <w:bCs/>
          <w:sz w:val="28"/>
        </w:rPr>
      </w:pPr>
      <w:r w:rsidRPr="00800DED">
        <w:br w:type="page"/>
      </w:r>
    </w:p>
    <w:p w:rsidR="003D76D1" w:rsidRPr="003D76D1" w:rsidRDefault="003D76D1" w:rsidP="003D76D1">
      <w:pPr>
        <w:pStyle w:val="Heading3"/>
      </w:pPr>
      <w:r w:rsidRPr="003D76D1">
        <w:lastRenderedPageBreak/>
        <w:t>Sitting Fees of the Authority</w:t>
      </w:r>
    </w:p>
    <w:p w:rsidR="003D76D1" w:rsidRPr="00800DED" w:rsidRDefault="003D76D1" w:rsidP="003D76D1">
      <w:pPr>
        <w:tabs>
          <w:tab w:val="left" w:pos="1985"/>
        </w:tabs>
        <w:ind w:right="238"/>
        <w:jc w:val="both"/>
        <w:rPr>
          <w:rFonts w:cstheme="minorHAnsi"/>
        </w:rPr>
      </w:pPr>
      <w:r w:rsidRPr="00800DED">
        <w:rPr>
          <w:rFonts w:cstheme="minorHAnsi"/>
        </w:rPr>
        <w:t>Sitting fees remained at the rate determined by the Minister on 1 April 2013:</w:t>
      </w:r>
    </w:p>
    <w:p w:rsidR="003D76D1" w:rsidRPr="00800DED" w:rsidRDefault="003D76D1" w:rsidP="003D76D1">
      <w:pPr>
        <w:tabs>
          <w:tab w:val="left" w:pos="1985"/>
        </w:tabs>
        <w:ind w:right="238"/>
        <w:jc w:val="both"/>
        <w:rPr>
          <w:rFonts w:cstheme="minorHAnsi"/>
        </w:rPr>
      </w:pPr>
      <w:r w:rsidRPr="00800DED">
        <w:rPr>
          <w:rFonts w:cstheme="minorHAnsi"/>
        </w:rPr>
        <w:t>Chair</w:t>
      </w:r>
      <w:r w:rsidRPr="00800DED">
        <w:rPr>
          <w:rFonts w:cstheme="minorHAnsi"/>
        </w:rPr>
        <w:tab/>
        <w:t>$430</w:t>
      </w:r>
    </w:p>
    <w:p w:rsidR="003D76D1" w:rsidRPr="00800DED" w:rsidRDefault="003D76D1" w:rsidP="003D76D1">
      <w:pPr>
        <w:tabs>
          <w:tab w:val="left" w:pos="1985"/>
        </w:tabs>
        <w:ind w:right="238"/>
        <w:jc w:val="both"/>
        <w:rPr>
          <w:rFonts w:cstheme="minorHAnsi"/>
        </w:rPr>
      </w:pPr>
      <w:r w:rsidRPr="00800DED">
        <w:rPr>
          <w:rFonts w:cstheme="minorHAnsi"/>
        </w:rPr>
        <w:t>Members</w:t>
      </w:r>
      <w:r w:rsidRPr="00800DED">
        <w:rPr>
          <w:rFonts w:cstheme="minorHAnsi"/>
        </w:rPr>
        <w:tab/>
        <w:t>$326</w:t>
      </w:r>
    </w:p>
    <w:p w:rsidR="003D76D1" w:rsidRPr="00800DED" w:rsidRDefault="003D76D1" w:rsidP="003D76D1">
      <w:pPr>
        <w:pStyle w:val="Heading3"/>
      </w:pPr>
      <w:r w:rsidRPr="00800DED">
        <w:t xml:space="preserve">Representation on National Bodies </w:t>
      </w:r>
    </w:p>
    <w:p w:rsidR="003D76D1" w:rsidRPr="00800DED" w:rsidRDefault="003D76D1" w:rsidP="003D76D1">
      <w:r w:rsidRPr="00800DED">
        <w:t>During the year, the Pharmacy Premises Registering Authorities of Australia (which represents the various state and territory authorities responsible for pharmacy premises approvals) met twice (November 2015 and April 2016).  The meetings were attended by the Authority Chair and the Registrar.</w:t>
      </w:r>
    </w:p>
    <w:p w:rsidR="003D76D1" w:rsidRPr="00800DED" w:rsidRDefault="003D76D1" w:rsidP="003D76D1">
      <w:pPr>
        <w:pStyle w:val="Heading3"/>
      </w:pPr>
      <w:r w:rsidRPr="00800DED">
        <w:t xml:space="preserve">Registration </w:t>
      </w:r>
    </w:p>
    <w:p w:rsidR="003D76D1" w:rsidRPr="003D76D1" w:rsidRDefault="003D76D1" w:rsidP="003D76D1">
      <w:pPr>
        <w:pStyle w:val="Heading3"/>
      </w:pPr>
      <w:r w:rsidRPr="003D76D1">
        <w:t>Register of Pharmacy Premises</w:t>
      </w:r>
    </w:p>
    <w:p w:rsidR="003D76D1" w:rsidRPr="00800DED" w:rsidRDefault="003D76D1" w:rsidP="003D76D1">
      <w:r w:rsidRPr="00800DED">
        <w:t>The number of pharmacy business premises registered with the Authority at 30 June 2016 was 156.</w:t>
      </w:r>
    </w:p>
    <w:p w:rsidR="003D76D1" w:rsidRPr="00800DED" w:rsidRDefault="003D76D1" w:rsidP="003D76D1">
      <w:r w:rsidRPr="00800DED">
        <w:t>At 30 June 2016, 70 body corporates and 100 individuals held an Eligibility Certificate for their interests in a pharmacy.</w:t>
      </w:r>
    </w:p>
    <w:p w:rsidR="003D76D1" w:rsidRPr="00800DED" w:rsidRDefault="003D76D1" w:rsidP="003D76D1">
      <w:r w:rsidRPr="00800DED">
        <w:t>Many applications for the approval of new owners involved trust structures, with either an individual or body corporate as the trustee, rather than straightforward ownership by the pharmacist.</w:t>
      </w:r>
    </w:p>
    <w:p w:rsidR="003D76D1" w:rsidRPr="00800DED" w:rsidRDefault="003D76D1" w:rsidP="003D76D1">
      <w:r w:rsidRPr="00800DED">
        <w:t>During the year, the Authority approved the following applications.  Some alterations or development of new pharmacy business premises were still in progress at 30 June 2016 and have not yet been inspected and finalised:</w:t>
      </w:r>
    </w:p>
    <w:p w:rsidR="003D76D1" w:rsidRPr="00800DED" w:rsidRDefault="003D76D1" w:rsidP="003D76D1">
      <w:pPr>
        <w:pStyle w:val="Table-AnnualReport"/>
        <w:pBdr>
          <w:bottom w:val="single" w:sz="4" w:space="1" w:color="808080" w:themeColor="background1" w:themeShade="80"/>
          <w:between w:val="single" w:sz="6" w:space="1" w:color="808080" w:themeColor="background1" w:themeShade="80"/>
        </w:pBdr>
        <w:tabs>
          <w:tab w:val="clear" w:pos="567"/>
          <w:tab w:val="left" w:pos="4395"/>
        </w:tabs>
        <w:ind w:right="3236"/>
      </w:pPr>
      <w:r w:rsidRPr="00800DED">
        <w:t>New pharmacies</w:t>
      </w:r>
      <w:r w:rsidRPr="00800DED">
        <w:tab/>
        <w:t>4 (one did not proceed)</w:t>
      </w:r>
    </w:p>
    <w:p w:rsidR="003D76D1" w:rsidRPr="00800DED" w:rsidRDefault="003D76D1" w:rsidP="003D76D1">
      <w:pPr>
        <w:pStyle w:val="Table-AnnualReport"/>
        <w:pBdr>
          <w:between w:val="single" w:sz="6" w:space="1" w:color="808080" w:themeColor="background1" w:themeShade="80"/>
        </w:pBdr>
        <w:tabs>
          <w:tab w:val="right" w:pos="3969"/>
          <w:tab w:val="left" w:pos="4395"/>
        </w:tabs>
        <w:ind w:right="3236"/>
      </w:pPr>
      <w:r w:rsidRPr="00800DED">
        <w:t>Changes to ownership or shareholders</w:t>
      </w:r>
      <w:r w:rsidRPr="00800DED">
        <w:tab/>
      </w:r>
      <w:r w:rsidRPr="00800DED">
        <w:tab/>
        <w:t>14</w:t>
      </w:r>
    </w:p>
    <w:p w:rsidR="003D76D1" w:rsidRPr="00800DED" w:rsidRDefault="003D76D1" w:rsidP="003D76D1">
      <w:pPr>
        <w:pStyle w:val="Table-AnnualReport"/>
        <w:pBdr>
          <w:between w:val="single" w:sz="6" w:space="1" w:color="808080" w:themeColor="background1" w:themeShade="80"/>
        </w:pBdr>
        <w:tabs>
          <w:tab w:val="right" w:pos="3969"/>
          <w:tab w:val="left" w:pos="4395"/>
        </w:tabs>
        <w:ind w:right="3236"/>
      </w:pPr>
      <w:r w:rsidRPr="00800DED">
        <w:t>Premises alterations</w:t>
      </w:r>
      <w:r w:rsidRPr="00800DED">
        <w:tab/>
      </w:r>
      <w:r w:rsidRPr="00800DED">
        <w:tab/>
        <w:t>8</w:t>
      </w:r>
    </w:p>
    <w:p w:rsidR="003D76D1" w:rsidRPr="00800DED" w:rsidRDefault="003D76D1" w:rsidP="003D76D1">
      <w:pPr>
        <w:pStyle w:val="Table-AnnualReport"/>
        <w:pBdr>
          <w:between w:val="single" w:sz="6" w:space="1" w:color="808080" w:themeColor="background1" w:themeShade="80"/>
        </w:pBdr>
        <w:tabs>
          <w:tab w:val="right" w:pos="3969"/>
          <w:tab w:val="left" w:pos="4395"/>
        </w:tabs>
        <w:ind w:right="3236"/>
      </w:pPr>
      <w:r w:rsidRPr="00800DED">
        <w:t>Pharmacy relocation</w:t>
      </w:r>
      <w:r w:rsidRPr="00800DED">
        <w:tab/>
      </w:r>
      <w:r w:rsidRPr="00800DED">
        <w:tab/>
        <w:t>3</w:t>
      </w:r>
    </w:p>
    <w:p w:rsidR="003D76D1" w:rsidRPr="00800DED" w:rsidRDefault="003D76D1" w:rsidP="003D76D1">
      <w:pPr>
        <w:pStyle w:val="Table-AnnualReport"/>
        <w:pBdr>
          <w:between w:val="single" w:sz="6" w:space="1" w:color="808080" w:themeColor="background1" w:themeShade="80"/>
        </w:pBdr>
        <w:tabs>
          <w:tab w:val="right" w:pos="3969"/>
          <w:tab w:val="left" w:pos="4395"/>
        </w:tabs>
        <w:ind w:right="3236"/>
      </w:pPr>
      <w:r w:rsidRPr="00800DED">
        <w:t>Pharmacy change of name</w:t>
      </w:r>
      <w:r w:rsidRPr="00800DED">
        <w:tab/>
      </w:r>
      <w:r w:rsidRPr="00800DED">
        <w:tab/>
        <w:t>7</w:t>
      </w:r>
    </w:p>
    <w:p w:rsidR="003D76D1" w:rsidRPr="00800DED" w:rsidRDefault="003D76D1" w:rsidP="003D76D1">
      <w:pPr>
        <w:pStyle w:val="Table-AnnualReport"/>
        <w:pBdr>
          <w:between w:val="single" w:sz="6" w:space="1" w:color="808080" w:themeColor="background1" w:themeShade="80"/>
        </w:pBdr>
        <w:tabs>
          <w:tab w:val="right" w:pos="3969"/>
          <w:tab w:val="left" w:pos="4395"/>
        </w:tabs>
        <w:ind w:right="3236"/>
      </w:pPr>
      <w:r w:rsidRPr="00800DED">
        <w:t>Other (exempt premises)</w:t>
      </w:r>
      <w:r w:rsidRPr="00800DED">
        <w:tab/>
      </w:r>
      <w:r w:rsidRPr="00800DED">
        <w:tab/>
        <w:t>1</w:t>
      </w:r>
    </w:p>
    <w:p w:rsidR="003D76D1" w:rsidRPr="00800DED" w:rsidRDefault="003D76D1" w:rsidP="003D76D1">
      <w:pPr>
        <w:pStyle w:val="Heading3"/>
      </w:pPr>
    </w:p>
    <w:p w:rsidR="003D76D1" w:rsidRPr="00800DED" w:rsidRDefault="003D76D1" w:rsidP="003D76D1">
      <w:r w:rsidRPr="00800DED">
        <w:t xml:space="preserve">In addition, the Authority determined in March 2016 that it would approve vaccination areas within pharmacy premises.  This was partly in response to Regulation 64 of the </w:t>
      </w:r>
      <w:r w:rsidRPr="00800DED">
        <w:rPr>
          <w:i/>
        </w:rPr>
        <w:t>Poisons Regulations 2008</w:t>
      </w:r>
      <w:r w:rsidRPr="00800DED">
        <w:t xml:space="preserve"> being amended to allow adequately trained pharmacists to independently administer vaccinations in Tasmania, but also because the Authority wanted to ensure that vaccinations administered from a pharmacy business premises, no matter who actually administered it, were in appropriate facilities.  Some pharmacy owners applied for a vaccination area which was permanently setup in the premises, while others arranged a temporary facility, which generally had vaccinations administered by a visiting nurse practitioner or doctor.</w:t>
      </w:r>
    </w:p>
    <w:p w:rsidR="003D76D1" w:rsidRPr="00800DED" w:rsidRDefault="003D76D1" w:rsidP="003D76D1">
      <w:pPr>
        <w:pStyle w:val="Table-AnnualReport"/>
        <w:pBdr>
          <w:between w:val="single" w:sz="6" w:space="1" w:color="808080" w:themeColor="background1" w:themeShade="80"/>
        </w:pBdr>
        <w:tabs>
          <w:tab w:val="right" w:pos="3969"/>
        </w:tabs>
        <w:ind w:right="3236"/>
      </w:pPr>
      <w:r w:rsidRPr="00800DED">
        <w:t>Applications approved for an ongoing vaccination area</w:t>
      </w:r>
      <w:r w:rsidRPr="00800DED">
        <w:tab/>
      </w:r>
      <w:r w:rsidRPr="00800DED">
        <w:tab/>
        <w:t>44</w:t>
      </w:r>
    </w:p>
    <w:p w:rsidR="003D76D1" w:rsidRPr="00800DED" w:rsidRDefault="003D76D1" w:rsidP="003D76D1">
      <w:pPr>
        <w:pStyle w:val="Table-AnnualReport"/>
        <w:pBdr>
          <w:between w:val="single" w:sz="6" w:space="1" w:color="808080" w:themeColor="background1" w:themeShade="80"/>
        </w:pBdr>
        <w:tabs>
          <w:tab w:val="right" w:pos="3969"/>
        </w:tabs>
        <w:ind w:right="3236"/>
      </w:pPr>
      <w:r w:rsidRPr="00800DED">
        <w:t>Applications approved for a temporary vaccination area</w:t>
      </w:r>
      <w:r w:rsidRPr="00800DED">
        <w:tab/>
      </w:r>
      <w:r w:rsidRPr="00800DED">
        <w:tab/>
        <w:t xml:space="preserve">21 </w:t>
      </w:r>
    </w:p>
    <w:p w:rsidR="003D76D1" w:rsidRPr="003D76D1" w:rsidRDefault="003D76D1" w:rsidP="003D76D1">
      <w:pPr>
        <w:pStyle w:val="Heading3"/>
      </w:pPr>
      <w:r w:rsidRPr="003D76D1">
        <w:t>Registration Policy</w:t>
      </w:r>
    </w:p>
    <w:p w:rsidR="003D76D1" w:rsidRPr="00800DED" w:rsidRDefault="003D76D1" w:rsidP="003D76D1">
      <w:r w:rsidRPr="00800DED">
        <w:t xml:space="preserve">Pharmacy premises registrations and the issuing of Eligibility Certificates continued to be managed in accordance with the requirements of the Act.  Pharmacists intending to buy or sell an existing pharmacy, </w:t>
      </w:r>
      <w:r w:rsidRPr="00800DED">
        <w:lastRenderedPageBreak/>
        <w:t>change its ownership structure, or to move or re-name it, applied to the Authority for approval by submitting the appropriate forms and paying the prescribed fees.  As indicated above, the development of a vaccination area was also required to follow an application and approval process.</w:t>
      </w:r>
    </w:p>
    <w:p w:rsidR="003D76D1" w:rsidRPr="003D76D1" w:rsidRDefault="003D76D1" w:rsidP="003D76D1">
      <w:pPr>
        <w:pStyle w:val="Heading3"/>
      </w:pPr>
      <w:r w:rsidRPr="003D76D1">
        <w:t>Fees</w:t>
      </w:r>
    </w:p>
    <w:p w:rsidR="003D76D1" w:rsidRPr="00800DED" w:rsidRDefault="003D76D1" w:rsidP="003D76D1">
      <w:pPr>
        <w:rPr>
          <w:i/>
        </w:rPr>
      </w:pPr>
      <w:r w:rsidRPr="00800DED">
        <w:t>The prescribed fees were increased marginally in accordance with the increase in the value of a Fee Unit to $1.51.</w:t>
      </w:r>
      <w:r w:rsidRPr="00800DED">
        <w:rPr>
          <w:i/>
        </w:rPr>
        <w:t xml:space="preserve">  </w:t>
      </w:r>
    </w:p>
    <w:p w:rsidR="003D76D1" w:rsidRPr="00800DED" w:rsidRDefault="003D76D1" w:rsidP="003D76D1">
      <w:pPr>
        <w:rPr>
          <w:rFonts w:cstheme="minorHAnsi"/>
        </w:rPr>
      </w:pPr>
      <w:r w:rsidRPr="00800DED">
        <w:t>The fees for 2015-16 as defined by the regulations at 30 June 2016 were:</w:t>
      </w:r>
    </w:p>
    <w:tbl>
      <w:tblPr>
        <w:tblpPr w:leftFromText="180" w:rightFromText="180" w:vertAnchor="text" w:horzAnchor="margin" w:tblpXSpec="center" w:tblpY="148"/>
        <w:tblOverlap w:val="never"/>
        <w:tblW w:w="10234" w:type="dxa"/>
        <w:tblBorders>
          <w:insideH w:val="single" w:sz="4" w:space="0" w:color="808080" w:themeColor="background1" w:themeShade="80"/>
        </w:tblBorders>
        <w:tblLayout w:type="fixed"/>
        <w:tblCellMar>
          <w:left w:w="28" w:type="dxa"/>
          <w:right w:w="113" w:type="dxa"/>
        </w:tblCellMar>
        <w:tblLook w:val="0000" w:firstRow="0" w:lastRow="0" w:firstColumn="0" w:lastColumn="0" w:noHBand="0" w:noVBand="0"/>
      </w:tblPr>
      <w:tblGrid>
        <w:gridCol w:w="2155"/>
        <w:gridCol w:w="3827"/>
        <w:gridCol w:w="1701"/>
        <w:gridCol w:w="1276"/>
        <w:gridCol w:w="1275"/>
      </w:tblGrid>
      <w:tr w:rsidR="003D76D1" w:rsidRPr="00800DED" w:rsidTr="00D23FE0">
        <w:trPr>
          <w:trHeight w:val="568"/>
        </w:trPr>
        <w:tc>
          <w:tcPr>
            <w:tcW w:w="2155" w:type="dxa"/>
          </w:tcPr>
          <w:p w:rsidR="003D76D1" w:rsidRPr="00D23FE0" w:rsidRDefault="003D76D1" w:rsidP="003D76D1">
            <w:pPr>
              <w:spacing w:after="0" w:line="240" w:lineRule="auto"/>
              <w:rPr>
                <w:b/>
              </w:rPr>
            </w:pPr>
            <w:r w:rsidRPr="00D23FE0">
              <w:rPr>
                <w:b/>
              </w:rPr>
              <w:t>Category</w:t>
            </w:r>
          </w:p>
        </w:tc>
        <w:tc>
          <w:tcPr>
            <w:tcW w:w="3827" w:type="dxa"/>
            <w:shd w:val="clear" w:color="auto" w:fill="auto"/>
            <w:tcMar>
              <w:left w:w="0" w:type="dxa"/>
            </w:tcMar>
          </w:tcPr>
          <w:p w:rsidR="003D76D1" w:rsidRPr="00D23FE0" w:rsidRDefault="003D76D1" w:rsidP="003D76D1">
            <w:pPr>
              <w:spacing w:after="0" w:line="240" w:lineRule="auto"/>
              <w:rPr>
                <w:b/>
                <w:lang w:eastAsia="en-AU"/>
              </w:rPr>
            </w:pPr>
            <w:r w:rsidRPr="00D23FE0">
              <w:rPr>
                <w:b/>
              </w:rPr>
              <w:t>Type of Fee</w:t>
            </w:r>
          </w:p>
        </w:tc>
        <w:tc>
          <w:tcPr>
            <w:tcW w:w="1701" w:type="dxa"/>
            <w:shd w:val="clear" w:color="auto" w:fill="auto"/>
            <w:tcMar>
              <w:left w:w="0" w:type="dxa"/>
              <w:right w:w="0" w:type="dxa"/>
            </w:tcMar>
          </w:tcPr>
          <w:p w:rsidR="003D76D1" w:rsidRPr="00D23FE0" w:rsidRDefault="003D76D1" w:rsidP="00D23FE0">
            <w:pPr>
              <w:spacing w:after="0" w:line="240" w:lineRule="auto"/>
              <w:jc w:val="center"/>
              <w:rPr>
                <w:b/>
                <w:lang w:eastAsia="en-AU"/>
              </w:rPr>
            </w:pPr>
            <w:r w:rsidRPr="00D23FE0">
              <w:rPr>
                <w:b/>
                <w:lang w:eastAsia="en-AU"/>
              </w:rPr>
              <w:t xml:space="preserve">Section </w:t>
            </w:r>
            <w:r w:rsidR="00D23FE0">
              <w:rPr>
                <w:b/>
                <w:lang w:eastAsia="en-AU"/>
              </w:rPr>
              <w:br/>
            </w:r>
            <w:r w:rsidRPr="00D23FE0">
              <w:rPr>
                <w:b/>
                <w:lang w:eastAsia="en-AU"/>
              </w:rPr>
              <w:t>of Act</w:t>
            </w:r>
          </w:p>
        </w:tc>
        <w:tc>
          <w:tcPr>
            <w:tcW w:w="1276" w:type="dxa"/>
            <w:shd w:val="clear" w:color="auto" w:fill="auto"/>
            <w:tcMar>
              <w:left w:w="0" w:type="dxa"/>
              <w:right w:w="0" w:type="dxa"/>
            </w:tcMar>
          </w:tcPr>
          <w:p w:rsidR="003D76D1" w:rsidRPr="00D23FE0" w:rsidRDefault="003D76D1" w:rsidP="00D23FE0">
            <w:pPr>
              <w:spacing w:after="0" w:line="240" w:lineRule="auto"/>
              <w:jc w:val="center"/>
              <w:rPr>
                <w:b/>
                <w:lang w:eastAsia="en-AU"/>
              </w:rPr>
            </w:pPr>
            <w:r w:rsidRPr="00D23FE0">
              <w:rPr>
                <w:b/>
                <w:lang w:eastAsia="en-AU"/>
              </w:rPr>
              <w:t xml:space="preserve">Fee </w:t>
            </w:r>
            <w:r w:rsidR="00D23FE0">
              <w:rPr>
                <w:b/>
                <w:lang w:eastAsia="en-AU"/>
              </w:rPr>
              <w:br/>
            </w:r>
            <w:r w:rsidRPr="00D23FE0">
              <w:rPr>
                <w:b/>
                <w:lang w:eastAsia="en-AU"/>
              </w:rPr>
              <w:t>Units</w:t>
            </w:r>
          </w:p>
        </w:tc>
        <w:tc>
          <w:tcPr>
            <w:tcW w:w="1275" w:type="dxa"/>
            <w:shd w:val="clear" w:color="auto" w:fill="auto"/>
            <w:tcMar>
              <w:left w:w="28" w:type="dxa"/>
              <w:right w:w="28" w:type="dxa"/>
            </w:tcMar>
          </w:tcPr>
          <w:p w:rsidR="003D76D1" w:rsidRPr="00D23FE0" w:rsidRDefault="003D76D1" w:rsidP="00D23FE0">
            <w:pPr>
              <w:spacing w:after="0" w:line="240" w:lineRule="auto"/>
              <w:ind w:right="22"/>
              <w:jc w:val="right"/>
              <w:rPr>
                <w:b/>
                <w:lang w:eastAsia="en-AU"/>
              </w:rPr>
            </w:pPr>
            <w:r w:rsidRPr="00D23FE0">
              <w:rPr>
                <w:b/>
                <w:lang w:eastAsia="en-AU"/>
              </w:rPr>
              <w:t xml:space="preserve">Fees </w:t>
            </w:r>
            <w:r w:rsidR="00D23FE0">
              <w:rPr>
                <w:b/>
                <w:lang w:eastAsia="en-AU"/>
              </w:rPr>
              <w:br/>
            </w:r>
            <w:r w:rsidRPr="00D23FE0">
              <w:rPr>
                <w:b/>
                <w:lang w:eastAsia="en-AU"/>
              </w:rPr>
              <w:t>2015-16</w:t>
            </w:r>
          </w:p>
          <w:p w:rsidR="003D76D1" w:rsidRPr="00D23FE0" w:rsidRDefault="003D76D1" w:rsidP="00D23FE0">
            <w:pPr>
              <w:spacing w:after="0" w:line="240" w:lineRule="auto"/>
              <w:ind w:right="22"/>
              <w:jc w:val="right"/>
              <w:rPr>
                <w:b/>
                <w:lang w:eastAsia="en-AU"/>
              </w:rPr>
            </w:pPr>
            <w:r w:rsidRPr="00D23FE0">
              <w:rPr>
                <w:b/>
                <w:lang w:eastAsia="en-AU"/>
              </w:rPr>
              <w:t>@ $1.51 $</w:t>
            </w:r>
          </w:p>
        </w:tc>
      </w:tr>
      <w:tr w:rsidR="003D76D1" w:rsidRPr="00800DED" w:rsidTr="00D23FE0">
        <w:trPr>
          <w:trHeight w:val="645"/>
        </w:trPr>
        <w:tc>
          <w:tcPr>
            <w:tcW w:w="2155" w:type="dxa"/>
          </w:tcPr>
          <w:p w:rsidR="003D76D1" w:rsidRPr="00D23FE0" w:rsidRDefault="003D76D1" w:rsidP="003D76D1">
            <w:pPr>
              <w:spacing w:before="100" w:beforeAutospacing="1" w:after="100" w:afterAutospacing="1"/>
              <w:rPr>
                <w:lang w:eastAsia="en-AU"/>
              </w:rPr>
            </w:pPr>
            <w:r w:rsidRPr="00D23FE0">
              <w:rPr>
                <w:lang w:eastAsia="en-AU"/>
              </w:rPr>
              <w:t>Eligibility Certificate - Initial Application</w:t>
            </w:r>
          </w:p>
        </w:tc>
        <w:tc>
          <w:tcPr>
            <w:tcW w:w="3827" w:type="dxa"/>
            <w:shd w:val="clear" w:color="auto" w:fill="auto"/>
            <w:tcMar>
              <w:left w:w="0" w:type="dxa"/>
            </w:tcMar>
          </w:tcPr>
          <w:p w:rsidR="003D76D1" w:rsidRPr="00D23FE0" w:rsidRDefault="003D76D1" w:rsidP="00D23FE0">
            <w:pPr>
              <w:spacing w:before="100" w:beforeAutospacing="1" w:after="100" w:afterAutospacing="1"/>
              <w:rPr>
                <w:lang w:eastAsia="en-AU"/>
              </w:rPr>
            </w:pPr>
            <w:r w:rsidRPr="00D23FE0">
              <w:rPr>
                <w:lang w:eastAsia="en-AU"/>
              </w:rPr>
              <w:t>Each individual involving no Trust</w:t>
            </w:r>
          </w:p>
        </w:tc>
        <w:tc>
          <w:tcPr>
            <w:tcW w:w="1701" w:type="dxa"/>
            <w:shd w:val="clear" w:color="auto" w:fill="auto"/>
            <w:tcMar>
              <w:left w:w="0" w:type="dxa"/>
              <w:right w:w="0" w:type="dxa"/>
            </w:tcMar>
          </w:tcPr>
          <w:p w:rsidR="003D76D1" w:rsidRPr="00D23FE0" w:rsidRDefault="003D76D1" w:rsidP="00D23FE0">
            <w:pPr>
              <w:spacing w:before="100" w:beforeAutospacing="1" w:after="100" w:afterAutospacing="1"/>
              <w:jc w:val="center"/>
              <w:rPr>
                <w:lang w:eastAsia="en-AU"/>
              </w:rPr>
            </w:pPr>
            <w:r w:rsidRPr="00D23FE0">
              <w:rPr>
                <w:lang w:eastAsia="en-AU"/>
              </w:rPr>
              <w:t>61B</w:t>
            </w:r>
          </w:p>
        </w:tc>
        <w:tc>
          <w:tcPr>
            <w:tcW w:w="1276" w:type="dxa"/>
            <w:shd w:val="clear" w:color="auto" w:fill="auto"/>
            <w:tcMar>
              <w:right w:w="85" w:type="dxa"/>
            </w:tcMar>
          </w:tcPr>
          <w:p w:rsidR="003D76D1" w:rsidRPr="00D23FE0" w:rsidRDefault="003D76D1" w:rsidP="00D23FE0">
            <w:pPr>
              <w:spacing w:before="100" w:beforeAutospacing="1" w:after="100" w:afterAutospacing="1"/>
              <w:jc w:val="center"/>
              <w:rPr>
                <w:lang w:eastAsia="en-AU"/>
              </w:rPr>
            </w:pPr>
            <w:r w:rsidRPr="00D23FE0">
              <w:rPr>
                <w:lang w:eastAsia="en-AU"/>
              </w:rPr>
              <w:t>35</w:t>
            </w:r>
          </w:p>
        </w:tc>
        <w:tc>
          <w:tcPr>
            <w:tcW w:w="1275" w:type="dxa"/>
            <w:shd w:val="clear" w:color="auto" w:fill="auto"/>
            <w:tcMar>
              <w:right w:w="227" w:type="dxa"/>
            </w:tcMar>
          </w:tcPr>
          <w:p w:rsidR="003D76D1" w:rsidRPr="00D23FE0" w:rsidRDefault="003D76D1" w:rsidP="00D23FE0">
            <w:pPr>
              <w:tabs>
                <w:tab w:val="left" w:pos="1166"/>
              </w:tabs>
              <w:spacing w:before="100" w:beforeAutospacing="1" w:after="100" w:afterAutospacing="1"/>
              <w:jc w:val="right"/>
              <w:rPr>
                <w:lang w:eastAsia="en-AU"/>
              </w:rPr>
            </w:pPr>
            <w:r w:rsidRPr="00D23FE0">
              <w:rPr>
                <w:lang w:eastAsia="en-AU"/>
              </w:rPr>
              <w:t>52.85</w:t>
            </w:r>
          </w:p>
        </w:tc>
      </w:tr>
      <w:tr w:rsidR="003D76D1" w:rsidRPr="00800DED" w:rsidTr="00D23FE0">
        <w:trPr>
          <w:trHeight w:val="711"/>
        </w:trPr>
        <w:tc>
          <w:tcPr>
            <w:tcW w:w="2155" w:type="dxa"/>
          </w:tcPr>
          <w:p w:rsidR="003D76D1" w:rsidRPr="00D23FE0" w:rsidRDefault="003D76D1" w:rsidP="003D76D1">
            <w:pPr>
              <w:spacing w:before="100" w:beforeAutospacing="1" w:after="100" w:afterAutospacing="1"/>
              <w:rPr>
                <w:lang w:eastAsia="en-AU"/>
              </w:rPr>
            </w:pPr>
            <w:r w:rsidRPr="00D23FE0">
              <w:rPr>
                <w:lang w:eastAsia="en-AU"/>
              </w:rPr>
              <w:t>Eligibility Certificate - Initial Application</w:t>
            </w:r>
          </w:p>
        </w:tc>
        <w:tc>
          <w:tcPr>
            <w:tcW w:w="3827" w:type="dxa"/>
            <w:shd w:val="clear" w:color="auto" w:fill="auto"/>
            <w:tcMar>
              <w:left w:w="0" w:type="dxa"/>
            </w:tcMar>
          </w:tcPr>
          <w:p w:rsidR="003D76D1" w:rsidRPr="00D23FE0" w:rsidRDefault="003D76D1" w:rsidP="00D23FE0">
            <w:pPr>
              <w:spacing w:before="100" w:beforeAutospacing="1" w:after="100" w:afterAutospacing="1"/>
              <w:rPr>
                <w:lang w:eastAsia="en-AU"/>
              </w:rPr>
            </w:pPr>
            <w:r w:rsidRPr="00D23FE0">
              <w:rPr>
                <w:lang w:eastAsia="en-AU"/>
              </w:rPr>
              <w:t>Each individual involving one Trust</w:t>
            </w:r>
          </w:p>
        </w:tc>
        <w:tc>
          <w:tcPr>
            <w:tcW w:w="1701" w:type="dxa"/>
            <w:shd w:val="clear" w:color="auto" w:fill="auto"/>
            <w:tcMar>
              <w:left w:w="0" w:type="dxa"/>
              <w:right w:w="0" w:type="dxa"/>
            </w:tcMar>
          </w:tcPr>
          <w:p w:rsidR="003D76D1" w:rsidRPr="00D23FE0" w:rsidRDefault="003D76D1" w:rsidP="00D23FE0">
            <w:pPr>
              <w:spacing w:before="100" w:beforeAutospacing="1" w:after="100" w:afterAutospacing="1"/>
              <w:jc w:val="center"/>
              <w:rPr>
                <w:lang w:eastAsia="en-AU"/>
              </w:rPr>
            </w:pPr>
            <w:r w:rsidRPr="00D23FE0">
              <w:rPr>
                <w:lang w:eastAsia="en-AU"/>
              </w:rPr>
              <w:t>61B</w:t>
            </w:r>
          </w:p>
        </w:tc>
        <w:tc>
          <w:tcPr>
            <w:tcW w:w="1276" w:type="dxa"/>
            <w:shd w:val="clear" w:color="auto" w:fill="auto"/>
            <w:tcMar>
              <w:right w:w="85" w:type="dxa"/>
            </w:tcMar>
          </w:tcPr>
          <w:p w:rsidR="003D76D1" w:rsidRPr="00D23FE0" w:rsidRDefault="003D76D1" w:rsidP="00D23FE0">
            <w:pPr>
              <w:spacing w:before="100" w:beforeAutospacing="1" w:after="100" w:afterAutospacing="1"/>
              <w:jc w:val="center"/>
              <w:rPr>
                <w:lang w:eastAsia="en-AU"/>
              </w:rPr>
            </w:pPr>
            <w:r w:rsidRPr="00D23FE0">
              <w:rPr>
                <w:lang w:eastAsia="en-AU"/>
              </w:rPr>
              <w:t>275</w:t>
            </w:r>
          </w:p>
        </w:tc>
        <w:tc>
          <w:tcPr>
            <w:tcW w:w="1275" w:type="dxa"/>
            <w:shd w:val="clear" w:color="auto" w:fill="auto"/>
            <w:tcMar>
              <w:right w:w="227" w:type="dxa"/>
            </w:tcMar>
          </w:tcPr>
          <w:p w:rsidR="003D76D1" w:rsidRPr="00D23FE0" w:rsidRDefault="003D76D1" w:rsidP="00D23FE0">
            <w:pPr>
              <w:tabs>
                <w:tab w:val="left" w:pos="1166"/>
              </w:tabs>
              <w:spacing w:before="100" w:beforeAutospacing="1" w:after="100" w:afterAutospacing="1"/>
              <w:jc w:val="right"/>
              <w:rPr>
                <w:lang w:eastAsia="en-AU"/>
              </w:rPr>
            </w:pPr>
            <w:r w:rsidRPr="00D23FE0">
              <w:rPr>
                <w:lang w:eastAsia="en-AU"/>
              </w:rPr>
              <w:t>415.25</w:t>
            </w:r>
          </w:p>
        </w:tc>
      </w:tr>
      <w:tr w:rsidR="003D76D1" w:rsidRPr="00800DED" w:rsidTr="00D23FE0">
        <w:trPr>
          <w:trHeight w:val="692"/>
        </w:trPr>
        <w:tc>
          <w:tcPr>
            <w:tcW w:w="2155" w:type="dxa"/>
          </w:tcPr>
          <w:p w:rsidR="003D76D1" w:rsidRPr="00D23FE0" w:rsidRDefault="003D76D1" w:rsidP="003D76D1">
            <w:pPr>
              <w:spacing w:before="100" w:beforeAutospacing="1" w:after="100" w:afterAutospacing="1"/>
              <w:rPr>
                <w:lang w:eastAsia="en-AU"/>
              </w:rPr>
            </w:pPr>
            <w:r w:rsidRPr="00D23FE0">
              <w:rPr>
                <w:lang w:eastAsia="en-AU"/>
              </w:rPr>
              <w:t>Eligibility Certificate - Initial Application</w:t>
            </w:r>
          </w:p>
        </w:tc>
        <w:tc>
          <w:tcPr>
            <w:tcW w:w="3827" w:type="dxa"/>
            <w:shd w:val="clear" w:color="auto" w:fill="auto"/>
            <w:tcMar>
              <w:left w:w="0" w:type="dxa"/>
            </w:tcMar>
          </w:tcPr>
          <w:p w:rsidR="003D76D1" w:rsidRPr="00D23FE0" w:rsidRDefault="003D76D1" w:rsidP="00D23FE0">
            <w:pPr>
              <w:spacing w:before="100" w:beforeAutospacing="1" w:after="100" w:afterAutospacing="1"/>
              <w:rPr>
                <w:lang w:eastAsia="en-AU"/>
              </w:rPr>
            </w:pPr>
            <w:r w:rsidRPr="00D23FE0">
              <w:rPr>
                <w:lang w:eastAsia="en-AU"/>
              </w:rPr>
              <w:t>Each individual with more than one Trust</w:t>
            </w:r>
          </w:p>
        </w:tc>
        <w:tc>
          <w:tcPr>
            <w:tcW w:w="1701" w:type="dxa"/>
            <w:shd w:val="clear" w:color="auto" w:fill="auto"/>
            <w:tcMar>
              <w:left w:w="0" w:type="dxa"/>
              <w:right w:w="0" w:type="dxa"/>
            </w:tcMar>
          </w:tcPr>
          <w:p w:rsidR="003D76D1" w:rsidRPr="00D23FE0" w:rsidRDefault="003D76D1" w:rsidP="00D23FE0">
            <w:pPr>
              <w:spacing w:before="100" w:beforeAutospacing="1" w:after="100" w:afterAutospacing="1"/>
              <w:jc w:val="center"/>
              <w:rPr>
                <w:lang w:eastAsia="en-AU"/>
              </w:rPr>
            </w:pPr>
            <w:r w:rsidRPr="00D23FE0">
              <w:rPr>
                <w:lang w:eastAsia="en-AU"/>
              </w:rPr>
              <w:t>61B</w:t>
            </w:r>
          </w:p>
        </w:tc>
        <w:tc>
          <w:tcPr>
            <w:tcW w:w="1276" w:type="dxa"/>
            <w:shd w:val="clear" w:color="auto" w:fill="auto"/>
            <w:tcMar>
              <w:right w:w="85" w:type="dxa"/>
            </w:tcMar>
          </w:tcPr>
          <w:p w:rsidR="003D76D1" w:rsidRPr="00D23FE0" w:rsidRDefault="003D76D1" w:rsidP="00D23FE0">
            <w:pPr>
              <w:spacing w:before="100" w:beforeAutospacing="1" w:after="100" w:afterAutospacing="1"/>
              <w:jc w:val="center"/>
              <w:rPr>
                <w:lang w:eastAsia="en-AU"/>
              </w:rPr>
            </w:pPr>
            <w:r w:rsidRPr="00D23FE0">
              <w:rPr>
                <w:lang w:eastAsia="en-AU"/>
              </w:rPr>
              <w:t>550</w:t>
            </w:r>
          </w:p>
        </w:tc>
        <w:tc>
          <w:tcPr>
            <w:tcW w:w="1275" w:type="dxa"/>
            <w:shd w:val="clear" w:color="auto" w:fill="auto"/>
            <w:tcMar>
              <w:right w:w="227" w:type="dxa"/>
            </w:tcMar>
          </w:tcPr>
          <w:p w:rsidR="003D76D1" w:rsidRPr="00D23FE0" w:rsidRDefault="003D76D1" w:rsidP="00D23FE0">
            <w:pPr>
              <w:tabs>
                <w:tab w:val="left" w:pos="1166"/>
              </w:tabs>
              <w:spacing w:before="100" w:beforeAutospacing="1" w:after="100" w:afterAutospacing="1"/>
              <w:jc w:val="right"/>
              <w:rPr>
                <w:lang w:eastAsia="en-AU"/>
              </w:rPr>
            </w:pPr>
            <w:r w:rsidRPr="00D23FE0">
              <w:rPr>
                <w:lang w:eastAsia="en-AU"/>
              </w:rPr>
              <w:t>830.50</w:t>
            </w:r>
          </w:p>
        </w:tc>
      </w:tr>
      <w:tr w:rsidR="003D76D1" w:rsidRPr="00800DED" w:rsidTr="00D23FE0">
        <w:trPr>
          <w:trHeight w:val="702"/>
        </w:trPr>
        <w:tc>
          <w:tcPr>
            <w:tcW w:w="2155" w:type="dxa"/>
          </w:tcPr>
          <w:p w:rsidR="003D76D1" w:rsidRPr="00D23FE0" w:rsidRDefault="003D76D1" w:rsidP="003D76D1">
            <w:pPr>
              <w:spacing w:before="100" w:beforeAutospacing="1" w:after="100" w:afterAutospacing="1"/>
              <w:rPr>
                <w:lang w:eastAsia="en-AU"/>
              </w:rPr>
            </w:pPr>
            <w:r w:rsidRPr="00D23FE0">
              <w:rPr>
                <w:lang w:eastAsia="en-AU"/>
              </w:rPr>
              <w:t>Eligibility Certificate - Initial Application</w:t>
            </w:r>
          </w:p>
        </w:tc>
        <w:tc>
          <w:tcPr>
            <w:tcW w:w="3827" w:type="dxa"/>
            <w:shd w:val="clear" w:color="auto" w:fill="auto"/>
            <w:tcMar>
              <w:left w:w="0" w:type="dxa"/>
            </w:tcMar>
          </w:tcPr>
          <w:p w:rsidR="003D76D1" w:rsidRPr="00D23FE0" w:rsidRDefault="003D76D1" w:rsidP="00D23FE0">
            <w:pPr>
              <w:spacing w:before="100" w:beforeAutospacing="1" w:after="100" w:afterAutospacing="1"/>
              <w:rPr>
                <w:lang w:eastAsia="en-AU"/>
              </w:rPr>
            </w:pPr>
            <w:r w:rsidRPr="00D23FE0">
              <w:rPr>
                <w:lang w:eastAsia="en-AU"/>
              </w:rPr>
              <w:t>Each body corporate with no Trust</w:t>
            </w:r>
          </w:p>
        </w:tc>
        <w:tc>
          <w:tcPr>
            <w:tcW w:w="1701" w:type="dxa"/>
            <w:shd w:val="clear" w:color="auto" w:fill="auto"/>
            <w:tcMar>
              <w:left w:w="0" w:type="dxa"/>
              <w:right w:w="0" w:type="dxa"/>
            </w:tcMar>
          </w:tcPr>
          <w:p w:rsidR="003D76D1" w:rsidRPr="00D23FE0" w:rsidRDefault="003D76D1" w:rsidP="00D23FE0">
            <w:pPr>
              <w:spacing w:before="100" w:beforeAutospacing="1" w:after="100" w:afterAutospacing="1"/>
              <w:jc w:val="center"/>
              <w:rPr>
                <w:lang w:eastAsia="en-AU"/>
              </w:rPr>
            </w:pPr>
            <w:r w:rsidRPr="00D23FE0">
              <w:rPr>
                <w:lang w:eastAsia="en-AU"/>
              </w:rPr>
              <w:t>61B</w:t>
            </w:r>
          </w:p>
        </w:tc>
        <w:tc>
          <w:tcPr>
            <w:tcW w:w="1276" w:type="dxa"/>
            <w:shd w:val="clear" w:color="auto" w:fill="auto"/>
            <w:tcMar>
              <w:right w:w="85" w:type="dxa"/>
            </w:tcMar>
          </w:tcPr>
          <w:p w:rsidR="003D76D1" w:rsidRPr="00D23FE0" w:rsidRDefault="003D76D1" w:rsidP="00D23FE0">
            <w:pPr>
              <w:spacing w:before="100" w:beforeAutospacing="1" w:after="100" w:afterAutospacing="1"/>
              <w:jc w:val="center"/>
              <w:rPr>
                <w:lang w:eastAsia="en-AU"/>
              </w:rPr>
            </w:pPr>
            <w:r w:rsidRPr="00D23FE0">
              <w:rPr>
                <w:lang w:eastAsia="en-AU"/>
              </w:rPr>
              <w:t>350</w:t>
            </w:r>
          </w:p>
        </w:tc>
        <w:tc>
          <w:tcPr>
            <w:tcW w:w="1275" w:type="dxa"/>
            <w:shd w:val="clear" w:color="auto" w:fill="auto"/>
            <w:tcMar>
              <w:right w:w="227" w:type="dxa"/>
            </w:tcMar>
          </w:tcPr>
          <w:p w:rsidR="003D76D1" w:rsidRPr="00D23FE0" w:rsidRDefault="003D76D1" w:rsidP="00D23FE0">
            <w:pPr>
              <w:tabs>
                <w:tab w:val="left" w:pos="1166"/>
              </w:tabs>
              <w:spacing w:before="100" w:beforeAutospacing="1" w:after="100" w:afterAutospacing="1"/>
              <w:jc w:val="right"/>
              <w:rPr>
                <w:lang w:eastAsia="en-AU"/>
              </w:rPr>
            </w:pPr>
            <w:r w:rsidRPr="00D23FE0">
              <w:rPr>
                <w:lang w:eastAsia="en-AU"/>
              </w:rPr>
              <w:t>528.50</w:t>
            </w:r>
          </w:p>
        </w:tc>
      </w:tr>
      <w:tr w:rsidR="003D76D1" w:rsidRPr="00800DED" w:rsidTr="00D23FE0">
        <w:trPr>
          <w:trHeight w:val="698"/>
        </w:trPr>
        <w:tc>
          <w:tcPr>
            <w:tcW w:w="2155" w:type="dxa"/>
          </w:tcPr>
          <w:p w:rsidR="003D76D1" w:rsidRPr="00D23FE0" w:rsidRDefault="003D76D1" w:rsidP="003D76D1">
            <w:pPr>
              <w:spacing w:before="100" w:beforeAutospacing="1" w:after="100" w:afterAutospacing="1"/>
              <w:rPr>
                <w:lang w:eastAsia="en-AU"/>
              </w:rPr>
            </w:pPr>
            <w:r w:rsidRPr="00D23FE0">
              <w:rPr>
                <w:lang w:eastAsia="en-AU"/>
              </w:rPr>
              <w:t>Eligibility Certificate - Initial Application</w:t>
            </w:r>
          </w:p>
        </w:tc>
        <w:tc>
          <w:tcPr>
            <w:tcW w:w="3827" w:type="dxa"/>
            <w:shd w:val="clear" w:color="auto" w:fill="auto"/>
            <w:tcMar>
              <w:left w:w="0" w:type="dxa"/>
            </w:tcMar>
          </w:tcPr>
          <w:p w:rsidR="003D76D1" w:rsidRPr="00D23FE0" w:rsidRDefault="003D76D1" w:rsidP="00D23FE0">
            <w:pPr>
              <w:spacing w:before="100" w:beforeAutospacing="1" w:after="100" w:afterAutospacing="1"/>
              <w:rPr>
                <w:lang w:eastAsia="en-AU"/>
              </w:rPr>
            </w:pPr>
            <w:r w:rsidRPr="00D23FE0">
              <w:rPr>
                <w:lang w:eastAsia="en-AU"/>
              </w:rPr>
              <w:t>Each body corporate with one Trust</w:t>
            </w:r>
          </w:p>
        </w:tc>
        <w:tc>
          <w:tcPr>
            <w:tcW w:w="1701" w:type="dxa"/>
            <w:shd w:val="clear" w:color="auto" w:fill="auto"/>
            <w:tcMar>
              <w:left w:w="0" w:type="dxa"/>
              <w:right w:w="0" w:type="dxa"/>
            </w:tcMar>
          </w:tcPr>
          <w:p w:rsidR="003D76D1" w:rsidRPr="00D23FE0" w:rsidRDefault="003D76D1" w:rsidP="00D23FE0">
            <w:pPr>
              <w:spacing w:before="100" w:beforeAutospacing="1" w:after="100" w:afterAutospacing="1"/>
              <w:jc w:val="center"/>
              <w:rPr>
                <w:lang w:eastAsia="en-AU"/>
              </w:rPr>
            </w:pPr>
            <w:r w:rsidRPr="00D23FE0">
              <w:rPr>
                <w:lang w:eastAsia="en-AU"/>
              </w:rPr>
              <w:t>61B</w:t>
            </w:r>
          </w:p>
        </w:tc>
        <w:tc>
          <w:tcPr>
            <w:tcW w:w="1276" w:type="dxa"/>
            <w:shd w:val="clear" w:color="auto" w:fill="auto"/>
            <w:tcMar>
              <w:right w:w="85" w:type="dxa"/>
            </w:tcMar>
          </w:tcPr>
          <w:p w:rsidR="003D76D1" w:rsidRPr="00D23FE0" w:rsidRDefault="003D76D1" w:rsidP="00D23FE0">
            <w:pPr>
              <w:spacing w:before="100" w:beforeAutospacing="1" w:after="100" w:afterAutospacing="1"/>
              <w:jc w:val="center"/>
              <w:rPr>
                <w:lang w:eastAsia="en-AU"/>
              </w:rPr>
            </w:pPr>
            <w:r w:rsidRPr="00D23FE0">
              <w:rPr>
                <w:lang w:eastAsia="en-AU"/>
              </w:rPr>
              <w:t>620</w:t>
            </w:r>
          </w:p>
        </w:tc>
        <w:tc>
          <w:tcPr>
            <w:tcW w:w="1275" w:type="dxa"/>
            <w:shd w:val="clear" w:color="auto" w:fill="auto"/>
            <w:tcMar>
              <w:right w:w="227" w:type="dxa"/>
            </w:tcMar>
          </w:tcPr>
          <w:p w:rsidR="003D76D1" w:rsidRPr="00D23FE0" w:rsidRDefault="003D76D1" w:rsidP="00D23FE0">
            <w:pPr>
              <w:tabs>
                <w:tab w:val="left" w:pos="1166"/>
              </w:tabs>
              <w:spacing w:before="100" w:beforeAutospacing="1" w:after="100" w:afterAutospacing="1"/>
              <w:jc w:val="right"/>
              <w:rPr>
                <w:lang w:eastAsia="en-AU"/>
              </w:rPr>
            </w:pPr>
            <w:r w:rsidRPr="00D23FE0">
              <w:rPr>
                <w:lang w:eastAsia="en-AU"/>
              </w:rPr>
              <w:t>936.20</w:t>
            </w:r>
          </w:p>
        </w:tc>
      </w:tr>
      <w:tr w:rsidR="00D23FE0" w:rsidRPr="00800DED" w:rsidTr="00D23FE0">
        <w:trPr>
          <w:trHeight w:val="552"/>
        </w:trPr>
        <w:tc>
          <w:tcPr>
            <w:tcW w:w="2155" w:type="dxa"/>
          </w:tcPr>
          <w:p w:rsidR="00D23FE0" w:rsidRPr="00D23FE0" w:rsidRDefault="00D23FE0" w:rsidP="003D76D1">
            <w:pPr>
              <w:spacing w:after="0" w:line="240" w:lineRule="auto"/>
              <w:rPr>
                <w:lang w:eastAsia="en-AU"/>
              </w:rPr>
            </w:pPr>
            <w:r w:rsidRPr="00D23FE0">
              <w:rPr>
                <w:lang w:eastAsia="en-AU"/>
              </w:rPr>
              <w:t>Eligibility Certificate - Initial Application</w:t>
            </w:r>
          </w:p>
        </w:tc>
        <w:tc>
          <w:tcPr>
            <w:tcW w:w="3827" w:type="dxa"/>
            <w:shd w:val="clear" w:color="auto" w:fill="auto"/>
            <w:tcMar>
              <w:left w:w="0" w:type="dxa"/>
            </w:tcMar>
          </w:tcPr>
          <w:p w:rsidR="00D23FE0" w:rsidRPr="00D23FE0" w:rsidRDefault="00D23FE0" w:rsidP="00D23FE0">
            <w:pPr>
              <w:spacing w:after="0" w:line="240" w:lineRule="auto"/>
              <w:rPr>
                <w:lang w:eastAsia="en-AU"/>
              </w:rPr>
            </w:pPr>
            <w:r w:rsidRPr="00D23FE0">
              <w:rPr>
                <w:lang w:eastAsia="en-AU"/>
              </w:rPr>
              <w:t xml:space="preserve">Each body corporate with more than one Trust                               </w:t>
            </w:r>
          </w:p>
        </w:tc>
        <w:tc>
          <w:tcPr>
            <w:tcW w:w="1701" w:type="dxa"/>
            <w:shd w:val="clear" w:color="auto" w:fill="auto"/>
          </w:tcPr>
          <w:p w:rsidR="00D23FE0" w:rsidRPr="00D23FE0" w:rsidRDefault="00D23FE0" w:rsidP="00D23FE0">
            <w:pPr>
              <w:spacing w:after="0" w:line="240" w:lineRule="auto"/>
              <w:jc w:val="center"/>
              <w:rPr>
                <w:lang w:eastAsia="en-AU"/>
              </w:rPr>
            </w:pPr>
            <w:r w:rsidRPr="00D23FE0">
              <w:rPr>
                <w:lang w:eastAsia="en-AU"/>
              </w:rPr>
              <w:t>61B</w:t>
            </w:r>
          </w:p>
        </w:tc>
        <w:tc>
          <w:tcPr>
            <w:tcW w:w="1276" w:type="dxa"/>
            <w:shd w:val="clear" w:color="auto" w:fill="auto"/>
            <w:tcMar>
              <w:right w:w="85" w:type="dxa"/>
            </w:tcMar>
          </w:tcPr>
          <w:p w:rsidR="00D23FE0" w:rsidRPr="00D23FE0" w:rsidRDefault="00D23FE0" w:rsidP="00D23FE0">
            <w:pPr>
              <w:spacing w:after="0" w:line="240" w:lineRule="auto"/>
              <w:jc w:val="center"/>
              <w:rPr>
                <w:lang w:eastAsia="en-AU"/>
              </w:rPr>
            </w:pPr>
            <w:r w:rsidRPr="00D23FE0">
              <w:rPr>
                <w:lang w:eastAsia="en-AU"/>
              </w:rPr>
              <w:t>900</w:t>
            </w:r>
          </w:p>
        </w:tc>
        <w:tc>
          <w:tcPr>
            <w:tcW w:w="1275" w:type="dxa"/>
            <w:shd w:val="clear" w:color="auto" w:fill="auto"/>
            <w:tcMar>
              <w:right w:w="227" w:type="dxa"/>
            </w:tcMar>
          </w:tcPr>
          <w:p w:rsidR="00D23FE0" w:rsidRPr="00D23FE0" w:rsidRDefault="00D23FE0" w:rsidP="00D23FE0">
            <w:pPr>
              <w:tabs>
                <w:tab w:val="left" w:pos="1166"/>
              </w:tabs>
              <w:spacing w:before="100" w:beforeAutospacing="1" w:after="100" w:afterAutospacing="1"/>
              <w:jc w:val="right"/>
              <w:rPr>
                <w:lang w:eastAsia="en-AU"/>
              </w:rPr>
            </w:pPr>
            <w:r w:rsidRPr="00D23FE0">
              <w:rPr>
                <w:lang w:eastAsia="en-AU"/>
              </w:rPr>
              <w:t>1359.00</w:t>
            </w:r>
          </w:p>
        </w:tc>
      </w:tr>
      <w:tr w:rsidR="003D76D1" w:rsidRPr="00800DED" w:rsidTr="00D23FE0">
        <w:trPr>
          <w:trHeight w:val="418"/>
        </w:trPr>
        <w:tc>
          <w:tcPr>
            <w:tcW w:w="2155" w:type="dxa"/>
          </w:tcPr>
          <w:p w:rsidR="003D76D1" w:rsidRPr="00D23FE0" w:rsidRDefault="003D76D1" w:rsidP="003D76D1">
            <w:pPr>
              <w:spacing w:before="100" w:beforeAutospacing="1" w:after="100" w:afterAutospacing="1"/>
              <w:rPr>
                <w:lang w:eastAsia="en-AU"/>
              </w:rPr>
            </w:pPr>
            <w:r w:rsidRPr="00D23FE0">
              <w:rPr>
                <w:lang w:eastAsia="en-AU"/>
              </w:rPr>
              <w:t>Annual Renewals</w:t>
            </w:r>
          </w:p>
        </w:tc>
        <w:tc>
          <w:tcPr>
            <w:tcW w:w="3827" w:type="dxa"/>
            <w:shd w:val="clear" w:color="auto" w:fill="auto"/>
            <w:tcMar>
              <w:left w:w="0" w:type="dxa"/>
            </w:tcMar>
          </w:tcPr>
          <w:p w:rsidR="003D76D1" w:rsidRPr="00D23FE0" w:rsidRDefault="003D76D1" w:rsidP="00D23FE0">
            <w:pPr>
              <w:spacing w:before="100" w:beforeAutospacing="1" w:after="100" w:afterAutospacing="1"/>
              <w:rPr>
                <w:lang w:eastAsia="en-AU"/>
              </w:rPr>
            </w:pPr>
            <w:r w:rsidRPr="00D23FE0">
              <w:rPr>
                <w:lang w:eastAsia="en-AU"/>
              </w:rPr>
              <w:t>Individual eligibility certificate </w:t>
            </w:r>
          </w:p>
        </w:tc>
        <w:tc>
          <w:tcPr>
            <w:tcW w:w="1701" w:type="dxa"/>
            <w:shd w:val="clear" w:color="auto" w:fill="auto"/>
            <w:tcMar>
              <w:left w:w="0" w:type="dxa"/>
              <w:right w:w="0" w:type="dxa"/>
            </w:tcMar>
          </w:tcPr>
          <w:p w:rsidR="003D76D1" w:rsidRPr="00D23FE0" w:rsidRDefault="003D76D1" w:rsidP="00D23FE0">
            <w:pPr>
              <w:spacing w:before="100" w:beforeAutospacing="1" w:after="100" w:afterAutospacing="1"/>
              <w:jc w:val="center"/>
              <w:rPr>
                <w:lang w:eastAsia="en-AU"/>
              </w:rPr>
            </w:pPr>
            <w:r w:rsidRPr="00D23FE0">
              <w:rPr>
                <w:lang w:eastAsia="en-AU"/>
              </w:rPr>
              <w:t>61E</w:t>
            </w:r>
          </w:p>
        </w:tc>
        <w:tc>
          <w:tcPr>
            <w:tcW w:w="1276" w:type="dxa"/>
            <w:shd w:val="clear" w:color="auto" w:fill="auto"/>
            <w:tcMar>
              <w:right w:w="85" w:type="dxa"/>
            </w:tcMar>
          </w:tcPr>
          <w:p w:rsidR="003D76D1" w:rsidRPr="00D23FE0" w:rsidRDefault="003D76D1" w:rsidP="00D23FE0">
            <w:pPr>
              <w:spacing w:before="100" w:beforeAutospacing="1" w:after="100" w:afterAutospacing="1"/>
              <w:jc w:val="center"/>
              <w:rPr>
                <w:lang w:eastAsia="en-AU"/>
              </w:rPr>
            </w:pPr>
            <w:r w:rsidRPr="00D23FE0">
              <w:rPr>
                <w:lang w:eastAsia="en-AU"/>
              </w:rPr>
              <w:t>70</w:t>
            </w:r>
          </w:p>
        </w:tc>
        <w:tc>
          <w:tcPr>
            <w:tcW w:w="1275" w:type="dxa"/>
            <w:shd w:val="clear" w:color="auto" w:fill="auto"/>
            <w:tcMar>
              <w:right w:w="227" w:type="dxa"/>
            </w:tcMar>
          </w:tcPr>
          <w:p w:rsidR="003D76D1" w:rsidRPr="00D23FE0" w:rsidRDefault="003D76D1" w:rsidP="00D23FE0">
            <w:pPr>
              <w:spacing w:before="100" w:beforeAutospacing="1" w:after="100" w:afterAutospacing="1"/>
              <w:jc w:val="right"/>
              <w:rPr>
                <w:lang w:eastAsia="en-AU"/>
              </w:rPr>
            </w:pPr>
            <w:r w:rsidRPr="00D23FE0">
              <w:rPr>
                <w:lang w:eastAsia="en-AU"/>
              </w:rPr>
              <w:t>105.70</w:t>
            </w:r>
          </w:p>
        </w:tc>
      </w:tr>
      <w:tr w:rsidR="003D76D1" w:rsidRPr="00800DED" w:rsidTr="00D23FE0">
        <w:trPr>
          <w:trHeight w:val="410"/>
        </w:trPr>
        <w:tc>
          <w:tcPr>
            <w:tcW w:w="2155" w:type="dxa"/>
          </w:tcPr>
          <w:p w:rsidR="003D76D1" w:rsidRPr="00D23FE0" w:rsidRDefault="003D76D1" w:rsidP="003D76D1">
            <w:pPr>
              <w:spacing w:before="100" w:beforeAutospacing="1" w:after="100" w:afterAutospacing="1"/>
              <w:rPr>
                <w:lang w:eastAsia="en-AU"/>
              </w:rPr>
            </w:pPr>
            <w:r w:rsidRPr="00D23FE0">
              <w:rPr>
                <w:lang w:eastAsia="en-AU"/>
              </w:rPr>
              <w:t>Annual Renewals</w:t>
            </w:r>
          </w:p>
        </w:tc>
        <w:tc>
          <w:tcPr>
            <w:tcW w:w="3827" w:type="dxa"/>
            <w:shd w:val="clear" w:color="auto" w:fill="auto"/>
            <w:tcMar>
              <w:left w:w="0" w:type="dxa"/>
            </w:tcMar>
          </w:tcPr>
          <w:p w:rsidR="003D76D1" w:rsidRPr="00D23FE0" w:rsidRDefault="003D76D1" w:rsidP="00D23FE0">
            <w:pPr>
              <w:spacing w:before="100" w:beforeAutospacing="1" w:after="100" w:afterAutospacing="1"/>
              <w:rPr>
                <w:lang w:eastAsia="en-AU"/>
              </w:rPr>
            </w:pPr>
            <w:r w:rsidRPr="00D23FE0">
              <w:rPr>
                <w:lang w:eastAsia="en-AU"/>
              </w:rPr>
              <w:t>Body Corporate  eligibility certificate </w:t>
            </w:r>
          </w:p>
        </w:tc>
        <w:tc>
          <w:tcPr>
            <w:tcW w:w="1701" w:type="dxa"/>
            <w:shd w:val="clear" w:color="auto" w:fill="auto"/>
            <w:tcMar>
              <w:left w:w="0" w:type="dxa"/>
              <w:right w:w="0" w:type="dxa"/>
            </w:tcMar>
          </w:tcPr>
          <w:p w:rsidR="003D76D1" w:rsidRPr="00D23FE0" w:rsidRDefault="003D76D1" w:rsidP="00D23FE0">
            <w:pPr>
              <w:spacing w:before="100" w:beforeAutospacing="1" w:after="100" w:afterAutospacing="1"/>
              <w:jc w:val="center"/>
              <w:rPr>
                <w:lang w:eastAsia="en-AU"/>
              </w:rPr>
            </w:pPr>
            <w:r w:rsidRPr="00D23FE0">
              <w:rPr>
                <w:lang w:eastAsia="en-AU"/>
              </w:rPr>
              <w:t>61E</w:t>
            </w:r>
          </w:p>
        </w:tc>
        <w:tc>
          <w:tcPr>
            <w:tcW w:w="1276" w:type="dxa"/>
            <w:shd w:val="clear" w:color="auto" w:fill="auto"/>
            <w:tcMar>
              <w:right w:w="85" w:type="dxa"/>
            </w:tcMar>
          </w:tcPr>
          <w:p w:rsidR="003D76D1" w:rsidRPr="00D23FE0" w:rsidRDefault="003D76D1" w:rsidP="00D23FE0">
            <w:pPr>
              <w:spacing w:before="100" w:beforeAutospacing="1" w:after="100" w:afterAutospacing="1"/>
              <w:jc w:val="center"/>
              <w:rPr>
                <w:lang w:eastAsia="en-AU"/>
              </w:rPr>
            </w:pPr>
            <w:r w:rsidRPr="00D23FE0">
              <w:rPr>
                <w:lang w:eastAsia="en-AU"/>
              </w:rPr>
              <w:t>140</w:t>
            </w:r>
          </w:p>
        </w:tc>
        <w:tc>
          <w:tcPr>
            <w:tcW w:w="1275" w:type="dxa"/>
            <w:shd w:val="clear" w:color="auto" w:fill="auto"/>
            <w:tcMar>
              <w:right w:w="227" w:type="dxa"/>
            </w:tcMar>
          </w:tcPr>
          <w:p w:rsidR="003D76D1" w:rsidRPr="00D23FE0" w:rsidRDefault="003D76D1" w:rsidP="00D23FE0">
            <w:pPr>
              <w:spacing w:before="100" w:beforeAutospacing="1" w:after="100" w:afterAutospacing="1"/>
              <w:jc w:val="right"/>
              <w:rPr>
                <w:lang w:eastAsia="en-AU"/>
              </w:rPr>
            </w:pPr>
            <w:r w:rsidRPr="00D23FE0">
              <w:rPr>
                <w:lang w:eastAsia="en-AU"/>
              </w:rPr>
              <w:t>211.40</w:t>
            </w:r>
          </w:p>
        </w:tc>
      </w:tr>
      <w:tr w:rsidR="003D76D1" w:rsidRPr="00800DED" w:rsidTr="00D23FE0">
        <w:trPr>
          <w:trHeight w:val="416"/>
        </w:trPr>
        <w:tc>
          <w:tcPr>
            <w:tcW w:w="2155" w:type="dxa"/>
          </w:tcPr>
          <w:p w:rsidR="003D76D1" w:rsidRPr="00D23FE0" w:rsidRDefault="003D76D1" w:rsidP="003D76D1">
            <w:pPr>
              <w:spacing w:before="100" w:beforeAutospacing="1" w:after="100" w:afterAutospacing="1"/>
              <w:rPr>
                <w:lang w:eastAsia="en-AU"/>
              </w:rPr>
            </w:pPr>
            <w:r w:rsidRPr="00D23FE0">
              <w:rPr>
                <w:lang w:eastAsia="en-AU"/>
              </w:rPr>
              <w:t>Annual Renewals</w:t>
            </w:r>
          </w:p>
        </w:tc>
        <w:tc>
          <w:tcPr>
            <w:tcW w:w="3827" w:type="dxa"/>
            <w:shd w:val="clear" w:color="auto" w:fill="auto"/>
            <w:tcMar>
              <w:left w:w="0" w:type="dxa"/>
            </w:tcMar>
          </w:tcPr>
          <w:p w:rsidR="003D76D1" w:rsidRPr="00D23FE0" w:rsidRDefault="003D76D1" w:rsidP="00D23FE0">
            <w:pPr>
              <w:spacing w:before="100" w:beforeAutospacing="1" w:after="100" w:afterAutospacing="1"/>
              <w:rPr>
                <w:lang w:eastAsia="en-AU"/>
              </w:rPr>
            </w:pPr>
            <w:r w:rsidRPr="00D23FE0">
              <w:rPr>
                <w:lang w:eastAsia="en-AU"/>
              </w:rPr>
              <w:t>Certificate of Premises Registration</w:t>
            </w:r>
          </w:p>
        </w:tc>
        <w:tc>
          <w:tcPr>
            <w:tcW w:w="1701" w:type="dxa"/>
            <w:shd w:val="clear" w:color="auto" w:fill="auto"/>
            <w:tcMar>
              <w:left w:w="0" w:type="dxa"/>
              <w:right w:w="0" w:type="dxa"/>
            </w:tcMar>
          </w:tcPr>
          <w:p w:rsidR="003D76D1" w:rsidRPr="00D23FE0" w:rsidRDefault="003D76D1" w:rsidP="00D23FE0">
            <w:pPr>
              <w:spacing w:before="100" w:beforeAutospacing="1" w:after="100" w:afterAutospacing="1"/>
              <w:jc w:val="center"/>
              <w:rPr>
                <w:lang w:eastAsia="en-AU"/>
              </w:rPr>
            </w:pPr>
            <w:r w:rsidRPr="00D23FE0">
              <w:rPr>
                <w:lang w:eastAsia="en-AU"/>
              </w:rPr>
              <w:t>71K</w:t>
            </w:r>
          </w:p>
        </w:tc>
        <w:tc>
          <w:tcPr>
            <w:tcW w:w="1276" w:type="dxa"/>
            <w:shd w:val="clear" w:color="auto" w:fill="auto"/>
            <w:tcMar>
              <w:right w:w="85" w:type="dxa"/>
            </w:tcMar>
          </w:tcPr>
          <w:p w:rsidR="003D76D1" w:rsidRPr="00D23FE0" w:rsidRDefault="003D76D1" w:rsidP="00D23FE0">
            <w:pPr>
              <w:spacing w:before="100" w:beforeAutospacing="1" w:after="100" w:afterAutospacing="1"/>
              <w:jc w:val="center"/>
              <w:rPr>
                <w:lang w:eastAsia="en-AU"/>
              </w:rPr>
            </w:pPr>
            <w:r w:rsidRPr="00D23FE0">
              <w:rPr>
                <w:lang w:eastAsia="en-AU"/>
              </w:rPr>
              <w:t>250</w:t>
            </w:r>
          </w:p>
        </w:tc>
        <w:tc>
          <w:tcPr>
            <w:tcW w:w="1275" w:type="dxa"/>
            <w:shd w:val="clear" w:color="auto" w:fill="auto"/>
            <w:tcMar>
              <w:right w:w="227" w:type="dxa"/>
            </w:tcMar>
          </w:tcPr>
          <w:p w:rsidR="003D76D1" w:rsidRPr="00D23FE0" w:rsidRDefault="003D76D1" w:rsidP="00D23FE0">
            <w:pPr>
              <w:spacing w:before="100" w:beforeAutospacing="1" w:after="100" w:afterAutospacing="1"/>
              <w:jc w:val="right"/>
              <w:rPr>
                <w:lang w:eastAsia="en-AU"/>
              </w:rPr>
            </w:pPr>
            <w:r w:rsidRPr="00D23FE0">
              <w:rPr>
                <w:lang w:eastAsia="en-AU"/>
              </w:rPr>
              <w:t>377.50</w:t>
            </w:r>
          </w:p>
        </w:tc>
      </w:tr>
      <w:tr w:rsidR="003D76D1" w:rsidRPr="00800DED" w:rsidTr="00D23FE0">
        <w:trPr>
          <w:trHeight w:val="408"/>
        </w:trPr>
        <w:tc>
          <w:tcPr>
            <w:tcW w:w="2155" w:type="dxa"/>
          </w:tcPr>
          <w:p w:rsidR="003D76D1" w:rsidRPr="00D23FE0" w:rsidRDefault="003D76D1" w:rsidP="003D76D1">
            <w:pPr>
              <w:spacing w:before="100" w:beforeAutospacing="1" w:after="100" w:afterAutospacing="1"/>
              <w:rPr>
                <w:lang w:eastAsia="en-AU"/>
              </w:rPr>
            </w:pPr>
            <w:r w:rsidRPr="00D23FE0">
              <w:rPr>
                <w:color w:val="000000"/>
                <w:lang w:eastAsia="en-AU"/>
              </w:rPr>
              <w:t>Late Fees</w:t>
            </w:r>
          </w:p>
        </w:tc>
        <w:tc>
          <w:tcPr>
            <w:tcW w:w="3827" w:type="dxa"/>
            <w:shd w:val="clear" w:color="auto" w:fill="auto"/>
            <w:tcMar>
              <w:left w:w="0" w:type="dxa"/>
            </w:tcMar>
          </w:tcPr>
          <w:p w:rsidR="003D76D1" w:rsidRPr="00D23FE0" w:rsidRDefault="003D76D1" w:rsidP="00D23FE0">
            <w:pPr>
              <w:spacing w:before="100" w:beforeAutospacing="1" w:after="100" w:afterAutospacing="1"/>
              <w:rPr>
                <w:lang w:eastAsia="en-AU"/>
              </w:rPr>
            </w:pPr>
            <w:r w:rsidRPr="00D23FE0">
              <w:rPr>
                <w:lang w:eastAsia="en-AU"/>
              </w:rPr>
              <w:t>Individual Eligibility Certificate</w:t>
            </w:r>
          </w:p>
        </w:tc>
        <w:tc>
          <w:tcPr>
            <w:tcW w:w="1701" w:type="dxa"/>
            <w:shd w:val="clear" w:color="auto" w:fill="auto"/>
            <w:tcMar>
              <w:left w:w="0" w:type="dxa"/>
              <w:right w:w="0" w:type="dxa"/>
            </w:tcMar>
          </w:tcPr>
          <w:p w:rsidR="003D76D1" w:rsidRPr="00D23FE0" w:rsidRDefault="003D76D1" w:rsidP="00D23FE0">
            <w:pPr>
              <w:spacing w:before="100" w:beforeAutospacing="1" w:after="100" w:afterAutospacing="1"/>
              <w:jc w:val="center"/>
              <w:rPr>
                <w:lang w:eastAsia="en-AU"/>
              </w:rPr>
            </w:pPr>
            <w:r w:rsidRPr="00D23FE0">
              <w:rPr>
                <w:lang w:eastAsia="en-AU"/>
              </w:rPr>
              <w:t>61E</w:t>
            </w:r>
          </w:p>
        </w:tc>
        <w:tc>
          <w:tcPr>
            <w:tcW w:w="1276" w:type="dxa"/>
            <w:shd w:val="clear" w:color="auto" w:fill="auto"/>
            <w:tcMar>
              <w:right w:w="85" w:type="dxa"/>
            </w:tcMar>
          </w:tcPr>
          <w:p w:rsidR="003D76D1" w:rsidRPr="00D23FE0" w:rsidRDefault="003D76D1" w:rsidP="00D23FE0">
            <w:pPr>
              <w:spacing w:before="100" w:beforeAutospacing="1" w:after="100" w:afterAutospacing="1"/>
              <w:jc w:val="center"/>
              <w:rPr>
                <w:lang w:eastAsia="en-AU"/>
              </w:rPr>
            </w:pPr>
            <w:r w:rsidRPr="00D23FE0">
              <w:rPr>
                <w:lang w:eastAsia="en-AU"/>
              </w:rPr>
              <w:t>15</w:t>
            </w:r>
          </w:p>
        </w:tc>
        <w:tc>
          <w:tcPr>
            <w:tcW w:w="1275" w:type="dxa"/>
            <w:shd w:val="clear" w:color="auto" w:fill="auto"/>
            <w:tcMar>
              <w:right w:w="227" w:type="dxa"/>
            </w:tcMar>
          </w:tcPr>
          <w:p w:rsidR="003D76D1" w:rsidRPr="00D23FE0" w:rsidRDefault="003D76D1" w:rsidP="00D23FE0">
            <w:pPr>
              <w:tabs>
                <w:tab w:val="left" w:pos="1248"/>
              </w:tabs>
              <w:spacing w:before="100" w:beforeAutospacing="1" w:after="100" w:afterAutospacing="1"/>
              <w:jc w:val="right"/>
              <w:rPr>
                <w:lang w:eastAsia="en-AU"/>
              </w:rPr>
            </w:pPr>
            <w:r w:rsidRPr="00D23FE0">
              <w:rPr>
                <w:lang w:eastAsia="en-AU"/>
              </w:rPr>
              <w:t>22.65</w:t>
            </w:r>
          </w:p>
        </w:tc>
      </w:tr>
      <w:tr w:rsidR="003D76D1" w:rsidRPr="00800DED" w:rsidTr="00D23FE0">
        <w:trPr>
          <w:trHeight w:val="428"/>
        </w:trPr>
        <w:tc>
          <w:tcPr>
            <w:tcW w:w="2155" w:type="dxa"/>
          </w:tcPr>
          <w:p w:rsidR="003D76D1" w:rsidRPr="00D23FE0" w:rsidRDefault="003D76D1" w:rsidP="003D76D1">
            <w:pPr>
              <w:spacing w:before="100" w:beforeAutospacing="1" w:after="100" w:afterAutospacing="1"/>
              <w:rPr>
                <w:lang w:eastAsia="en-AU"/>
              </w:rPr>
            </w:pPr>
            <w:r w:rsidRPr="00D23FE0">
              <w:rPr>
                <w:color w:val="000000"/>
                <w:lang w:eastAsia="en-AU"/>
              </w:rPr>
              <w:t>Late Fees</w:t>
            </w:r>
          </w:p>
        </w:tc>
        <w:tc>
          <w:tcPr>
            <w:tcW w:w="3827" w:type="dxa"/>
            <w:shd w:val="clear" w:color="auto" w:fill="auto"/>
            <w:tcMar>
              <w:left w:w="0" w:type="dxa"/>
            </w:tcMar>
          </w:tcPr>
          <w:p w:rsidR="003D76D1" w:rsidRPr="00D23FE0" w:rsidRDefault="003D76D1" w:rsidP="00D23FE0">
            <w:pPr>
              <w:spacing w:before="100" w:beforeAutospacing="1" w:after="100" w:afterAutospacing="1"/>
              <w:rPr>
                <w:lang w:eastAsia="en-AU"/>
              </w:rPr>
            </w:pPr>
            <w:r w:rsidRPr="00D23FE0">
              <w:rPr>
                <w:lang w:eastAsia="en-AU"/>
              </w:rPr>
              <w:t>Body Corporate Eligibility Certificate</w:t>
            </w:r>
          </w:p>
        </w:tc>
        <w:tc>
          <w:tcPr>
            <w:tcW w:w="1701" w:type="dxa"/>
            <w:shd w:val="clear" w:color="auto" w:fill="auto"/>
            <w:tcMar>
              <w:left w:w="0" w:type="dxa"/>
              <w:right w:w="0" w:type="dxa"/>
            </w:tcMar>
          </w:tcPr>
          <w:p w:rsidR="003D76D1" w:rsidRPr="00D23FE0" w:rsidRDefault="003D76D1" w:rsidP="00D23FE0">
            <w:pPr>
              <w:spacing w:before="100" w:beforeAutospacing="1" w:after="100" w:afterAutospacing="1"/>
              <w:jc w:val="center"/>
              <w:rPr>
                <w:lang w:eastAsia="en-AU"/>
              </w:rPr>
            </w:pPr>
            <w:r w:rsidRPr="00D23FE0">
              <w:rPr>
                <w:lang w:eastAsia="en-AU"/>
              </w:rPr>
              <w:t>61E</w:t>
            </w:r>
          </w:p>
        </w:tc>
        <w:tc>
          <w:tcPr>
            <w:tcW w:w="1276" w:type="dxa"/>
            <w:shd w:val="clear" w:color="auto" w:fill="auto"/>
            <w:tcMar>
              <w:right w:w="85" w:type="dxa"/>
            </w:tcMar>
          </w:tcPr>
          <w:p w:rsidR="003D76D1" w:rsidRPr="00D23FE0" w:rsidRDefault="003D76D1" w:rsidP="00D23FE0">
            <w:pPr>
              <w:spacing w:before="100" w:beforeAutospacing="1" w:after="100" w:afterAutospacing="1"/>
              <w:jc w:val="center"/>
              <w:rPr>
                <w:lang w:eastAsia="en-AU"/>
              </w:rPr>
            </w:pPr>
            <w:r w:rsidRPr="00D23FE0">
              <w:rPr>
                <w:lang w:eastAsia="en-AU"/>
              </w:rPr>
              <w:t>50</w:t>
            </w:r>
          </w:p>
        </w:tc>
        <w:tc>
          <w:tcPr>
            <w:tcW w:w="1275" w:type="dxa"/>
            <w:shd w:val="clear" w:color="auto" w:fill="auto"/>
            <w:tcMar>
              <w:right w:w="227" w:type="dxa"/>
            </w:tcMar>
          </w:tcPr>
          <w:p w:rsidR="003D76D1" w:rsidRPr="00D23FE0" w:rsidRDefault="003D76D1" w:rsidP="00D23FE0">
            <w:pPr>
              <w:tabs>
                <w:tab w:val="left" w:pos="1248"/>
              </w:tabs>
              <w:spacing w:before="100" w:beforeAutospacing="1" w:after="100" w:afterAutospacing="1"/>
              <w:jc w:val="right"/>
              <w:rPr>
                <w:lang w:eastAsia="en-AU"/>
              </w:rPr>
            </w:pPr>
            <w:r w:rsidRPr="00D23FE0">
              <w:rPr>
                <w:lang w:eastAsia="en-AU"/>
              </w:rPr>
              <w:t>75.50</w:t>
            </w:r>
          </w:p>
        </w:tc>
      </w:tr>
      <w:tr w:rsidR="003D76D1" w:rsidRPr="00800DED" w:rsidTr="00D23FE0">
        <w:trPr>
          <w:trHeight w:val="406"/>
        </w:trPr>
        <w:tc>
          <w:tcPr>
            <w:tcW w:w="2155" w:type="dxa"/>
          </w:tcPr>
          <w:p w:rsidR="003D76D1" w:rsidRPr="00D23FE0" w:rsidRDefault="003D76D1" w:rsidP="003D76D1">
            <w:pPr>
              <w:spacing w:before="100" w:beforeAutospacing="1" w:after="100" w:afterAutospacing="1"/>
              <w:rPr>
                <w:lang w:eastAsia="en-AU"/>
              </w:rPr>
            </w:pPr>
            <w:r w:rsidRPr="00D23FE0">
              <w:rPr>
                <w:color w:val="000000"/>
                <w:lang w:eastAsia="en-AU"/>
              </w:rPr>
              <w:t>Late Fees</w:t>
            </w:r>
          </w:p>
        </w:tc>
        <w:tc>
          <w:tcPr>
            <w:tcW w:w="3827" w:type="dxa"/>
            <w:shd w:val="clear" w:color="auto" w:fill="auto"/>
            <w:tcMar>
              <w:left w:w="0" w:type="dxa"/>
            </w:tcMar>
          </w:tcPr>
          <w:p w:rsidR="003D76D1" w:rsidRPr="00D23FE0" w:rsidRDefault="003D76D1" w:rsidP="00D23FE0">
            <w:pPr>
              <w:spacing w:before="100" w:beforeAutospacing="1" w:after="100" w:afterAutospacing="1"/>
              <w:rPr>
                <w:lang w:eastAsia="en-AU"/>
              </w:rPr>
            </w:pPr>
            <w:r w:rsidRPr="00D23FE0">
              <w:rPr>
                <w:lang w:eastAsia="en-AU"/>
              </w:rPr>
              <w:t>Premises Registration</w:t>
            </w:r>
          </w:p>
        </w:tc>
        <w:tc>
          <w:tcPr>
            <w:tcW w:w="1701" w:type="dxa"/>
            <w:shd w:val="clear" w:color="auto" w:fill="auto"/>
            <w:tcMar>
              <w:left w:w="0" w:type="dxa"/>
              <w:right w:w="0" w:type="dxa"/>
            </w:tcMar>
          </w:tcPr>
          <w:p w:rsidR="003D76D1" w:rsidRPr="00D23FE0" w:rsidRDefault="003D76D1" w:rsidP="00D23FE0">
            <w:pPr>
              <w:spacing w:before="100" w:beforeAutospacing="1" w:after="100" w:afterAutospacing="1"/>
              <w:jc w:val="center"/>
              <w:rPr>
                <w:lang w:eastAsia="en-AU"/>
              </w:rPr>
            </w:pPr>
            <w:r w:rsidRPr="00D23FE0">
              <w:rPr>
                <w:lang w:eastAsia="en-AU"/>
              </w:rPr>
              <w:t>71K</w:t>
            </w:r>
          </w:p>
        </w:tc>
        <w:tc>
          <w:tcPr>
            <w:tcW w:w="1276" w:type="dxa"/>
            <w:shd w:val="clear" w:color="auto" w:fill="auto"/>
            <w:tcMar>
              <w:right w:w="85" w:type="dxa"/>
            </w:tcMar>
          </w:tcPr>
          <w:p w:rsidR="003D76D1" w:rsidRPr="00D23FE0" w:rsidRDefault="003D76D1" w:rsidP="00D23FE0">
            <w:pPr>
              <w:spacing w:before="100" w:beforeAutospacing="1" w:after="100" w:afterAutospacing="1"/>
              <w:jc w:val="center"/>
              <w:rPr>
                <w:lang w:eastAsia="en-AU"/>
              </w:rPr>
            </w:pPr>
            <w:r w:rsidRPr="00D23FE0">
              <w:rPr>
                <w:lang w:eastAsia="en-AU"/>
              </w:rPr>
              <w:t>100</w:t>
            </w:r>
          </w:p>
        </w:tc>
        <w:tc>
          <w:tcPr>
            <w:tcW w:w="1275" w:type="dxa"/>
            <w:shd w:val="clear" w:color="auto" w:fill="auto"/>
            <w:tcMar>
              <w:right w:w="227" w:type="dxa"/>
            </w:tcMar>
          </w:tcPr>
          <w:p w:rsidR="003D76D1" w:rsidRPr="00D23FE0" w:rsidRDefault="003D76D1" w:rsidP="00D23FE0">
            <w:pPr>
              <w:tabs>
                <w:tab w:val="left" w:pos="1248"/>
              </w:tabs>
              <w:spacing w:before="100" w:beforeAutospacing="1" w:after="100" w:afterAutospacing="1"/>
              <w:jc w:val="right"/>
              <w:rPr>
                <w:lang w:eastAsia="en-AU"/>
              </w:rPr>
            </w:pPr>
            <w:r w:rsidRPr="00D23FE0">
              <w:rPr>
                <w:lang w:eastAsia="en-AU"/>
              </w:rPr>
              <w:t>151.00</w:t>
            </w:r>
          </w:p>
        </w:tc>
      </w:tr>
      <w:tr w:rsidR="003D76D1" w:rsidRPr="00800DED" w:rsidTr="00D23FE0">
        <w:trPr>
          <w:trHeight w:val="227"/>
        </w:trPr>
        <w:tc>
          <w:tcPr>
            <w:tcW w:w="2155" w:type="dxa"/>
          </w:tcPr>
          <w:p w:rsidR="003D76D1" w:rsidRPr="00D23FE0" w:rsidRDefault="003D76D1" w:rsidP="003D76D1">
            <w:pPr>
              <w:spacing w:before="100" w:beforeAutospacing="1" w:after="100" w:afterAutospacing="1"/>
              <w:rPr>
                <w:lang w:eastAsia="en-AU"/>
              </w:rPr>
            </w:pPr>
            <w:r w:rsidRPr="00D23FE0">
              <w:rPr>
                <w:color w:val="000000"/>
                <w:lang w:eastAsia="en-AU"/>
              </w:rPr>
              <w:t>Other Fees</w:t>
            </w:r>
          </w:p>
        </w:tc>
        <w:tc>
          <w:tcPr>
            <w:tcW w:w="3827" w:type="dxa"/>
            <w:shd w:val="clear" w:color="auto" w:fill="auto"/>
            <w:tcMar>
              <w:left w:w="0" w:type="dxa"/>
            </w:tcMar>
          </w:tcPr>
          <w:p w:rsidR="003D76D1" w:rsidRPr="00D23FE0" w:rsidRDefault="003D76D1" w:rsidP="00D23FE0">
            <w:pPr>
              <w:spacing w:before="100" w:beforeAutospacing="1" w:after="100" w:afterAutospacing="1"/>
              <w:rPr>
                <w:lang w:eastAsia="en-AU"/>
              </w:rPr>
            </w:pPr>
            <w:r w:rsidRPr="00D23FE0">
              <w:rPr>
                <w:lang w:eastAsia="en-AU"/>
              </w:rPr>
              <w:t>Initial registration of pharmacy business premises</w:t>
            </w:r>
          </w:p>
        </w:tc>
        <w:tc>
          <w:tcPr>
            <w:tcW w:w="1701" w:type="dxa"/>
            <w:shd w:val="clear" w:color="auto" w:fill="auto"/>
            <w:tcMar>
              <w:left w:w="0" w:type="dxa"/>
              <w:right w:w="0" w:type="dxa"/>
            </w:tcMar>
          </w:tcPr>
          <w:p w:rsidR="003D76D1" w:rsidRPr="00D23FE0" w:rsidRDefault="003D76D1" w:rsidP="00D23FE0">
            <w:pPr>
              <w:spacing w:before="100" w:beforeAutospacing="1" w:after="100" w:afterAutospacing="1"/>
              <w:jc w:val="center"/>
              <w:rPr>
                <w:lang w:eastAsia="en-AU"/>
              </w:rPr>
            </w:pPr>
            <w:r w:rsidRPr="00D23FE0">
              <w:rPr>
                <w:lang w:eastAsia="en-AU"/>
              </w:rPr>
              <w:t>71D</w:t>
            </w:r>
          </w:p>
        </w:tc>
        <w:tc>
          <w:tcPr>
            <w:tcW w:w="1276" w:type="dxa"/>
            <w:shd w:val="clear" w:color="auto" w:fill="auto"/>
            <w:tcMar>
              <w:right w:w="85" w:type="dxa"/>
            </w:tcMar>
          </w:tcPr>
          <w:p w:rsidR="003D76D1" w:rsidRPr="00D23FE0" w:rsidRDefault="003D76D1" w:rsidP="00D23FE0">
            <w:pPr>
              <w:spacing w:before="100" w:beforeAutospacing="1" w:after="100" w:afterAutospacing="1"/>
              <w:jc w:val="center"/>
              <w:rPr>
                <w:lang w:eastAsia="en-AU"/>
              </w:rPr>
            </w:pPr>
            <w:r w:rsidRPr="00D23FE0">
              <w:rPr>
                <w:lang w:eastAsia="en-AU"/>
              </w:rPr>
              <w:t>310</w:t>
            </w:r>
          </w:p>
        </w:tc>
        <w:tc>
          <w:tcPr>
            <w:tcW w:w="1275" w:type="dxa"/>
            <w:shd w:val="clear" w:color="auto" w:fill="auto"/>
            <w:tcMar>
              <w:right w:w="227" w:type="dxa"/>
            </w:tcMar>
          </w:tcPr>
          <w:p w:rsidR="003D76D1" w:rsidRPr="00D23FE0" w:rsidRDefault="003D76D1" w:rsidP="00D23FE0">
            <w:pPr>
              <w:spacing w:before="100" w:beforeAutospacing="1" w:after="100" w:afterAutospacing="1"/>
              <w:jc w:val="right"/>
              <w:rPr>
                <w:lang w:eastAsia="en-AU"/>
              </w:rPr>
            </w:pPr>
            <w:r w:rsidRPr="00D23FE0">
              <w:rPr>
                <w:lang w:eastAsia="en-AU"/>
              </w:rPr>
              <w:t>468.10</w:t>
            </w:r>
          </w:p>
        </w:tc>
      </w:tr>
      <w:tr w:rsidR="003D76D1" w:rsidRPr="00800DED" w:rsidTr="00D23FE0">
        <w:trPr>
          <w:trHeight w:val="227"/>
        </w:trPr>
        <w:tc>
          <w:tcPr>
            <w:tcW w:w="2155" w:type="dxa"/>
          </w:tcPr>
          <w:p w:rsidR="003D76D1" w:rsidRPr="00D23FE0" w:rsidRDefault="003D76D1" w:rsidP="003D76D1">
            <w:pPr>
              <w:spacing w:before="100" w:beforeAutospacing="1" w:after="100" w:afterAutospacing="1"/>
              <w:rPr>
                <w:lang w:eastAsia="en-AU"/>
              </w:rPr>
            </w:pPr>
            <w:r w:rsidRPr="00D23FE0">
              <w:rPr>
                <w:color w:val="000000"/>
                <w:lang w:eastAsia="en-AU"/>
              </w:rPr>
              <w:t>Other Fees</w:t>
            </w:r>
          </w:p>
        </w:tc>
        <w:tc>
          <w:tcPr>
            <w:tcW w:w="3827" w:type="dxa"/>
            <w:shd w:val="clear" w:color="auto" w:fill="auto"/>
            <w:tcMar>
              <w:left w:w="0" w:type="dxa"/>
            </w:tcMar>
          </w:tcPr>
          <w:p w:rsidR="003D76D1" w:rsidRPr="00D23FE0" w:rsidRDefault="003D76D1" w:rsidP="00D23FE0">
            <w:pPr>
              <w:spacing w:before="100" w:beforeAutospacing="1" w:after="100" w:afterAutospacing="1"/>
              <w:rPr>
                <w:lang w:eastAsia="en-AU"/>
              </w:rPr>
            </w:pPr>
            <w:r w:rsidRPr="00D23FE0">
              <w:rPr>
                <w:lang w:eastAsia="en-AU"/>
              </w:rPr>
              <w:t>Application to exempt premises from registration</w:t>
            </w:r>
          </w:p>
        </w:tc>
        <w:tc>
          <w:tcPr>
            <w:tcW w:w="1701" w:type="dxa"/>
            <w:shd w:val="clear" w:color="auto" w:fill="auto"/>
            <w:tcMar>
              <w:left w:w="0" w:type="dxa"/>
              <w:right w:w="0" w:type="dxa"/>
            </w:tcMar>
          </w:tcPr>
          <w:p w:rsidR="003D76D1" w:rsidRPr="00D23FE0" w:rsidRDefault="003D76D1" w:rsidP="00D23FE0">
            <w:pPr>
              <w:spacing w:before="100" w:beforeAutospacing="1" w:after="100" w:afterAutospacing="1"/>
              <w:jc w:val="center"/>
              <w:rPr>
                <w:lang w:eastAsia="en-AU"/>
              </w:rPr>
            </w:pPr>
            <w:r w:rsidRPr="00D23FE0">
              <w:rPr>
                <w:lang w:eastAsia="en-AU"/>
              </w:rPr>
              <w:t>71J</w:t>
            </w:r>
          </w:p>
        </w:tc>
        <w:tc>
          <w:tcPr>
            <w:tcW w:w="1276" w:type="dxa"/>
            <w:shd w:val="clear" w:color="auto" w:fill="auto"/>
            <w:tcMar>
              <w:right w:w="85" w:type="dxa"/>
            </w:tcMar>
          </w:tcPr>
          <w:p w:rsidR="003D76D1" w:rsidRPr="00D23FE0" w:rsidRDefault="003D76D1" w:rsidP="00D23FE0">
            <w:pPr>
              <w:spacing w:before="100" w:beforeAutospacing="1" w:after="100" w:afterAutospacing="1"/>
              <w:jc w:val="center"/>
              <w:rPr>
                <w:lang w:eastAsia="en-AU"/>
              </w:rPr>
            </w:pPr>
            <w:r w:rsidRPr="00D23FE0">
              <w:rPr>
                <w:lang w:eastAsia="en-AU"/>
              </w:rPr>
              <w:t>35</w:t>
            </w:r>
          </w:p>
        </w:tc>
        <w:tc>
          <w:tcPr>
            <w:tcW w:w="1275" w:type="dxa"/>
            <w:shd w:val="clear" w:color="auto" w:fill="auto"/>
            <w:tcMar>
              <w:right w:w="227" w:type="dxa"/>
            </w:tcMar>
          </w:tcPr>
          <w:p w:rsidR="003D76D1" w:rsidRPr="00D23FE0" w:rsidRDefault="003D76D1" w:rsidP="00D23FE0">
            <w:pPr>
              <w:spacing w:before="100" w:beforeAutospacing="1" w:after="100" w:afterAutospacing="1"/>
              <w:jc w:val="right"/>
              <w:rPr>
                <w:lang w:eastAsia="en-AU"/>
              </w:rPr>
            </w:pPr>
            <w:r w:rsidRPr="00D23FE0">
              <w:rPr>
                <w:lang w:eastAsia="en-AU"/>
              </w:rPr>
              <w:t>52.85</w:t>
            </w:r>
          </w:p>
        </w:tc>
      </w:tr>
      <w:tr w:rsidR="003D76D1" w:rsidRPr="00800DED" w:rsidTr="00D23FE0">
        <w:trPr>
          <w:trHeight w:val="358"/>
        </w:trPr>
        <w:tc>
          <w:tcPr>
            <w:tcW w:w="2155" w:type="dxa"/>
          </w:tcPr>
          <w:p w:rsidR="003D76D1" w:rsidRPr="00D23FE0" w:rsidRDefault="003D76D1" w:rsidP="003D76D1">
            <w:pPr>
              <w:spacing w:before="100" w:beforeAutospacing="1" w:after="100" w:afterAutospacing="1"/>
              <w:rPr>
                <w:lang w:eastAsia="en-AU"/>
              </w:rPr>
            </w:pPr>
            <w:r w:rsidRPr="00D23FE0">
              <w:rPr>
                <w:color w:val="000000"/>
                <w:lang w:eastAsia="en-AU"/>
              </w:rPr>
              <w:t>Other Fees</w:t>
            </w:r>
          </w:p>
        </w:tc>
        <w:tc>
          <w:tcPr>
            <w:tcW w:w="3827" w:type="dxa"/>
            <w:shd w:val="clear" w:color="auto" w:fill="auto"/>
            <w:tcMar>
              <w:left w:w="0" w:type="dxa"/>
            </w:tcMar>
          </w:tcPr>
          <w:p w:rsidR="003D76D1" w:rsidRPr="00D23FE0" w:rsidRDefault="003D76D1" w:rsidP="00D23FE0">
            <w:pPr>
              <w:spacing w:before="100" w:beforeAutospacing="1" w:after="100" w:afterAutospacing="1"/>
              <w:rPr>
                <w:lang w:eastAsia="en-AU"/>
              </w:rPr>
            </w:pPr>
            <w:r w:rsidRPr="00D23FE0">
              <w:rPr>
                <w:lang w:eastAsia="en-AU"/>
              </w:rPr>
              <w:t>Fee for inspection of register</w:t>
            </w:r>
          </w:p>
        </w:tc>
        <w:tc>
          <w:tcPr>
            <w:tcW w:w="1701" w:type="dxa"/>
            <w:shd w:val="clear" w:color="auto" w:fill="auto"/>
            <w:tcMar>
              <w:left w:w="0" w:type="dxa"/>
              <w:right w:w="0" w:type="dxa"/>
            </w:tcMar>
          </w:tcPr>
          <w:p w:rsidR="003D76D1" w:rsidRPr="00D23FE0" w:rsidRDefault="003D76D1" w:rsidP="00D23FE0">
            <w:pPr>
              <w:spacing w:before="100" w:beforeAutospacing="1" w:after="100" w:afterAutospacing="1"/>
              <w:jc w:val="center"/>
              <w:rPr>
                <w:lang w:eastAsia="en-AU"/>
              </w:rPr>
            </w:pPr>
            <w:r w:rsidRPr="00D23FE0">
              <w:rPr>
                <w:lang w:eastAsia="en-AU"/>
              </w:rPr>
              <w:t>71M</w:t>
            </w:r>
          </w:p>
        </w:tc>
        <w:tc>
          <w:tcPr>
            <w:tcW w:w="1276" w:type="dxa"/>
            <w:shd w:val="clear" w:color="auto" w:fill="auto"/>
            <w:tcMar>
              <w:right w:w="85" w:type="dxa"/>
            </w:tcMar>
          </w:tcPr>
          <w:p w:rsidR="003D76D1" w:rsidRPr="00D23FE0" w:rsidRDefault="003D76D1" w:rsidP="00D23FE0">
            <w:pPr>
              <w:spacing w:before="100" w:beforeAutospacing="1" w:after="100" w:afterAutospacing="1"/>
              <w:jc w:val="center"/>
              <w:rPr>
                <w:lang w:eastAsia="en-AU"/>
              </w:rPr>
            </w:pPr>
            <w:r w:rsidRPr="00D23FE0">
              <w:rPr>
                <w:lang w:eastAsia="en-AU"/>
              </w:rPr>
              <w:t>15</w:t>
            </w:r>
          </w:p>
        </w:tc>
        <w:tc>
          <w:tcPr>
            <w:tcW w:w="1275" w:type="dxa"/>
            <w:shd w:val="clear" w:color="auto" w:fill="auto"/>
            <w:tcMar>
              <w:right w:w="227" w:type="dxa"/>
            </w:tcMar>
          </w:tcPr>
          <w:p w:rsidR="003D76D1" w:rsidRPr="00D23FE0" w:rsidRDefault="003D76D1" w:rsidP="00D23FE0">
            <w:pPr>
              <w:spacing w:before="100" w:beforeAutospacing="1" w:after="100" w:afterAutospacing="1"/>
              <w:jc w:val="right"/>
              <w:rPr>
                <w:lang w:eastAsia="en-AU"/>
              </w:rPr>
            </w:pPr>
            <w:r w:rsidRPr="00D23FE0">
              <w:rPr>
                <w:lang w:eastAsia="en-AU"/>
              </w:rPr>
              <w:t>22.65</w:t>
            </w:r>
          </w:p>
        </w:tc>
      </w:tr>
      <w:tr w:rsidR="003D76D1" w:rsidRPr="00800DED" w:rsidTr="00D23FE0">
        <w:trPr>
          <w:trHeight w:val="227"/>
        </w:trPr>
        <w:tc>
          <w:tcPr>
            <w:tcW w:w="2155" w:type="dxa"/>
          </w:tcPr>
          <w:p w:rsidR="003D76D1" w:rsidRPr="00D23FE0" w:rsidRDefault="003D76D1" w:rsidP="003D76D1">
            <w:pPr>
              <w:spacing w:before="100" w:beforeAutospacing="1" w:after="100" w:afterAutospacing="1"/>
              <w:rPr>
                <w:lang w:eastAsia="en-AU"/>
              </w:rPr>
            </w:pPr>
            <w:r w:rsidRPr="00D23FE0">
              <w:rPr>
                <w:color w:val="000000"/>
                <w:lang w:eastAsia="en-AU"/>
              </w:rPr>
              <w:t>Other Fees</w:t>
            </w:r>
          </w:p>
        </w:tc>
        <w:tc>
          <w:tcPr>
            <w:tcW w:w="3827" w:type="dxa"/>
            <w:shd w:val="clear" w:color="auto" w:fill="auto"/>
            <w:tcMar>
              <w:left w:w="0" w:type="dxa"/>
            </w:tcMar>
          </w:tcPr>
          <w:p w:rsidR="003D76D1" w:rsidRPr="00D23FE0" w:rsidRDefault="003D76D1" w:rsidP="00D23FE0">
            <w:pPr>
              <w:spacing w:before="100" w:beforeAutospacing="1" w:after="100" w:afterAutospacing="1"/>
              <w:rPr>
                <w:lang w:eastAsia="en-AU"/>
              </w:rPr>
            </w:pPr>
            <w:r w:rsidRPr="00D23FE0">
              <w:rPr>
                <w:lang w:eastAsia="en-AU"/>
              </w:rPr>
              <w:t xml:space="preserve">Fee for a copy or extract from register </w:t>
            </w:r>
            <w:r w:rsidRPr="00D23FE0">
              <w:rPr>
                <w:i/>
                <w:lang w:eastAsia="en-AU"/>
              </w:rPr>
              <w:t>- per page</w:t>
            </w:r>
          </w:p>
        </w:tc>
        <w:tc>
          <w:tcPr>
            <w:tcW w:w="1701" w:type="dxa"/>
            <w:shd w:val="clear" w:color="auto" w:fill="auto"/>
            <w:tcMar>
              <w:left w:w="0" w:type="dxa"/>
              <w:right w:w="0" w:type="dxa"/>
            </w:tcMar>
          </w:tcPr>
          <w:p w:rsidR="003D76D1" w:rsidRPr="00D23FE0" w:rsidRDefault="003D76D1" w:rsidP="00D23FE0">
            <w:pPr>
              <w:spacing w:before="100" w:beforeAutospacing="1" w:after="100" w:afterAutospacing="1"/>
              <w:jc w:val="center"/>
              <w:rPr>
                <w:lang w:eastAsia="en-AU"/>
              </w:rPr>
            </w:pPr>
            <w:r w:rsidRPr="00D23FE0">
              <w:rPr>
                <w:lang w:eastAsia="en-AU"/>
              </w:rPr>
              <w:t>71M</w:t>
            </w:r>
          </w:p>
        </w:tc>
        <w:tc>
          <w:tcPr>
            <w:tcW w:w="1276" w:type="dxa"/>
            <w:shd w:val="clear" w:color="auto" w:fill="auto"/>
            <w:tcMar>
              <w:right w:w="85" w:type="dxa"/>
            </w:tcMar>
          </w:tcPr>
          <w:p w:rsidR="003D76D1" w:rsidRPr="00D23FE0" w:rsidRDefault="003D76D1" w:rsidP="00D23FE0">
            <w:pPr>
              <w:spacing w:before="100" w:beforeAutospacing="1" w:after="100" w:afterAutospacing="1"/>
              <w:jc w:val="center"/>
              <w:rPr>
                <w:lang w:eastAsia="en-AU"/>
              </w:rPr>
            </w:pPr>
            <w:r w:rsidRPr="00D23FE0">
              <w:rPr>
                <w:lang w:eastAsia="en-AU"/>
              </w:rPr>
              <w:t>5</w:t>
            </w:r>
          </w:p>
        </w:tc>
        <w:tc>
          <w:tcPr>
            <w:tcW w:w="1275" w:type="dxa"/>
            <w:shd w:val="clear" w:color="auto" w:fill="auto"/>
            <w:tcMar>
              <w:right w:w="227" w:type="dxa"/>
            </w:tcMar>
          </w:tcPr>
          <w:p w:rsidR="003D76D1" w:rsidRPr="00D23FE0" w:rsidRDefault="003D76D1" w:rsidP="00D23FE0">
            <w:pPr>
              <w:spacing w:before="100" w:beforeAutospacing="1" w:after="100" w:afterAutospacing="1"/>
              <w:jc w:val="right"/>
              <w:rPr>
                <w:lang w:eastAsia="en-AU"/>
              </w:rPr>
            </w:pPr>
            <w:r w:rsidRPr="00D23FE0">
              <w:rPr>
                <w:lang w:eastAsia="en-AU"/>
              </w:rPr>
              <w:t>7.55</w:t>
            </w:r>
          </w:p>
        </w:tc>
      </w:tr>
      <w:tr w:rsidR="003D76D1" w:rsidRPr="00800DED" w:rsidTr="00D23FE0">
        <w:trPr>
          <w:trHeight w:val="386"/>
        </w:trPr>
        <w:tc>
          <w:tcPr>
            <w:tcW w:w="2155" w:type="dxa"/>
          </w:tcPr>
          <w:p w:rsidR="003D76D1" w:rsidRPr="00D23FE0" w:rsidRDefault="003D76D1" w:rsidP="003D76D1">
            <w:pPr>
              <w:spacing w:before="100" w:beforeAutospacing="1" w:after="100" w:afterAutospacing="1"/>
              <w:rPr>
                <w:lang w:eastAsia="en-AU"/>
              </w:rPr>
            </w:pPr>
            <w:r w:rsidRPr="00D23FE0">
              <w:rPr>
                <w:color w:val="000000"/>
                <w:lang w:eastAsia="en-AU"/>
              </w:rPr>
              <w:t>Other Fees</w:t>
            </w:r>
          </w:p>
        </w:tc>
        <w:tc>
          <w:tcPr>
            <w:tcW w:w="3827" w:type="dxa"/>
            <w:shd w:val="clear" w:color="auto" w:fill="auto"/>
            <w:tcMar>
              <w:left w:w="0" w:type="dxa"/>
            </w:tcMar>
          </w:tcPr>
          <w:p w:rsidR="003D76D1" w:rsidRPr="00D23FE0" w:rsidRDefault="003D76D1" w:rsidP="00D23FE0">
            <w:pPr>
              <w:spacing w:before="100" w:beforeAutospacing="1" w:after="100" w:afterAutospacing="1"/>
              <w:rPr>
                <w:lang w:eastAsia="en-AU"/>
              </w:rPr>
            </w:pPr>
            <w:r w:rsidRPr="00D23FE0">
              <w:rPr>
                <w:lang w:eastAsia="en-AU"/>
              </w:rPr>
              <w:t xml:space="preserve">Fee for a copy of notice - </w:t>
            </w:r>
            <w:r w:rsidRPr="00D23FE0">
              <w:rPr>
                <w:i/>
                <w:lang w:eastAsia="en-AU"/>
              </w:rPr>
              <w:t>per page</w:t>
            </w:r>
          </w:p>
        </w:tc>
        <w:tc>
          <w:tcPr>
            <w:tcW w:w="1701" w:type="dxa"/>
            <w:shd w:val="clear" w:color="auto" w:fill="auto"/>
            <w:tcMar>
              <w:left w:w="0" w:type="dxa"/>
              <w:right w:w="0" w:type="dxa"/>
            </w:tcMar>
          </w:tcPr>
          <w:p w:rsidR="003D76D1" w:rsidRPr="00D23FE0" w:rsidRDefault="003D76D1" w:rsidP="00D23FE0">
            <w:pPr>
              <w:spacing w:before="100" w:beforeAutospacing="1" w:after="100" w:afterAutospacing="1"/>
              <w:jc w:val="center"/>
              <w:rPr>
                <w:lang w:eastAsia="en-AU"/>
              </w:rPr>
            </w:pPr>
            <w:r w:rsidRPr="00D23FE0">
              <w:rPr>
                <w:lang w:eastAsia="en-AU"/>
              </w:rPr>
              <w:t>71M</w:t>
            </w:r>
          </w:p>
        </w:tc>
        <w:tc>
          <w:tcPr>
            <w:tcW w:w="1276" w:type="dxa"/>
            <w:shd w:val="clear" w:color="auto" w:fill="auto"/>
            <w:tcMar>
              <w:right w:w="85" w:type="dxa"/>
            </w:tcMar>
          </w:tcPr>
          <w:p w:rsidR="003D76D1" w:rsidRPr="00D23FE0" w:rsidRDefault="003D76D1" w:rsidP="00D23FE0">
            <w:pPr>
              <w:spacing w:before="100" w:beforeAutospacing="1" w:after="100" w:afterAutospacing="1"/>
              <w:jc w:val="center"/>
              <w:rPr>
                <w:lang w:eastAsia="en-AU"/>
              </w:rPr>
            </w:pPr>
            <w:r w:rsidRPr="00D23FE0">
              <w:rPr>
                <w:lang w:eastAsia="en-AU"/>
              </w:rPr>
              <w:t>5</w:t>
            </w:r>
          </w:p>
        </w:tc>
        <w:tc>
          <w:tcPr>
            <w:tcW w:w="1275" w:type="dxa"/>
            <w:shd w:val="clear" w:color="auto" w:fill="auto"/>
            <w:tcMar>
              <w:right w:w="227" w:type="dxa"/>
            </w:tcMar>
          </w:tcPr>
          <w:p w:rsidR="003D76D1" w:rsidRPr="00D23FE0" w:rsidRDefault="003D76D1" w:rsidP="00D23FE0">
            <w:pPr>
              <w:spacing w:before="100" w:beforeAutospacing="1" w:after="100" w:afterAutospacing="1"/>
              <w:jc w:val="right"/>
              <w:rPr>
                <w:lang w:eastAsia="en-AU"/>
              </w:rPr>
            </w:pPr>
            <w:r w:rsidRPr="00D23FE0">
              <w:rPr>
                <w:lang w:eastAsia="en-AU"/>
              </w:rPr>
              <w:t>7.55</w:t>
            </w:r>
          </w:p>
        </w:tc>
      </w:tr>
    </w:tbl>
    <w:p w:rsidR="003D76D1" w:rsidRPr="00800DED" w:rsidRDefault="003D76D1" w:rsidP="003D76D1">
      <w:pPr>
        <w:pStyle w:val="Heading2"/>
      </w:pPr>
    </w:p>
    <w:p w:rsidR="003D76D1" w:rsidRPr="00800DED" w:rsidRDefault="003D76D1" w:rsidP="003D76D1">
      <w:pPr>
        <w:rPr>
          <w:rFonts w:eastAsiaTheme="majorEastAsia" w:cstheme="majorBidi"/>
          <w:b/>
          <w:bCs/>
          <w:sz w:val="32"/>
          <w:szCs w:val="26"/>
        </w:rPr>
      </w:pPr>
      <w:r w:rsidRPr="00800DED">
        <w:br w:type="page"/>
      </w:r>
    </w:p>
    <w:p w:rsidR="003D76D1" w:rsidRPr="00800DED" w:rsidRDefault="003D76D1" w:rsidP="001B11D2">
      <w:pPr>
        <w:pStyle w:val="Heading3"/>
      </w:pPr>
      <w:r w:rsidRPr="00800DED">
        <w:lastRenderedPageBreak/>
        <w:t>Review of Activities and Operations 2015-16</w:t>
      </w:r>
    </w:p>
    <w:p w:rsidR="003D76D1" w:rsidRPr="00800DED" w:rsidRDefault="003D76D1" w:rsidP="001B11D2">
      <w:pPr>
        <w:pStyle w:val="Heading4"/>
      </w:pPr>
      <w:r w:rsidRPr="00800DED">
        <w:t xml:space="preserve">Achievements </w:t>
      </w:r>
    </w:p>
    <w:p w:rsidR="003D76D1" w:rsidRPr="00800DED" w:rsidRDefault="003D76D1" w:rsidP="00F042C3">
      <w:pPr>
        <w:pStyle w:val="Heading5"/>
      </w:pPr>
      <w:r w:rsidRPr="00800DED">
        <w:t>The Pharmacy Control Act 2001</w:t>
      </w:r>
    </w:p>
    <w:p w:rsidR="003D76D1" w:rsidRPr="00800DED" w:rsidRDefault="003D76D1" w:rsidP="00F042C3">
      <w:pPr>
        <w:rPr>
          <w:b/>
        </w:rPr>
      </w:pPr>
      <w:r w:rsidRPr="00800DED">
        <w:t>The Tasmanian Pharmacy Authority was established under the Act which commenced on</w:t>
      </w:r>
      <w:r w:rsidRPr="00800DED">
        <w:br/>
        <w:t xml:space="preserve">1 February 2011.  It has been the role of the Authority to implement and administer this Act, which includes considering all applications for alterations, new or relocated premises, </w:t>
      </w:r>
      <w:proofErr w:type="gramStart"/>
      <w:r w:rsidRPr="00800DED">
        <w:t>transfers</w:t>
      </w:r>
      <w:proofErr w:type="gramEnd"/>
      <w:r w:rsidRPr="00800DED">
        <w:t xml:space="preserve"> of ownership and consideration of ownership eligibility.   </w:t>
      </w:r>
    </w:p>
    <w:p w:rsidR="003D76D1" w:rsidRPr="00800DED" w:rsidRDefault="003D76D1" w:rsidP="00F042C3">
      <w:pPr>
        <w:rPr>
          <w:b/>
        </w:rPr>
      </w:pPr>
      <w:r w:rsidRPr="00800DED">
        <w:t xml:space="preserve">The Authority administered the issuing of Eligibility Certificates in accordance with Part 5A of the Act. The complexities of pharmacy ownership when companies and trusts were involved make determining the interests of parties difficult, and the Authority referred company and trust documents to Crown Law for advice.  </w:t>
      </w:r>
    </w:p>
    <w:p w:rsidR="003D76D1" w:rsidRPr="00800DED" w:rsidRDefault="003D76D1" w:rsidP="00F042C3">
      <w:pPr>
        <w:rPr>
          <w:b/>
        </w:rPr>
      </w:pPr>
      <w:r w:rsidRPr="00800DED">
        <w:t>As far as the Authority is aware, following a review of some structures in 2014-15, all ownership structures now comply with the Act, and no individual has an interest in more than four pharmacy business premises.</w:t>
      </w:r>
    </w:p>
    <w:p w:rsidR="003D76D1" w:rsidRPr="00800DED" w:rsidRDefault="003D76D1" w:rsidP="00F042C3">
      <w:pPr>
        <w:pStyle w:val="Heading5"/>
      </w:pPr>
      <w:r w:rsidRPr="00800DED">
        <w:t>Pharmacy Guidelines</w:t>
      </w:r>
    </w:p>
    <w:p w:rsidR="003D76D1" w:rsidRPr="00800DED" w:rsidRDefault="003D76D1" w:rsidP="00F042C3">
      <w:pPr>
        <w:rPr>
          <w:b/>
        </w:rPr>
      </w:pPr>
      <w:r w:rsidRPr="00800DED">
        <w:t>The Authority adopted its inaugural Guidelines on 6 February 2013.  These continue to be fine-tuned from time to time, and are made available on the Authority’s website.</w:t>
      </w:r>
    </w:p>
    <w:p w:rsidR="003D76D1" w:rsidRPr="00800DED" w:rsidRDefault="003D76D1" w:rsidP="00F042C3">
      <w:pPr>
        <w:pStyle w:val="Heading5"/>
      </w:pPr>
      <w:r w:rsidRPr="00800DED">
        <w:t>Authority Financial Matters</w:t>
      </w:r>
    </w:p>
    <w:p w:rsidR="003D76D1" w:rsidRPr="00800DED" w:rsidRDefault="003D76D1" w:rsidP="00F042C3">
      <w:pPr>
        <w:rPr>
          <w:b/>
        </w:rPr>
      </w:pPr>
      <w:r w:rsidRPr="00800DED">
        <w:t>The Authority again reviewed its risk assessment and budget during the year, and believes that identified risks have been managed appropriately.</w:t>
      </w:r>
    </w:p>
    <w:p w:rsidR="003D76D1" w:rsidRPr="00800DED" w:rsidRDefault="003D76D1" w:rsidP="00F042C3">
      <w:pPr>
        <w:rPr>
          <w:b/>
        </w:rPr>
      </w:pPr>
      <w:r w:rsidRPr="00800DED">
        <w:t>The budget ensures that there is security and stability to the Authority’s income to ensure it can operate effectively.  In particular, the budget security has allowed the Authority to plan for cyclical inspections of all premises.  There is also contingency provision for any potential legal costs which might be incurred in the event of a prosecution by the Authority under the Act.  The Authority also is conscious of the need to consider, in time, the development of a new database to manage the complex ownership structures, so has funds notionally set aside for this activity.</w:t>
      </w:r>
    </w:p>
    <w:p w:rsidR="003D76D1" w:rsidRPr="00800DED" w:rsidRDefault="003D76D1" w:rsidP="00F042C3">
      <w:pPr>
        <w:pStyle w:val="Heading5"/>
      </w:pPr>
      <w:r w:rsidRPr="00800DED">
        <w:t>Authority Website, Database and Records</w:t>
      </w:r>
    </w:p>
    <w:p w:rsidR="003D76D1" w:rsidRPr="00800DED" w:rsidRDefault="003D76D1" w:rsidP="003D76D1">
      <w:r w:rsidRPr="00800DED">
        <w:t xml:space="preserve">The Authority made further improvements to its website (hosted on a tas.gov.au domain) during the year, and continually updated, added to and refined the information provided on the website to make it clearer, more useful and more user-friendly.  </w:t>
      </w:r>
    </w:p>
    <w:p w:rsidR="003D76D1" w:rsidRPr="00800DED" w:rsidRDefault="003D76D1" w:rsidP="003D76D1">
      <w:r w:rsidRPr="00800DED">
        <w:t>The process improvements which were introduced for the 2014-15 annual renewals round enhanced the information provided to pharmacy owners, and provided greater detail and accuracy on annual ownership and premises certificates. This process remains in place and was again used for the 2015-16 and 2016-17 annual renewal cycles.</w:t>
      </w:r>
    </w:p>
    <w:p w:rsidR="003D76D1" w:rsidRPr="00800DED" w:rsidRDefault="003D76D1" w:rsidP="00F042C3">
      <w:pPr>
        <w:pStyle w:val="Heading5"/>
      </w:pPr>
      <w:r w:rsidRPr="00800DED">
        <w:t>Authority Inspections</w:t>
      </w:r>
    </w:p>
    <w:p w:rsidR="003D76D1" w:rsidRPr="00800DED" w:rsidRDefault="003D76D1" w:rsidP="00F042C3">
      <w:pPr>
        <w:rPr>
          <w:b/>
        </w:rPr>
      </w:pPr>
      <w:r w:rsidRPr="00800DED">
        <w:t xml:space="preserve">During the year, the Authority inspected all new, relocated or altered pharmacy premises to ensure their compliance with the Act and to allow Certificates of Pharmacy Business Premises Registration to be issued; and continued its rolling three year cycle of inspecting all pharmacy business premises.  </w:t>
      </w:r>
    </w:p>
    <w:p w:rsidR="003D76D1" w:rsidRPr="00800DED" w:rsidRDefault="003D76D1" w:rsidP="00F042C3">
      <w:pPr>
        <w:rPr>
          <w:b/>
        </w:rPr>
      </w:pPr>
      <w:r w:rsidRPr="00800DED">
        <w:t>In May 2016, the Authority resolved to also inspect a pharmacy business premises one to two months after its sale on those occasions where there was to be a total change of ownership.</w:t>
      </w:r>
    </w:p>
    <w:p w:rsidR="003D76D1" w:rsidRPr="00800DED" w:rsidRDefault="003D76D1" w:rsidP="00F042C3">
      <w:pPr>
        <w:rPr>
          <w:b/>
        </w:rPr>
      </w:pPr>
      <w:r w:rsidRPr="00800DED">
        <w:t>Twenty nine inspections were undertaken during the year.  Almost all inspection identified matters which required action – most commonly moving S2 items so they complied with the Poisons Act, updating reference material; and documenting some standard procedures.</w:t>
      </w:r>
    </w:p>
    <w:p w:rsidR="003D76D1" w:rsidRPr="00800DED" w:rsidRDefault="003D76D1" w:rsidP="00F042C3">
      <w:pPr>
        <w:rPr>
          <w:b/>
        </w:rPr>
      </w:pPr>
      <w:r w:rsidRPr="00800DED">
        <w:lastRenderedPageBreak/>
        <w:t>In September 2015, the Authority met with representatives of the Department of Health and Human Services (DHHS), the Health Complaints Commissioner and AHPRA to discuss the Authority’s approach to inspections, various responsibilities of all parties, and the sharing of information.  This resulted in improvements being made to the sharing of information, especially to DHHS, which it was agreed would receive copies of each Inspection Report presented to the Authority.</w:t>
      </w:r>
    </w:p>
    <w:p w:rsidR="003D76D1" w:rsidRPr="00800DED" w:rsidRDefault="003D76D1" w:rsidP="00F042C3">
      <w:pPr>
        <w:rPr>
          <w:b/>
        </w:rPr>
      </w:pPr>
      <w:r w:rsidRPr="00800DED">
        <w:t>As a result, in addition to the Authority routinely informing DHHS of newly registered premises, and bringing to its attention any matter identified during an inspection which may have required its attention under departmental responsibilities, DHHS also received copies of each Inspection Report.  The Authority also alerted the AHPRA to potential issues which fell under its jurisdiction, and made one formal report to AHPRA concerning the practices of a pharmacist.</w:t>
      </w:r>
    </w:p>
    <w:p w:rsidR="003D76D1" w:rsidRPr="00800DED" w:rsidRDefault="003D76D1" w:rsidP="00F042C3">
      <w:pPr>
        <w:rPr>
          <w:b/>
        </w:rPr>
      </w:pPr>
      <w:r w:rsidRPr="00800DED">
        <w:t>The Inspection Form was further improved to ensure a more consistent and comprehensive approach to inspections, and to reflect the need to check on the suitability of vaccination areas. The Authority’s Chief Inspector visited the Victorian Pharmacy Authority and accompanied Inspectors to some pharmacy premises to obtain alternatives views and insights to consider for adoption in the Tasmanian inspection regime.</w:t>
      </w:r>
    </w:p>
    <w:p w:rsidR="003D76D1" w:rsidRPr="001B11D2" w:rsidRDefault="003D76D1" w:rsidP="00F042C3">
      <w:pPr>
        <w:pStyle w:val="Heading5"/>
      </w:pPr>
      <w:r w:rsidRPr="001B11D2">
        <w:t>Pharmacists administering vaccines</w:t>
      </w:r>
    </w:p>
    <w:p w:rsidR="003D76D1" w:rsidRPr="00800DED" w:rsidRDefault="003D76D1" w:rsidP="00F042C3">
      <w:pPr>
        <w:rPr>
          <w:b/>
        </w:rPr>
      </w:pPr>
      <w:r w:rsidRPr="00800DED">
        <w:t xml:space="preserve">The Authority met with DHHS staff responsible for administering the program of Approved Pharmacist Immunisers under Regulation 64 of the Poisons Regulations 2008, which was amended in January 2016 to allow adequately trained pharmacists to independently administer vaccinations in Tasmania.  </w:t>
      </w:r>
    </w:p>
    <w:p w:rsidR="003D76D1" w:rsidRPr="00800DED" w:rsidRDefault="003D76D1" w:rsidP="00F042C3">
      <w:pPr>
        <w:rPr>
          <w:b/>
        </w:rPr>
      </w:pPr>
      <w:r w:rsidRPr="00800DED">
        <w:t>This was a valuable exercise, as those staff had previously been unaware of the Authority’s responsibilities insofar as pharmacy business premises were concerned.  There were some significant issues identified, which required the Authority to seek legal advice to ensure its responsibilities under the Act were clear, and that the Act did not hinder or unduly limit the administering of vaccines by pharmacists.</w:t>
      </w:r>
    </w:p>
    <w:p w:rsidR="003D76D1" w:rsidRDefault="003D76D1" w:rsidP="003D76D1">
      <w:pPr>
        <w:rPr>
          <w:rFonts w:eastAsiaTheme="majorEastAsia" w:cstheme="majorBidi"/>
          <w:b/>
          <w:bCs/>
          <w:sz w:val="28"/>
        </w:rPr>
      </w:pPr>
      <w:r>
        <w:br w:type="page"/>
      </w:r>
    </w:p>
    <w:p w:rsidR="003D76D1" w:rsidRPr="001B11D2" w:rsidRDefault="003D76D1" w:rsidP="001B11D2">
      <w:pPr>
        <w:pStyle w:val="Heading3"/>
      </w:pPr>
      <w:r w:rsidRPr="001B11D2">
        <w:lastRenderedPageBreak/>
        <w:t xml:space="preserve">Legislation </w:t>
      </w:r>
    </w:p>
    <w:p w:rsidR="003D76D1" w:rsidRPr="001B11D2" w:rsidRDefault="003D76D1" w:rsidP="001B11D2">
      <w:pPr>
        <w:pStyle w:val="Heading4"/>
        <w:rPr>
          <w:i/>
        </w:rPr>
      </w:pPr>
      <w:r w:rsidRPr="001B11D2">
        <w:rPr>
          <w:i/>
        </w:rPr>
        <w:t>Pharmacy Control Act 2001</w:t>
      </w:r>
    </w:p>
    <w:p w:rsidR="003D76D1" w:rsidRPr="00800DED" w:rsidRDefault="003D76D1" w:rsidP="003D76D1">
      <w:r w:rsidRPr="00800DED">
        <w:t xml:space="preserve">The </w:t>
      </w:r>
      <w:r w:rsidRPr="00800DED">
        <w:rPr>
          <w:i/>
        </w:rPr>
        <w:t>Pharmacy Control Act</w:t>
      </w:r>
      <w:r w:rsidRPr="00800DED">
        <w:t xml:space="preserve"> </w:t>
      </w:r>
      <w:r w:rsidRPr="00800DED">
        <w:rPr>
          <w:i/>
        </w:rPr>
        <w:t>2001</w:t>
      </w:r>
      <w:r w:rsidRPr="00800DED">
        <w:t xml:space="preserve"> was proclaimed on 1 February 2011.</w:t>
      </w:r>
    </w:p>
    <w:p w:rsidR="003D76D1" w:rsidRPr="00800DED" w:rsidRDefault="003D76D1" w:rsidP="00F042C3">
      <w:pPr>
        <w:rPr>
          <w:b/>
        </w:rPr>
      </w:pPr>
      <w:r w:rsidRPr="00800DED">
        <w:t>Continuing work which commenced in the 2013-14 year, the Authority liaised further with DHHS and Crown Law to progress amendments to the Act which address identified ambiguities and inconsistencies with the Act. The amendments also include a new section concerning alterations to registered pharmacy premises, to give the Authority responsibilities to approve such alterations and which requires the owners of the premises to make application for those alterations.</w:t>
      </w:r>
    </w:p>
    <w:p w:rsidR="003D76D1" w:rsidRPr="00800DED" w:rsidRDefault="003D76D1" w:rsidP="00F042C3">
      <w:pPr>
        <w:rPr>
          <w:b/>
        </w:rPr>
      </w:pPr>
      <w:r w:rsidRPr="00800DED">
        <w:t xml:space="preserve">This resulted in the </w:t>
      </w:r>
      <w:r w:rsidRPr="00800DED">
        <w:rPr>
          <w:i/>
        </w:rPr>
        <w:t>Pharmacy Control Amendment Bill 2016</w:t>
      </w:r>
      <w:r w:rsidRPr="00800DED">
        <w:t xml:space="preserve"> being introduced in April 2016 and passed on 22 June 2016.  It is yet to be proclaimed.</w:t>
      </w:r>
    </w:p>
    <w:p w:rsidR="003D76D1" w:rsidRPr="00800DED" w:rsidRDefault="003D76D1" w:rsidP="003D76D1">
      <w:pPr>
        <w:pStyle w:val="Heading4"/>
      </w:pPr>
      <w:r w:rsidRPr="00800DED">
        <w:rPr>
          <w:i/>
        </w:rPr>
        <w:t>Personal Information Protection Act 2004</w:t>
      </w:r>
    </w:p>
    <w:p w:rsidR="003D76D1" w:rsidRPr="00800DED" w:rsidRDefault="003D76D1" w:rsidP="00F042C3">
      <w:pPr>
        <w:rPr>
          <w:b/>
        </w:rPr>
      </w:pPr>
      <w:r w:rsidRPr="00800DED">
        <w:t xml:space="preserve">The Authority approved its Personal Information Protection Statement on 3 October 2012.  There were no matters raised under the </w:t>
      </w:r>
      <w:r w:rsidRPr="00800DED">
        <w:rPr>
          <w:i/>
        </w:rPr>
        <w:t>Personal Information Protection Act 2004</w:t>
      </w:r>
      <w:r w:rsidRPr="00800DED">
        <w:t xml:space="preserve"> during the twelve months ended 30 June 2016.</w:t>
      </w:r>
    </w:p>
    <w:p w:rsidR="003D76D1" w:rsidRPr="00800DED" w:rsidRDefault="003D76D1" w:rsidP="003D76D1">
      <w:pPr>
        <w:pStyle w:val="Heading4"/>
        <w:rPr>
          <w:i/>
        </w:rPr>
      </w:pPr>
      <w:r w:rsidRPr="00800DED">
        <w:rPr>
          <w:i/>
        </w:rPr>
        <w:t>Public Interest Disclosure Act 2002</w:t>
      </w:r>
    </w:p>
    <w:p w:rsidR="003D76D1" w:rsidRPr="00800DED" w:rsidRDefault="003D76D1" w:rsidP="003D76D1">
      <w:r w:rsidRPr="00800DED">
        <w:t xml:space="preserve">The Authority approved an Application for Assessed Disclosure Form on 3 October 2012.  There were no matters raised under the </w:t>
      </w:r>
      <w:r w:rsidRPr="00800DED">
        <w:rPr>
          <w:i/>
        </w:rPr>
        <w:t>Public Interest Disclosures Act 2002</w:t>
      </w:r>
      <w:r w:rsidRPr="00800DED">
        <w:t xml:space="preserve"> during the twelve months ended 30 June 2016. </w:t>
      </w:r>
    </w:p>
    <w:p w:rsidR="003D76D1" w:rsidRPr="00800DED" w:rsidRDefault="003D76D1" w:rsidP="003D76D1">
      <w:pPr>
        <w:pStyle w:val="Heading4"/>
        <w:rPr>
          <w:i/>
        </w:rPr>
      </w:pPr>
      <w:r w:rsidRPr="00800DED">
        <w:rPr>
          <w:i/>
        </w:rPr>
        <w:t>Right to Information Act 2009</w:t>
      </w:r>
    </w:p>
    <w:p w:rsidR="003D76D1" w:rsidRPr="00800DED" w:rsidRDefault="003D76D1" w:rsidP="003D76D1">
      <w:r w:rsidRPr="00800DED">
        <w:t xml:space="preserve">The Authority approved a Right to Information Statement on 3 October 2012.  There were no requests for information under the </w:t>
      </w:r>
      <w:r w:rsidRPr="00800DED">
        <w:rPr>
          <w:i/>
        </w:rPr>
        <w:t>Right to Information Act 2009</w:t>
      </w:r>
      <w:r w:rsidRPr="00800DED">
        <w:t xml:space="preserve"> in the twelve months ended 30 June 2016. </w:t>
      </w:r>
    </w:p>
    <w:p w:rsidR="003D76D1" w:rsidRPr="001B11D2" w:rsidRDefault="003D76D1" w:rsidP="001B11D2">
      <w:pPr>
        <w:pStyle w:val="Heading3"/>
      </w:pPr>
      <w:r w:rsidRPr="001B11D2">
        <w:t>Complaints and Disciplinary Issues</w:t>
      </w:r>
    </w:p>
    <w:p w:rsidR="003D76D1" w:rsidRPr="00800DED" w:rsidRDefault="003D76D1" w:rsidP="003D76D1">
      <w:r w:rsidRPr="00800DED">
        <w:t xml:space="preserve">The administration of complaints and disciplinary issues for pharmacists was transferred to the National Registration and Accreditation Scheme prior to the commencement of the Tasmanian Pharmacy Authority in 2011.  All matters became the responsibility of AHPRA.  As a result of this, the Authority has no role in such issues, and referred any complaints received during the year to AHPRA.  </w:t>
      </w:r>
    </w:p>
    <w:p w:rsidR="003D76D1" w:rsidRPr="00800DED" w:rsidRDefault="003D76D1" w:rsidP="003D76D1">
      <w:r w:rsidRPr="00800DED">
        <w:t>The Authority itself received no complaints about its operations and had no disciplinary issues during the year.</w:t>
      </w:r>
    </w:p>
    <w:p w:rsidR="003D76D1" w:rsidRPr="00800DED" w:rsidRDefault="003D76D1" w:rsidP="001B11D2">
      <w:pPr>
        <w:pStyle w:val="Heading3"/>
      </w:pPr>
      <w:r w:rsidRPr="00800DED">
        <w:t>Financial Statements</w:t>
      </w:r>
    </w:p>
    <w:p w:rsidR="003D76D1" w:rsidRDefault="003D76D1" w:rsidP="003D76D1">
      <w:r w:rsidRPr="00800DED">
        <w:t xml:space="preserve">The Authority re-appointed Crowe Horwath during the year as </w:t>
      </w:r>
      <w:proofErr w:type="gramStart"/>
      <w:r w:rsidRPr="00800DED">
        <w:t>its</w:t>
      </w:r>
      <w:proofErr w:type="gramEnd"/>
      <w:r w:rsidRPr="00800DED">
        <w:t xml:space="preserve"> Auditors; and obtained the permission of the Auditor-General to dispense with the audits by the Tasmanian Audit Office.</w:t>
      </w:r>
    </w:p>
    <w:p w:rsidR="001B11D2" w:rsidRDefault="001B11D2" w:rsidP="003D76D1">
      <w:pPr>
        <w:sectPr w:rsidR="001B11D2" w:rsidSect="00D62727">
          <w:pgSz w:w="11906" w:h="16838" w:code="9"/>
          <w:pgMar w:top="907" w:right="1134" w:bottom="720" w:left="1134" w:header="709" w:footer="709" w:gutter="0"/>
          <w:cols w:space="708"/>
          <w:docGrid w:linePitch="360"/>
        </w:sectPr>
      </w:pPr>
    </w:p>
    <w:p w:rsidR="001B11D2" w:rsidRPr="000560FC" w:rsidRDefault="001B11D2" w:rsidP="001B11D2">
      <w:pPr>
        <w:pStyle w:val="Heading3"/>
      </w:pPr>
      <w:r w:rsidRPr="000560FC">
        <w:lastRenderedPageBreak/>
        <w:t>Tasmanian Pharmacy Authority Financial Statements</w:t>
      </w:r>
    </w:p>
    <w:p w:rsidR="001B11D2" w:rsidRPr="00800DED" w:rsidRDefault="001B11D2" w:rsidP="001B11D2">
      <w:r w:rsidRPr="00800DED">
        <w:t>For year ended 30 June 2016</w:t>
      </w:r>
    </w:p>
    <w:p w:rsidR="001B11D2" w:rsidRPr="00800DED" w:rsidRDefault="001B11D2" w:rsidP="001B11D2">
      <w:pPr>
        <w:pBdr>
          <w:bottom w:val="single" w:sz="4" w:space="1" w:color="auto"/>
        </w:pBdr>
      </w:pPr>
    </w:p>
    <w:p w:rsidR="001B11D2" w:rsidRPr="00800DED" w:rsidRDefault="001B11D2" w:rsidP="001B11D2">
      <w:pPr>
        <w:pStyle w:val="Heading4"/>
      </w:pPr>
      <w:r w:rsidRPr="00800DED">
        <w:t>Contents</w:t>
      </w:r>
    </w:p>
    <w:p w:rsidR="001B11D2" w:rsidRPr="00800DED" w:rsidRDefault="001B11D2" w:rsidP="001B11D2">
      <w:r w:rsidRPr="00800DED">
        <w:t>Statement by the Registrar</w:t>
      </w:r>
    </w:p>
    <w:p w:rsidR="001B11D2" w:rsidRPr="00800DED" w:rsidRDefault="001B11D2" w:rsidP="001B11D2">
      <w:r w:rsidRPr="00800DED">
        <w:t>Statement of Comprehensive Income</w:t>
      </w:r>
    </w:p>
    <w:p w:rsidR="001B11D2" w:rsidRPr="00800DED" w:rsidRDefault="001B11D2" w:rsidP="001B11D2">
      <w:r w:rsidRPr="00800DED">
        <w:t>Statement of Financial Position</w:t>
      </w:r>
    </w:p>
    <w:p w:rsidR="001B11D2" w:rsidRPr="00800DED" w:rsidRDefault="001B11D2" w:rsidP="001B11D2">
      <w:r w:rsidRPr="00800DED">
        <w:t>Statement of Changes in Equity</w:t>
      </w:r>
    </w:p>
    <w:p w:rsidR="001B11D2" w:rsidRPr="00800DED" w:rsidRDefault="001B11D2" w:rsidP="001B11D2">
      <w:r w:rsidRPr="00800DED">
        <w:t>Statement of Cash Flows</w:t>
      </w:r>
    </w:p>
    <w:p w:rsidR="001B11D2" w:rsidRPr="00800DED" w:rsidRDefault="001B11D2" w:rsidP="001B11D2">
      <w:r w:rsidRPr="00800DED">
        <w:t>Notes to the Financial Statements</w:t>
      </w:r>
    </w:p>
    <w:p w:rsidR="001B11D2" w:rsidRPr="00800DED" w:rsidRDefault="001B11D2" w:rsidP="001B11D2">
      <w:r w:rsidRPr="00800DED">
        <w:t>Auditors’ Independence Declaration</w:t>
      </w:r>
    </w:p>
    <w:p w:rsidR="001B11D2" w:rsidRPr="00800DED" w:rsidRDefault="001B11D2" w:rsidP="001B11D2">
      <w:r w:rsidRPr="00800DED">
        <w:t>Independent Audit Report</w:t>
      </w:r>
    </w:p>
    <w:p w:rsidR="001B11D2" w:rsidRPr="00800DED" w:rsidRDefault="001B11D2" w:rsidP="001B11D2">
      <w:r w:rsidRPr="00800DED">
        <w:br w:type="page"/>
      </w:r>
    </w:p>
    <w:p w:rsidR="001B11D2" w:rsidRPr="001B11D2" w:rsidRDefault="001B11D2" w:rsidP="001B11D2">
      <w:pPr>
        <w:pStyle w:val="Heading3"/>
      </w:pPr>
      <w:r w:rsidRPr="001B11D2">
        <w:lastRenderedPageBreak/>
        <w:t>Tasmanian Pharmacy Authority</w:t>
      </w:r>
    </w:p>
    <w:p w:rsidR="001B11D2" w:rsidRPr="00800DED" w:rsidRDefault="001B11D2" w:rsidP="001B11D2">
      <w:r w:rsidRPr="00800DED">
        <w:t>Statement by the Registrar</w:t>
      </w:r>
    </w:p>
    <w:p w:rsidR="001B11D2" w:rsidRPr="00800DED" w:rsidRDefault="001B11D2" w:rsidP="001B11D2"/>
    <w:p w:rsidR="001B11D2" w:rsidRPr="00800DED" w:rsidRDefault="001B11D2" w:rsidP="001B11D2">
      <w:r w:rsidRPr="00800DED">
        <w:t>The Registrar has determined that the Authority is not a reporting entity and that this special purpose financial report should be prepared in accordance with the accounting policies outlined in Note 1 to the financial statements.</w:t>
      </w:r>
    </w:p>
    <w:p w:rsidR="001B11D2" w:rsidRPr="00800DED" w:rsidRDefault="001B11D2" w:rsidP="001B11D2">
      <w:r w:rsidRPr="00800DED">
        <w:t>In the opinion of the Registrar:</w:t>
      </w:r>
    </w:p>
    <w:p w:rsidR="001B11D2" w:rsidRPr="00800DED" w:rsidRDefault="001B11D2" w:rsidP="001B11D2">
      <w:pPr>
        <w:pStyle w:val="ListParagraph"/>
        <w:keepLines/>
        <w:widowControl w:val="0"/>
        <w:numPr>
          <w:ilvl w:val="2"/>
          <w:numId w:val="27"/>
        </w:numPr>
        <w:spacing w:after="140" w:line="300" w:lineRule="atLeast"/>
        <w:ind w:left="567" w:hanging="567"/>
      </w:pPr>
      <w:r w:rsidRPr="00800DED">
        <w:t xml:space="preserve">The financial statements and notes, as set out on </w:t>
      </w:r>
      <w:r>
        <w:t xml:space="preserve">the previous </w:t>
      </w:r>
      <w:r w:rsidRPr="00800DED">
        <w:t>pages, present fairly the Authority's financial position as at 30 June 2016 and its performance for the year ended on that date in accordance with the accounting policies described in Note 1 to the financial statements; and</w:t>
      </w:r>
    </w:p>
    <w:p w:rsidR="001B11D2" w:rsidRPr="00800DED" w:rsidRDefault="001B11D2" w:rsidP="001B11D2">
      <w:pPr>
        <w:pStyle w:val="ListParagraph"/>
        <w:keepLines/>
        <w:widowControl w:val="0"/>
        <w:numPr>
          <w:ilvl w:val="2"/>
          <w:numId w:val="27"/>
        </w:numPr>
        <w:spacing w:after="140" w:line="300" w:lineRule="atLeast"/>
        <w:ind w:left="567" w:hanging="567"/>
      </w:pPr>
      <w:r w:rsidRPr="00800DED">
        <w:t>At the date of the statement, there are reasonable grounds to believe that the Authority will be able to pay its debts as and when they become due and payable.</w:t>
      </w:r>
    </w:p>
    <w:p w:rsidR="001B11D2" w:rsidRPr="00800DED" w:rsidRDefault="001B11D2" w:rsidP="001B11D2">
      <w:r w:rsidRPr="00800DED">
        <w:t>This statement is made in accordance with a resolution of the Authority, and is signed for and on behalf of the Authority by:</w:t>
      </w:r>
    </w:p>
    <w:p w:rsidR="001B11D2" w:rsidRPr="00800DED" w:rsidRDefault="001B11D2" w:rsidP="001B11D2">
      <w:pPr>
        <w:rPr>
          <w:noProof/>
          <w:lang w:eastAsia="en-AU"/>
        </w:rPr>
      </w:pPr>
    </w:p>
    <w:p w:rsidR="001B11D2" w:rsidRPr="00800DED" w:rsidRDefault="001B11D2" w:rsidP="001B11D2">
      <w:r w:rsidRPr="00800DED">
        <w:rPr>
          <w:noProof/>
          <w:lang w:eastAsia="en-AU"/>
        </w:rPr>
        <w:drawing>
          <wp:anchor distT="0" distB="0" distL="114300" distR="114300" simplePos="0" relativeHeight="251666432" behindDoc="0" locked="0" layoutInCell="1" allowOverlap="1" wp14:anchorId="516B144E" wp14:editId="13F6D466">
            <wp:simplePos x="0" y="0"/>
            <wp:positionH relativeFrom="column">
              <wp:posOffset>2674620</wp:posOffset>
            </wp:positionH>
            <wp:positionV relativeFrom="paragraph">
              <wp:posOffset>1244600</wp:posOffset>
            </wp:positionV>
            <wp:extent cx="324000" cy="186810"/>
            <wp:effectExtent l="0" t="0" r="0" b="3810"/>
            <wp:wrapNone/>
            <wp:docPr id="5" name="Picture 5" title="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4000" cy="186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00DED">
        <w:rPr>
          <w:noProof/>
          <w:lang w:eastAsia="en-AU"/>
        </w:rPr>
        <w:drawing>
          <wp:anchor distT="0" distB="0" distL="114300" distR="114300" simplePos="0" relativeHeight="251665408" behindDoc="0" locked="0" layoutInCell="1" allowOverlap="1" wp14:anchorId="7F3EFB48" wp14:editId="2E3AFC22">
            <wp:simplePos x="0" y="0"/>
            <wp:positionH relativeFrom="column">
              <wp:posOffset>922020</wp:posOffset>
            </wp:positionH>
            <wp:positionV relativeFrom="paragraph">
              <wp:posOffset>1118870</wp:posOffset>
            </wp:positionV>
            <wp:extent cx="436978" cy="252000"/>
            <wp:effectExtent l="0" t="0" r="1270" b="0"/>
            <wp:wrapNone/>
            <wp:docPr id="4" name="Picture 4" title="10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6978" cy="252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00DED">
        <w:rPr>
          <w:noProof/>
          <w:lang w:eastAsia="en-AU"/>
        </w:rPr>
        <w:drawing>
          <wp:inline distT="0" distB="0" distL="0" distR="0" wp14:anchorId="27E76B4F" wp14:editId="740C900F">
            <wp:extent cx="6216774" cy="1598212"/>
            <wp:effectExtent l="0" t="0" r="0" b="2540"/>
            <wp:docPr id="12" name="Picture 12" descr="Signed by Margie Cole on the 10th of August 2016" title="Signature block for Registr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19556" t="68380" r="16782" b="1513"/>
                    <a:stretch/>
                  </pic:blipFill>
                  <pic:spPr bwMode="auto">
                    <a:xfrm>
                      <a:off x="0" y="0"/>
                      <a:ext cx="6215278" cy="1597828"/>
                    </a:xfrm>
                    <a:prstGeom prst="rect">
                      <a:avLst/>
                    </a:prstGeom>
                    <a:ln>
                      <a:noFill/>
                    </a:ln>
                    <a:extLst>
                      <a:ext uri="{53640926-AAD7-44D8-BBD7-CCE9431645EC}">
                        <a14:shadowObscured xmlns:a14="http://schemas.microsoft.com/office/drawing/2010/main"/>
                      </a:ext>
                    </a:extLst>
                  </pic:spPr>
                </pic:pic>
              </a:graphicData>
            </a:graphic>
          </wp:inline>
        </w:drawing>
      </w:r>
    </w:p>
    <w:p w:rsidR="001B11D2" w:rsidRPr="00800DED" w:rsidRDefault="001B11D2" w:rsidP="001B11D2">
      <w:r w:rsidRPr="00800DED">
        <w:br w:type="page"/>
      </w:r>
    </w:p>
    <w:p w:rsidR="001B11D2" w:rsidRPr="00800DED" w:rsidRDefault="001B11D2" w:rsidP="001B11D2">
      <w:pPr>
        <w:pStyle w:val="Heading3"/>
      </w:pPr>
      <w:r w:rsidRPr="00800DED">
        <w:lastRenderedPageBreak/>
        <w:t>Tasmanian Pharmacy Authority</w:t>
      </w:r>
    </w:p>
    <w:p w:rsidR="001B11D2" w:rsidRPr="00800DED" w:rsidRDefault="001B11D2" w:rsidP="001B11D2">
      <w:r w:rsidRPr="00800DED">
        <w:t>Statement of Comprehensive Income</w:t>
      </w:r>
    </w:p>
    <w:p w:rsidR="001B11D2" w:rsidRPr="00800DED" w:rsidRDefault="001B11D2" w:rsidP="001B11D2">
      <w:r w:rsidRPr="00800DED">
        <w:t>For the Year Ended 30 June 2016</w:t>
      </w:r>
    </w:p>
    <w:p w:rsidR="001B11D2" w:rsidRPr="00800DED" w:rsidRDefault="001B11D2" w:rsidP="001B11D2"/>
    <w:tbl>
      <w:tblPr>
        <w:tblW w:w="0" w:type="auto"/>
        <w:tblInd w:w="43" w:type="dxa"/>
        <w:tblLayout w:type="fixed"/>
        <w:tblCellMar>
          <w:left w:w="0" w:type="dxa"/>
          <w:right w:w="0" w:type="dxa"/>
        </w:tblCellMar>
        <w:tblLook w:val="0000" w:firstRow="0" w:lastRow="0" w:firstColumn="0" w:lastColumn="0" w:noHBand="0" w:noVBand="0"/>
        <w:tblCaption w:val="Statement of Comprehensive Income for the Year Ended 30 June 2016"/>
      </w:tblPr>
      <w:tblGrid>
        <w:gridCol w:w="6379"/>
        <w:gridCol w:w="1418"/>
        <w:gridCol w:w="1275"/>
      </w:tblGrid>
      <w:tr w:rsidR="00FB56F1" w:rsidRPr="00800DED" w:rsidTr="00FB56F1">
        <w:tc>
          <w:tcPr>
            <w:tcW w:w="6379" w:type="dxa"/>
            <w:tcBorders>
              <w:top w:val="nil"/>
              <w:left w:val="nil"/>
              <w:bottom w:val="nil"/>
              <w:right w:val="nil"/>
            </w:tcBorders>
            <w:tcMar>
              <w:left w:w="43" w:type="dxa"/>
              <w:right w:w="28" w:type="dxa"/>
            </w:tcMar>
          </w:tcPr>
          <w:p w:rsidR="00FB56F1" w:rsidRPr="00800DED" w:rsidRDefault="00FB56F1" w:rsidP="001B11D2">
            <w:pPr>
              <w:pStyle w:val="ISDescTi"/>
              <w:rPr>
                <w:rFonts w:ascii="GillSans Light" w:hAnsi="GillSans Light"/>
                <w:color w:val="auto"/>
                <w:sz w:val="18"/>
                <w:szCs w:val="18"/>
              </w:rPr>
            </w:pPr>
            <w:r w:rsidRPr="00800DED">
              <w:rPr>
                <w:rFonts w:ascii="GillSans Light" w:hAnsi="GillSans Light"/>
                <w:color w:val="auto"/>
                <w:sz w:val="18"/>
                <w:szCs w:val="18"/>
              </w:rPr>
              <w:t>Income</w:t>
            </w:r>
          </w:p>
        </w:tc>
        <w:tc>
          <w:tcPr>
            <w:tcW w:w="1418" w:type="dxa"/>
            <w:tcBorders>
              <w:top w:val="nil"/>
              <w:left w:val="nil"/>
              <w:bottom w:val="nil"/>
              <w:right w:val="nil"/>
            </w:tcBorders>
            <w:tcMar>
              <w:left w:w="72" w:type="dxa"/>
              <w:right w:w="28" w:type="dxa"/>
            </w:tcMar>
          </w:tcPr>
          <w:p w:rsidR="00FB56F1" w:rsidRPr="00800DED" w:rsidRDefault="00FB56F1" w:rsidP="00FB56F1">
            <w:pPr>
              <w:pStyle w:val="ISPAYCHd"/>
              <w:jc w:val="right"/>
              <w:rPr>
                <w:rFonts w:ascii="GillSans Light" w:hAnsi="GillSans Light"/>
                <w:color w:val="auto"/>
                <w:sz w:val="18"/>
                <w:szCs w:val="18"/>
              </w:rPr>
            </w:pPr>
            <w:r w:rsidRPr="00800DED">
              <w:rPr>
                <w:rFonts w:ascii="GillSans Light" w:hAnsi="GillSans Light"/>
                <w:color w:val="auto"/>
                <w:sz w:val="18"/>
                <w:szCs w:val="18"/>
              </w:rPr>
              <w:t>2016</w:t>
            </w:r>
          </w:p>
          <w:p w:rsidR="00FB56F1" w:rsidRPr="00800DED" w:rsidRDefault="00FB56F1" w:rsidP="00FB56F1">
            <w:pPr>
              <w:jc w:val="right"/>
              <w:rPr>
                <w:rFonts w:cs="Arial"/>
                <w:sz w:val="18"/>
                <w:szCs w:val="18"/>
              </w:rPr>
            </w:pPr>
            <w:r w:rsidRPr="00800DED">
              <w:rPr>
                <w:rFonts w:ascii="GillSans Light" w:hAnsi="GillSans Light"/>
              </w:rPr>
              <w:t>$</w:t>
            </w:r>
          </w:p>
        </w:tc>
        <w:tc>
          <w:tcPr>
            <w:tcW w:w="1275" w:type="dxa"/>
            <w:tcBorders>
              <w:top w:val="nil"/>
              <w:left w:val="nil"/>
              <w:bottom w:val="nil"/>
              <w:right w:val="nil"/>
            </w:tcBorders>
            <w:tcMar>
              <w:left w:w="44" w:type="dxa"/>
              <w:right w:w="28" w:type="dxa"/>
            </w:tcMar>
          </w:tcPr>
          <w:p w:rsidR="00FB56F1" w:rsidRPr="00800DED" w:rsidRDefault="00FB56F1" w:rsidP="00FB56F1">
            <w:pPr>
              <w:pStyle w:val="ISPPYCHd"/>
              <w:jc w:val="right"/>
              <w:rPr>
                <w:rFonts w:ascii="GillSans Light" w:hAnsi="GillSans Light"/>
                <w:color w:val="auto"/>
                <w:sz w:val="18"/>
                <w:szCs w:val="18"/>
              </w:rPr>
            </w:pPr>
            <w:r w:rsidRPr="00800DED">
              <w:rPr>
                <w:rFonts w:ascii="GillSans Light" w:hAnsi="GillSans Light"/>
                <w:color w:val="auto"/>
                <w:sz w:val="18"/>
                <w:szCs w:val="18"/>
              </w:rPr>
              <w:t>2015</w:t>
            </w:r>
          </w:p>
          <w:p w:rsidR="00FB56F1" w:rsidRPr="00800DED" w:rsidRDefault="00FB56F1" w:rsidP="00FB56F1">
            <w:pPr>
              <w:jc w:val="right"/>
              <w:rPr>
                <w:rFonts w:cs="Arial"/>
                <w:sz w:val="18"/>
                <w:szCs w:val="18"/>
              </w:rPr>
            </w:pPr>
            <w:r w:rsidRPr="00800DED">
              <w:rPr>
                <w:rFonts w:ascii="GillSans Light" w:hAnsi="GillSans Light"/>
              </w:rPr>
              <w:t>$</w:t>
            </w:r>
          </w:p>
        </w:tc>
      </w:tr>
      <w:tr w:rsidR="00FB56F1" w:rsidRPr="00800DED" w:rsidTr="00FB56F1">
        <w:tc>
          <w:tcPr>
            <w:tcW w:w="6379" w:type="dxa"/>
            <w:tcBorders>
              <w:top w:val="nil"/>
              <w:left w:val="nil"/>
              <w:bottom w:val="nil"/>
              <w:right w:val="nil"/>
            </w:tcBorders>
            <w:tcMar>
              <w:left w:w="43" w:type="dxa"/>
              <w:right w:w="28" w:type="dxa"/>
            </w:tcMar>
          </w:tcPr>
          <w:p w:rsidR="00FB56F1" w:rsidRPr="00800DED" w:rsidRDefault="00FB56F1" w:rsidP="001B11D2">
            <w:pPr>
              <w:pStyle w:val="ISDesc"/>
              <w:rPr>
                <w:rFonts w:ascii="GillSans Light" w:hAnsi="GillSans Light"/>
                <w:color w:val="auto"/>
                <w:sz w:val="18"/>
                <w:szCs w:val="18"/>
              </w:rPr>
            </w:pPr>
            <w:r w:rsidRPr="00800DED">
              <w:rPr>
                <w:rFonts w:ascii="GillSans Light" w:hAnsi="GillSans Light"/>
                <w:color w:val="auto"/>
                <w:sz w:val="18"/>
                <w:szCs w:val="18"/>
              </w:rPr>
              <w:t xml:space="preserve">Annual renewal </w:t>
            </w:r>
            <w:r w:rsidRPr="00800DED">
              <w:rPr>
                <w:rFonts w:ascii="GillSans Light" w:hAnsi="GillSans Light"/>
                <w:color w:val="auto"/>
                <w:sz w:val="18"/>
                <w:szCs w:val="18"/>
              </w:rPr>
              <w:noBreakHyphen/>
              <w:t xml:space="preserve"> body corporate EC</w:t>
            </w:r>
          </w:p>
        </w:tc>
        <w:tc>
          <w:tcPr>
            <w:tcW w:w="1418" w:type="dxa"/>
            <w:tcBorders>
              <w:top w:val="nil"/>
              <w:left w:val="nil"/>
              <w:bottom w:val="nil"/>
              <w:right w:val="nil"/>
            </w:tcBorders>
            <w:tcMar>
              <w:left w:w="72" w:type="dxa"/>
              <w:right w:w="28" w:type="dxa"/>
            </w:tcMar>
            <w:vAlign w:val="bottom"/>
          </w:tcPr>
          <w:p w:rsidR="00FB56F1" w:rsidRPr="00800DED" w:rsidRDefault="00FB56F1" w:rsidP="001B11D2">
            <w:pPr>
              <w:pStyle w:val="ISPAY"/>
              <w:tabs>
                <w:tab w:val="right" w:pos="1169"/>
                <w:tab w:val="left" w:pos="1195"/>
              </w:tabs>
              <w:spacing w:beforeLines="28" w:before="67" w:afterLines="28" w:after="67"/>
              <w:rPr>
                <w:rFonts w:ascii="GillSans Light" w:hAnsi="GillSans Light"/>
                <w:color w:val="auto"/>
                <w:sz w:val="18"/>
                <w:szCs w:val="18"/>
              </w:rPr>
            </w:pPr>
            <w:r w:rsidRPr="00800DED">
              <w:rPr>
                <w:rFonts w:ascii="GillSans Light" w:hAnsi="GillSans Light"/>
                <w:sz w:val="18"/>
              </w:rPr>
              <w:tab/>
              <w:t>14,090</w:t>
            </w:r>
            <w:r w:rsidRPr="00800DED">
              <w:rPr>
                <w:rFonts w:ascii="GillSans Light" w:hAnsi="GillSans Light"/>
                <w:sz w:val="18"/>
              </w:rPr>
              <w:tab/>
            </w:r>
          </w:p>
        </w:tc>
        <w:tc>
          <w:tcPr>
            <w:tcW w:w="1275" w:type="dxa"/>
            <w:tcBorders>
              <w:top w:val="nil"/>
              <w:left w:val="nil"/>
              <w:bottom w:val="nil"/>
              <w:right w:val="nil"/>
            </w:tcBorders>
            <w:tcMar>
              <w:left w:w="44" w:type="dxa"/>
              <w:right w:w="28" w:type="dxa"/>
            </w:tcMar>
            <w:vAlign w:val="bottom"/>
          </w:tcPr>
          <w:p w:rsidR="00FB56F1" w:rsidRPr="00800DED" w:rsidRDefault="00FB56F1" w:rsidP="001B11D2">
            <w:pPr>
              <w:pStyle w:val="ISPPY"/>
              <w:tabs>
                <w:tab w:val="right" w:pos="1198"/>
                <w:tab w:val="left" w:pos="1224"/>
              </w:tabs>
              <w:spacing w:beforeLines="28" w:before="67" w:afterLines="28" w:after="67"/>
              <w:rPr>
                <w:rFonts w:ascii="GillSans Light" w:hAnsi="GillSans Light"/>
                <w:color w:val="auto"/>
                <w:sz w:val="18"/>
                <w:szCs w:val="18"/>
              </w:rPr>
            </w:pPr>
            <w:r w:rsidRPr="00800DED">
              <w:rPr>
                <w:rFonts w:ascii="GillSans Light" w:hAnsi="GillSans Light"/>
                <w:sz w:val="18"/>
              </w:rPr>
              <w:tab/>
              <w:t>12,373</w:t>
            </w:r>
            <w:r w:rsidRPr="00800DED">
              <w:rPr>
                <w:rFonts w:ascii="GillSans Light" w:hAnsi="GillSans Light"/>
                <w:sz w:val="18"/>
              </w:rPr>
              <w:tab/>
            </w:r>
          </w:p>
        </w:tc>
      </w:tr>
      <w:tr w:rsidR="00FB56F1" w:rsidRPr="00800DED" w:rsidTr="00FB56F1">
        <w:tc>
          <w:tcPr>
            <w:tcW w:w="6379" w:type="dxa"/>
            <w:tcBorders>
              <w:top w:val="nil"/>
              <w:left w:val="nil"/>
              <w:bottom w:val="nil"/>
              <w:right w:val="nil"/>
            </w:tcBorders>
            <w:tcMar>
              <w:left w:w="43" w:type="dxa"/>
              <w:right w:w="28" w:type="dxa"/>
            </w:tcMar>
          </w:tcPr>
          <w:p w:rsidR="00FB56F1" w:rsidRPr="00800DED" w:rsidRDefault="00FB56F1" w:rsidP="001B11D2">
            <w:pPr>
              <w:pStyle w:val="ISDesc"/>
              <w:rPr>
                <w:rFonts w:ascii="GillSans Light" w:hAnsi="GillSans Light"/>
                <w:color w:val="auto"/>
                <w:sz w:val="18"/>
                <w:szCs w:val="18"/>
              </w:rPr>
            </w:pPr>
            <w:r w:rsidRPr="00800DED">
              <w:rPr>
                <w:rFonts w:ascii="GillSans Light" w:hAnsi="GillSans Light"/>
                <w:color w:val="auto"/>
                <w:sz w:val="18"/>
                <w:szCs w:val="18"/>
              </w:rPr>
              <w:t xml:space="preserve">Annual renewal </w:t>
            </w:r>
            <w:r w:rsidRPr="00800DED">
              <w:rPr>
                <w:rFonts w:ascii="GillSans Light" w:hAnsi="GillSans Light"/>
                <w:color w:val="auto"/>
                <w:sz w:val="18"/>
                <w:szCs w:val="18"/>
              </w:rPr>
              <w:noBreakHyphen/>
              <w:t xml:space="preserve"> premises reg</w:t>
            </w:r>
          </w:p>
        </w:tc>
        <w:tc>
          <w:tcPr>
            <w:tcW w:w="1418" w:type="dxa"/>
            <w:tcBorders>
              <w:top w:val="nil"/>
              <w:left w:val="nil"/>
              <w:bottom w:val="nil"/>
              <w:right w:val="nil"/>
            </w:tcBorders>
            <w:tcMar>
              <w:left w:w="72" w:type="dxa"/>
              <w:right w:w="28" w:type="dxa"/>
            </w:tcMar>
            <w:vAlign w:val="bottom"/>
          </w:tcPr>
          <w:p w:rsidR="00FB56F1" w:rsidRPr="00800DED" w:rsidRDefault="00FB56F1" w:rsidP="001B11D2">
            <w:pPr>
              <w:pStyle w:val="ISPAY"/>
              <w:tabs>
                <w:tab w:val="right" w:pos="1169"/>
                <w:tab w:val="left" w:pos="1195"/>
              </w:tabs>
              <w:spacing w:beforeLines="28" w:before="67" w:afterLines="28" w:after="67"/>
              <w:rPr>
                <w:rFonts w:ascii="GillSans Light" w:hAnsi="GillSans Light"/>
                <w:color w:val="auto"/>
                <w:sz w:val="18"/>
                <w:szCs w:val="18"/>
              </w:rPr>
            </w:pPr>
            <w:r w:rsidRPr="00800DED">
              <w:rPr>
                <w:rFonts w:ascii="GillSans Light" w:hAnsi="GillSans Light"/>
                <w:sz w:val="18"/>
              </w:rPr>
              <w:tab/>
              <w:t>56,878</w:t>
            </w:r>
            <w:r w:rsidRPr="00800DED">
              <w:rPr>
                <w:rFonts w:ascii="GillSans Light" w:hAnsi="GillSans Light"/>
                <w:sz w:val="18"/>
              </w:rPr>
              <w:tab/>
            </w:r>
          </w:p>
        </w:tc>
        <w:tc>
          <w:tcPr>
            <w:tcW w:w="1275" w:type="dxa"/>
            <w:tcBorders>
              <w:top w:val="nil"/>
              <w:left w:val="nil"/>
              <w:bottom w:val="nil"/>
              <w:right w:val="nil"/>
            </w:tcBorders>
            <w:tcMar>
              <w:left w:w="44" w:type="dxa"/>
              <w:right w:w="28" w:type="dxa"/>
            </w:tcMar>
            <w:vAlign w:val="bottom"/>
          </w:tcPr>
          <w:p w:rsidR="00FB56F1" w:rsidRPr="00800DED" w:rsidRDefault="00FB56F1" w:rsidP="001B11D2">
            <w:pPr>
              <w:pStyle w:val="ISPPY"/>
              <w:tabs>
                <w:tab w:val="right" w:pos="1198"/>
                <w:tab w:val="left" w:pos="1224"/>
              </w:tabs>
              <w:spacing w:beforeLines="28" w:before="67" w:afterLines="28" w:after="67"/>
              <w:rPr>
                <w:rFonts w:ascii="GillSans Light" w:hAnsi="GillSans Light"/>
                <w:color w:val="auto"/>
                <w:sz w:val="18"/>
                <w:szCs w:val="18"/>
              </w:rPr>
            </w:pPr>
            <w:r w:rsidRPr="00800DED">
              <w:rPr>
                <w:rFonts w:ascii="GillSans Light" w:hAnsi="GillSans Light"/>
                <w:sz w:val="18"/>
              </w:rPr>
              <w:tab/>
              <w:t>55,209</w:t>
            </w:r>
            <w:r w:rsidRPr="00800DED">
              <w:rPr>
                <w:rFonts w:ascii="GillSans Light" w:hAnsi="GillSans Light"/>
                <w:sz w:val="18"/>
              </w:rPr>
              <w:tab/>
            </w:r>
          </w:p>
        </w:tc>
      </w:tr>
      <w:tr w:rsidR="00FB56F1" w:rsidRPr="00800DED" w:rsidTr="00FB56F1">
        <w:tc>
          <w:tcPr>
            <w:tcW w:w="6379" w:type="dxa"/>
            <w:tcBorders>
              <w:top w:val="nil"/>
              <w:left w:val="nil"/>
              <w:bottom w:val="nil"/>
              <w:right w:val="nil"/>
            </w:tcBorders>
            <w:tcMar>
              <w:left w:w="43" w:type="dxa"/>
              <w:right w:w="28" w:type="dxa"/>
            </w:tcMar>
          </w:tcPr>
          <w:p w:rsidR="00FB56F1" w:rsidRPr="00800DED" w:rsidRDefault="00FB56F1" w:rsidP="001B11D2">
            <w:pPr>
              <w:pStyle w:val="ISDesc"/>
              <w:rPr>
                <w:rFonts w:ascii="GillSans Light" w:hAnsi="GillSans Light"/>
                <w:color w:val="auto"/>
                <w:sz w:val="18"/>
                <w:szCs w:val="18"/>
              </w:rPr>
            </w:pPr>
            <w:r w:rsidRPr="00800DED">
              <w:rPr>
                <w:rFonts w:ascii="GillSans Light" w:hAnsi="GillSans Light"/>
                <w:color w:val="auto"/>
                <w:sz w:val="18"/>
                <w:szCs w:val="18"/>
              </w:rPr>
              <w:t xml:space="preserve">Annual renewal </w:t>
            </w:r>
            <w:r w:rsidRPr="00800DED">
              <w:rPr>
                <w:rFonts w:ascii="GillSans Light" w:hAnsi="GillSans Light"/>
                <w:color w:val="auto"/>
                <w:sz w:val="18"/>
                <w:szCs w:val="18"/>
              </w:rPr>
              <w:noBreakHyphen/>
              <w:t xml:space="preserve"> individual EC</w:t>
            </w:r>
          </w:p>
        </w:tc>
        <w:tc>
          <w:tcPr>
            <w:tcW w:w="1418" w:type="dxa"/>
            <w:tcBorders>
              <w:top w:val="nil"/>
              <w:left w:val="nil"/>
              <w:bottom w:val="nil"/>
              <w:right w:val="nil"/>
            </w:tcBorders>
            <w:tcMar>
              <w:left w:w="72" w:type="dxa"/>
              <w:right w:w="28" w:type="dxa"/>
            </w:tcMar>
            <w:vAlign w:val="bottom"/>
          </w:tcPr>
          <w:p w:rsidR="00FB56F1" w:rsidRPr="00800DED" w:rsidRDefault="00FB56F1" w:rsidP="001B11D2">
            <w:pPr>
              <w:pStyle w:val="ISPAY"/>
              <w:tabs>
                <w:tab w:val="right" w:pos="1169"/>
                <w:tab w:val="left" w:pos="1195"/>
              </w:tabs>
              <w:spacing w:beforeLines="28" w:before="67" w:afterLines="28" w:after="67"/>
              <w:rPr>
                <w:rFonts w:ascii="GillSans Light" w:hAnsi="GillSans Light"/>
                <w:color w:val="auto"/>
                <w:sz w:val="18"/>
                <w:szCs w:val="18"/>
              </w:rPr>
            </w:pPr>
            <w:r w:rsidRPr="00800DED">
              <w:rPr>
                <w:rFonts w:ascii="GillSans Light" w:hAnsi="GillSans Light"/>
                <w:sz w:val="18"/>
              </w:rPr>
              <w:tab/>
              <w:t>11,085</w:t>
            </w:r>
            <w:r w:rsidRPr="00800DED">
              <w:rPr>
                <w:rFonts w:ascii="GillSans Light" w:hAnsi="GillSans Light"/>
                <w:sz w:val="18"/>
              </w:rPr>
              <w:tab/>
            </w:r>
          </w:p>
        </w:tc>
        <w:tc>
          <w:tcPr>
            <w:tcW w:w="1275" w:type="dxa"/>
            <w:tcBorders>
              <w:top w:val="nil"/>
              <w:left w:val="nil"/>
              <w:bottom w:val="nil"/>
              <w:right w:val="nil"/>
            </w:tcBorders>
            <w:tcMar>
              <w:left w:w="44" w:type="dxa"/>
              <w:right w:w="28" w:type="dxa"/>
            </w:tcMar>
            <w:vAlign w:val="bottom"/>
          </w:tcPr>
          <w:p w:rsidR="00FB56F1" w:rsidRPr="00800DED" w:rsidRDefault="00FB56F1" w:rsidP="001B11D2">
            <w:pPr>
              <w:pStyle w:val="ISPPY"/>
              <w:tabs>
                <w:tab w:val="right" w:pos="1198"/>
                <w:tab w:val="left" w:pos="1224"/>
              </w:tabs>
              <w:spacing w:beforeLines="28" w:before="67" w:afterLines="28" w:after="67"/>
              <w:rPr>
                <w:rFonts w:ascii="GillSans Light" w:hAnsi="GillSans Light"/>
                <w:color w:val="auto"/>
                <w:sz w:val="18"/>
                <w:szCs w:val="18"/>
              </w:rPr>
            </w:pPr>
            <w:r w:rsidRPr="00800DED">
              <w:rPr>
                <w:rFonts w:ascii="GillSans Light" w:hAnsi="GillSans Light"/>
                <w:sz w:val="18"/>
              </w:rPr>
              <w:tab/>
              <w:t>10,933</w:t>
            </w:r>
            <w:r w:rsidRPr="00800DED">
              <w:rPr>
                <w:rFonts w:ascii="GillSans Light" w:hAnsi="GillSans Light"/>
                <w:sz w:val="18"/>
              </w:rPr>
              <w:tab/>
            </w:r>
          </w:p>
        </w:tc>
      </w:tr>
      <w:tr w:rsidR="00FB56F1" w:rsidRPr="00800DED" w:rsidTr="00FB56F1">
        <w:tc>
          <w:tcPr>
            <w:tcW w:w="6379" w:type="dxa"/>
            <w:tcBorders>
              <w:top w:val="nil"/>
              <w:left w:val="nil"/>
              <w:bottom w:val="nil"/>
              <w:right w:val="nil"/>
            </w:tcBorders>
            <w:tcMar>
              <w:left w:w="43" w:type="dxa"/>
              <w:right w:w="28" w:type="dxa"/>
            </w:tcMar>
          </w:tcPr>
          <w:p w:rsidR="00FB56F1" w:rsidRPr="00800DED" w:rsidRDefault="00FB56F1" w:rsidP="001B11D2">
            <w:pPr>
              <w:pStyle w:val="ISDesc"/>
              <w:rPr>
                <w:rFonts w:ascii="GillSans Light" w:hAnsi="GillSans Light"/>
                <w:color w:val="auto"/>
                <w:sz w:val="18"/>
                <w:szCs w:val="18"/>
              </w:rPr>
            </w:pPr>
            <w:r w:rsidRPr="00800DED">
              <w:rPr>
                <w:rFonts w:ascii="GillSans Light" w:hAnsi="GillSans Light"/>
                <w:color w:val="auto"/>
                <w:sz w:val="18"/>
                <w:szCs w:val="18"/>
              </w:rPr>
              <w:t>Application fee for individual EC</w:t>
            </w:r>
          </w:p>
        </w:tc>
        <w:tc>
          <w:tcPr>
            <w:tcW w:w="1418" w:type="dxa"/>
            <w:tcBorders>
              <w:top w:val="nil"/>
              <w:left w:val="nil"/>
              <w:bottom w:val="nil"/>
              <w:right w:val="nil"/>
            </w:tcBorders>
            <w:tcMar>
              <w:left w:w="72" w:type="dxa"/>
              <w:right w:w="28" w:type="dxa"/>
            </w:tcMar>
            <w:vAlign w:val="bottom"/>
          </w:tcPr>
          <w:p w:rsidR="00FB56F1" w:rsidRPr="00800DED" w:rsidRDefault="00FB56F1" w:rsidP="001B11D2">
            <w:pPr>
              <w:pStyle w:val="ISPAY"/>
              <w:tabs>
                <w:tab w:val="right" w:pos="1169"/>
                <w:tab w:val="left" w:pos="1195"/>
              </w:tabs>
              <w:spacing w:beforeLines="28" w:before="67" w:afterLines="28" w:after="67"/>
              <w:rPr>
                <w:rFonts w:ascii="GillSans Light" w:hAnsi="GillSans Light"/>
                <w:color w:val="auto"/>
                <w:sz w:val="18"/>
                <w:szCs w:val="18"/>
              </w:rPr>
            </w:pPr>
            <w:r w:rsidRPr="00800DED">
              <w:rPr>
                <w:rFonts w:ascii="GillSans Light" w:hAnsi="GillSans Light"/>
                <w:sz w:val="18"/>
              </w:rPr>
              <w:tab/>
              <w:t>2,076</w:t>
            </w:r>
            <w:r w:rsidRPr="00800DED">
              <w:rPr>
                <w:rFonts w:ascii="GillSans Light" w:hAnsi="GillSans Light"/>
                <w:sz w:val="18"/>
              </w:rPr>
              <w:tab/>
            </w:r>
          </w:p>
        </w:tc>
        <w:tc>
          <w:tcPr>
            <w:tcW w:w="1275" w:type="dxa"/>
            <w:tcBorders>
              <w:top w:val="nil"/>
              <w:left w:val="nil"/>
              <w:bottom w:val="nil"/>
              <w:right w:val="nil"/>
            </w:tcBorders>
            <w:tcMar>
              <w:left w:w="44" w:type="dxa"/>
              <w:right w:w="28" w:type="dxa"/>
            </w:tcMar>
            <w:vAlign w:val="bottom"/>
          </w:tcPr>
          <w:p w:rsidR="00FB56F1" w:rsidRPr="00800DED" w:rsidRDefault="00FB56F1" w:rsidP="001B11D2">
            <w:pPr>
              <w:pStyle w:val="ISPPY"/>
              <w:tabs>
                <w:tab w:val="right" w:pos="1198"/>
                <w:tab w:val="left" w:pos="1224"/>
              </w:tabs>
              <w:spacing w:beforeLines="28" w:before="67" w:afterLines="28" w:after="67"/>
              <w:rPr>
                <w:rFonts w:ascii="GillSans Light" w:hAnsi="GillSans Light"/>
                <w:color w:val="auto"/>
                <w:sz w:val="18"/>
                <w:szCs w:val="18"/>
              </w:rPr>
            </w:pPr>
            <w:r w:rsidRPr="00800DED">
              <w:rPr>
                <w:rFonts w:ascii="GillSans Light" w:hAnsi="GillSans Light"/>
                <w:sz w:val="18"/>
              </w:rPr>
              <w:tab/>
              <w:t>1,377</w:t>
            </w:r>
            <w:r w:rsidRPr="00800DED">
              <w:rPr>
                <w:rFonts w:ascii="GillSans Light" w:hAnsi="GillSans Light"/>
                <w:sz w:val="18"/>
              </w:rPr>
              <w:tab/>
            </w:r>
          </w:p>
        </w:tc>
      </w:tr>
      <w:tr w:rsidR="00FB56F1" w:rsidRPr="00800DED" w:rsidTr="00FB56F1">
        <w:tc>
          <w:tcPr>
            <w:tcW w:w="6379" w:type="dxa"/>
            <w:tcBorders>
              <w:top w:val="nil"/>
              <w:left w:val="nil"/>
              <w:bottom w:val="nil"/>
              <w:right w:val="nil"/>
            </w:tcBorders>
            <w:tcMar>
              <w:left w:w="43" w:type="dxa"/>
              <w:right w:w="28" w:type="dxa"/>
            </w:tcMar>
          </w:tcPr>
          <w:p w:rsidR="00FB56F1" w:rsidRPr="00800DED" w:rsidRDefault="00FB56F1" w:rsidP="001B11D2">
            <w:pPr>
              <w:pStyle w:val="ISDesc"/>
              <w:rPr>
                <w:rFonts w:ascii="GillSans Light" w:hAnsi="GillSans Light"/>
                <w:color w:val="auto"/>
                <w:sz w:val="18"/>
                <w:szCs w:val="18"/>
              </w:rPr>
            </w:pPr>
            <w:r w:rsidRPr="00800DED">
              <w:rPr>
                <w:rFonts w:ascii="GillSans Light" w:hAnsi="GillSans Light"/>
                <w:color w:val="auto"/>
                <w:sz w:val="18"/>
                <w:szCs w:val="18"/>
              </w:rPr>
              <w:t>Application fees for new body EC</w:t>
            </w:r>
          </w:p>
        </w:tc>
        <w:tc>
          <w:tcPr>
            <w:tcW w:w="1418" w:type="dxa"/>
            <w:tcBorders>
              <w:top w:val="nil"/>
              <w:left w:val="nil"/>
              <w:bottom w:val="nil"/>
              <w:right w:val="nil"/>
            </w:tcBorders>
            <w:tcMar>
              <w:left w:w="72" w:type="dxa"/>
              <w:right w:w="28" w:type="dxa"/>
            </w:tcMar>
            <w:vAlign w:val="bottom"/>
          </w:tcPr>
          <w:p w:rsidR="00FB56F1" w:rsidRPr="00800DED" w:rsidRDefault="00FB56F1" w:rsidP="001B11D2">
            <w:pPr>
              <w:pStyle w:val="ISPAY"/>
              <w:tabs>
                <w:tab w:val="right" w:pos="1169"/>
                <w:tab w:val="left" w:pos="1195"/>
              </w:tabs>
              <w:spacing w:beforeLines="28" w:before="67" w:afterLines="28" w:after="67"/>
              <w:rPr>
                <w:rFonts w:ascii="GillSans Light" w:hAnsi="GillSans Light"/>
                <w:color w:val="auto"/>
                <w:sz w:val="18"/>
                <w:szCs w:val="18"/>
              </w:rPr>
            </w:pPr>
            <w:r w:rsidRPr="00800DED">
              <w:rPr>
                <w:rFonts w:ascii="GillSans Light" w:hAnsi="GillSans Light"/>
                <w:sz w:val="18"/>
              </w:rPr>
              <w:tab/>
              <w:t>3,866</w:t>
            </w:r>
            <w:r w:rsidRPr="00800DED">
              <w:rPr>
                <w:rFonts w:ascii="GillSans Light" w:hAnsi="GillSans Light"/>
                <w:sz w:val="18"/>
              </w:rPr>
              <w:tab/>
            </w:r>
          </w:p>
        </w:tc>
        <w:tc>
          <w:tcPr>
            <w:tcW w:w="1275" w:type="dxa"/>
            <w:tcBorders>
              <w:top w:val="nil"/>
              <w:left w:val="nil"/>
              <w:bottom w:val="nil"/>
              <w:right w:val="nil"/>
            </w:tcBorders>
            <w:tcMar>
              <w:left w:w="44" w:type="dxa"/>
              <w:right w:w="28" w:type="dxa"/>
            </w:tcMar>
            <w:vAlign w:val="bottom"/>
          </w:tcPr>
          <w:p w:rsidR="00FB56F1" w:rsidRPr="00800DED" w:rsidRDefault="00FB56F1" w:rsidP="001B11D2">
            <w:pPr>
              <w:pStyle w:val="ISPPY"/>
              <w:tabs>
                <w:tab w:val="right" w:pos="1198"/>
                <w:tab w:val="left" w:pos="1224"/>
              </w:tabs>
              <w:spacing w:beforeLines="28" w:before="67" w:afterLines="28" w:after="67"/>
              <w:rPr>
                <w:rFonts w:ascii="GillSans Light" w:hAnsi="GillSans Light"/>
                <w:color w:val="auto"/>
                <w:sz w:val="18"/>
                <w:szCs w:val="18"/>
              </w:rPr>
            </w:pPr>
            <w:r w:rsidRPr="00800DED">
              <w:rPr>
                <w:rFonts w:ascii="GillSans Light" w:hAnsi="GillSans Light"/>
                <w:sz w:val="18"/>
              </w:rPr>
              <w:tab/>
              <w:t>9,309</w:t>
            </w:r>
            <w:r w:rsidRPr="00800DED">
              <w:rPr>
                <w:rFonts w:ascii="GillSans Light" w:hAnsi="GillSans Light"/>
                <w:sz w:val="18"/>
              </w:rPr>
              <w:tab/>
            </w:r>
          </w:p>
        </w:tc>
      </w:tr>
      <w:tr w:rsidR="00FB56F1" w:rsidRPr="00800DED" w:rsidTr="00FB56F1">
        <w:tc>
          <w:tcPr>
            <w:tcW w:w="6379" w:type="dxa"/>
            <w:tcBorders>
              <w:top w:val="nil"/>
              <w:left w:val="nil"/>
              <w:bottom w:val="nil"/>
              <w:right w:val="nil"/>
            </w:tcBorders>
            <w:tcMar>
              <w:left w:w="43" w:type="dxa"/>
              <w:right w:w="28" w:type="dxa"/>
            </w:tcMar>
          </w:tcPr>
          <w:p w:rsidR="00FB56F1" w:rsidRPr="00800DED" w:rsidRDefault="00FB56F1" w:rsidP="001B11D2">
            <w:pPr>
              <w:pStyle w:val="ISDesc"/>
              <w:rPr>
                <w:rFonts w:ascii="GillSans Light" w:hAnsi="GillSans Light"/>
                <w:color w:val="auto"/>
                <w:sz w:val="18"/>
                <w:szCs w:val="18"/>
              </w:rPr>
            </w:pPr>
            <w:r w:rsidRPr="00800DED">
              <w:rPr>
                <w:rFonts w:ascii="GillSans Light" w:hAnsi="GillSans Light"/>
                <w:color w:val="auto"/>
                <w:sz w:val="18"/>
                <w:szCs w:val="18"/>
              </w:rPr>
              <w:t>Application fees for new premises</w:t>
            </w:r>
          </w:p>
        </w:tc>
        <w:tc>
          <w:tcPr>
            <w:tcW w:w="1418" w:type="dxa"/>
            <w:tcBorders>
              <w:top w:val="nil"/>
              <w:left w:val="nil"/>
              <w:bottom w:val="nil"/>
              <w:right w:val="nil"/>
            </w:tcBorders>
            <w:tcMar>
              <w:left w:w="72" w:type="dxa"/>
              <w:right w:w="28" w:type="dxa"/>
            </w:tcMar>
            <w:vAlign w:val="bottom"/>
          </w:tcPr>
          <w:p w:rsidR="00FB56F1" w:rsidRPr="00800DED" w:rsidRDefault="00FB56F1" w:rsidP="001B11D2">
            <w:pPr>
              <w:pStyle w:val="ISPAY"/>
              <w:tabs>
                <w:tab w:val="right" w:pos="1169"/>
                <w:tab w:val="left" w:pos="1195"/>
              </w:tabs>
              <w:spacing w:beforeLines="28" w:before="67" w:afterLines="28" w:after="67"/>
              <w:rPr>
                <w:rFonts w:ascii="GillSans Light" w:hAnsi="GillSans Light"/>
                <w:color w:val="auto"/>
                <w:sz w:val="18"/>
                <w:szCs w:val="18"/>
              </w:rPr>
            </w:pPr>
            <w:r w:rsidRPr="00800DED">
              <w:rPr>
                <w:rFonts w:ascii="GillSans Light" w:hAnsi="GillSans Light"/>
                <w:sz w:val="18"/>
              </w:rPr>
              <w:tab/>
              <w:t>2,718</w:t>
            </w:r>
            <w:r w:rsidRPr="00800DED">
              <w:rPr>
                <w:rFonts w:ascii="GillSans Light" w:hAnsi="GillSans Light"/>
                <w:sz w:val="18"/>
              </w:rPr>
              <w:tab/>
            </w:r>
          </w:p>
        </w:tc>
        <w:tc>
          <w:tcPr>
            <w:tcW w:w="1275" w:type="dxa"/>
            <w:tcBorders>
              <w:top w:val="nil"/>
              <w:left w:val="nil"/>
              <w:bottom w:val="nil"/>
              <w:right w:val="nil"/>
            </w:tcBorders>
            <w:tcMar>
              <w:left w:w="44" w:type="dxa"/>
              <w:right w:w="28" w:type="dxa"/>
            </w:tcMar>
            <w:vAlign w:val="bottom"/>
          </w:tcPr>
          <w:p w:rsidR="00FB56F1" w:rsidRPr="00800DED" w:rsidRDefault="00FB56F1" w:rsidP="001B11D2">
            <w:pPr>
              <w:pStyle w:val="ISPPY"/>
              <w:tabs>
                <w:tab w:val="right" w:pos="1198"/>
                <w:tab w:val="left" w:pos="1224"/>
              </w:tabs>
              <w:spacing w:beforeLines="28" w:before="67" w:afterLines="28" w:after="67"/>
              <w:rPr>
                <w:rFonts w:ascii="GillSans Light" w:hAnsi="GillSans Light"/>
                <w:color w:val="auto"/>
                <w:sz w:val="18"/>
                <w:szCs w:val="18"/>
              </w:rPr>
            </w:pPr>
            <w:r w:rsidRPr="00800DED">
              <w:rPr>
                <w:rFonts w:ascii="GillSans Light" w:hAnsi="GillSans Light"/>
                <w:sz w:val="18"/>
              </w:rPr>
              <w:tab/>
              <w:t>2,753</w:t>
            </w:r>
            <w:r w:rsidRPr="00800DED">
              <w:rPr>
                <w:rFonts w:ascii="GillSans Light" w:hAnsi="GillSans Light"/>
                <w:sz w:val="18"/>
              </w:rPr>
              <w:tab/>
            </w:r>
          </w:p>
        </w:tc>
      </w:tr>
      <w:tr w:rsidR="00FB56F1" w:rsidRPr="00800DED" w:rsidTr="00FB56F1">
        <w:tc>
          <w:tcPr>
            <w:tcW w:w="6379" w:type="dxa"/>
            <w:tcBorders>
              <w:top w:val="nil"/>
              <w:left w:val="nil"/>
              <w:bottom w:val="nil"/>
              <w:right w:val="nil"/>
            </w:tcBorders>
            <w:tcMar>
              <w:left w:w="43" w:type="dxa"/>
              <w:right w:w="28" w:type="dxa"/>
            </w:tcMar>
          </w:tcPr>
          <w:p w:rsidR="00FB56F1" w:rsidRPr="00800DED" w:rsidRDefault="00FB56F1" w:rsidP="001B11D2">
            <w:pPr>
              <w:pStyle w:val="ISDesc"/>
              <w:rPr>
                <w:rFonts w:ascii="GillSans Light" w:hAnsi="GillSans Light"/>
                <w:color w:val="auto"/>
                <w:sz w:val="18"/>
                <w:szCs w:val="18"/>
              </w:rPr>
            </w:pPr>
            <w:r w:rsidRPr="00800DED">
              <w:rPr>
                <w:rFonts w:ascii="GillSans Light" w:hAnsi="GillSans Light"/>
                <w:color w:val="auto"/>
                <w:sz w:val="18"/>
                <w:szCs w:val="18"/>
              </w:rPr>
              <w:t>Exempt premises application</w:t>
            </w:r>
          </w:p>
        </w:tc>
        <w:tc>
          <w:tcPr>
            <w:tcW w:w="1418" w:type="dxa"/>
            <w:tcBorders>
              <w:top w:val="nil"/>
              <w:left w:val="nil"/>
              <w:bottom w:val="nil"/>
              <w:right w:val="nil"/>
            </w:tcBorders>
            <w:tcMar>
              <w:left w:w="72" w:type="dxa"/>
              <w:right w:w="28" w:type="dxa"/>
            </w:tcMar>
            <w:vAlign w:val="bottom"/>
          </w:tcPr>
          <w:p w:rsidR="00FB56F1" w:rsidRPr="00800DED" w:rsidRDefault="00FB56F1" w:rsidP="001B11D2">
            <w:pPr>
              <w:pStyle w:val="ISPAY"/>
              <w:tabs>
                <w:tab w:val="right" w:pos="1169"/>
                <w:tab w:val="left" w:pos="1195"/>
              </w:tabs>
              <w:spacing w:beforeLines="28" w:before="67" w:afterLines="28" w:after="67"/>
              <w:rPr>
                <w:rFonts w:ascii="GillSans Light" w:hAnsi="GillSans Light"/>
                <w:color w:val="auto"/>
                <w:sz w:val="18"/>
                <w:szCs w:val="18"/>
              </w:rPr>
            </w:pPr>
            <w:r w:rsidRPr="00800DED">
              <w:rPr>
                <w:rFonts w:ascii="GillSans Light" w:hAnsi="GillSans Light"/>
                <w:sz w:val="18"/>
              </w:rPr>
              <w:tab/>
              <w:t>53</w:t>
            </w:r>
            <w:r w:rsidRPr="00800DED">
              <w:rPr>
                <w:rFonts w:ascii="GillSans Light" w:hAnsi="GillSans Light"/>
                <w:sz w:val="18"/>
              </w:rPr>
              <w:tab/>
            </w:r>
          </w:p>
        </w:tc>
        <w:tc>
          <w:tcPr>
            <w:tcW w:w="1275" w:type="dxa"/>
            <w:tcBorders>
              <w:top w:val="nil"/>
              <w:left w:val="nil"/>
              <w:bottom w:val="nil"/>
              <w:right w:val="nil"/>
            </w:tcBorders>
            <w:tcMar>
              <w:left w:w="44" w:type="dxa"/>
              <w:right w:w="28" w:type="dxa"/>
            </w:tcMar>
            <w:vAlign w:val="bottom"/>
          </w:tcPr>
          <w:p w:rsidR="00FB56F1" w:rsidRPr="00800DED" w:rsidRDefault="00FB56F1" w:rsidP="001B11D2">
            <w:pPr>
              <w:pStyle w:val="ISPPY"/>
              <w:tabs>
                <w:tab w:val="right" w:pos="1198"/>
                <w:tab w:val="left" w:pos="1224"/>
              </w:tabs>
              <w:spacing w:beforeLines="28" w:before="67" w:afterLines="28" w:after="67"/>
              <w:rPr>
                <w:rFonts w:ascii="GillSans Light" w:hAnsi="GillSans Light"/>
                <w:color w:val="auto"/>
                <w:sz w:val="18"/>
                <w:szCs w:val="18"/>
              </w:rPr>
            </w:pPr>
            <w:r w:rsidRPr="00800DED">
              <w:rPr>
                <w:rFonts w:ascii="GillSans Light" w:hAnsi="GillSans Light"/>
                <w:sz w:val="18"/>
              </w:rPr>
              <w:tab/>
              <w:t>52</w:t>
            </w:r>
            <w:r w:rsidRPr="00800DED">
              <w:rPr>
                <w:rFonts w:ascii="GillSans Light" w:hAnsi="GillSans Light"/>
                <w:sz w:val="18"/>
              </w:rPr>
              <w:tab/>
            </w:r>
          </w:p>
        </w:tc>
      </w:tr>
      <w:tr w:rsidR="00FB56F1" w:rsidRPr="00800DED" w:rsidTr="00FB56F1">
        <w:tc>
          <w:tcPr>
            <w:tcW w:w="6379" w:type="dxa"/>
            <w:tcBorders>
              <w:top w:val="nil"/>
              <w:left w:val="nil"/>
              <w:bottom w:val="nil"/>
              <w:right w:val="nil"/>
            </w:tcBorders>
            <w:tcMar>
              <w:left w:w="43" w:type="dxa"/>
              <w:right w:w="28" w:type="dxa"/>
            </w:tcMar>
          </w:tcPr>
          <w:p w:rsidR="00FB56F1" w:rsidRPr="00800DED" w:rsidRDefault="00FB56F1" w:rsidP="001B11D2">
            <w:pPr>
              <w:pStyle w:val="ISDesc"/>
              <w:rPr>
                <w:rFonts w:ascii="GillSans Light" w:hAnsi="GillSans Light"/>
                <w:color w:val="auto"/>
                <w:sz w:val="18"/>
                <w:szCs w:val="18"/>
              </w:rPr>
            </w:pPr>
            <w:r w:rsidRPr="00800DED">
              <w:rPr>
                <w:rFonts w:ascii="GillSans Light" w:hAnsi="GillSans Light"/>
                <w:color w:val="auto"/>
                <w:sz w:val="18"/>
                <w:szCs w:val="18"/>
              </w:rPr>
              <w:t>Interest</w:t>
            </w:r>
          </w:p>
        </w:tc>
        <w:tc>
          <w:tcPr>
            <w:tcW w:w="1418" w:type="dxa"/>
            <w:tcBorders>
              <w:top w:val="nil"/>
              <w:left w:val="nil"/>
              <w:bottom w:val="single" w:sz="8" w:space="0" w:color="000000"/>
              <w:right w:val="nil"/>
            </w:tcBorders>
            <w:tcMar>
              <w:left w:w="72" w:type="dxa"/>
              <w:right w:w="28" w:type="dxa"/>
            </w:tcMar>
            <w:vAlign w:val="bottom"/>
          </w:tcPr>
          <w:p w:rsidR="00FB56F1" w:rsidRPr="00800DED" w:rsidRDefault="00FB56F1" w:rsidP="001B11D2">
            <w:pPr>
              <w:pStyle w:val="ISPAY"/>
              <w:tabs>
                <w:tab w:val="right" w:pos="1169"/>
                <w:tab w:val="left" w:pos="1195"/>
              </w:tabs>
              <w:spacing w:beforeLines="28" w:before="67" w:afterLines="28" w:after="67"/>
              <w:rPr>
                <w:rFonts w:ascii="GillSans Light" w:hAnsi="GillSans Light"/>
                <w:color w:val="auto"/>
                <w:sz w:val="18"/>
                <w:szCs w:val="18"/>
              </w:rPr>
            </w:pPr>
            <w:r w:rsidRPr="00800DED">
              <w:rPr>
                <w:rFonts w:ascii="GillSans Light" w:hAnsi="GillSans Light"/>
                <w:sz w:val="18"/>
              </w:rPr>
              <w:tab/>
              <w:t>148</w:t>
            </w:r>
            <w:r w:rsidRPr="00800DED">
              <w:rPr>
                <w:rFonts w:ascii="GillSans Light" w:hAnsi="GillSans Light"/>
                <w:sz w:val="18"/>
              </w:rPr>
              <w:tab/>
            </w:r>
          </w:p>
        </w:tc>
        <w:tc>
          <w:tcPr>
            <w:tcW w:w="1275" w:type="dxa"/>
            <w:tcBorders>
              <w:top w:val="nil"/>
              <w:left w:val="nil"/>
              <w:bottom w:val="single" w:sz="8" w:space="0" w:color="000000"/>
              <w:right w:val="nil"/>
            </w:tcBorders>
            <w:tcMar>
              <w:left w:w="44" w:type="dxa"/>
              <w:right w:w="28" w:type="dxa"/>
            </w:tcMar>
            <w:vAlign w:val="bottom"/>
          </w:tcPr>
          <w:p w:rsidR="00FB56F1" w:rsidRPr="00800DED" w:rsidRDefault="00FB56F1" w:rsidP="001B11D2">
            <w:pPr>
              <w:pStyle w:val="ISPPY"/>
              <w:tabs>
                <w:tab w:val="right" w:pos="1198"/>
                <w:tab w:val="left" w:pos="1224"/>
              </w:tabs>
              <w:spacing w:beforeLines="28" w:before="67" w:afterLines="28" w:after="67"/>
              <w:rPr>
                <w:rFonts w:ascii="GillSans Light" w:hAnsi="GillSans Light"/>
                <w:color w:val="auto"/>
                <w:sz w:val="18"/>
                <w:szCs w:val="18"/>
              </w:rPr>
            </w:pPr>
            <w:r w:rsidRPr="00800DED">
              <w:rPr>
                <w:rFonts w:ascii="GillSans Light" w:hAnsi="GillSans Light"/>
                <w:sz w:val="18"/>
              </w:rPr>
              <w:tab/>
              <w:t>42</w:t>
            </w:r>
            <w:r w:rsidRPr="00800DED">
              <w:rPr>
                <w:rFonts w:ascii="GillSans Light" w:hAnsi="GillSans Light"/>
                <w:sz w:val="18"/>
              </w:rPr>
              <w:tab/>
            </w:r>
          </w:p>
        </w:tc>
      </w:tr>
      <w:tr w:rsidR="00FB56F1" w:rsidRPr="00800DED" w:rsidTr="00FB56F1">
        <w:tc>
          <w:tcPr>
            <w:tcW w:w="6379" w:type="dxa"/>
            <w:tcBorders>
              <w:top w:val="nil"/>
              <w:left w:val="nil"/>
              <w:bottom w:val="nil"/>
              <w:right w:val="nil"/>
            </w:tcBorders>
            <w:tcMar>
              <w:left w:w="43" w:type="dxa"/>
              <w:right w:w="28" w:type="dxa"/>
            </w:tcMar>
          </w:tcPr>
          <w:p w:rsidR="00FB56F1" w:rsidRPr="00800DED" w:rsidRDefault="00FB56F1" w:rsidP="001B11D2">
            <w:pPr>
              <w:pStyle w:val="ISDescS"/>
              <w:rPr>
                <w:rFonts w:ascii="GillSans Light" w:hAnsi="GillSans Light"/>
                <w:color w:val="auto"/>
                <w:sz w:val="18"/>
                <w:szCs w:val="18"/>
              </w:rPr>
            </w:pPr>
            <w:r w:rsidRPr="00800DED">
              <w:rPr>
                <w:rFonts w:ascii="GillSans Light" w:hAnsi="GillSans Light"/>
                <w:color w:val="auto"/>
                <w:sz w:val="18"/>
                <w:szCs w:val="18"/>
              </w:rPr>
              <w:t>Total Income</w:t>
            </w:r>
          </w:p>
        </w:tc>
        <w:tc>
          <w:tcPr>
            <w:tcW w:w="1418" w:type="dxa"/>
            <w:tcBorders>
              <w:top w:val="nil"/>
              <w:left w:val="nil"/>
              <w:bottom w:val="single" w:sz="8" w:space="0" w:color="000000"/>
              <w:right w:val="nil"/>
            </w:tcBorders>
            <w:tcMar>
              <w:left w:w="72" w:type="dxa"/>
              <w:right w:w="28" w:type="dxa"/>
            </w:tcMar>
            <w:vAlign w:val="bottom"/>
          </w:tcPr>
          <w:p w:rsidR="00FB56F1" w:rsidRPr="00800DED" w:rsidRDefault="00FB56F1" w:rsidP="001B11D2">
            <w:pPr>
              <w:pStyle w:val="ISPAYS"/>
              <w:tabs>
                <w:tab w:val="right" w:pos="1169"/>
                <w:tab w:val="left" w:pos="1195"/>
              </w:tabs>
              <w:spacing w:beforeLines="28" w:before="67" w:afterLines="28" w:after="67"/>
              <w:rPr>
                <w:rFonts w:ascii="GillSans Light" w:hAnsi="GillSans Light"/>
                <w:color w:val="auto"/>
                <w:sz w:val="18"/>
                <w:szCs w:val="18"/>
              </w:rPr>
            </w:pPr>
            <w:r w:rsidRPr="00800DED">
              <w:rPr>
                <w:rFonts w:ascii="GillSans Light" w:hAnsi="GillSans Light"/>
                <w:sz w:val="18"/>
              </w:rPr>
              <w:tab/>
              <w:t>90,914</w:t>
            </w:r>
            <w:r w:rsidRPr="00800DED">
              <w:rPr>
                <w:rFonts w:ascii="GillSans Light" w:hAnsi="GillSans Light"/>
                <w:sz w:val="18"/>
              </w:rPr>
              <w:tab/>
            </w:r>
          </w:p>
        </w:tc>
        <w:tc>
          <w:tcPr>
            <w:tcW w:w="1275" w:type="dxa"/>
            <w:tcBorders>
              <w:top w:val="nil"/>
              <w:left w:val="nil"/>
              <w:bottom w:val="single" w:sz="8" w:space="0" w:color="000000"/>
              <w:right w:val="nil"/>
            </w:tcBorders>
            <w:tcMar>
              <w:left w:w="44" w:type="dxa"/>
              <w:right w:w="28" w:type="dxa"/>
            </w:tcMar>
            <w:vAlign w:val="bottom"/>
          </w:tcPr>
          <w:p w:rsidR="00FB56F1" w:rsidRPr="00800DED" w:rsidRDefault="00FB56F1" w:rsidP="001B11D2">
            <w:pPr>
              <w:pStyle w:val="ISPPYS"/>
              <w:tabs>
                <w:tab w:val="right" w:pos="1198"/>
                <w:tab w:val="left" w:pos="1224"/>
              </w:tabs>
              <w:spacing w:beforeLines="28" w:before="67" w:afterLines="28" w:after="67"/>
              <w:rPr>
                <w:rFonts w:ascii="GillSans Light" w:hAnsi="GillSans Light"/>
                <w:color w:val="auto"/>
                <w:sz w:val="18"/>
                <w:szCs w:val="18"/>
              </w:rPr>
            </w:pPr>
            <w:r w:rsidRPr="00800DED">
              <w:rPr>
                <w:rFonts w:ascii="GillSans Light" w:hAnsi="GillSans Light"/>
                <w:sz w:val="18"/>
              </w:rPr>
              <w:tab/>
              <w:t>92,048</w:t>
            </w:r>
            <w:r w:rsidRPr="00800DED">
              <w:rPr>
                <w:rFonts w:ascii="GillSans Light" w:hAnsi="GillSans Light"/>
                <w:sz w:val="18"/>
              </w:rPr>
              <w:tab/>
            </w:r>
          </w:p>
        </w:tc>
      </w:tr>
      <w:tr w:rsidR="00FB56F1" w:rsidRPr="00800DED" w:rsidTr="00FB56F1">
        <w:tc>
          <w:tcPr>
            <w:tcW w:w="6379" w:type="dxa"/>
            <w:tcBorders>
              <w:top w:val="nil"/>
              <w:left w:val="nil"/>
              <w:bottom w:val="nil"/>
              <w:right w:val="nil"/>
            </w:tcBorders>
            <w:tcMar>
              <w:left w:w="43" w:type="dxa"/>
              <w:right w:w="28" w:type="dxa"/>
            </w:tcMar>
          </w:tcPr>
          <w:p w:rsidR="00FB56F1" w:rsidRPr="00800DED" w:rsidRDefault="00FB56F1" w:rsidP="001B11D2">
            <w:pPr>
              <w:pStyle w:val="ISDescTi"/>
              <w:rPr>
                <w:rFonts w:ascii="GillSans Light" w:hAnsi="GillSans Light"/>
                <w:color w:val="auto"/>
                <w:sz w:val="18"/>
                <w:szCs w:val="18"/>
              </w:rPr>
            </w:pPr>
            <w:r w:rsidRPr="00800DED">
              <w:rPr>
                <w:rFonts w:ascii="GillSans Light" w:hAnsi="GillSans Light"/>
                <w:color w:val="auto"/>
                <w:sz w:val="18"/>
                <w:szCs w:val="18"/>
              </w:rPr>
              <w:t>Expenditure</w:t>
            </w:r>
          </w:p>
        </w:tc>
        <w:tc>
          <w:tcPr>
            <w:tcW w:w="1418" w:type="dxa"/>
            <w:tcBorders>
              <w:top w:val="single" w:sz="8" w:space="0" w:color="000000"/>
              <w:left w:val="nil"/>
              <w:bottom w:val="nil"/>
              <w:right w:val="nil"/>
            </w:tcBorders>
            <w:tcMar>
              <w:left w:w="72" w:type="dxa"/>
              <w:right w:w="28" w:type="dxa"/>
            </w:tcMar>
            <w:vAlign w:val="bottom"/>
          </w:tcPr>
          <w:p w:rsidR="00FB56F1" w:rsidRPr="00800DED" w:rsidRDefault="00FB56F1" w:rsidP="00FB56F1">
            <w:pPr>
              <w:pStyle w:val="ISPAYCHd"/>
              <w:jc w:val="right"/>
              <w:rPr>
                <w:rFonts w:ascii="GillSans Light" w:hAnsi="GillSans Light"/>
                <w:color w:val="auto"/>
                <w:sz w:val="18"/>
                <w:szCs w:val="18"/>
              </w:rPr>
            </w:pPr>
            <w:r w:rsidRPr="00800DED">
              <w:rPr>
                <w:rFonts w:ascii="GillSans Light" w:hAnsi="GillSans Light"/>
                <w:color w:val="auto"/>
                <w:sz w:val="18"/>
                <w:szCs w:val="18"/>
              </w:rPr>
              <w:t>2016</w:t>
            </w:r>
          </w:p>
          <w:p w:rsidR="00FB56F1" w:rsidRPr="00800DED" w:rsidRDefault="00FB56F1" w:rsidP="00FB56F1">
            <w:pPr>
              <w:spacing w:beforeLines="28" w:before="67" w:afterLines="28" w:after="67"/>
              <w:jc w:val="right"/>
              <w:rPr>
                <w:rFonts w:cs="Arial"/>
                <w:sz w:val="18"/>
                <w:szCs w:val="18"/>
              </w:rPr>
            </w:pPr>
            <w:r w:rsidRPr="00800DED">
              <w:rPr>
                <w:rFonts w:ascii="GillSans Light" w:hAnsi="GillSans Light"/>
              </w:rPr>
              <w:t>$</w:t>
            </w:r>
          </w:p>
        </w:tc>
        <w:tc>
          <w:tcPr>
            <w:tcW w:w="1275" w:type="dxa"/>
            <w:tcBorders>
              <w:top w:val="single" w:sz="8" w:space="0" w:color="000000"/>
              <w:left w:val="nil"/>
              <w:bottom w:val="nil"/>
              <w:right w:val="nil"/>
            </w:tcBorders>
            <w:tcMar>
              <w:left w:w="44" w:type="dxa"/>
              <w:right w:w="28" w:type="dxa"/>
            </w:tcMar>
            <w:vAlign w:val="bottom"/>
          </w:tcPr>
          <w:p w:rsidR="00FB56F1" w:rsidRPr="00800DED" w:rsidRDefault="00FB56F1" w:rsidP="00FB56F1">
            <w:pPr>
              <w:pStyle w:val="ISPPYCHd"/>
              <w:jc w:val="right"/>
              <w:rPr>
                <w:rFonts w:ascii="GillSans Light" w:hAnsi="GillSans Light"/>
                <w:color w:val="auto"/>
                <w:sz w:val="18"/>
                <w:szCs w:val="18"/>
              </w:rPr>
            </w:pPr>
            <w:r w:rsidRPr="00800DED">
              <w:rPr>
                <w:rFonts w:ascii="GillSans Light" w:hAnsi="GillSans Light"/>
                <w:color w:val="auto"/>
                <w:sz w:val="18"/>
                <w:szCs w:val="18"/>
              </w:rPr>
              <w:t>2015</w:t>
            </w:r>
          </w:p>
          <w:p w:rsidR="00FB56F1" w:rsidRPr="00800DED" w:rsidRDefault="00FB56F1" w:rsidP="00FB56F1">
            <w:pPr>
              <w:spacing w:beforeLines="28" w:before="67" w:afterLines="28" w:after="67"/>
              <w:jc w:val="right"/>
              <w:rPr>
                <w:rFonts w:cs="Arial"/>
                <w:sz w:val="18"/>
                <w:szCs w:val="18"/>
              </w:rPr>
            </w:pPr>
            <w:r w:rsidRPr="00800DED">
              <w:rPr>
                <w:rFonts w:ascii="GillSans Light" w:hAnsi="GillSans Light"/>
              </w:rPr>
              <w:t>$</w:t>
            </w:r>
          </w:p>
        </w:tc>
      </w:tr>
      <w:tr w:rsidR="00FB56F1" w:rsidRPr="00800DED" w:rsidTr="00FB56F1">
        <w:tc>
          <w:tcPr>
            <w:tcW w:w="6379" w:type="dxa"/>
            <w:tcBorders>
              <w:top w:val="nil"/>
              <w:left w:val="nil"/>
              <w:bottom w:val="nil"/>
              <w:right w:val="nil"/>
            </w:tcBorders>
            <w:tcMar>
              <w:left w:w="43" w:type="dxa"/>
              <w:right w:w="28" w:type="dxa"/>
            </w:tcMar>
          </w:tcPr>
          <w:p w:rsidR="00FB56F1" w:rsidRPr="00800DED" w:rsidRDefault="00FB56F1" w:rsidP="001B11D2">
            <w:pPr>
              <w:pStyle w:val="ISDesc"/>
              <w:rPr>
                <w:rFonts w:ascii="GillSans Light" w:hAnsi="GillSans Light"/>
                <w:color w:val="auto"/>
                <w:sz w:val="18"/>
                <w:szCs w:val="18"/>
              </w:rPr>
            </w:pPr>
            <w:r w:rsidRPr="00800DED">
              <w:rPr>
                <w:rFonts w:ascii="GillSans Light" w:hAnsi="GillSans Light"/>
                <w:color w:val="auto"/>
                <w:sz w:val="18"/>
                <w:szCs w:val="18"/>
              </w:rPr>
              <w:t>Accounting fees</w:t>
            </w:r>
          </w:p>
        </w:tc>
        <w:tc>
          <w:tcPr>
            <w:tcW w:w="1418" w:type="dxa"/>
            <w:tcBorders>
              <w:top w:val="nil"/>
              <w:left w:val="nil"/>
              <w:bottom w:val="nil"/>
              <w:right w:val="nil"/>
            </w:tcBorders>
            <w:tcMar>
              <w:left w:w="72" w:type="dxa"/>
              <w:right w:w="28" w:type="dxa"/>
            </w:tcMar>
            <w:vAlign w:val="bottom"/>
          </w:tcPr>
          <w:p w:rsidR="00FB56F1" w:rsidRPr="00800DED" w:rsidRDefault="00FB56F1" w:rsidP="001B11D2">
            <w:pPr>
              <w:pStyle w:val="ISPAY"/>
              <w:tabs>
                <w:tab w:val="right" w:pos="1169"/>
                <w:tab w:val="left" w:pos="1195"/>
              </w:tabs>
              <w:spacing w:beforeLines="28" w:before="67" w:afterLines="28" w:after="67"/>
              <w:rPr>
                <w:rFonts w:ascii="GillSans Light" w:hAnsi="GillSans Light"/>
                <w:color w:val="auto"/>
                <w:sz w:val="18"/>
                <w:szCs w:val="18"/>
              </w:rPr>
            </w:pPr>
            <w:r w:rsidRPr="00800DED">
              <w:rPr>
                <w:rFonts w:ascii="GillSans Light" w:hAnsi="GillSans Light"/>
                <w:sz w:val="18"/>
              </w:rPr>
              <w:tab/>
              <w:t>1,480</w:t>
            </w:r>
            <w:r w:rsidRPr="00800DED">
              <w:rPr>
                <w:rFonts w:ascii="GillSans Light" w:hAnsi="GillSans Light"/>
                <w:sz w:val="18"/>
              </w:rPr>
              <w:tab/>
            </w:r>
          </w:p>
        </w:tc>
        <w:tc>
          <w:tcPr>
            <w:tcW w:w="1275" w:type="dxa"/>
            <w:tcBorders>
              <w:top w:val="nil"/>
              <w:left w:val="nil"/>
              <w:bottom w:val="nil"/>
              <w:right w:val="nil"/>
            </w:tcBorders>
            <w:tcMar>
              <w:left w:w="44" w:type="dxa"/>
              <w:right w:w="28" w:type="dxa"/>
            </w:tcMar>
            <w:vAlign w:val="bottom"/>
          </w:tcPr>
          <w:p w:rsidR="00FB56F1" w:rsidRPr="00800DED" w:rsidRDefault="00FB56F1" w:rsidP="001B11D2">
            <w:pPr>
              <w:pStyle w:val="ISPPY"/>
              <w:tabs>
                <w:tab w:val="right" w:pos="1198"/>
                <w:tab w:val="left" w:pos="1224"/>
              </w:tabs>
              <w:spacing w:beforeLines="28" w:before="67" w:afterLines="28" w:after="67"/>
              <w:rPr>
                <w:rFonts w:ascii="GillSans Light" w:hAnsi="GillSans Light"/>
                <w:color w:val="auto"/>
                <w:sz w:val="18"/>
                <w:szCs w:val="18"/>
              </w:rPr>
            </w:pPr>
            <w:r w:rsidRPr="00800DED">
              <w:rPr>
                <w:rFonts w:ascii="GillSans Light" w:hAnsi="GillSans Light"/>
                <w:sz w:val="18"/>
              </w:rPr>
              <w:tab/>
              <w:t>1,400</w:t>
            </w:r>
            <w:r w:rsidRPr="00800DED">
              <w:rPr>
                <w:rFonts w:ascii="GillSans Light" w:hAnsi="GillSans Light"/>
                <w:sz w:val="18"/>
              </w:rPr>
              <w:tab/>
            </w:r>
          </w:p>
        </w:tc>
      </w:tr>
      <w:tr w:rsidR="00FB56F1" w:rsidRPr="00800DED" w:rsidTr="00FB56F1">
        <w:tc>
          <w:tcPr>
            <w:tcW w:w="6379" w:type="dxa"/>
            <w:tcBorders>
              <w:top w:val="nil"/>
              <w:left w:val="nil"/>
              <w:bottom w:val="nil"/>
              <w:right w:val="nil"/>
            </w:tcBorders>
            <w:tcMar>
              <w:left w:w="43" w:type="dxa"/>
              <w:right w:w="28" w:type="dxa"/>
            </w:tcMar>
          </w:tcPr>
          <w:p w:rsidR="00FB56F1" w:rsidRPr="00800DED" w:rsidRDefault="00FB56F1" w:rsidP="001B11D2">
            <w:pPr>
              <w:pStyle w:val="ISDesc"/>
              <w:rPr>
                <w:rFonts w:ascii="GillSans Light" w:hAnsi="GillSans Light"/>
                <w:color w:val="auto"/>
                <w:sz w:val="18"/>
                <w:szCs w:val="18"/>
              </w:rPr>
            </w:pPr>
            <w:r w:rsidRPr="00800DED">
              <w:rPr>
                <w:rFonts w:ascii="GillSans Light" w:hAnsi="GillSans Light"/>
                <w:color w:val="auto"/>
                <w:sz w:val="18"/>
                <w:szCs w:val="18"/>
              </w:rPr>
              <w:t>Administration expenses</w:t>
            </w:r>
          </w:p>
        </w:tc>
        <w:tc>
          <w:tcPr>
            <w:tcW w:w="1418" w:type="dxa"/>
            <w:tcBorders>
              <w:top w:val="nil"/>
              <w:left w:val="nil"/>
              <w:bottom w:val="nil"/>
              <w:right w:val="nil"/>
            </w:tcBorders>
            <w:tcMar>
              <w:left w:w="72" w:type="dxa"/>
              <w:right w:w="28" w:type="dxa"/>
            </w:tcMar>
            <w:vAlign w:val="bottom"/>
          </w:tcPr>
          <w:p w:rsidR="00FB56F1" w:rsidRPr="00800DED" w:rsidRDefault="00FB56F1" w:rsidP="001B11D2">
            <w:pPr>
              <w:pStyle w:val="ISPAY"/>
              <w:tabs>
                <w:tab w:val="right" w:pos="1169"/>
                <w:tab w:val="left" w:pos="1195"/>
              </w:tabs>
              <w:spacing w:beforeLines="28" w:before="67" w:afterLines="28" w:after="67"/>
              <w:rPr>
                <w:rFonts w:ascii="GillSans Light" w:hAnsi="GillSans Light"/>
                <w:color w:val="auto"/>
                <w:sz w:val="18"/>
                <w:szCs w:val="18"/>
              </w:rPr>
            </w:pPr>
            <w:r w:rsidRPr="00800DED">
              <w:rPr>
                <w:rFonts w:ascii="GillSans Light" w:hAnsi="GillSans Light"/>
                <w:sz w:val="18"/>
              </w:rPr>
              <w:tab/>
              <w:t>2,904</w:t>
            </w:r>
            <w:r w:rsidRPr="00800DED">
              <w:rPr>
                <w:rFonts w:ascii="GillSans Light" w:hAnsi="GillSans Light"/>
                <w:sz w:val="18"/>
              </w:rPr>
              <w:tab/>
            </w:r>
          </w:p>
        </w:tc>
        <w:tc>
          <w:tcPr>
            <w:tcW w:w="1275" w:type="dxa"/>
            <w:tcBorders>
              <w:top w:val="nil"/>
              <w:left w:val="nil"/>
              <w:bottom w:val="nil"/>
              <w:right w:val="nil"/>
            </w:tcBorders>
            <w:tcMar>
              <w:left w:w="44" w:type="dxa"/>
              <w:right w:w="28" w:type="dxa"/>
            </w:tcMar>
            <w:vAlign w:val="bottom"/>
          </w:tcPr>
          <w:p w:rsidR="00FB56F1" w:rsidRPr="00800DED" w:rsidRDefault="00FB56F1" w:rsidP="001B11D2">
            <w:pPr>
              <w:pStyle w:val="ISPPY"/>
              <w:tabs>
                <w:tab w:val="right" w:pos="1198"/>
                <w:tab w:val="left" w:pos="1224"/>
              </w:tabs>
              <w:spacing w:beforeLines="28" w:before="67" w:afterLines="28" w:after="67"/>
              <w:rPr>
                <w:rFonts w:ascii="GillSans Light" w:hAnsi="GillSans Light"/>
                <w:color w:val="auto"/>
                <w:sz w:val="18"/>
                <w:szCs w:val="18"/>
              </w:rPr>
            </w:pPr>
            <w:r w:rsidRPr="00800DED">
              <w:rPr>
                <w:rFonts w:ascii="GillSans Light" w:hAnsi="GillSans Light"/>
                <w:sz w:val="18"/>
              </w:rPr>
              <w:tab/>
              <w:t>1,425</w:t>
            </w:r>
            <w:r w:rsidRPr="00800DED">
              <w:rPr>
                <w:rFonts w:ascii="GillSans Light" w:hAnsi="GillSans Light"/>
                <w:sz w:val="18"/>
              </w:rPr>
              <w:tab/>
            </w:r>
          </w:p>
        </w:tc>
      </w:tr>
      <w:tr w:rsidR="00FB56F1" w:rsidRPr="00800DED" w:rsidTr="00FB56F1">
        <w:tc>
          <w:tcPr>
            <w:tcW w:w="6379" w:type="dxa"/>
            <w:tcBorders>
              <w:top w:val="nil"/>
              <w:left w:val="nil"/>
              <w:bottom w:val="nil"/>
              <w:right w:val="nil"/>
            </w:tcBorders>
            <w:tcMar>
              <w:left w:w="43" w:type="dxa"/>
              <w:right w:w="28" w:type="dxa"/>
            </w:tcMar>
          </w:tcPr>
          <w:p w:rsidR="00FB56F1" w:rsidRPr="00800DED" w:rsidRDefault="00FB56F1" w:rsidP="001B11D2">
            <w:pPr>
              <w:pStyle w:val="ISDesc"/>
              <w:rPr>
                <w:rFonts w:ascii="GillSans Light" w:hAnsi="GillSans Light"/>
                <w:color w:val="auto"/>
                <w:sz w:val="18"/>
                <w:szCs w:val="18"/>
              </w:rPr>
            </w:pPr>
            <w:r w:rsidRPr="00800DED">
              <w:rPr>
                <w:rFonts w:ascii="GillSans Light" w:hAnsi="GillSans Light"/>
                <w:color w:val="auto"/>
                <w:sz w:val="18"/>
                <w:szCs w:val="18"/>
              </w:rPr>
              <w:t>Depreciation expense</w:t>
            </w:r>
          </w:p>
        </w:tc>
        <w:tc>
          <w:tcPr>
            <w:tcW w:w="1418" w:type="dxa"/>
            <w:tcBorders>
              <w:top w:val="nil"/>
              <w:left w:val="nil"/>
              <w:bottom w:val="nil"/>
              <w:right w:val="nil"/>
            </w:tcBorders>
            <w:tcMar>
              <w:left w:w="72" w:type="dxa"/>
              <w:right w:w="28" w:type="dxa"/>
            </w:tcMar>
            <w:vAlign w:val="bottom"/>
          </w:tcPr>
          <w:p w:rsidR="00FB56F1" w:rsidRPr="00800DED" w:rsidRDefault="00FB56F1" w:rsidP="001B11D2">
            <w:pPr>
              <w:pStyle w:val="ISPAY"/>
              <w:tabs>
                <w:tab w:val="right" w:pos="1169"/>
                <w:tab w:val="left" w:pos="1195"/>
              </w:tabs>
              <w:spacing w:beforeLines="28" w:before="67" w:afterLines="28" w:after="67"/>
              <w:rPr>
                <w:rFonts w:ascii="GillSans Light" w:hAnsi="GillSans Light"/>
                <w:color w:val="auto"/>
                <w:sz w:val="18"/>
                <w:szCs w:val="18"/>
              </w:rPr>
            </w:pPr>
            <w:r w:rsidRPr="00800DED">
              <w:rPr>
                <w:rFonts w:ascii="GillSans Light" w:hAnsi="GillSans Light"/>
                <w:sz w:val="18"/>
              </w:rPr>
              <w:tab/>
              <w:t>199</w:t>
            </w:r>
            <w:r w:rsidRPr="00800DED">
              <w:rPr>
                <w:rFonts w:ascii="GillSans Light" w:hAnsi="GillSans Light"/>
                <w:sz w:val="18"/>
              </w:rPr>
              <w:tab/>
            </w:r>
          </w:p>
        </w:tc>
        <w:tc>
          <w:tcPr>
            <w:tcW w:w="1275" w:type="dxa"/>
            <w:tcBorders>
              <w:top w:val="nil"/>
              <w:left w:val="nil"/>
              <w:bottom w:val="nil"/>
              <w:right w:val="nil"/>
            </w:tcBorders>
            <w:tcMar>
              <w:left w:w="44" w:type="dxa"/>
              <w:right w:w="28" w:type="dxa"/>
            </w:tcMar>
            <w:vAlign w:val="bottom"/>
          </w:tcPr>
          <w:p w:rsidR="00FB56F1" w:rsidRPr="00800DED" w:rsidRDefault="00FB56F1" w:rsidP="001B11D2">
            <w:pPr>
              <w:pStyle w:val="ISPPY"/>
              <w:tabs>
                <w:tab w:val="right" w:pos="1198"/>
                <w:tab w:val="left" w:pos="1224"/>
              </w:tabs>
              <w:spacing w:beforeLines="28" w:before="67" w:afterLines="28" w:after="67"/>
              <w:rPr>
                <w:rFonts w:ascii="GillSans Light" w:hAnsi="GillSans Light"/>
                <w:color w:val="auto"/>
                <w:sz w:val="18"/>
                <w:szCs w:val="18"/>
              </w:rPr>
            </w:pPr>
            <w:r w:rsidRPr="00800DED">
              <w:rPr>
                <w:rFonts w:ascii="GillSans Light" w:hAnsi="GillSans Light"/>
                <w:sz w:val="18"/>
              </w:rPr>
              <w:tab/>
              <w:t>199</w:t>
            </w:r>
            <w:r w:rsidRPr="00800DED">
              <w:rPr>
                <w:rFonts w:ascii="GillSans Light" w:hAnsi="GillSans Light"/>
                <w:sz w:val="18"/>
              </w:rPr>
              <w:tab/>
            </w:r>
          </w:p>
        </w:tc>
      </w:tr>
      <w:tr w:rsidR="00FB56F1" w:rsidRPr="00800DED" w:rsidTr="00FB56F1">
        <w:tc>
          <w:tcPr>
            <w:tcW w:w="6379" w:type="dxa"/>
            <w:tcBorders>
              <w:top w:val="nil"/>
              <w:left w:val="nil"/>
              <w:bottom w:val="nil"/>
              <w:right w:val="nil"/>
            </w:tcBorders>
            <w:tcMar>
              <w:left w:w="43" w:type="dxa"/>
              <w:right w:w="28" w:type="dxa"/>
            </w:tcMar>
          </w:tcPr>
          <w:p w:rsidR="00FB56F1" w:rsidRPr="00800DED" w:rsidRDefault="00FB56F1" w:rsidP="001B11D2">
            <w:pPr>
              <w:pStyle w:val="ISDesc"/>
              <w:rPr>
                <w:rFonts w:ascii="GillSans Light" w:hAnsi="GillSans Light"/>
                <w:color w:val="auto"/>
                <w:sz w:val="18"/>
                <w:szCs w:val="18"/>
              </w:rPr>
            </w:pPr>
            <w:r w:rsidRPr="00800DED">
              <w:rPr>
                <w:rFonts w:ascii="GillSans Light" w:hAnsi="GillSans Light"/>
                <w:color w:val="auto"/>
                <w:sz w:val="18"/>
                <w:szCs w:val="18"/>
              </w:rPr>
              <w:t>Inspection expenses</w:t>
            </w:r>
          </w:p>
        </w:tc>
        <w:tc>
          <w:tcPr>
            <w:tcW w:w="1418" w:type="dxa"/>
            <w:tcBorders>
              <w:top w:val="nil"/>
              <w:left w:val="nil"/>
              <w:bottom w:val="nil"/>
              <w:right w:val="nil"/>
            </w:tcBorders>
            <w:tcMar>
              <w:left w:w="72" w:type="dxa"/>
              <w:right w:w="28" w:type="dxa"/>
            </w:tcMar>
            <w:vAlign w:val="bottom"/>
          </w:tcPr>
          <w:p w:rsidR="00FB56F1" w:rsidRPr="00800DED" w:rsidRDefault="00FB56F1" w:rsidP="001B11D2">
            <w:pPr>
              <w:pStyle w:val="ISPAY"/>
              <w:tabs>
                <w:tab w:val="right" w:pos="1169"/>
                <w:tab w:val="left" w:pos="1195"/>
              </w:tabs>
              <w:spacing w:beforeLines="28" w:before="67" w:afterLines="28" w:after="67"/>
              <w:rPr>
                <w:rFonts w:ascii="GillSans Light" w:hAnsi="GillSans Light"/>
                <w:color w:val="auto"/>
                <w:sz w:val="18"/>
                <w:szCs w:val="18"/>
              </w:rPr>
            </w:pPr>
            <w:r w:rsidRPr="00800DED">
              <w:rPr>
                <w:rFonts w:ascii="GillSans Light" w:hAnsi="GillSans Light"/>
                <w:sz w:val="18"/>
              </w:rPr>
              <w:tab/>
              <w:t>8,798</w:t>
            </w:r>
            <w:r w:rsidRPr="00800DED">
              <w:rPr>
                <w:rFonts w:ascii="GillSans Light" w:hAnsi="GillSans Light"/>
                <w:sz w:val="18"/>
              </w:rPr>
              <w:tab/>
            </w:r>
          </w:p>
        </w:tc>
        <w:tc>
          <w:tcPr>
            <w:tcW w:w="1275" w:type="dxa"/>
            <w:tcBorders>
              <w:top w:val="nil"/>
              <w:left w:val="nil"/>
              <w:bottom w:val="nil"/>
              <w:right w:val="nil"/>
            </w:tcBorders>
            <w:tcMar>
              <w:left w:w="44" w:type="dxa"/>
              <w:right w:w="28" w:type="dxa"/>
            </w:tcMar>
            <w:vAlign w:val="bottom"/>
          </w:tcPr>
          <w:p w:rsidR="00FB56F1" w:rsidRPr="00800DED" w:rsidRDefault="00FB56F1" w:rsidP="001B11D2">
            <w:pPr>
              <w:pStyle w:val="ISPPY"/>
              <w:tabs>
                <w:tab w:val="right" w:pos="1198"/>
                <w:tab w:val="left" w:pos="1224"/>
              </w:tabs>
              <w:spacing w:beforeLines="28" w:before="67" w:afterLines="28" w:after="67"/>
              <w:rPr>
                <w:rFonts w:ascii="GillSans Light" w:hAnsi="GillSans Light"/>
                <w:color w:val="auto"/>
                <w:sz w:val="18"/>
                <w:szCs w:val="18"/>
              </w:rPr>
            </w:pPr>
            <w:r w:rsidRPr="00800DED">
              <w:rPr>
                <w:rFonts w:ascii="GillSans Light" w:hAnsi="GillSans Light"/>
                <w:sz w:val="18"/>
              </w:rPr>
              <w:tab/>
              <w:t>7,811</w:t>
            </w:r>
            <w:r w:rsidRPr="00800DED">
              <w:rPr>
                <w:rFonts w:ascii="GillSans Light" w:hAnsi="GillSans Light"/>
                <w:sz w:val="18"/>
              </w:rPr>
              <w:tab/>
            </w:r>
          </w:p>
        </w:tc>
      </w:tr>
      <w:tr w:rsidR="00FB56F1" w:rsidRPr="00800DED" w:rsidTr="00FB56F1">
        <w:tc>
          <w:tcPr>
            <w:tcW w:w="6379" w:type="dxa"/>
            <w:tcBorders>
              <w:top w:val="nil"/>
              <w:left w:val="nil"/>
              <w:bottom w:val="nil"/>
              <w:right w:val="nil"/>
            </w:tcBorders>
            <w:tcMar>
              <w:left w:w="43" w:type="dxa"/>
              <w:right w:w="28" w:type="dxa"/>
            </w:tcMar>
          </w:tcPr>
          <w:p w:rsidR="00FB56F1" w:rsidRPr="00800DED" w:rsidRDefault="00FB56F1" w:rsidP="001B11D2">
            <w:pPr>
              <w:pStyle w:val="ISDesc"/>
              <w:rPr>
                <w:rFonts w:ascii="GillSans Light" w:hAnsi="GillSans Light"/>
                <w:color w:val="auto"/>
                <w:sz w:val="18"/>
                <w:szCs w:val="18"/>
              </w:rPr>
            </w:pPr>
            <w:r w:rsidRPr="00800DED">
              <w:rPr>
                <w:rFonts w:ascii="GillSans Light" w:hAnsi="GillSans Light"/>
                <w:color w:val="auto"/>
                <w:sz w:val="18"/>
                <w:szCs w:val="18"/>
              </w:rPr>
              <w:t>Legal fees</w:t>
            </w:r>
          </w:p>
        </w:tc>
        <w:tc>
          <w:tcPr>
            <w:tcW w:w="1418" w:type="dxa"/>
            <w:tcBorders>
              <w:top w:val="nil"/>
              <w:left w:val="nil"/>
              <w:bottom w:val="nil"/>
              <w:right w:val="nil"/>
            </w:tcBorders>
            <w:tcMar>
              <w:left w:w="72" w:type="dxa"/>
              <w:right w:w="28" w:type="dxa"/>
            </w:tcMar>
            <w:vAlign w:val="bottom"/>
          </w:tcPr>
          <w:p w:rsidR="00FB56F1" w:rsidRPr="00800DED" w:rsidRDefault="00FB56F1" w:rsidP="001B11D2">
            <w:pPr>
              <w:pStyle w:val="ISPAY"/>
              <w:tabs>
                <w:tab w:val="right" w:pos="1169"/>
                <w:tab w:val="left" w:pos="1195"/>
              </w:tabs>
              <w:spacing w:beforeLines="28" w:before="67" w:afterLines="28" w:after="67"/>
              <w:rPr>
                <w:rFonts w:ascii="GillSans Light" w:hAnsi="GillSans Light"/>
                <w:color w:val="auto"/>
                <w:sz w:val="18"/>
                <w:szCs w:val="18"/>
              </w:rPr>
            </w:pPr>
            <w:r w:rsidRPr="00800DED">
              <w:rPr>
                <w:rFonts w:ascii="GillSans Light" w:hAnsi="GillSans Light"/>
                <w:sz w:val="18"/>
              </w:rPr>
              <w:tab/>
              <w:t>6,471</w:t>
            </w:r>
            <w:r w:rsidRPr="00800DED">
              <w:rPr>
                <w:rFonts w:ascii="GillSans Light" w:hAnsi="GillSans Light"/>
                <w:sz w:val="18"/>
              </w:rPr>
              <w:tab/>
            </w:r>
          </w:p>
        </w:tc>
        <w:tc>
          <w:tcPr>
            <w:tcW w:w="1275" w:type="dxa"/>
            <w:tcBorders>
              <w:top w:val="nil"/>
              <w:left w:val="nil"/>
              <w:bottom w:val="nil"/>
              <w:right w:val="nil"/>
            </w:tcBorders>
            <w:tcMar>
              <w:left w:w="44" w:type="dxa"/>
              <w:right w:w="28" w:type="dxa"/>
            </w:tcMar>
            <w:vAlign w:val="bottom"/>
          </w:tcPr>
          <w:p w:rsidR="00FB56F1" w:rsidRPr="00800DED" w:rsidRDefault="00FB56F1" w:rsidP="001B11D2">
            <w:pPr>
              <w:pStyle w:val="ISPPY"/>
              <w:tabs>
                <w:tab w:val="right" w:pos="1198"/>
                <w:tab w:val="left" w:pos="1224"/>
              </w:tabs>
              <w:spacing w:beforeLines="28" w:before="67" w:afterLines="28" w:after="67"/>
              <w:rPr>
                <w:rFonts w:ascii="GillSans Light" w:hAnsi="GillSans Light"/>
                <w:color w:val="auto"/>
                <w:sz w:val="18"/>
                <w:szCs w:val="18"/>
              </w:rPr>
            </w:pPr>
            <w:r w:rsidRPr="00800DED">
              <w:rPr>
                <w:rFonts w:ascii="GillSans Light" w:hAnsi="GillSans Light"/>
                <w:sz w:val="18"/>
              </w:rPr>
              <w:tab/>
              <w:t>4,551</w:t>
            </w:r>
            <w:r w:rsidRPr="00800DED">
              <w:rPr>
                <w:rFonts w:ascii="GillSans Light" w:hAnsi="GillSans Light"/>
                <w:sz w:val="18"/>
              </w:rPr>
              <w:tab/>
            </w:r>
          </w:p>
        </w:tc>
      </w:tr>
      <w:tr w:rsidR="00FB56F1" w:rsidRPr="00800DED" w:rsidTr="00FB56F1">
        <w:tc>
          <w:tcPr>
            <w:tcW w:w="6379" w:type="dxa"/>
            <w:tcBorders>
              <w:top w:val="nil"/>
              <w:left w:val="nil"/>
              <w:bottom w:val="nil"/>
              <w:right w:val="nil"/>
            </w:tcBorders>
            <w:tcMar>
              <w:left w:w="43" w:type="dxa"/>
              <w:right w:w="28" w:type="dxa"/>
            </w:tcMar>
          </w:tcPr>
          <w:p w:rsidR="00FB56F1" w:rsidRPr="00800DED" w:rsidRDefault="00FB56F1" w:rsidP="001B11D2">
            <w:pPr>
              <w:pStyle w:val="ISDesc"/>
              <w:rPr>
                <w:rFonts w:ascii="GillSans Light" w:hAnsi="GillSans Light"/>
                <w:color w:val="auto"/>
                <w:sz w:val="18"/>
                <w:szCs w:val="18"/>
              </w:rPr>
            </w:pPr>
            <w:r w:rsidRPr="00800DED">
              <w:rPr>
                <w:rFonts w:ascii="GillSans Light" w:hAnsi="GillSans Light"/>
                <w:color w:val="auto"/>
                <w:sz w:val="18"/>
                <w:szCs w:val="18"/>
              </w:rPr>
              <w:t>Equipment Maintenance</w:t>
            </w:r>
          </w:p>
        </w:tc>
        <w:tc>
          <w:tcPr>
            <w:tcW w:w="1418" w:type="dxa"/>
            <w:tcBorders>
              <w:top w:val="nil"/>
              <w:left w:val="nil"/>
              <w:bottom w:val="nil"/>
              <w:right w:val="nil"/>
            </w:tcBorders>
            <w:tcMar>
              <w:left w:w="72" w:type="dxa"/>
              <w:right w:w="28" w:type="dxa"/>
            </w:tcMar>
            <w:vAlign w:val="bottom"/>
          </w:tcPr>
          <w:p w:rsidR="00FB56F1" w:rsidRPr="00800DED" w:rsidRDefault="00FB56F1" w:rsidP="001B11D2">
            <w:pPr>
              <w:pStyle w:val="ISPAY"/>
              <w:tabs>
                <w:tab w:val="right" w:pos="1169"/>
                <w:tab w:val="left" w:pos="1195"/>
              </w:tabs>
              <w:spacing w:beforeLines="28" w:before="67" w:afterLines="28" w:after="67"/>
              <w:rPr>
                <w:rFonts w:ascii="GillSans Light" w:hAnsi="GillSans Light"/>
                <w:color w:val="auto"/>
                <w:sz w:val="18"/>
                <w:szCs w:val="18"/>
              </w:rPr>
            </w:pPr>
            <w:r w:rsidRPr="00800DED">
              <w:rPr>
                <w:rFonts w:ascii="GillSans Light" w:hAnsi="GillSans Light"/>
                <w:sz w:val="18"/>
              </w:rPr>
              <w:tab/>
              <w:t>65</w:t>
            </w:r>
            <w:r w:rsidRPr="00800DED">
              <w:rPr>
                <w:rFonts w:ascii="GillSans Light" w:hAnsi="GillSans Light"/>
                <w:sz w:val="18"/>
              </w:rPr>
              <w:tab/>
            </w:r>
          </w:p>
        </w:tc>
        <w:tc>
          <w:tcPr>
            <w:tcW w:w="1275" w:type="dxa"/>
            <w:tcBorders>
              <w:top w:val="nil"/>
              <w:left w:val="nil"/>
              <w:bottom w:val="nil"/>
              <w:right w:val="nil"/>
            </w:tcBorders>
            <w:tcMar>
              <w:left w:w="44" w:type="dxa"/>
              <w:right w:w="28" w:type="dxa"/>
            </w:tcMar>
            <w:vAlign w:val="bottom"/>
          </w:tcPr>
          <w:p w:rsidR="00FB56F1" w:rsidRPr="00800DED" w:rsidRDefault="00FB56F1" w:rsidP="001B11D2">
            <w:pPr>
              <w:pStyle w:val="ISPPY"/>
              <w:tabs>
                <w:tab w:val="right" w:pos="1198"/>
                <w:tab w:val="left" w:pos="1224"/>
              </w:tabs>
              <w:spacing w:beforeLines="28" w:before="67" w:afterLines="28" w:after="67"/>
              <w:rPr>
                <w:rFonts w:ascii="GillSans Light" w:hAnsi="GillSans Light"/>
                <w:color w:val="auto"/>
                <w:sz w:val="18"/>
                <w:szCs w:val="18"/>
              </w:rPr>
            </w:pPr>
            <w:r w:rsidRPr="00800DED">
              <w:rPr>
                <w:rFonts w:ascii="GillSans Light" w:hAnsi="GillSans Light"/>
                <w:sz w:val="18"/>
              </w:rPr>
              <w:tab/>
              <w:t>-</w:t>
            </w:r>
            <w:r w:rsidRPr="00800DED">
              <w:rPr>
                <w:rFonts w:ascii="GillSans Light" w:hAnsi="GillSans Light"/>
                <w:sz w:val="18"/>
              </w:rPr>
              <w:tab/>
            </w:r>
          </w:p>
        </w:tc>
      </w:tr>
      <w:tr w:rsidR="00FB56F1" w:rsidRPr="00800DED" w:rsidTr="00FB56F1">
        <w:tc>
          <w:tcPr>
            <w:tcW w:w="6379" w:type="dxa"/>
            <w:tcBorders>
              <w:top w:val="nil"/>
              <w:left w:val="nil"/>
              <w:bottom w:val="nil"/>
              <w:right w:val="nil"/>
            </w:tcBorders>
            <w:tcMar>
              <w:left w:w="43" w:type="dxa"/>
              <w:right w:w="28" w:type="dxa"/>
            </w:tcMar>
          </w:tcPr>
          <w:p w:rsidR="00FB56F1" w:rsidRPr="00800DED" w:rsidRDefault="00FB56F1" w:rsidP="001B11D2">
            <w:pPr>
              <w:pStyle w:val="ISDesc"/>
              <w:rPr>
                <w:rFonts w:ascii="GillSans Light" w:hAnsi="GillSans Light"/>
                <w:color w:val="auto"/>
                <w:sz w:val="18"/>
                <w:szCs w:val="18"/>
              </w:rPr>
            </w:pPr>
            <w:r w:rsidRPr="00800DED">
              <w:rPr>
                <w:rFonts w:ascii="GillSans Light" w:hAnsi="GillSans Light"/>
                <w:color w:val="auto"/>
                <w:sz w:val="18"/>
                <w:szCs w:val="18"/>
              </w:rPr>
              <w:t>Other staff expenses</w:t>
            </w:r>
          </w:p>
        </w:tc>
        <w:tc>
          <w:tcPr>
            <w:tcW w:w="1418" w:type="dxa"/>
            <w:tcBorders>
              <w:top w:val="nil"/>
              <w:left w:val="nil"/>
              <w:bottom w:val="nil"/>
              <w:right w:val="nil"/>
            </w:tcBorders>
            <w:tcMar>
              <w:left w:w="72" w:type="dxa"/>
              <w:right w:w="28" w:type="dxa"/>
            </w:tcMar>
            <w:vAlign w:val="bottom"/>
          </w:tcPr>
          <w:p w:rsidR="00FB56F1" w:rsidRPr="00800DED" w:rsidRDefault="00FB56F1" w:rsidP="001B11D2">
            <w:pPr>
              <w:pStyle w:val="ISPAY"/>
              <w:tabs>
                <w:tab w:val="right" w:pos="1169"/>
                <w:tab w:val="left" w:pos="1195"/>
              </w:tabs>
              <w:spacing w:beforeLines="28" w:before="67" w:afterLines="28" w:after="67"/>
              <w:rPr>
                <w:rFonts w:ascii="GillSans Light" w:hAnsi="GillSans Light"/>
                <w:color w:val="auto"/>
                <w:sz w:val="18"/>
                <w:szCs w:val="18"/>
              </w:rPr>
            </w:pPr>
            <w:r w:rsidRPr="00800DED">
              <w:rPr>
                <w:rFonts w:ascii="GillSans Light" w:hAnsi="GillSans Light"/>
                <w:sz w:val="18"/>
              </w:rPr>
              <w:tab/>
              <w:t>1,457</w:t>
            </w:r>
            <w:r w:rsidRPr="00800DED">
              <w:rPr>
                <w:rFonts w:ascii="GillSans Light" w:hAnsi="GillSans Light"/>
                <w:sz w:val="18"/>
              </w:rPr>
              <w:tab/>
            </w:r>
          </w:p>
        </w:tc>
        <w:tc>
          <w:tcPr>
            <w:tcW w:w="1275" w:type="dxa"/>
            <w:tcBorders>
              <w:top w:val="nil"/>
              <w:left w:val="nil"/>
              <w:bottom w:val="nil"/>
              <w:right w:val="nil"/>
            </w:tcBorders>
            <w:tcMar>
              <w:left w:w="44" w:type="dxa"/>
              <w:right w:w="28" w:type="dxa"/>
            </w:tcMar>
            <w:vAlign w:val="bottom"/>
          </w:tcPr>
          <w:p w:rsidR="00FB56F1" w:rsidRPr="00800DED" w:rsidRDefault="00FB56F1" w:rsidP="001B11D2">
            <w:pPr>
              <w:pStyle w:val="ISPPY"/>
              <w:tabs>
                <w:tab w:val="right" w:pos="1198"/>
                <w:tab w:val="left" w:pos="1224"/>
              </w:tabs>
              <w:spacing w:beforeLines="28" w:before="67" w:afterLines="28" w:after="67"/>
              <w:rPr>
                <w:rFonts w:ascii="GillSans Light" w:hAnsi="GillSans Light"/>
                <w:color w:val="auto"/>
                <w:sz w:val="18"/>
                <w:szCs w:val="18"/>
              </w:rPr>
            </w:pPr>
            <w:r w:rsidRPr="00800DED">
              <w:rPr>
                <w:rFonts w:ascii="GillSans Light" w:hAnsi="GillSans Light"/>
                <w:sz w:val="18"/>
              </w:rPr>
              <w:tab/>
              <w:t>1,043</w:t>
            </w:r>
            <w:r w:rsidRPr="00800DED">
              <w:rPr>
                <w:rFonts w:ascii="GillSans Light" w:hAnsi="GillSans Light"/>
                <w:sz w:val="18"/>
              </w:rPr>
              <w:tab/>
            </w:r>
          </w:p>
        </w:tc>
      </w:tr>
      <w:tr w:rsidR="00FB56F1" w:rsidRPr="00800DED" w:rsidTr="00FB56F1">
        <w:tc>
          <w:tcPr>
            <w:tcW w:w="6379" w:type="dxa"/>
            <w:tcBorders>
              <w:top w:val="nil"/>
              <w:left w:val="nil"/>
              <w:bottom w:val="nil"/>
              <w:right w:val="nil"/>
            </w:tcBorders>
            <w:tcMar>
              <w:left w:w="43" w:type="dxa"/>
              <w:right w:w="28" w:type="dxa"/>
            </w:tcMar>
          </w:tcPr>
          <w:p w:rsidR="00FB56F1" w:rsidRPr="00800DED" w:rsidRDefault="00FB56F1" w:rsidP="001B11D2">
            <w:pPr>
              <w:pStyle w:val="ISDesc"/>
              <w:rPr>
                <w:rFonts w:ascii="GillSans Light" w:hAnsi="GillSans Light"/>
                <w:color w:val="auto"/>
                <w:sz w:val="18"/>
                <w:szCs w:val="18"/>
              </w:rPr>
            </w:pPr>
            <w:r w:rsidRPr="00800DED">
              <w:rPr>
                <w:rFonts w:ascii="GillSans Light" w:hAnsi="GillSans Light"/>
                <w:color w:val="auto"/>
                <w:sz w:val="18"/>
                <w:szCs w:val="18"/>
              </w:rPr>
              <w:t>Registrar fees</w:t>
            </w:r>
          </w:p>
        </w:tc>
        <w:tc>
          <w:tcPr>
            <w:tcW w:w="1418" w:type="dxa"/>
            <w:tcBorders>
              <w:top w:val="nil"/>
              <w:left w:val="nil"/>
              <w:bottom w:val="nil"/>
              <w:right w:val="nil"/>
            </w:tcBorders>
            <w:tcMar>
              <w:left w:w="72" w:type="dxa"/>
              <w:right w:w="28" w:type="dxa"/>
            </w:tcMar>
            <w:vAlign w:val="bottom"/>
          </w:tcPr>
          <w:p w:rsidR="00FB56F1" w:rsidRPr="00800DED" w:rsidRDefault="00FB56F1" w:rsidP="001B11D2">
            <w:pPr>
              <w:pStyle w:val="ISPAY"/>
              <w:tabs>
                <w:tab w:val="right" w:pos="1169"/>
                <w:tab w:val="left" w:pos="1195"/>
              </w:tabs>
              <w:spacing w:beforeLines="28" w:before="67" w:afterLines="28" w:after="67"/>
              <w:rPr>
                <w:rFonts w:ascii="GillSans Light" w:hAnsi="GillSans Light"/>
                <w:color w:val="auto"/>
                <w:sz w:val="18"/>
                <w:szCs w:val="18"/>
              </w:rPr>
            </w:pPr>
            <w:r w:rsidRPr="00800DED">
              <w:rPr>
                <w:rFonts w:ascii="GillSans Light" w:hAnsi="GillSans Light"/>
                <w:sz w:val="18"/>
              </w:rPr>
              <w:tab/>
              <w:t>35,400</w:t>
            </w:r>
            <w:r w:rsidRPr="00800DED">
              <w:rPr>
                <w:rFonts w:ascii="GillSans Light" w:hAnsi="GillSans Light"/>
                <w:sz w:val="18"/>
              </w:rPr>
              <w:tab/>
            </w:r>
          </w:p>
        </w:tc>
        <w:tc>
          <w:tcPr>
            <w:tcW w:w="1275" w:type="dxa"/>
            <w:tcBorders>
              <w:top w:val="nil"/>
              <w:left w:val="nil"/>
              <w:bottom w:val="nil"/>
              <w:right w:val="nil"/>
            </w:tcBorders>
            <w:tcMar>
              <w:left w:w="44" w:type="dxa"/>
              <w:right w:w="28" w:type="dxa"/>
            </w:tcMar>
            <w:vAlign w:val="bottom"/>
          </w:tcPr>
          <w:p w:rsidR="00FB56F1" w:rsidRPr="00800DED" w:rsidRDefault="00FB56F1" w:rsidP="001B11D2">
            <w:pPr>
              <w:pStyle w:val="ISPPY"/>
              <w:tabs>
                <w:tab w:val="right" w:pos="1198"/>
                <w:tab w:val="left" w:pos="1224"/>
              </w:tabs>
              <w:spacing w:beforeLines="28" w:before="67" w:afterLines="28" w:after="67"/>
              <w:rPr>
                <w:rFonts w:ascii="GillSans Light" w:hAnsi="GillSans Light"/>
                <w:color w:val="auto"/>
                <w:sz w:val="18"/>
                <w:szCs w:val="18"/>
              </w:rPr>
            </w:pPr>
            <w:r w:rsidRPr="00800DED">
              <w:rPr>
                <w:rFonts w:ascii="GillSans Light" w:hAnsi="GillSans Light"/>
                <w:sz w:val="18"/>
              </w:rPr>
              <w:tab/>
              <w:t>28,500</w:t>
            </w:r>
            <w:r w:rsidRPr="00800DED">
              <w:rPr>
                <w:rFonts w:ascii="GillSans Light" w:hAnsi="GillSans Light"/>
                <w:sz w:val="18"/>
              </w:rPr>
              <w:tab/>
            </w:r>
          </w:p>
        </w:tc>
      </w:tr>
      <w:tr w:rsidR="00FB56F1" w:rsidRPr="00800DED" w:rsidTr="00FB56F1">
        <w:tc>
          <w:tcPr>
            <w:tcW w:w="6379" w:type="dxa"/>
            <w:tcBorders>
              <w:top w:val="nil"/>
              <w:left w:val="nil"/>
              <w:bottom w:val="nil"/>
              <w:right w:val="nil"/>
            </w:tcBorders>
            <w:tcMar>
              <w:left w:w="43" w:type="dxa"/>
              <w:right w:w="28" w:type="dxa"/>
            </w:tcMar>
          </w:tcPr>
          <w:p w:rsidR="00FB56F1" w:rsidRPr="00800DED" w:rsidRDefault="00FB56F1" w:rsidP="001B11D2">
            <w:pPr>
              <w:pStyle w:val="ISDesc"/>
              <w:rPr>
                <w:rFonts w:ascii="GillSans Light" w:hAnsi="GillSans Light"/>
                <w:color w:val="auto"/>
                <w:sz w:val="18"/>
                <w:szCs w:val="18"/>
              </w:rPr>
            </w:pPr>
            <w:r w:rsidRPr="00800DED">
              <w:rPr>
                <w:rFonts w:ascii="GillSans Light" w:hAnsi="GillSans Light"/>
                <w:color w:val="auto"/>
                <w:sz w:val="18"/>
                <w:szCs w:val="18"/>
              </w:rPr>
              <w:t>Sitting fees</w:t>
            </w:r>
          </w:p>
        </w:tc>
        <w:tc>
          <w:tcPr>
            <w:tcW w:w="1418" w:type="dxa"/>
            <w:tcBorders>
              <w:top w:val="nil"/>
              <w:left w:val="nil"/>
              <w:bottom w:val="nil"/>
              <w:right w:val="nil"/>
            </w:tcBorders>
            <w:tcMar>
              <w:left w:w="72" w:type="dxa"/>
              <w:right w:w="28" w:type="dxa"/>
            </w:tcMar>
            <w:vAlign w:val="bottom"/>
          </w:tcPr>
          <w:p w:rsidR="00FB56F1" w:rsidRPr="00800DED" w:rsidRDefault="00FB56F1" w:rsidP="001B11D2">
            <w:pPr>
              <w:pStyle w:val="ISPAY"/>
              <w:tabs>
                <w:tab w:val="right" w:pos="1169"/>
                <w:tab w:val="left" w:pos="1195"/>
              </w:tabs>
              <w:spacing w:beforeLines="28" w:before="67" w:afterLines="28" w:after="67"/>
              <w:rPr>
                <w:rFonts w:ascii="GillSans Light" w:hAnsi="GillSans Light"/>
                <w:color w:val="auto"/>
                <w:sz w:val="18"/>
                <w:szCs w:val="18"/>
              </w:rPr>
            </w:pPr>
            <w:r w:rsidRPr="00800DED">
              <w:rPr>
                <w:rFonts w:ascii="GillSans Light" w:hAnsi="GillSans Light"/>
                <w:sz w:val="18"/>
              </w:rPr>
              <w:tab/>
              <w:t>15,238</w:t>
            </w:r>
            <w:r w:rsidRPr="00800DED">
              <w:rPr>
                <w:rFonts w:ascii="GillSans Light" w:hAnsi="GillSans Light"/>
                <w:sz w:val="18"/>
              </w:rPr>
              <w:tab/>
            </w:r>
          </w:p>
        </w:tc>
        <w:tc>
          <w:tcPr>
            <w:tcW w:w="1275" w:type="dxa"/>
            <w:tcBorders>
              <w:top w:val="nil"/>
              <w:left w:val="nil"/>
              <w:bottom w:val="nil"/>
              <w:right w:val="nil"/>
            </w:tcBorders>
            <w:tcMar>
              <w:left w:w="44" w:type="dxa"/>
              <w:right w:w="28" w:type="dxa"/>
            </w:tcMar>
            <w:vAlign w:val="bottom"/>
          </w:tcPr>
          <w:p w:rsidR="00FB56F1" w:rsidRPr="00800DED" w:rsidRDefault="00FB56F1" w:rsidP="001B11D2">
            <w:pPr>
              <w:pStyle w:val="ISPPY"/>
              <w:tabs>
                <w:tab w:val="right" w:pos="1198"/>
                <w:tab w:val="left" w:pos="1224"/>
              </w:tabs>
              <w:spacing w:beforeLines="28" w:before="67" w:afterLines="28" w:after="67"/>
              <w:rPr>
                <w:rFonts w:ascii="GillSans Light" w:hAnsi="GillSans Light"/>
                <w:color w:val="auto"/>
                <w:sz w:val="18"/>
                <w:szCs w:val="18"/>
              </w:rPr>
            </w:pPr>
            <w:r w:rsidRPr="00800DED">
              <w:rPr>
                <w:rFonts w:ascii="GillSans Light" w:hAnsi="GillSans Light"/>
                <w:sz w:val="18"/>
              </w:rPr>
              <w:tab/>
              <w:t>14,052</w:t>
            </w:r>
            <w:r w:rsidRPr="00800DED">
              <w:rPr>
                <w:rFonts w:ascii="GillSans Light" w:hAnsi="GillSans Light"/>
                <w:sz w:val="18"/>
              </w:rPr>
              <w:tab/>
            </w:r>
          </w:p>
        </w:tc>
      </w:tr>
      <w:tr w:rsidR="00FB56F1" w:rsidRPr="00800DED" w:rsidTr="00FB56F1">
        <w:tc>
          <w:tcPr>
            <w:tcW w:w="6379" w:type="dxa"/>
            <w:tcBorders>
              <w:top w:val="nil"/>
              <w:left w:val="nil"/>
              <w:bottom w:val="nil"/>
              <w:right w:val="nil"/>
            </w:tcBorders>
            <w:tcMar>
              <w:left w:w="43" w:type="dxa"/>
              <w:right w:w="28" w:type="dxa"/>
            </w:tcMar>
          </w:tcPr>
          <w:p w:rsidR="00FB56F1" w:rsidRPr="00800DED" w:rsidRDefault="00FB56F1" w:rsidP="001B11D2">
            <w:pPr>
              <w:pStyle w:val="ISDesc"/>
              <w:rPr>
                <w:rFonts w:ascii="GillSans Light" w:hAnsi="GillSans Light"/>
                <w:color w:val="auto"/>
                <w:sz w:val="18"/>
                <w:szCs w:val="18"/>
              </w:rPr>
            </w:pPr>
            <w:r w:rsidRPr="00800DED">
              <w:rPr>
                <w:rFonts w:ascii="GillSans Light" w:hAnsi="GillSans Light"/>
                <w:color w:val="auto"/>
                <w:sz w:val="18"/>
                <w:szCs w:val="18"/>
              </w:rPr>
              <w:t>Superannuation</w:t>
            </w:r>
          </w:p>
        </w:tc>
        <w:tc>
          <w:tcPr>
            <w:tcW w:w="1418" w:type="dxa"/>
            <w:tcBorders>
              <w:top w:val="nil"/>
              <w:left w:val="nil"/>
              <w:bottom w:val="nil"/>
              <w:right w:val="nil"/>
            </w:tcBorders>
            <w:tcMar>
              <w:left w:w="72" w:type="dxa"/>
              <w:right w:w="28" w:type="dxa"/>
            </w:tcMar>
            <w:vAlign w:val="bottom"/>
          </w:tcPr>
          <w:p w:rsidR="00FB56F1" w:rsidRPr="00800DED" w:rsidRDefault="00FB56F1" w:rsidP="001B11D2">
            <w:pPr>
              <w:pStyle w:val="ISPAY"/>
              <w:tabs>
                <w:tab w:val="right" w:pos="1169"/>
                <w:tab w:val="left" w:pos="1195"/>
              </w:tabs>
              <w:spacing w:beforeLines="28" w:before="67" w:afterLines="28" w:after="67"/>
              <w:rPr>
                <w:rFonts w:ascii="GillSans Light" w:hAnsi="GillSans Light"/>
                <w:color w:val="auto"/>
                <w:sz w:val="18"/>
                <w:szCs w:val="18"/>
              </w:rPr>
            </w:pPr>
            <w:r w:rsidRPr="00800DED">
              <w:rPr>
                <w:rFonts w:ascii="GillSans Light" w:hAnsi="GillSans Light"/>
                <w:sz w:val="18"/>
              </w:rPr>
              <w:tab/>
              <w:t>458</w:t>
            </w:r>
            <w:r w:rsidRPr="00800DED">
              <w:rPr>
                <w:rFonts w:ascii="GillSans Light" w:hAnsi="GillSans Light"/>
                <w:sz w:val="18"/>
              </w:rPr>
              <w:tab/>
            </w:r>
          </w:p>
        </w:tc>
        <w:tc>
          <w:tcPr>
            <w:tcW w:w="1275" w:type="dxa"/>
            <w:tcBorders>
              <w:top w:val="nil"/>
              <w:left w:val="nil"/>
              <w:bottom w:val="nil"/>
              <w:right w:val="nil"/>
            </w:tcBorders>
            <w:tcMar>
              <w:left w:w="44" w:type="dxa"/>
              <w:right w:w="28" w:type="dxa"/>
            </w:tcMar>
            <w:vAlign w:val="bottom"/>
          </w:tcPr>
          <w:p w:rsidR="00FB56F1" w:rsidRPr="00800DED" w:rsidRDefault="00FB56F1" w:rsidP="001B11D2">
            <w:pPr>
              <w:pStyle w:val="ISPPY"/>
              <w:tabs>
                <w:tab w:val="right" w:pos="1198"/>
                <w:tab w:val="left" w:pos="1224"/>
              </w:tabs>
              <w:spacing w:beforeLines="28" w:before="67" w:afterLines="28" w:after="67"/>
              <w:rPr>
                <w:rFonts w:ascii="GillSans Light" w:hAnsi="GillSans Light"/>
                <w:color w:val="auto"/>
                <w:sz w:val="18"/>
                <w:szCs w:val="18"/>
              </w:rPr>
            </w:pPr>
            <w:r w:rsidRPr="00800DED">
              <w:rPr>
                <w:rFonts w:ascii="GillSans Light" w:hAnsi="GillSans Light"/>
                <w:sz w:val="18"/>
              </w:rPr>
              <w:tab/>
              <w:t>278</w:t>
            </w:r>
            <w:r w:rsidRPr="00800DED">
              <w:rPr>
                <w:rFonts w:ascii="GillSans Light" w:hAnsi="GillSans Light"/>
                <w:sz w:val="18"/>
              </w:rPr>
              <w:tab/>
            </w:r>
          </w:p>
        </w:tc>
      </w:tr>
      <w:tr w:rsidR="00FB56F1" w:rsidRPr="00800DED" w:rsidTr="00FB56F1">
        <w:tc>
          <w:tcPr>
            <w:tcW w:w="6379" w:type="dxa"/>
            <w:tcBorders>
              <w:top w:val="nil"/>
              <w:left w:val="nil"/>
              <w:bottom w:val="nil"/>
              <w:right w:val="nil"/>
            </w:tcBorders>
            <w:tcMar>
              <w:left w:w="43" w:type="dxa"/>
              <w:right w:w="28" w:type="dxa"/>
            </w:tcMar>
          </w:tcPr>
          <w:p w:rsidR="00FB56F1" w:rsidRPr="00800DED" w:rsidRDefault="00FB56F1" w:rsidP="001B11D2">
            <w:pPr>
              <w:pStyle w:val="ISDesc"/>
              <w:rPr>
                <w:rFonts w:ascii="GillSans Light" w:hAnsi="GillSans Light"/>
                <w:color w:val="auto"/>
                <w:sz w:val="18"/>
                <w:szCs w:val="18"/>
              </w:rPr>
            </w:pPr>
            <w:r w:rsidRPr="00800DED">
              <w:rPr>
                <w:rFonts w:ascii="GillSans Light" w:hAnsi="GillSans Light"/>
                <w:color w:val="auto"/>
                <w:sz w:val="18"/>
                <w:szCs w:val="18"/>
              </w:rPr>
              <w:t>Telephone and fax</w:t>
            </w:r>
          </w:p>
        </w:tc>
        <w:tc>
          <w:tcPr>
            <w:tcW w:w="1418" w:type="dxa"/>
            <w:tcBorders>
              <w:top w:val="nil"/>
              <w:left w:val="nil"/>
              <w:bottom w:val="nil"/>
              <w:right w:val="nil"/>
            </w:tcBorders>
            <w:tcMar>
              <w:left w:w="72" w:type="dxa"/>
              <w:right w:w="28" w:type="dxa"/>
            </w:tcMar>
            <w:vAlign w:val="bottom"/>
          </w:tcPr>
          <w:p w:rsidR="00FB56F1" w:rsidRPr="00800DED" w:rsidRDefault="00FB56F1" w:rsidP="001B11D2">
            <w:pPr>
              <w:pStyle w:val="ISPAY"/>
              <w:tabs>
                <w:tab w:val="right" w:pos="1169"/>
                <w:tab w:val="left" w:pos="1195"/>
              </w:tabs>
              <w:spacing w:beforeLines="28" w:before="67" w:afterLines="28" w:after="67"/>
              <w:rPr>
                <w:rFonts w:ascii="GillSans Light" w:hAnsi="GillSans Light"/>
                <w:color w:val="auto"/>
                <w:sz w:val="18"/>
                <w:szCs w:val="18"/>
              </w:rPr>
            </w:pPr>
            <w:r w:rsidRPr="00800DED">
              <w:rPr>
                <w:rFonts w:ascii="GillSans Light" w:hAnsi="GillSans Light"/>
                <w:sz w:val="18"/>
              </w:rPr>
              <w:tab/>
              <w:t>1,110</w:t>
            </w:r>
            <w:r w:rsidRPr="00800DED">
              <w:rPr>
                <w:rFonts w:ascii="GillSans Light" w:hAnsi="GillSans Light"/>
                <w:sz w:val="18"/>
              </w:rPr>
              <w:tab/>
            </w:r>
          </w:p>
        </w:tc>
        <w:tc>
          <w:tcPr>
            <w:tcW w:w="1275" w:type="dxa"/>
            <w:tcBorders>
              <w:top w:val="nil"/>
              <w:left w:val="nil"/>
              <w:bottom w:val="nil"/>
              <w:right w:val="nil"/>
            </w:tcBorders>
            <w:tcMar>
              <w:left w:w="44" w:type="dxa"/>
              <w:right w:w="28" w:type="dxa"/>
            </w:tcMar>
            <w:vAlign w:val="bottom"/>
          </w:tcPr>
          <w:p w:rsidR="00FB56F1" w:rsidRPr="00800DED" w:rsidRDefault="00FB56F1" w:rsidP="001B11D2">
            <w:pPr>
              <w:pStyle w:val="ISPPY"/>
              <w:tabs>
                <w:tab w:val="right" w:pos="1198"/>
                <w:tab w:val="left" w:pos="1224"/>
              </w:tabs>
              <w:spacing w:beforeLines="28" w:before="67" w:afterLines="28" w:after="67"/>
              <w:rPr>
                <w:rFonts w:ascii="GillSans Light" w:hAnsi="GillSans Light"/>
                <w:color w:val="auto"/>
                <w:sz w:val="18"/>
                <w:szCs w:val="18"/>
              </w:rPr>
            </w:pPr>
            <w:r w:rsidRPr="00800DED">
              <w:rPr>
                <w:rFonts w:ascii="GillSans Light" w:hAnsi="GillSans Light"/>
                <w:sz w:val="18"/>
              </w:rPr>
              <w:tab/>
              <w:t>1,105</w:t>
            </w:r>
            <w:r w:rsidRPr="00800DED">
              <w:rPr>
                <w:rFonts w:ascii="GillSans Light" w:hAnsi="GillSans Light"/>
                <w:sz w:val="18"/>
              </w:rPr>
              <w:tab/>
            </w:r>
          </w:p>
        </w:tc>
      </w:tr>
      <w:tr w:rsidR="00FB56F1" w:rsidRPr="00800DED" w:rsidTr="00FB56F1">
        <w:tc>
          <w:tcPr>
            <w:tcW w:w="6379" w:type="dxa"/>
            <w:tcBorders>
              <w:top w:val="nil"/>
              <w:left w:val="nil"/>
              <w:bottom w:val="nil"/>
              <w:right w:val="nil"/>
            </w:tcBorders>
            <w:tcMar>
              <w:left w:w="43" w:type="dxa"/>
              <w:right w:w="28" w:type="dxa"/>
            </w:tcMar>
          </w:tcPr>
          <w:p w:rsidR="00FB56F1" w:rsidRPr="00800DED" w:rsidRDefault="00FB56F1" w:rsidP="001B11D2">
            <w:pPr>
              <w:pStyle w:val="ISDesc"/>
              <w:rPr>
                <w:rFonts w:ascii="GillSans Light" w:hAnsi="GillSans Light"/>
                <w:color w:val="auto"/>
                <w:sz w:val="18"/>
                <w:szCs w:val="18"/>
              </w:rPr>
            </w:pPr>
            <w:r w:rsidRPr="00800DED">
              <w:rPr>
                <w:rFonts w:ascii="GillSans Light" w:hAnsi="GillSans Light"/>
                <w:color w:val="auto"/>
                <w:sz w:val="18"/>
                <w:szCs w:val="18"/>
              </w:rPr>
              <w:t xml:space="preserve">Travel </w:t>
            </w:r>
            <w:r w:rsidRPr="00800DED">
              <w:rPr>
                <w:rFonts w:ascii="GillSans Light" w:hAnsi="GillSans Light"/>
                <w:color w:val="auto"/>
                <w:sz w:val="18"/>
                <w:szCs w:val="18"/>
              </w:rPr>
              <w:noBreakHyphen/>
              <w:t xml:space="preserve"> domestic</w:t>
            </w:r>
          </w:p>
        </w:tc>
        <w:tc>
          <w:tcPr>
            <w:tcW w:w="1418" w:type="dxa"/>
            <w:tcBorders>
              <w:top w:val="nil"/>
              <w:left w:val="nil"/>
              <w:bottom w:val="nil"/>
              <w:right w:val="nil"/>
            </w:tcBorders>
            <w:tcMar>
              <w:left w:w="72" w:type="dxa"/>
              <w:right w:w="28" w:type="dxa"/>
            </w:tcMar>
            <w:vAlign w:val="bottom"/>
          </w:tcPr>
          <w:p w:rsidR="00FB56F1" w:rsidRPr="00800DED" w:rsidRDefault="00FB56F1" w:rsidP="001B11D2">
            <w:pPr>
              <w:pStyle w:val="ISPAY"/>
              <w:tabs>
                <w:tab w:val="right" w:pos="1169"/>
                <w:tab w:val="left" w:pos="1195"/>
              </w:tabs>
              <w:spacing w:beforeLines="28" w:before="67" w:afterLines="28" w:after="67"/>
              <w:rPr>
                <w:rFonts w:ascii="GillSans Light" w:hAnsi="GillSans Light"/>
                <w:color w:val="auto"/>
                <w:sz w:val="18"/>
                <w:szCs w:val="18"/>
              </w:rPr>
            </w:pPr>
            <w:r w:rsidRPr="00800DED">
              <w:rPr>
                <w:rFonts w:ascii="GillSans Light" w:hAnsi="GillSans Light"/>
                <w:sz w:val="18"/>
              </w:rPr>
              <w:tab/>
              <w:t>-</w:t>
            </w:r>
            <w:r w:rsidRPr="00800DED">
              <w:rPr>
                <w:rFonts w:ascii="GillSans Light" w:hAnsi="GillSans Light"/>
                <w:sz w:val="18"/>
              </w:rPr>
              <w:tab/>
            </w:r>
          </w:p>
        </w:tc>
        <w:tc>
          <w:tcPr>
            <w:tcW w:w="1275" w:type="dxa"/>
            <w:tcBorders>
              <w:top w:val="nil"/>
              <w:left w:val="nil"/>
              <w:bottom w:val="nil"/>
              <w:right w:val="nil"/>
            </w:tcBorders>
            <w:tcMar>
              <w:left w:w="44" w:type="dxa"/>
              <w:right w:w="28" w:type="dxa"/>
            </w:tcMar>
            <w:vAlign w:val="bottom"/>
          </w:tcPr>
          <w:p w:rsidR="00FB56F1" w:rsidRPr="00800DED" w:rsidRDefault="00FB56F1" w:rsidP="001B11D2">
            <w:pPr>
              <w:pStyle w:val="ISPPY"/>
              <w:tabs>
                <w:tab w:val="right" w:pos="1198"/>
                <w:tab w:val="left" w:pos="1224"/>
              </w:tabs>
              <w:spacing w:beforeLines="28" w:before="67" w:afterLines="28" w:after="67"/>
              <w:rPr>
                <w:rFonts w:ascii="GillSans Light" w:hAnsi="GillSans Light"/>
                <w:color w:val="auto"/>
                <w:sz w:val="18"/>
                <w:szCs w:val="18"/>
              </w:rPr>
            </w:pPr>
            <w:r w:rsidRPr="00800DED">
              <w:rPr>
                <w:rFonts w:ascii="GillSans Light" w:hAnsi="GillSans Light"/>
                <w:sz w:val="18"/>
              </w:rPr>
              <w:tab/>
              <w:t>1,140</w:t>
            </w:r>
            <w:r w:rsidRPr="00800DED">
              <w:rPr>
                <w:rFonts w:ascii="GillSans Light" w:hAnsi="GillSans Light"/>
                <w:sz w:val="18"/>
              </w:rPr>
              <w:tab/>
            </w:r>
          </w:p>
        </w:tc>
      </w:tr>
      <w:tr w:rsidR="00FB56F1" w:rsidRPr="00800DED" w:rsidTr="00FB56F1">
        <w:tc>
          <w:tcPr>
            <w:tcW w:w="6379" w:type="dxa"/>
            <w:tcBorders>
              <w:top w:val="nil"/>
              <w:left w:val="nil"/>
              <w:bottom w:val="nil"/>
              <w:right w:val="nil"/>
            </w:tcBorders>
            <w:tcMar>
              <w:left w:w="43" w:type="dxa"/>
              <w:right w:w="28" w:type="dxa"/>
            </w:tcMar>
          </w:tcPr>
          <w:p w:rsidR="00FB56F1" w:rsidRPr="00800DED" w:rsidRDefault="00FB56F1" w:rsidP="001B11D2">
            <w:pPr>
              <w:pStyle w:val="ISDescS"/>
              <w:rPr>
                <w:rFonts w:ascii="GillSans Light" w:hAnsi="GillSans Light"/>
                <w:color w:val="auto"/>
                <w:sz w:val="18"/>
                <w:szCs w:val="18"/>
              </w:rPr>
            </w:pPr>
            <w:r w:rsidRPr="00800DED">
              <w:rPr>
                <w:rFonts w:ascii="GillSans Light" w:hAnsi="GillSans Light"/>
                <w:color w:val="auto"/>
                <w:sz w:val="18"/>
                <w:szCs w:val="18"/>
              </w:rPr>
              <w:t>Total Expenses</w:t>
            </w:r>
          </w:p>
        </w:tc>
        <w:tc>
          <w:tcPr>
            <w:tcW w:w="1418" w:type="dxa"/>
            <w:tcBorders>
              <w:top w:val="single" w:sz="8" w:space="0" w:color="000000"/>
              <w:left w:val="nil"/>
              <w:bottom w:val="single" w:sz="8" w:space="0" w:color="000000"/>
              <w:right w:val="nil"/>
            </w:tcBorders>
            <w:tcMar>
              <w:left w:w="72" w:type="dxa"/>
              <w:right w:w="28" w:type="dxa"/>
            </w:tcMar>
            <w:vAlign w:val="bottom"/>
          </w:tcPr>
          <w:p w:rsidR="00FB56F1" w:rsidRPr="00800DED" w:rsidRDefault="00FB56F1" w:rsidP="001B11D2">
            <w:pPr>
              <w:pStyle w:val="ISPAYS"/>
              <w:tabs>
                <w:tab w:val="right" w:pos="1169"/>
                <w:tab w:val="left" w:pos="1195"/>
              </w:tabs>
              <w:spacing w:beforeLines="28" w:before="67" w:afterLines="28" w:after="67"/>
              <w:rPr>
                <w:rFonts w:ascii="GillSans Light" w:hAnsi="GillSans Light"/>
                <w:color w:val="auto"/>
                <w:sz w:val="18"/>
                <w:szCs w:val="18"/>
              </w:rPr>
            </w:pPr>
            <w:r w:rsidRPr="00800DED">
              <w:rPr>
                <w:rFonts w:ascii="GillSans Light" w:hAnsi="GillSans Light"/>
                <w:sz w:val="18"/>
              </w:rPr>
              <w:tab/>
              <w:t>73,580</w:t>
            </w:r>
            <w:r w:rsidRPr="00800DED">
              <w:rPr>
                <w:rFonts w:ascii="GillSans Light" w:hAnsi="GillSans Light"/>
                <w:sz w:val="18"/>
              </w:rPr>
              <w:tab/>
            </w:r>
          </w:p>
        </w:tc>
        <w:tc>
          <w:tcPr>
            <w:tcW w:w="1275" w:type="dxa"/>
            <w:tcBorders>
              <w:top w:val="single" w:sz="8" w:space="0" w:color="000000"/>
              <w:left w:val="nil"/>
              <w:bottom w:val="single" w:sz="8" w:space="0" w:color="000000"/>
              <w:right w:val="nil"/>
            </w:tcBorders>
            <w:tcMar>
              <w:left w:w="44" w:type="dxa"/>
              <w:right w:w="28" w:type="dxa"/>
            </w:tcMar>
            <w:vAlign w:val="bottom"/>
          </w:tcPr>
          <w:p w:rsidR="00FB56F1" w:rsidRPr="00800DED" w:rsidRDefault="00FB56F1" w:rsidP="001B11D2">
            <w:pPr>
              <w:pStyle w:val="ISPPYS"/>
              <w:tabs>
                <w:tab w:val="right" w:pos="1198"/>
                <w:tab w:val="left" w:pos="1224"/>
              </w:tabs>
              <w:spacing w:beforeLines="28" w:before="67" w:afterLines="28" w:after="67"/>
              <w:rPr>
                <w:rFonts w:ascii="GillSans Light" w:hAnsi="GillSans Light"/>
                <w:color w:val="auto"/>
                <w:sz w:val="18"/>
                <w:szCs w:val="18"/>
              </w:rPr>
            </w:pPr>
            <w:r w:rsidRPr="00800DED">
              <w:rPr>
                <w:rFonts w:ascii="GillSans Light" w:hAnsi="GillSans Light"/>
                <w:sz w:val="18"/>
              </w:rPr>
              <w:tab/>
              <w:t>61,504</w:t>
            </w:r>
            <w:r w:rsidRPr="00800DED">
              <w:rPr>
                <w:rFonts w:ascii="GillSans Light" w:hAnsi="GillSans Light"/>
                <w:sz w:val="18"/>
              </w:rPr>
              <w:tab/>
            </w:r>
          </w:p>
        </w:tc>
      </w:tr>
      <w:tr w:rsidR="00FB56F1" w:rsidRPr="00800DED" w:rsidTr="00FB56F1">
        <w:tc>
          <w:tcPr>
            <w:tcW w:w="6379" w:type="dxa"/>
            <w:tcBorders>
              <w:top w:val="nil"/>
              <w:left w:val="nil"/>
              <w:bottom w:val="nil"/>
              <w:right w:val="nil"/>
            </w:tcBorders>
            <w:tcMar>
              <w:left w:w="43" w:type="dxa"/>
              <w:right w:w="28" w:type="dxa"/>
            </w:tcMar>
          </w:tcPr>
          <w:p w:rsidR="00FB56F1" w:rsidRPr="00800DED" w:rsidRDefault="00FB56F1" w:rsidP="001B11D2">
            <w:pPr>
              <w:pStyle w:val="ISDesc"/>
              <w:rPr>
                <w:rFonts w:ascii="GillSans Light" w:hAnsi="GillSans Light"/>
                <w:b/>
                <w:bCs/>
                <w:color w:val="auto"/>
                <w:sz w:val="18"/>
                <w:szCs w:val="18"/>
              </w:rPr>
            </w:pPr>
            <w:r w:rsidRPr="00800DED">
              <w:rPr>
                <w:rFonts w:ascii="GillSans Light" w:hAnsi="GillSans Light"/>
                <w:b/>
                <w:bCs/>
                <w:color w:val="auto"/>
                <w:sz w:val="18"/>
                <w:szCs w:val="18"/>
              </w:rPr>
              <w:t>Net surplus/(deficit) for the year</w:t>
            </w:r>
          </w:p>
        </w:tc>
        <w:tc>
          <w:tcPr>
            <w:tcW w:w="1418" w:type="dxa"/>
            <w:tcBorders>
              <w:top w:val="single" w:sz="8" w:space="0" w:color="000000"/>
              <w:left w:val="nil"/>
              <w:bottom w:val="single" w:sz="8" w:space="0" w:color="000000"/>
              <w:right w:val="nil"/>
            </w:tcBorders>
            <w:tcMar>
              <w:left w:w="72" w:type="dxa"/>
              <w:right w:w="28" w:type="dxa"/>
            </w:tcMar>
            <w:vAlign w:val="bottom"/>
          </w:tcPr>
          <w:p w:rsidR="00FB56F1" w:rsidRPr="00800DED" w:rsidRDefault="00FB56F1" w:rsidP="001B11D2">
            <w:pPr>
              <w:pStyle w:val="ISPAYS"/>
              <w:tabs>
                <w:tab w:val="right" w:pos="1169"/>
                <w:tab w:val="left" w:pos="1195"/>
              </w:tabs>
              <w:spacing w:beforeLines="28" w:before="67" w:afterLines="28" w:after="67"/>
              <w:rPr>
                <w:rFonts w:ascii="GillSans Light" w:hAnsi="GillSans Light"/>
                <w:color w:val="auto"/>
                <w:sz w:val="18"/>
                <w:szCs w:val="18"/>
              </w:rPr>
            </w:pPr>
            <w:r w:rsidRPr="00800DED">
              <w:rPr>
                <w:rFonts w:ascii="GillSans Light" w:hAnsi="GillSans Light"/>
                <w:sz w:val="18"/>
              </w:rPr>
              <w:tab/>
              <w:t>17,334</w:t>
            </w:r>
            <w:r w:rsidRPr="00800DED">
              <w:rPr>
                <w:rFonts w:ascii="GillSans Light" w:hAnsi="GillSans Light"/>
                <w:sz w:val="18"/>
              </w:rPr>
              <w:tab/>
            </w:r>
          </w:p>
        </w:tc>
        <w:tc>
          <w:tcPr>
            <w:tcW w:w="1275" w:type="dxa"/>
            <w:tcBorders>
              <w:top w:val="single" w:sz="8" w:space="0" w:color="000000"/>
              <w:left w:val="nil"/>
              <w:bottom w:val="single" w:sz="8" w:space="0" w:color="000000"/>
              <w:right w:val="nil"/>
            </w:tcBorders>
            <w:tcMar>
              <w:left w:w="44" w:type="dxa"/>
              <w:right w:w="28" w:type="dxa"/>
            </w:tcMar>
            <w:vAlign w:val="bottom"/>
          </w:tcPr>
          <w:p w:rsidR="00FB56F1" w:rsidRPr="00800DED" w:rsidRDefault="00FB56F1" w:rsidP="001B11D2">
            <w:pPr>
              <w:pStyle w:val="ISPPYS"/>
              <w:tabs>
                <w:tab w:val="right" w:pos="1198"/>
                <w:tab w:val="left" w:pos="1224"/>
              </w:tabs>
              <w:spacing w:beforeLines="28" w:before="67" w:afterLines="28" w:after="67"/>
              <w:rPr>
                <w:rFonts w:ascii="GillSans Light" w:hAnsi="GillSans Light"/>
                <w:color w:val="auto"/>
                <w:sz w:val="18"/>
                <w:szCs w:val="18"/>
              </w:rPr>
            </w:pPr>
            <w:r w:rsidRPr="00800DED">
              <w:rPr>
                <w:rFonts w:ascii="GillSans Light" w:hAnsi="GillSans Light"/>
                <w:sz w:val="18"/>
              </w:rPr>
              <w:tab/>
              <w:t>30,544</w:t>
            </w:r>
            <w:r w:rsidRPr="00800DED">
              <w:rPr>
                <w:rFonts w:ascii="GillSans Light" w:hAnsi="GillSans Light"/>
                <w:sz w:val="18"/>
              </w:rPr>
              <w:tab/>
            </w:r>
          </w:p>
        </w:tc>
      </w:tr>
      <w:tr w:rsidR="00FB56F1" w:rsidRPr="00800DED" w:rsidTr="00FB56F1">
        <w:tc>
          <w:tcPr>
            <w:tcW w:w="6379" w:type="dxa"/>
            <w:tcBorders>
              <w:top w:val="nil"/>
              <w:left w:val="nil"/>
              <w:bottom w:val="nil"/>
              <w:right w:val="nil"/>
            </w:tcBorders>
            <w:tcMar>
              <w:left w:w="43" w:type="dxa"/>
              <w:right w:w="28" w:type="dxa"/>
            </w:tcMar>
          </w:tcPr>
          <w:p w:rsidR="00FB56F1" w:rsidRPr="00800DED" w:rsidRDefault="00FB56F1" w:rsidP="001B11D2">
            <w:pPr>
              <w:pStyle w:val="ISDesc"/>
              <w:rPr>
                <w:rFonts w:ascii="GillSans Light" w:hAnsi="GillSans Light"/>
                <w:color w:val="auto"/>
                <w:sz w:val="18"/>
                <w:szCs w:val="18"/>
              </w:rPr>
            </w:pPr>
            <w:r w:rsidRPr="00800DED">
              <w:rPr>
                <w:rFonts w:ascii="GillSans Light" w:hAnsi="GillSans Light"/>
                <w:color w:val="auto"/>
                <w:sz w:val="18"/>
                <w:szCs w:val="18"/>
              </w:rPr>
              <w:t>Other comprehensive Income</w:t>
            </w:r>
          </w:p>
        </w:tc>
        <w:tc>
          <w:tcPr>
            <w:tcW w:w="1418" w:type="dxa"/>
            <w:tcBorders>
              <w:top w:val="single" w:sz="8" w:space="0" w:color="000000"/>
              <w:left w:val="nil"/>
              <w:bottom w:val="single" w:sz="8" w:space="0" w:color="000000"/>
              <w:right w:val="nil"/>
            </w:tcBorders>
            <w:tcMar>
              <w:left w:w="72" w:type="dxa"/>
              <w:right w:w="28" w:type="dxa"/>
            </w:tcMar>
            <w:vAlign w:val="bottom"/>
          </w:tcPr>
          <w:p w:rsidR="00FB56F1" w:rsidRPr="00800DED" w:rsidRDefault="00FB56F1" w:rsidP="001B11D2">
            <w:pPr>
              <w:pStyle w:val="ISPAY"/>
              <w:tabs>
                <w:tab w:val="right" w:pos="1128"/>
                <w:tab w:val="left" w:pos="1195"/>
              </w:tabs>
              <w:spacing w:beforeLines="28" w:before="67" w:afterLines="28" w:after="67"/>
              <w:rPr>
                <w:rFonts w:ascii="GillSans Light" w:hAnsi="GillSans Light"/>
                <w:color w:val="auto"/>
                <w:sz w:val="18"/>
                <w:szCs w:val="18"/>
              </w:rPr>
            </w:pPr>
            <w:r w:rsidRPr="00800DED">
              <w:rPr>
                <w:rFonts w:ascii="GillSans Light" w:hAnsi="GillSans Light"/>
                <w:sz w:val="18"/>
              </w:rPr>
              <w:tab/>
              <w:t>-</w:t>
            </w:r>
            <w:r w:rsidRPr="00800DED">
              <w:rPr>
                <w:rFonts w:ascii="GillSans Light" w:hAnsi="GillSans Light"/>
                <w:sz w:val="18"/>
              </w:rPr>
              <w:tab/>
            </w:r>
          </w:p>
        </w:tc>
        <w:tc>
          <w:tcPr>
            <w:tcW w:w="1275" w:type="dxa"/>
            <w:tcBorders>
              <w:top w:val="single" w:sz="8" w:space="0" w:color="000000"/>
              <w:left w:val="nil"/>
              <w:bottom w:val="single" w:sz="8" w:space="0" w:color="000000"/>
              <w:right w:val="nil"/>
            </w:tcBorders>
            <w:tcMar>
              <w:left w:w="44" w:type="dxa"/>
              <w:right w:w="28" w:type="dxa"/>
            </w:tcMar>
            <w:vAlign w:val="bottom"/>
          </w:tcPr>
          <w:p w:rsidR="00FB56F1" w:rsidRPr="00800DED" w:rsidRDefault="00FB56F1" w:rsidP="001B11D2">
            <w:pPr>
              <w:pStyle w:val="ISPPY"/>
              <w:tabs>
                <w:tab w:val="right" w:pos="1157"/>
                <w:tab w:val="left" w:pos="1224"/>
              </w:tabs>
              <w:spacing w:beforeLines="28" w:before="67" w:afterLines="28" w:after="67"/>
              <w:rPr>
                <w:rFonts w:ascii="GillSans Light" w:hAnsi="GillSans Light"/>
                <w:color w:val="auto"/>
                <w:sz w:val="18"/>
                <w:szCs w:val="18"/>
              </w:rPr>
            </w:pPr>
            <w:r w:rsidRPr="00800DED">
              <w:rPr>
                <w:rFonts w:ascii="GillSans Light" w:hAnsi="GillSans Light"/>
                <w:sz w:val="18"/>
              </w:rPr>
              <w:tab/>
              <w:t>-</w:t>
            </w:r>
            <w:r w:rsidRPr="00800DED">
              <w:rPr>
                <w:rFonts w:ascii="GillSans Light" w:hAnsi="GillSans Light"/>
                <w:sz w:val="18"/>
              </w:rPr>
              <w:tab/>
            </w:r>
          </w:p>
        </w:tc>
      </w:tr>
      <w:tr w:rsidR="00FB56F1" w:rsidRPr="00800DED" w:rsidTr="00FB56F1">
        <w:tc>
          <w:tcPr>
            <w:tcW w:w="6379" w:type="dxa"/>
            <w:tcBorders>
              <w:top w:val="nil"/>
              <w:left w:val="nil"/>
              <w:bottom w:val="nil"/>
              <w:right w:val="nil"/>
            </w:tcBorders>
            <w:tcMar>
              <w:left w:w="43" w:type="dxa"/>
              <w:right w:w="28" w:type="dxa"/>
            </w:tcMar>
          </w:tcPr>
          <w:p w:rsidR="00FB56F1" w:rsidRPr="00800DED" w:rsidRDefault="00FB56F1" w:rsidP="001B11D2">
            <w:pPr>
              <w:pStyle w:val="ISDesc"/>
              <w:rPr>
                <w:rFonts w:ascii="GillSans Light" w:hAnsi="GillSans Light"/>
                <w:b/>
                <w:bCs/>
                <w:color w:val="auto"/>
                <w:sz w:val="18"/>
                <w:szCs w:val="18"/>
              </w:rPr>
            </w:pPr>
            <w:r w:rsidRPr="00800DED">
              <w:rPr>
                <w:rFonts w:ascii="GillSans Light" w:hAnsi="GillSans Light"/>
                <w:b/>
                <w:bCs/>
                <w:color w:val="auto"/>
                <w:sz w:val="18"/>
                <w:szCs w:val="18"/>
              </w:rPr>
              <w:t>Total comprehensive income for the year</w:t>
            </w:r>
          </w:p>
        </w:tc>
        <w:tc>
          <w:tcPr>
            <w:tcW w:w="1418" w:type="dxa"/>
            <w:tcBorders>
              <w:top w:val="single" w:sz="8" w:space="0" w:color="000000"/>
              <w:left w:val="nil"/>
              <w:bottom w:val="double" w:sz="4" w:space="0" w:color="auto"/>
              <w:right w:val="nil"/>
            </w:tcBorders>
            <w:tcMar>
              <w:left w:w="72" w:type="dxa"/>
              <w:right w:w="28" w:type="dxa"/>
            </w:tcMar>
            <w:vAlign w:val="bottom"/>
          </w:tcPr>
          <w:p w:rsidR="00FB56F1" w:rsidRPr="00800DED" w:rsidRDefault="00FB56F1" w:rsidP="001B11D2">
            <w:pPr>
              <w:pStyle w:val="ISPAY"/>
              <w:tabs>
                <w:tab w:val="right" w:pos="1169"/>
                <w:tab w:val="left" w:pos="1195"/>
              </w:tabs>
              <w:spacing w:beforeLines="28" w:before="67" w:afterLines="28" w:after="67"/>
              <w:rPr>
                <w:rFonts w:ascii="GillSans Light" w:hAnsi="GillSans Light"/>
                <w:color w:val="auto"/>
                <w:sz w:val="18"/>
                <w:szCs w:val="18"/>
              </w:rPr>
            </w:pPr>
            <w:r w:rsidRPr="00800DED">
              <w:rPr>
                <w:rFonts w:ascii="GillSans Light" w:hAnsi="GillSans Light"/>
                <w:sz w:val="18"/>
              </w:rPr>
              <w:tab/>
              <w:t>17,334</w:t>
            </w:r>
            <w:r w:rsidRPr="00800DED">
              <w:rPr>
                <w:rFonts w:ascii="GillSans Light" w:hAnsi="GillSans Light"/>
                <w:sz w:val="18"/>
              </w:rPr>
              <w:tab/>
            </w:r>
          </w:p>
        </w:tc>
        <w:tc>
          <w:tcPr>
            <w:tcW w:w="1275" w:type="dxa"/>
            <w:tcBorders>
              <w:top w:val="single" w:sz="8" w:space="0" w:color="000000"/>
              <w:left w:val="nil"/>
              <w:bottom w:val="double" w:sz="4" w:space="0" w:color="auto"/>
              <w:right w:val="nil"/>
            </w:tcBorders>
            <w:tcMar>
              <w:left w:w="44" w:type="dxa"/>
              <w:right w:w="28" w:type="dxa"/>
            </w:tcMar>
            <w:vAlign w:val="bottom"/>
          </w:tcPr>
          <w:p w:rsidR="00FB56F1" w:rsidRPr="00800DED" w:rsidRDefault="00FB56F1" w:rsidP="001B11D2">
            <w:pPr>
              <w:pStyle w:val="ISPPY"/>
              <w:tabs>
                <w:tab w:val="right" w:pos="1198"/>
                <w:tab w:val="left" w:pos="1224"/>
              </w:tabs>
              <w:spacing w:beforeLines="28" w:before="67" w:afterLines="28" w:after="67"/>
              <w:rPr>
                <w:rFonts w:ascii="GillSans Light" w:hAnsi="GillSans Light"/>
                <w:color w:val="auto"/>
                <w:sz w:val="18"/>
                <w:szCs w:val="18"/>
              </w:rPr>
            </w:pPr>
            <w:r w:rsidRPr="00800DED">
              <w:rPr>
                <w:rFonts w:ascii="GillSans Light" w:hAnsi="GillSans Light"/>
                <w:sz w:val="18"/>
              </w:rPr>
              <w:tab/>
              <w:t>30,544</w:t>
            </w:r>
            <w:r w:rsidRPr="00800DED">
              <w:rPr>
                <w:rFonts w:ascii="GillSans Light" w:hAnsi="GillSans Light"/>
                <w:sz w:val="18"/>
              </w:rPr>
              <w:tab/>
            </w:r>
          </w:p>
        </w:tc>
      </w:tr>
    </w:tbl>
    <w:p w:rsidR="001B11D2" w:rsidRPr="00800DED" w:rsidRDefault="001B11D2" w:rsidP="001B11D2"/>
    <w:p w:rsidR="001B11D2" w:rsidRPr="00800DED" w:rsidRDefault="001B11D2" w:rsidP="001B11D2">
      <w:r w:rsidRPr="00800DED">
        <w:br w:type="page"/>
      </w:r>
    </w:p>
    <w:p w:rsidR="001B11D2" w:rsidRPr="00800DED" w:rsidRDefault="001B11D2" w:rsidP="001B11D2">
      <w:pPr>
        <w:pStyle w:val="Heading3"/>
      </w:pPr>
      <w:r w:rsidRPr="00800DED">
        <w:lastRenderedPageBreak/>
        <w:t>Tasmanian Pharmacy Authority</w:t>
      </w:r>
    </w:p>
    <w:p w:rsidR="001B11D2" w:rsidRPr="00800DED" w:rsidRDefault="001B11D2" w:rsidP="001B11D2">
      <w:r w:rsidRPr="00800DED">
        <w:t>Statement of Financial Position</w:t>
      </w:r>
    </w:p>
    <w:p w:rsidR="001B11D2" w:rsidRPr="00800DED" w:rsidRDefault="001B11D2" w:rsidP="001B11D2">
      <w:r w:rsidRPr="00800DED">
        <w:t>As At 30 June 2016</w:t>
      </w:r>
    </w:p>
    <w:tbl>
      <w:tblPr>
        <w:tblW w:w="9083" w:type="dxa"/>
        <w:tblInd w:w="28" w:type="dxa"/>
        <w:tblLayout w:type="fixed"/>
        <w:tblCellMar>
          <w:left w:w="28" w:type="dxa"/>
          <w:right w:w="28" w:type="dxa"/>
        </w:tblCellMar>
        <w:tblLook w:val="0000" w:firstRow="0" w:lastRow="0" w:firstColumn="0" w:lastColumn="0" w:noHBand="0" w:noVBand="0"/>
        <w:tblCaption w:val="Statement of Financial Position as at 30 June 2016 - Net Assets"/>
      </w:tblPr>
      <w:tblGrid>
        <w:gridCol w:w="5812"/>
        <w:gridCol w:w="674"/>
        <w:gridCol w:w="1298"/>
        <w:gridCol w:w="1299"/>
      </w:tblGrid>
      <w:tr w:rsidR="001B11D2" w:rsidRPr="00800DED" w:rsidTr="00FB56F1">
        <w:tc>
          <w:tcPr>
            <w:tcW w:w="5812" w:type="dxa"/>
            <w:tcBorders>
              <w:top w:val="nil"/>
              <w:left w:val="nil"/>
              <w:bottom w:val="nil"/>
              <w:right w:val="nil"/>
            </w:tcBorders>
          </w:tcPr>
          <w:p w:rsidR="001B11D2" w:rsidRPr="00800DED" w:rsidRDefault="001B11D2" w:rsidP="001B11D2">
            <w:pPr>
              <w:pStyle w:val="BSDescTi"/>
              <w:rPr>
                <w:rFonts w:ascii="GillSans Light" w:hAnsi="GillSans Light"/>
                <w:color w:val="auto"/>
                <w:sz w:val="18"/>
                <w:szCs w:val="18"/>
              </w:rPr>
            </w:pPr>
            <w:r w:rsidRPr="00800DED">
              <w:rPr>
                <w:rFonts w:ascii="GillSans Light" w:hAnsi="GillSans Light"/>
                <w:color w:val="auto"/>
                <w:sz w:val="18"/>
                <w:szCs w:val="18"/>
              </w:rPr>
              <w:t xml:space="preserve">Assets </w:t>
            </w:r>
          </w:p>
        </w:tc>
        <w:tc>
          <w:tcPr>
            <w:tcW w:w="674" w:type="dxa"/>
            <w:tcBorders>
              <w:top w:val="nil"/>
              <w:left w:val="nil"/>
              <w:bottom w:val="nil"/>
              <w:right w:val="nil"/>
            </w:tcBorders>
          </w:tcPr>
          <w:p w:rsidR="001B11D2" w:rsidRPr="00FB56F1" w:rsidRDefault="00FB56F1" w:rsidP="00FB56F1">
            <w:pPr>
              <w:jc w:val="center"/>
              <w:rPr>
                <w:rFonts w:cs="Arial"/>
                <w:b/>
                <w:sz w:val="18"/>
                <w:szCs w:val="18"/>
              </w:rPr>
            </w:pPr>
            <w:r w:rsidRPr="00FB56F1">
              <w:rPr>
                <w:rFonts w:ascii="GillSans Light" w:hAnsi="GillSans Light"/>
                <w:b/>
                <w:sz w:val="18"/>
                <w:szCs w:val="18"/>
              </w:rPr>
              <w:t>Note</w:t>
            </w:r>
          </w:p>
        </w:tc>
        <w:tc>
          <w:tcPr>
            <w:tcW w:w="1298" w:type="dxa"/>
            <w:tcBorders>
              <w:top w:val="nil"/>
              <w:left w:val="nil"/>
              <w:bottom w:val="nil"/>
              <w:right w:val="nil"/>
            </w:tcBorders>
            <w:vAlign w:val="bottom"/>
          </w:tcPr>
          <w:p w:rsidR="00FB56F1" w:rsidRPr="00800DED" w:rsidRDefault="00FB56F1" w:rsidP="00FB56F1">
            <w:pPr>
              <w:pStyle w:val="BSPAYCHd"/>
              <w:jc w:val="right"/>
              <w:rPr>
                <w:rFonts w:ascii="GillSans Light" w:hAnsi="GillSans Light"/>
                <w:color w:val="auto"/>
                <w:sz w:val="18"/>
                <w:szCs w:val="18"/>
              </w:rPr>
            </w:pPr>
            <w:r w:rsidRPr="00800DED">
              <w:rPr>
                <w:rFonts w:ascii="GillSans Light" w:hAnsi="GillSans Light"/>
                <w:color w:val="auto"/>
                <w:sz w:val="18"/>
                <w:szCs w:val="18"/>
              </w:rPr>
              <w:t>2016</w:t>
            </w:r>
          </w:p>
          <w:p w:rsidR="001B11D2" w:rsidRPr="00800DED" w:rsidRDefault="00FB56F1" w:rsidP="00FB56F1">
            <w:pPr>
              <w:jc w:val="right"/>
              <w:rPr>
                <w:rFonts w:cs="Arial"/>
                <w:sz w:val="18"/>
                <w:szCs w:val="18"/>
              </w:rPr>
            </w:pPr>
            <w:r w:rsidRPr="00800DED">
              <w:rPr>
                <w:rFonts w:ascii="GillSans Light" w:hAnsi="GillSans Light"/>
              </w:rPr>
              <w:t>$</w:t>
            </w:r>
          </w:p>
        </w:tc>
        <w:tc>
          <w:tcPr>
            <w:tcW w:w="1299" w:type="dxa"/>
            <w:tcBorders>
              <w:top w:val="nil"/>
              <w:left w:val="nil"/>
              <w:bottom w:val="nil"/>
              <w:right w:val="nil"/>
            </w:tcBorders>
            <w:vAlign w:val="bottom"/>
          </w:tcPr>
          <w:p w:rsidR="00FB56F1" w:rsidRPr="00800DED" w:rsidRDefault="00FB56F1" w:rsidP="00FB56F1">
            <w:pPr>
              <w:pStyle w:val="BSPPYCHd"/>
              <w:jc w:val="right"/>
              <w:rPr>
                <w:rFonts w:ascii="GillSans Light" w:hAnsi="GillSans Light"/>
                <w:color w:val="auto"/>
                <w:sz w:val="18"/>
                <w:szCs w:val="18"/>
              </w:rPr>
            </w:pPr>
            <w:r w:rsidRPr="00800DED">
              <w:rPr>
                <w:rFonts w:ascii="GillSans Light" w:hAnsi="GillSans Light"/>
                <w:color w:val="auto"/>
                <w:sz w:val="18"/>
                <w:szCs w:val="18"/>
              </w:rPr>
              <w:t>2015</w:t>
            </w:r>
          </w:p>
          <w:p w:rsidR="001B11D2" w:rsidRPr="00800DED" w:rsidRDefault="00FB56F1" w:rsidP="00FB56F1">
            <w:pPr>
              <w:jc w:val="right"/>
              <w:rPr>
                <w:rFonts w:cs="Arial"/>
                <w:sz w:val="18"/>
                <w:szCs w:val="18"/>
              </w:rPr>
            </w:pPr>
            <w:r w:rsidRPr="00800DED">
              <w:rPr>
                <w:rFonts w:ascii="GillSans Light" w:hAnsi="GillSans Light"/>
              </w:rPr>
              <w:t>$</w:t>
            </w:r>
          </w:p>
        </w:tc>
      </w:tr>
      <w:tr w:rsidR="001B11D2" w:rsidRPr="00800DED" w:rsidTr="001B11D2">
        <w:tc>
          <w:tcPr>
            <w:tcW w:w="5812" w:type="dxa"/>
            <w:tcBorders>
              <w:top w:val="nil"/>
              <w:left w:val="nil"/>
              <w:bottom w:val="nil"/>
              <w:right w:val="nil"/>
            </w:tcBorders>
          </w:tcPr>
          <w:p w:rsidR="001B11D2" w:rsidRPr="00800DED" w:rsidRDefault="001B11D2" w:rsidP="001B11D2">
            <w:pPr>
              <w:pStyle w:val="BSDescTi"/>
              <w:rPr>
                <w:rFonts w:ascii="GillSans Light" w:hAnsi="GillSans Light"/>
                <w:color w:val="auto"/>
                <w:sz w:val="18"/>
                <w:szCs w:val="18"/>
              </w:rPr>
            </w:pPr>
            <w:r w:rsidRPr="00800DED">
              <w:rPr>
                <w:rFonts w:ascii="GillSans Light" w:hAnsi="GillSans Light"/>
                <w:color w:val="auto"/>
                <w:sz w:val="18"/>
                <w:szCs w:val="18"/>
              </w:rPr>
              <w:t xml:space="preserve">Current Assets </w:t>
            </w:r>
          </w:p>
        </w:tc>
        <w:tc>
          <w:tcPr>
            <w:tcW w:w="674" w:type="dxa"/>
            <w:tcBorders>
              <w:top w:val="nil"/>
              <w:left w:val="nil"/>
              <w:bottom w:val="nil"/>
              <w:right w:val="nil"/>
            </w:tcBorders>
            <w:vAlign w:val="bottom"/>
          </w:tcPr>
          <w:p w:rsidR="001B11D2" w:rsidRPr="00800DED" w:rsidRDefault="001B11D2" w:rsidP="001B11D2">
            <w:pPr>
              <w:rPr>
                <w:rFonts w:cs="Arial"/>
                <w:sz w:val="18"/>
                <w:szCs w:val="18"/>
              </w:rPr>
            </w:pPr>
          </w:p>
        </w:tc>
        <w:tc>
          <w:tcPr>
            <w:tcW w:w="1298" w:type="dxa"/>
            <w:tcBorders>
              <w:top w:val="nil"/>
              <w:left w:val="nil"/>
              <w:bottom w:val="nil"/>
              <w:right w:val="nil"/>
            </w:tcBorders>
            <w:vAlign w:val="bottom"/>
          </w:tcPr>
          <w:p w:rsidR="001B11D2" w:rsidRPr="00800DED" w:rsidRDefault="001B11D2" w:rsidP="001B11D2">
            <w:pPr>
              <w:rPr>
                <w:rFonts w:cs="Arial"/>
                <w:sz w:val="18"/>
                <w:szCs w:val="18"/>
              </w:rPr>
            </w:pPr>
          </w:p>
        </w:tc>
        <w:tc>
          <w:tcPr>
            <w:tcW w:w="1299" w:type="dxa"/>
            <w:tcBorders>
              <w:top w:val="nil"/>
              <w:left w:val="nil"/>
              <w:bottom w:val="nil"/>
              <w:right w:val="nil"/>
            </w:tcBorders>
            <w:vAlign w:val="bottom"/>
          </w:tcPr>
          <w:p w:rsidR="001B11D2" w:rsidRPr="00800DED" w:rsidRDefault="001B11D2" w:rsidP="001B11D2">
            <w:pPr>
              <w:rPr>
                <w:rFonts w:cs="Arial"/>
                <w:sz w:val="18"/>
                <w:szCs w:val="18"/>
              </w:rPr>
            </w:pPr>
          </w:p>
        </w:tc>
      </w:tr>
      <w:tr w:rsidR="001B11D2" w:rsidRPr="00800DED" w:rsidTr="001B11D2">
        <w:tc>
          <w:tcPr>
            <w:tcW w:w="5812" w:type="dxa"/>
            <w:tcBorders>
              <w:top w:val="nil"/>
              <w:left w:val="nil"/>
              <w:bottom w:val="nil"/>
              <w:right w:val="nil"/>
            </w:tcBorders>
          </w:tcPr>
          <w:p w:rsidR="001B11D2" w:rsidRPr="00800DED" w:rsidRDefault="001B11D2" w:rsidP="001B11D2">
            <w:pPr>
              <w:pStyle w:val="BSDesc"/>
              <w:spacing w:before="60" w:after="60"/>
              <w:rPr>
                <w:rFonts w:ascii="GillSans Light" w:hAnsi="GillSans Light"/>
                <w:color w:val="auto"/>
                <w:sz w:val="18"/>
                <w:szCs w:val="18"/>
              </w:rPr>
            </w:pPr>
            <w:r w:rsidRPr="00800DED">
              <w:rPr>
                <w:rFonts w:ascii="GillSans Light" w:hAnsi="GillSans Light"/>
                <w:color w:val="auto"/>
                <w:sz w:val="18"/>
                <w:szCs w:val="18"/>
              </w:rPr>
              <w:t>Cash and cash equivalents</w:t>
            </w:r>
          </w:p>
        </w:tc>
        <w:tc>
          <w:tcPr>
            <w:tcW w:w="674" w:type="dxa"/>
            <w:tcBorders>
              <w:top w:val="nil"/>
              <w:left w:val="nil"/>
              <w:bottom w:val="nil"/>
              <w:right w:val="nil"/>
            </w:tcBorders>
            <w:vAlign w:val="bottom"/>
          </w:tcPr>
          <w:p w:rsidR="001B11D2" w:rsidRPr="00800DED" w:rsidRDefault="00D571B9" w:rsidP="001B11D2">
            <w:pPr>
              <w:pStyle w:val="BSNoteNo"/>
              <w:spacing w:before="60" w:after="60"/>
              <w:rPr>
                <w:rFonts w:ascii="GillSans Light" w:hAnsi="GillSans Light"/>
                <w:color w:val="auto"/>
                <w:sz w:val="18"/>
                <w:szCs w:val="18"/>
              </w:rPr>
            </w:pPr>
            <w:r>
              <w:rPr>
                <w:rFonts w:ascii="GillSans Light" w:hAnsi="GillSans Light"/>
                <w:color w:val="auto"/>
                <w:sz w:val="18"/>
                <w:szCs w:val="18"/>
              </w:rPr>
              <w:t>-</w:t>
            </w:r>
          </w:p>
        </w:tc>
        <w:tc>
          <w:tcPr>
            <w:tcW w:w="1298" w:type="dxa"/>
            <w:tcBorders>
              <w:top w:val="nil"/>
              <w:left w:val="nil"/>
              <w:bottom w:val="nil"/>
              <w:right w:val="nil"/>
            </w:tcBorders>
            <w:vAlign w:val="bottom"/>
          </w:tcPr>
          <w:p w:rsidR="001B11D2" w:rsidRPr="00800DED" w:rsidRDefault="001B11D2" w:rsidP="001B11D2">
            <w:pPr>
              <w:pStyle w:val="BSPAY"/>
              <w:tabs>
                <w:tab w:val="right" w:pos="1214"/>
                <w:tab w:val="left" w:pos="1240"/>
              </w:tabs>
              <w:spacing w:before="60" w:after="60"/>
              <w:rPr>
                <w:rFonts w:ascii="GillSans Light" w:hAnsi="GillSans Light"/>
                <w:color w:val="auto"/>
                <w:sz w:val="18"/>
                <w:szCs w:val="18"/>
              </w:rPr>
            </w:pPr>
            <w:r w:rsidRPr="00800DED">
              <w:rPr>
                <w:rFonts w:ascii="GillSans Light" w:hAnsi="GillSans Light"/>
                <w:sz w:val="18"/>
              </w:rPr>
              <w:tab/>
              <w:t>197,221</w:t>
            </w:r>
            <w:r w:rsidRPr="00800DED">
              <w:rPr>
                <w:rFonts w:ascii="GillSans Light" w:hAnsi="GillSans Light"/>
                <w:sz w:val="18"/>
              </w:rPr>
              <w:tab/>
            </w:r>
          </w:p>
        </w:tc>
        <w:tc>
          <w:tcPr>
            <w:tcW w:w="1299" w:type="dxa"/>
            <w:tcBorders>
              <w:top w:val="nil"/>
              <w:left w:val="nil"/>
              <w:bottom w:val="nil"/>
              <w:right w:val="nil"/>
            </w:tcBorders>
            <w:vAlign w:val="bottom"/>
          </w:tcPr>
          <w:p w:rsidR="001B11D2" w:rsidRPr="00800DED" w:rsidRDefault="001B11D2" w:rsidP="001B11D2">
            <w:pPr>
              <w:pStyle w:val="BSPPY"/>
              <w:tabs>
                <w:tab w:val="right" w:pos="1214"/>
                <w:tab w:val="left" w:pos="1240"/>
              </w:tabs>
              <w:spacing w:before="60" w:after="60"/>
              <w:rPr>
                <w:rFonts w:ascii="GillSans Light" w:hAnsi="GillSans Light"/>
                <w:color w:val="auto"/>
                <w:sz w:val="18"/>
                <w:szCs w:val="18"/>
              </w:rPr>
            </w:pPr>
            <w:r w:rsidRPr="00800DED">
              <w:rPr>
                <w:rFonts w:ascii="GillSans Light" w:hAnsi="GillSans Light"/>
                <w:sz w:val="18"/>
              </w:rPr>
              <w:tab/>
              <w:t>180,838</w:t>
            </w:r>
            <w:r w:rsidRPr="00800DED">
              <w:rPr>
                <w:rFonts w:ascii="GillSans Light" w:hAnsi="GillSans Light"/>
                <w:sz w:val="18"/>
              </w:rPr>
              <w:tab/>
            </w:r>
          </w:p>
        </w:tc>
      </w:tr>
      <w:tr w:rsidR="001B11D2" w:rsidRPr="00800DED" w:rsidTr="001B11D2">
        <w:tc>
          <w:tcPr>
            <w:tcW w:w="5812" w:type="dxa"/>
            <w:tcBorders>
              <w:top w:val="nil"/>
              <w:left w:val="nil"/>
              <w:bottom w:val="nil"/>
              <w:right w:val="nil"/>
            </w:tcBorders>
          </w:tcPr>
          <w:p w:rsidR="001B11D2" w:rsidRPr="00800DED" w:rsidRDefault="001B11D2" w:rsidP="001B11D2">
            <w:pPr>
              <w:pStyle w:val="BSDesc"/>
              <w:spacing w:before="60" w:after="60"/>
              <w:rPr>
                <w:rFonts w:ascii="GillSans Light" w:hAnsi="GillSans Light"/>
                <w:color w:val="auto"/>
                <w:sz w:val="18"/>
                <w:szCs w:val="18"/>
              </w:rPr>
            </w:pPr>
            <w:r w:rsidRPr="00800DED">
              <w:rPr>
                <w:rFonts w:ascii="GillSans Light" w:hAnsi="GillSans Light"/>
                <w:color w:val="auto"/>
                <w:sz w:val="18"/>
                <w:szCs w:val="18"/>
              </w:rPr>
              <w:t>Trade and other receivables</w:t>
            </w:r>
          </w:p>
        </w:tc>
        <w:tc>
          <w:tcPr>
            <w:tcW w:w="674" w:type="dxa"/>
            <w:tcBorders>
              <w:top w:val="nil"/>
              <w:left w:val="nil"/>
              <w:bottom w:val="nil"/>
              <w:right w:val="nil"/>
            </w:tcBorders>
            <w:vAlign w:val="bottom"/>
          </w:tcPr>
          <w:p w:rsidR="001B11D2" w:rsidRPr="00800DED" w:rsidRDefault="001B11D2" w:rsidP="001B11D2">
            <w:pPr>
              <w:pStyle w:val="BSNoteNo"/>
              <w:spacing w:before="60" w:after="60"/>
              <w:rPr>
                <w:rFonts w:ascii="GillSans Light" w:hAnsi="GillSans Light"/>
                <w:color w:val="auto"/>
                <w:sz w:val="18"/>
                <w:szCs w:val="18"/>
              </w:rPr>
            </w:pPr>
            <w:r w:rsidRPr="00800DED">
              <w:rPr>
                <w:rFonts w:ascii="GillSans Light" w:hAnsi="GillSans Light"/>
                <w:sz w:val="18"/>
              </w:rPr>
              <w:t>3</w:t>
            </w:r>
          </w:p>
        </w:tc>
        <w:tc>
          <w:tcPr>
            <w:tcW w:w="1298" w:type="dxa"/>
            <w:tcBorders>
              <w:top w:val="nil"/>
              <w:left w:val="nil"/>
              <w:bottom w:val="single" w:sz="8" w:space="0" w:color="000000"/>
              <w:right w:val="nil"/>
            </w:tcBorders>
            <w:vAlign w:val="bottom"/>
          </w:tcPr>
          <w:p w:rsidR="001B11D2" w:rsidRPr="00800DED" w:rsidRDefault="001B11D2" w:rsidP="001B11D2">
            <w:pPr>
              <w:pStyle w:val="BSPAY"/>
              <w:tabs>
                <w:tab w:val="right" w:pos="1214"/>
                <w:tab w:val="left" w:pos="1240"/>
              </w:tabs>
              <w:spacing w:before="60" w:after="60"/>
              <w:rPr>
                <w:rFonts w:ascii="GillSans Light" w:hAnsi="GillSans Light"/>
                <w:color w:val="auto"/>
                <w:sz w:val="18"/>
                <w:szCs w:val="18"/>
              </w:rPr>
            </w:pPr>
            <w:r w:rsidRPr="00800DED">
              <w:rPr>
                <w:rFonts w:ascii="GillSans Light" w:hAnsi="GillSans Light"/>
                <w:sz w:val="18"/>
              </w:rPr>
              <w:tab/>
              <w:t>1,673</w:t>
            </w:r>
            <w:r w:rsidRPr="00800DED">
              <w:rPr>
                <w:rFonts w:ascii="GillSans Light" w:hAnsi="GillSans Light"/>
                <w:sz w:val="18"/>
              </w:rPr>
              <w:tab/>
            </w:r>
          </w:p>
        </w:tc>
        <w:tc>
          <w:tcPr>
            <w:tcW w:w="1299" w:type="dxa"/>
            <w:tcBorders>
              <w:top w:val="nil"/>
              <w:left w:val="nil"/>
              <w:bottom w:val="nil"/>
              <w:right w:val="nil"/>
            </w:tcBorders>
            <w:vAlign w:val="bottom"/>
          </w:tcPr>
          <w:p w:rsidR="001B11D2" w:rsidRPr="00800DED" w:rsidRDefault="001B11D2" w:rsidP="001B11D2">
            <w:pPr>
              <w:pStyle w:val="BSPPY"/>
              <w:tabs>
                <w:tab w:val="right" w:pos="1214"/>
                <w:tab w:val="left" w:pos="1240"/>
              </w:tabs>
              <w:spacing w:before="60" w:after="60"/>
              <w:rPr>
                <w:rFonts w:ascii="GillSans Light" w:hAnsi="GillSans Light"/>
                <w:color w:val="auto"/>
                <w:sz w:val="18"/>
                <w:szCs w:val="18"/>
              </w:rPr>
            </w:pPr>
            <w:r w:rsidRPr="00800DED">
              <w:rPr>
                <w:rFonts w:ascii="GillSans Light" w:hAnsi="GillSans Light"/>
                <w:sz w:val="18"/>
              </w:rPr>
              <w:tab/>
              <w:t>1,524</w:t>
            </w:r>
            <w:r w:rsidRPr="00800DED">
              <w:rPr>
                <w:rFonts w:ascii="GillSans Light" w:hAnsi="GillSans Light"/>
                <w:sz w:val="18"/>
              </w:rPr>
              <w:tab/>
            </w:r>
          </w:p>
        </w:tc>
      </w:tr>
      <w:tr w:rsidR="001B11D2" w:rsidRPr="00800DED" w:rsidTr="001B11D2">
        <w:tc>
          <w:tcPr>
            <w:tcW w:w="5812" w:type="dxa"/>
            <w:tcBorders>
              <w:top w:val="nil"/>
              <w:left w:val="nil"/>
              <w:bottom w:val="nil"/>
              <w:right w:val="nil"/>
            </w:tcBorders>
          </w:tcPr>
          <w:p w:rsidR="001B11D2" w:rsidRPr="00800DED" w:rsidRDefault="001B11D2" w:rsidP="001B11D2">
            <w:pPr>
              <w:pStyle w:val="BSDescS"/>
              <w:spacing w:before="60" w:after="60"/>
              <w:rPr>
                <w:rFonts w:ascii="GillSans Light" w:hAnsi="GillSans Light"/>
                <w:color w:val="auto"/>
                <w:sz w:val="18"/>
                <w:szCs w:val="18"/>
              </w:rPr>
            </w:pPr>
            <w:r w:rsidRPr="00800DED">
              <w:rPr>
                <w:rFonts w:ascii="GillSans Light" w:hAnsi="GillSans Light"/>
                <w:color w:val="auto"/>
                <w:sz w:val="18"/>
                <w:szCs w:val="18"/>
              </w:rPr>
              <w:t>Total Current Assets</w:t>
            </w:r>
          </w:p>
        </w:tc>
        <w:tc>
          <w:tcPr>
            <w:tcW w:w="674" w:type="dxa"/>
            <w:tcBorders>
              <w:top w:val="nil"/>
              <w:left w:val="nil"/>
              <w:bottom w:val="nil"/>
              <w:right w:val="nil"/>
            </w:tcBorders>
            <w:vAlign w:val="bottom"/>
          </w:tcPr>
          <w:p w:rsidR="001B11D2" w:rsidRPr="00800DED" w:rsidRDefault="00D571B9" w:rsidP="00D571B9">
            <w:pPr>
              <w:spacing w:before="60" w:after="60" w:line="240" w:lineRule="auto"/>
              <w:jc w:val="center"/>
              <w:rPr>
                <w:rFonts w:cs="Arial"/>
                <w:sz w:val="18"/>
                <w:szCs w:val="18"/>
              </w:rPr>
            </w:pPr>
            <w:r>
              <w:rPr>
                <w:rFonts w:cs="Arial"/>
                <w:sz w:val="18"/>
                <w:szCs w:val="18"/>
              </w:rPr>
              <w:t>-</w:t>
            </w:r>
          </w:p>
        </w:tc>
        <w:tc>
          <w:tcPr>
            <w:tcW w:w="1298" w:type="dxa"/>
            <w:tcBorders>
              <w:top w:val="single" w:sz="8" w:space="0" w:color="000000"/>
              <w:left w:val="nil"/>
              <w:bottom w:val="double" w:sz="6" w:space="0" w:color="000000"/>
              <w:right w:val="nil"/>
            </w:tcBorders>
            <w:vAlign w:val="bottom"/>
          </w:tcPr>
          <w:p w:rsidR="001B11D2" w:rsidRPr="00800DED" w:rsidRDefault="001B11D2" w:rsidP="001B11D2">
            <w:pPr>
              <w:pStyle w:val="BSPAYS"/>
              <w:tabs>
                <w:tab w:val="right" w:pos="1214"/>
                <w:tab w:val="left" w:pos="1240"/>
              </w:tabs>
              <w:spacing w:before="60" w:after="60"/>
              <w:rPr>
                <w:rFonts w:ascii="GillSans Light" w:hAnsi="GillSans Light"/>
                <w:color w:val="auto"/>
                <w:sz w:val="18"/>
                <w:szCs w:val="18"/>
              </w:rPr>
            </w:pPr>
            <w:r w:rsidRPr="00800DED">
              <w:rPr>
                <w:rFonts w:ascii="GillSans Light" w:hAnsi="GillSans Light"/>
                <w:sz w:val="18"/>
              </w:rPr>
              <w:tab/>
              <w:t>198,894</w:t>
            </w:r>
            <w:r w:rsidRPr="00800DED">
              <w:rPr>
                <w:rFonts w:ascii="GillSans Light" w:hAnsi="GillSans Light"/>
                <w:sz w:val="18"/>
              </w:rPr>
              <w:tab/>
            </w:r>
          </w:p>
        </w:tc>
        <w:tc>
          <w:tcPr>
            <w:tcW w:w="1299" w:type="dxa"/>
            <w:tcBorders>
              <w:top w:val="single" w:sz="8" w:space="0" w:color="000000"/>
              <w:left w:val="nil"/>
              <w:bottom w:val="double" w:sz="6" w:space="0" w:color="000000"/>
              <w:right w:val="nil"/>
            </w:tcBorders>
            <w:vAlign w:val="bottom"/>
          </w:tcPr>
          <w:p w:rsidR="001B11D2" w:rsidRPr="00800DED" w:rsidRDefault="001B11D2" w:rsidP="001B11D2">
            <w:pPr>
              <w:pStyle w:val="BSPPYS"/>
              <w:tabs>
                <w:tab w:val="right" w:pos="1214"/>
                <w:tab w:val="left" w:pos="1240"/>
              </w:tabs>
              <w:spacing w:before="60" w:after="60"/>
              <w:rPr>
                <w:rFonts w:ascii="GillSans Light" w:hAnsi="GillSans Light"/>
                <w:color w:val="auto"/>
                <w:sz w:val="18"/>
                <w:szCs w:val="18"/>
              </w:rPr>
            </w:pPr>
            <w:r w:rsidRPr="00800DED">
              <w:rPr>
                <w:rFonts w:ascii="GillSans Light" w:hAnsi="GillSans Light"/>
                <w:sz w:val="18"/>
              </w:rPr>
              <w:tab/>
              <w:t>182,362</w:t>
            </w:r>
            <w:r w:rsidRPr="00800DED">
              <w:rPr>
                <w:rFonts w:ascii="GillSans Light" w:hAnsi="GillSans Light"/>
                <w:sz w:val="18"/>
              </w:rPr>
              <w:tab/>
            </w:r>
          </w:p>
        </w:tc>
      </w:tr>
      <w:tr w:rsidR="001B11D2" w:rsidRPr="00800DED" w:rsidTr="001B11D2">
        <w:tc>
          <w:tcPr>
            <w:tcW w:w="5812" w:type="dxa"/>
            <w:tcBorders>
              <w:top w:val="nil"/>
              <w:left w:val="nil"/>
              <w:bottom w:val="nil"/>
              <w:right w:val="nil"/>
            </w:tcBorders>
          </w:tcPr>
          <w:p w:rsidR="001B11D2" w:rsidRPr="00800DED" w:rsidRDefault="001B11D2" w:rsidP="001B11D2">
            <w:pPr>
              <w:pStyle w:val="BSDescTi"/>
              <w:spacing w:before="60" w:after="60" w:line="240" w:lineRule="auto"/>
              <w:rPr>
                <w:rFonts w:ascii="GillSans Light" w:hAnsi="GillSans Light"/>
                <w:color w:val="auto"/>
                <w:sz w:val="18"/>
                <w:szCs w:val="18"/>
              </w:rPr>
            </w:pPr>
            <w:r w:rsidRPr="00800DED">
              <w:rPr>
                <w:rFonts w:ascii="GillSans Light" w:hAnsi="GillSans Light"/>
                <w:color w:val="auto"/>
                <w:sz w:val="18"/>
                <w:szCs w:val="18"/>
              </w:rPr>
              <w:t>Non-Current – Assets</w:t>
            </w:r>
          </w:p>
        </w:tc>
        <w:tc>
          <w:tcPr>
            <w:tcW w:w="674" w:type="dxa"/>
            <w:tcBorders>
              <w:top w:val="nil"/>
              <w:left w:val="nil"/>
              <w:bottom w:val="nil"/>
              <w:right w:val="nil"/>
            </w:tcBorders>
            <w:vAlign w:val="bottom"/>
          </w:tcPr>
          <w:p w:rsidR="001B11D2" w:rsidRPr="00800DED" w:rsidRDefault="001B11D2" w:rsidP="001B11D2">
            <w:pPr>
              <w:spacing w:before="60" w:after="60" w:line="240" w:lineRule="auto"/>
              <w:rPr>
                <w:rFonts w:cs="Arial"/>
                <w:sz w:val="18"/>
                <w:szCs w:val="18"/>
              </w:rPr>
            </w:pPr>
          </w:p>
        </w:tc>
        <w:tc>
          <w:tcPr>
            <w:tcW w:w="1298" w:type="dxa"/>
            <w:tcBorders>
              <w:top w:val="double" w:sz="6" w:space="0" w:color="000000"/>
              <w:left w:val="nil"/>
              <w:bottom w:val="nil"/>
              <w:right w:val="nil"/>
            </w:tcBorders>
            <w:vAlign w:val="bottom"/>
          </w:tcPr>
          <w:p w:rsidR="001B11D2" w:rsidRPr="00800DED" w:rsidRDefault="001B11D2" w:rsidP="001B11D2">
            <w:pPr>
              <w:spacing w:before="60" w:after="60" w:line="240" w:lineRule="auto"/>
              <w:rPr>
                <w:rFonts w:cs="Arial"/>
                <w:sz w:val="18"/>
                <w:szCs w:val="18"/>
              </w:rPr>
            </w:pPr>
          </w:p>
        </w:tc>
        <w:tc>
          <w:tcPr>
            <w:tcW w:w="1299" w:type="dxa"/>
            <w:tcBorders>
              <w:top w:val="double" w:sz="6" w:space="0" w:color="000000"/>
              <w:left w:val="nil"/>
              <w:bottom w:val="nil"/>
              <w:right w:val="nil"/>
            </w:tcBorders>
            <w:vAlign w:val="bottom"/>
          </w:tcPr>
          <w:p w:rsidR="001B11D2" w:rsidRPr="00800DED" w:rsidRDefault="001B11D2" w:rsidP="001B11D2">
            <w:pPr>
              <w:spacing w:before="60" w:after="60" w:line="240" w:lineRule="auto"/>
              <w:rPr>
                <w:rFonts w:cs="Arial"/>
                <w:sz w:val="18"/>
                <w:szCs w:val="18"/>
              </w:rPr>
            </w:pPr>
          </w:p>
        </w:tc>
      </w:tr>
      <w:tr w:rsidR="001B11D2" w:rsidRPr="00800DED" w:rsidTr="001B11D2">
        <w:tc>
          <w:tcPr>
            <w:tcW w:w="5812" w:type="dxa"/>
            <w:tcBorders>
              <w:top w:val="nil"/>
              <w:left w:val="nil"/>
              <w:bottom w:val="nil"/>
              <w:right w:val="nil"/>
            </w:tcBorders>
          </w:tcPr>
          <w:p w:rsidR="001B11D2" w:rsidRPr="00800DED" w:rsidRDefault="001B11D2" w:rsidP="001B11D2">
            <w:pPr>
              <w:pStyle w:val="BSDesc"/>
              <w:spacing w:before="60" w:after="60"/>
              <w:rPr>
                <w:rFonts w:ascii="GillSans Light" w:hAnsi="GillSans Light"/>
                <w:color w:val="auto"/>
                <w:sz w:val="18"/>
                <w:szCs w:val="18"/>
              </w:rPr>
            </w:pPr>
            <w:r w:rsidRPr="00800DED">
              <w:rPr>
                <w:rFonts w:ascii="GillSans Light" w:hAnsi="GillSans Light"/>
                <w:color w:val="auto"/>
                <w:sz w:val="18"/>
                <w:szCs w:val="18"/>
              </w:rPr>
              <w:t>Property, plant and equipment</w:t>
            </w:r>
          </w:p>
        </w:tc>
        <w:tc>
          <w:tcPr>
            <w:tcW w:w="674" w:type="dxa"/>
            <w:tcBorders>
              <w:top w:val="nil"/>
              <w:left w:val="nil"/>
              <w:bottom w:val="nil"/>
              <w:right w:val="nil"/>
            </w:tcBorders>
            <w:vAlign w:val="bottom"/>
          </w:tcPr>
          <w:p w:rsidR="001B11D2" w:rsidRPr="00800DED" w:rsidRDefault="001B11D2" w:rsidP="001B11D2">
            <w:pPr>
              <w:pStyle w:val="BSNoteNo"/>
              <w:spacing w:before="60" w:after="60"/>
              <w:rPr>
                <w:rFonts w:ascii="GillSans Light" w:hAnsi="GillSans Light"/>
                <w:color w:val="auto"/>
                <w:sz w:val="18"/>
                <w:szCs w:val="18"/>
              </w:rPr>
            </w:pPr>
            <w:r w:rsidRPr="00800DED">
              <w:rPr>
                <w:rFonts w:ascii="GillSans Light" w:hAnsi="GillSans Light"/>
                <w:sz w:val="18"/>
              </w:rPr>
              <w:t>4</w:t>
            </w:r>
          </w:p>
        </w:tc>
        <w:tc>
          <w:tcPr>
            <w:tcW w:w="1298" w:type="dxa"/>
            <w:tcBorders>
              <w:top w:val="nil"/>
              <w:left w:val="nil"/>
              <w:bottom w:val="nil"/>
              <w:right w:val="nil"/>
            </w:tcBorders>
            <w:vAlign w:val="bottom"/>
          </w:tcPr>
          <w:p w:rsidR="001B11D2" w:rsidRPr="00800DED" w:rsidRDefault="001B11D2" w:rsidP="001B11D2">
            <w:pPr>
              <w:pStyle w:val="BSPAY"/>
              <w:tabs>
                <w:tab w:val="right" w:pos="1214"/>
                <w:tab w:val="left" w:pos="1240"/>
              </w:tabs>
              <w:spacing w:before="60" w:after="60"/>
              <w:rPr>
                <w:rFonts w:ascii="GillSans Light" w:hAnsi="GillSans Light"/>
                <w:color w:val="auto"/>
                <w:sz w:val="18"/>
                <w:szCs w:val="18"/>
              </w:rPr>
            </w:pPr>
            <w:r w:rsidRPr="00800DED">
              <w:rPr>
                <w:rFonts w:ascii="GillSans Light" w:hAnsi="GillSans Light"/>
                <w:sz w:val="18"/>
              </w:rPr>
              <w:tab/>
              <w:t>117</w:t>
            </w:r>
            <w:r w:rsidRPr="00800DED">
              <w:rPr>
                <w:rFonts w:ascii="GillSans Light" w:hAnsi="GillSans Light"/>
                <w:sz w:val="18"/>
              </w:rPr>
              <w:tab/>
            </w:r>
          </w:p>
        </w:tc>
        <w:tc>
          <w:tcPr>
            <w:tcW w:w="1299" w:type="dxa"/>
            <w:tcBorders>
              <w:top w:val="nil"/>
              <w:left w:val="nil"/>
              <w:bottom w:val="nil"/>
              <w:right w:val="nil"/>
            </w:tcBorders>
            <w:vAlign w:val="bottom"/>
          </w:tcPr>
          <w:p w:rsidR="001B11D2" w:rsidRPr="00800DED" w:rsidRDefault="001B11D2" w:rsidP="001B11D2">
            <w:pPr>
              <w:pStyle w:val="BSPPY"/>
              <w:tabs>
                <w:tab w:val="right" w:pos="1214"/>
                <w:tab w:val="left" w:pos="1240"/>
              </w:tabs>
              <w:spacing w:before="60" w:after="60"/>
              <w:rPr>
                <w:rFonts w:ascii="GillSans Light" w:hAnsi="GillSans Light"/>
                <w:color w:val="auto"/>
                <w:sz w:val="18"/>
                <w:szCs w:val="18"/>
              </w:rPr>
            </w:pPr>
            <w:r w:rsidRPr="00800DED">
              <w:rPr>
                <w:rFonts w:ascii="GillSans Light" w:hAnsi="GillSans Light"/>
                <w:sz w:val="18"/>
              </w:rPr>
              <w:tab/>
              <w:t>316</w:t>
            </w:r>
            <w:r w:rsidRPr="00800DED">
              <w:rPr>
                <w:rFonts w:ascii="GillSans Light" w:hAnsi="GillSans Light"/>
                <w:sz w:val="18"/>
              </w:rPr>
              <w:tab/>
            </w:r>
          </w:p>
        </w:tc>
      </w:tr>
      <w:tr w:rsidR="001B11D2" w:rsidRPr="00800DED" w:rsidTr="001B11D2">
        <w:tc>
          <w:tcPr>
            <w:tcW w:w="5812" w:type="dxa"/>
            <w:tcBorders>
              <w:top w:val="nil"/>
              <w:left w:val="nil"/>
              <w:bottom w:val="nil"/>
              <w:right w:val="nil"/>
            </w:tcBorders>
          </w:tcPr>
          <w:p w:rsidR="001B11D2" w:rsidRPr="00800DED" w:rsidRDefault="001B11D2" w:rsidP="001B11D2">
            <w:pPr>
              <w:pStyle w:val="BSDescS"/>
              <w:spacing w:before="60" w:after="60"/>
              <w:rPr>
                <w:rFonts w:ascii="GillSans Light" w:hAnsi="GillSans Light"/>
                <w:color w:val="auto"/>
                <w:sz w:val="18"/>
                <w:szCs w:val="18"/>
              </w:rPr>
            </w:pPr>
            <w:r w:rsidRPr="00800DED">
              <w:rPr>
                <w:rFonts w:ascii="GillSans Light" w:hAnsi="GillSans Light"/>
                <w:color w:val="auto"/>
                <w:sz w:val="18"/>
                <w:szCs w:val="18"/>
              </w:rPr>
              <w:t>Total Non-Current Assets</w:t>
            </w:r>
          </w:p>
        </w:tc>
        <w:tc>
          <w:tcPr>
            <w:tcW w:w="674" w:type="dxa"/>
            <w:tcBorders>
              <w:top w:val="nil"/>
              <w:left w:val="nil"/>
              <w:bottom w:val="nil"/>
              <w:right w:val="nil"/>
            </w:tcBorders>
            <w:vAlign w:val="bottom"/>
          </w:tcPr>
          <w:p w:rsidR="001B11D2" w:rsidRPr="00800DED" w:rsidRDefault="00D571B9" w:rsidP="00D571B9">
            <w:pPr>
              <w:spacing w:before="60" w:after="60" w:line="240" w:lineRule="auto"/>
              <w:jc w:val="center"/>
              <w:rPr>
                <w:rFonts w:cs="Arial"/>
                <w:sz w:val="18"/>
                <w:szCs w:val="18"/>
              </w:rPr>
            </w:pPr>
            <w:r>
              <w:rPr>
                <w:rFonts w:cs="Arial"/>
                <w:sz w:val="18"/>
                <w:szCs w:val="18"/>
              </w:rPr>
              <w:t>-</w:t>
            </w:r>
          </w:p>
        </w:tc>
        <w:tc>
          <w:tcPr>
            <w:tcW w:w="1298" w:type="dxa"/>
            <w:tcBorders>
              <w:top w:val="single" w:sz="8" w:space="0" w:color="000000"/>
              <w:left w:val="nil"/>
              <w:bottom w:val="single" w:sz="8" w:space="0" w:color="000000"/>
              <w:right w:val="nil"/>
            </w:tcBorders>
            <w:vAlign w:val="bottom"/>
          </w:tcPr>
          <w:p w:rsidR="001B11D2" w:rsidRPr="00800DED" w:rsidRDefault="001B11D2" w:rsidP="001B11D2">
            <w:pPr>
              <w:pStyle w:val="BSPAYS"/>
              <w:tabs>
                <w:tab w:val="right" w:pos="1214"/>
                <w:tab w:val="left" w:pos="1240"/>
              </w:tabs>
              <w:spacing w:before="60" w:after="60"/>
              <w:rPr>
                <w:rFonts w:ascii="GillSans Light" w:hAnsi="GillSans Light"/>
                <w:color w:val="auto"/>
                <w:sz w:val="18"/>
                <w:szCs w:val="18"/>
              </w:rPr>
            </w:pPr>
            <w:r w:rsidRPr="00800DED">
              <w:rPr>
                <w:rFonts w:ascii="GillSans Light" w:hAnsi="GillSans Light"/>
                <w:sz w:val="18"/>
              </w:rPr>
              <w:tab/>
              <w:t>117</w:t>
            </w:r>
            <w:r w:rsidRPr="00800DED">
              <w:rPr>
                <w:rFonts w:ascii="GillSans Light" w:hAnsi="GillSans Light"/>
                <w:sz w:val="18"/>
              </w:rPr>
              <w:tab/>
            </w:r>
          </w:p>
        </w:tc>
        <w:tc>
          <w:tcPr>
            <w:tcW w:w="1299" w:type="dxa"/>
            <w:tcBorders>
              <w:top w:val="single" w:sz="8" w:space="0" w:color="000000"/>
              <w:left w:val="nil"/>
              <w:bottom w:val="single" w:sz="8" w:space="0" w:color="000000"/>
              <w:right w:val="nil"/>
            </w:tcBorders>
            <w:vAlign w:val="bottom"/>
          </w:tcPr>
          <w:p w:rsidR="001B11D2" w:rsidRPr="00800DED" w:rsidRDefault="001B11D2" w:rsidP="001B11D2">
            <w:pPr>
              <w:pStyle w:val="BSPPYS"/>
              <w:tabs>
                <w:tab w:val="right" w:pos="1214"/>
                <w:tab w:val="left" w:pos="1240"/>
              </w:tabs>
              <w:spacing w:before="60" w:after="60"/>
              <w:rPr>
                <w:rFonts w:ascii="GillSans Light" w:hAnsi="GillSans Light"/>
                <w:color w:val="auto"/>
                <w:sz w:val="18"/>
                <w:szCs w:val="18"/>
              </w:rPr>
            </w:pPr>
            <w:r w:rsidRPr="00800DED">
              <w:rPr>
                <w:rFonts w:ascii="GillSans Light" w:hAnsi="GillSans Light"/>
                <w:sz w:val="18"/>
              </w:rPr>
              <w:tab/>
              <w:t>316</w:t>
            </w:r>
            <w:r w:rsidRPr="00800DED">
              <w:rPr>
                <w:rFonts w:ascii="GillSans Light" w:hAnsi="GillSans Light"/>
                <w:sz w:val="18"/>
              </w:rPr>
              <w:tab/>
            </w:r>
          </w:p>
        </w:tc>
      </w:tr>
      <w:tr w:rsidR="001B11D2" w:rsidRPr="00800DED" w:rsidTr="001B11D2">
        <w:tc>
          <w:tcPr>
            <w:tcW w:w="5812" w:type="dxa"/>
            <w:tcBorders>
              <w:top w:val="nil"/>
              <w:left w:val="nil"/>
              <w:bottom w:val="nil"/>
              <w:right w:val="nil"/>
            </w:tcBorders>
          </w:tcPr>
          <w:p w:rsidR="001B11D2" w:rsidRPr="00800DED" w:rsidRDefault="001B11D2" w:rsidP="001B11D2">
            <w:pPr>
              <w:pStyle w:val="BSDescT"/>
              <w:spacing w:before="60" w:after="60"/>
              <w:rPr>
                <w:rFonts w:ascii="GillSans Light" w:hAnsi="GillSans Light"/>
                <w:color w:val="auto"/>
                <w:sz w:val="18"/>
                <w:szCs w:val="18"/>
              </w:rPr>
            </w:pPr>
            <w:r w:rsidRPr="00800DED">
              <w:rPr>
                <w:rFonts w:ascii="GillSans Light" w:hAnsi="GillSans Light"/>
                <w:color w:val="auto"/>
                <w:sz w:val="18"/>
                <w:szCs w:val="18"/>
              </w:rPr>
              <w:t>Total Assets</w:t>
            </w:r>
          </w:p>
        </w:tc>
        <w:tc>
          <w:tcPr>
            <w:tcW w:w="674" w:type="dxa"/>
            <w:tcBorders>
              <w:top w:val="nil"/>
              <w:left w:val="nil"/>
              <w:bottom w:val="nil"/>
              <w:right w:val="nil"/>
            </w:tcBorders>
            <w:vAlign w:val="bottom"/>
          </w:tcPr>
          <w:p w:rsidR="001B11D2" w:rsidRPr="00800DED" w:rsidRDefault="00D571B9" w:rsidP="00D571B9">
            <w:pPr>
              <w:spacing w:before="60" w:after="60" w:line="240" w:lineRule="auto"/>
              <w:jc w:val="center"/>
              <w:rPr>
                <w:rFonts w:cs="Arial"/>
                <w:sz w:val="18"/>
                <w:szCs w:val="18"/>
              </w:rPr>
            </w:pPr>
            <w:r>
              <w:rPr>
                <w:rFonts w:cs="Arial"/>
                <w:sz w:val="18"/>
                <w:szCs w:val="18"/>
              </w:rPr>
              <w:t>-</w:t>
            </w:r>
          </w:p>
        </w:tc>
        <w:tc>
          <w:tcPr>
            <w:tcW w:w="1298" w:type="dxa"/>
            <w:tcBorders>
              <w:top w:val="single" w:sz="8" w:space="0" w:color="000000"/>
              <w:left w:val="nil"/>
              <w:bottom w:val="single" w:sz="8" w:space="0" w:color="000000"/>
              <w:right w:val="nil"/>
            </w:tcBorders>
            <w:vAlign w:val="bottom"/>
          </w:tcPr>
          <w:p w:rsidR="001B11D2" w:rsidRPr="00800DED" w:rsidRDefault="001B11D2" w:rsidP="001B11D2">
            <w:pPr>
              <w:pStyle w:val="BSPAYT"/>
              <w:tabs>
                <w:tab w:val="right" w:pos="1214"/>
                <w:tab w:val="left" w:pos="1240"/>
              </w:tabs>
              <w:spacing w:before="60" w:after="60"/>
              <w:rPr>
                <w:rFonts w:ascii="GillSans Light" w:hAnsi="GillSans Light"/>
                <w:color w:val="auto"/>
                <w:sz w:val="18"/>
                <w:szCs w:val="18"/>
              </w:rPr>
            </w:pPr>
            <w:r w:rsidRPr="00800DED">
              <w:rPr>
                <w:rFonts w:ascii="GillSans Light" w:hAnsi="GillSans Light"/>
                <w:sz w:val="18"/>
              </w:rPr>
              <w:tab/>
              <w:t>199,011</w:t>
            </w:r>
            <w:r w:rsidRPr="00800DED">
              <w:rPr>
                <w:rFonts w:ascii="GillSans Light" w:hAnsi="GillSans Light"/>
                <w:sz w:val="18"/>
              </w:rPr>
              <w:tab/>
            </w:r>
          </w:p>
        </w:tc>
        <w:tc>
          <w:tcPr>
            <w:tcW w:w="1299" w:type="dxa"/>
            <w:tcBorders>
              <w:top w:val="single" w:sz="8" w:space="0" w:color="000000"/>
              <w:left w:val="nil"/>
              <w:bottom w:val="single" w:sz="8" w:space="0" w:color="000000"/>
              <w:right w:val="nil"/>
            </w:tcBorders>
            <w:vAlign w:val="bottom"/>
          </w:tcPr>
          <w:p w:rsidR="001B11D2" w:rsidRPr="00800DED" w:rsidRDefault="001B11D2" w:rsidP="001B11D2">
            <w:pPr>
              <w:pStyle w:val="BSPPYT"/>
              <w:tabs>
                <w:tab w:val="right" w:pos="1214"/>
                <w:tab w:val="left" w:pos="1240"/>
              </w:tabs>
              <w:spacing w:before="60" w:after="60"/>
              <w:rPr>
                <w:rFonts w:ascii="GillSans Light" w:hAnsi="GillSans Light"/>
                <w:color w:val="auto"/>
                <w:sz w:val="18"/>
                <w:szCs w:val="18"/>
              </w:rPr>
            </w:pPr>
            <w:r w:rsidRPr="00800DED">
              <w:rPr>
                <w:rFonts w:ascii="GillSans Light" w:hAnsi="GillSans Light"/>
                <w:sz w:val="18"/>
              </w:rPr>
              <w:tab/>
              <w:t>182,678</w:t>
            </w:r>
            <w:r w:rsidRPr="00800DED">
              <w:rPr>
                <w:rFonts w:ascii="GillSans Light" w:hAnsi="GillSans Light"/>
                <w:sz w:val="18"/>
              </w:rPr>
              <w:tab/>
            </w:r>
          </w:p>
        </w:tc>
      </w:tr>
      <w:tr w:rsidR="001B11D2" w:rsidRPr="00800DED" w:rsidTr="00D571B9">
        <w:tc>
          <w:tcPr>
            <w:tcW w:w="5812" w:type="dxa"/>
            <w:tcBorders>
              <w:top w:val="nil"/>
              <w:left w:val="nil"/>
              <w:bottom w:val="nil"/>
              <w:right w:val="nil"/>
            </w:tcBorders>
          </w:tcPr>
          <w:p w:rsidR="001B11D2" w:rsidRPr="00800DED" w:rsidRDefault="001B11D2" w:rsidP="001B11D2">
            <w:pPr>
              <w:pStyle w:val="BSDescTi"/>
              <w:spacing w:before="60" w:after="60" w:line="240" w:lineRule="auto"/>
              <w:rPr>
                <w:rFonts w:ascii="GillSans Light" w:hAnsi="GillSans Light"/>
                <w:color w:val="auto"/>
                <w:sz w:val="18"/>
                <w:szCs w:val="18"/>
              </w:rPr>
            </w:pPr>
            <w:r w:rsidRPr="00800DED">
              <w:rPr>
                <w:rFonts w:ascii="GillSans Light" w:hAnsi="GillSans Light"/>
                <w:color w:val="auto"/>
                <w:sz w:val="18"/>
                <w:szCs w:val="18"/>
              </w:rPr>
              <w:t>Liabilities</w:t>
            </w:r>
          </w:p>
        </w:tc>
        <w:tc>
          <w:tcPr>
            <w:tcW w:w="674" w:type="dxa"/>
            <w:tcBorders>
              <w:top w:val="nil"/>
              <w:left w:val="nil"/>
              <w:bottom w:val="nil"/>
              <w:right w:val="nil"/>
            </w:tcBorders>
          </w:tcPr>
          <w:p w:rsidR="001B11D2" w:rsidRPr="00800DED" w:rsidRDefault="001B11D2" w:rsidP="00D571B9">
            <w:pPr>
              <w:spacing w:before="60" w:after="60" w:line="240" w:lineRule="auto"/>
              <w:jc w:val="center"/>
              <w:rPr>
                <w:rFonts w:cs="Arial"/>
                <w:sz w:val="18"/>
                <w:szCs w:val="18"/>
              </w:rPr>
            </w:pPr>
          </w:p>
        </w:tc>
        <w:tc>
          <w:tcPr>
            <w:tcW w:w="1298" w:type="dxa"/>
            <w:tcBorders>
              <w:top w:val="single" w:sz="8" w:space="0" w:color="000000"/>
              <w:left w:val="nil"/>
              <w:bottom w:val="nil"/>
              <w:right w:val="nil"/>
            </w:tcBorders>
            <w:vAlign w:val="bottom"/>
          </w:tcPr>
          <w:p w:rsidR="001B11D2" w:rsidRPr="00800DED" w:rsidRDefault="001B11D2" w:rsidP="00D571B9">
            <w:pPr>
              <w:spacing w:before="60" w:after="60" w:line="240" w:lineRule="auto"/>
              <w:jc w:val="right"/>
              <w:rPr>
                <w:rFonts w:cs="Arial"/>
                <w:sz w:val="18"/>
                <w:szCs w:val="18"/>
              </w:rPr>
            </w:pPr>
          </w:p>
        </w:tc>
        <w:tc>
          <w:tcPr>
            <w:tcW w:w="1299" w:type="dxa"/>
            <w:tcBorders>
              <w:top w:val="single" w:sz="8" w:space="0" w:color="000000"/>
              <w:left w:val="nil"/>
              <w:bottom w:val="nil"/>
              <w:right w:val="nil"/>
            </w:tcBorders>
            <w:vAlign w:val="bottom"/>
          </w:tcPr>
          <w:p w:rsidR="001B11D2" w:rsidRPr="00800DED" w:rsidRDefault="001B11D2" w:rsidP="00D571B9">
            <w:pPr>
              <w:spacing w:before="60" w:after="60" w:line="240" w:lineRule="auto"/>
              <w:jc w:val="right"/>
              <w:rPr>
                <w:rFonts w:cs="Arial"/>
                <w:sz w:val="18"/>
                <w:szCs w:val="18"/>
              </w:rPr>
            </w:pPr>
          </w:p>
        </w:tc>
      </w:tr>
      <w:tr w:rsidR="001B11D2" w:rsidRPr="00800DED" w:rsidTr="001B11D2">
        <w:tc>
          <w:tcPr>
            <w:tcW w:w="5812" w:type="dxa"/>
            <w:tcBorders>
              <w:top w:val="nil"/>
              <w:left w:val="nil"/>
              <w:bottom w:val="nil"/>
              <w:right w:val="nil"/>
            </w:tcBorders>
          </w:tcPr>
          <w:p w:rsidR="001B11D2" w:rsidRPr="00800DED" w:rsidRDefault="001B11D2" w:rsidP="001B11D2">
            <w:pPr>
              <w:pStyle w:val="BSDescTi"/>
              <w:spacing w:before="60" w:after="60" w:line="240" w:lineRule="auto"/>
              <w:rPr>
                <w:rFonts w:ascii="GillSans Light" w:hAnsi="GillSans Light"/>
                <w:color w:val="auto"/>
                <w:sz w:val="18"/>
                <w:szCs w:val="18"/>
              </w:rPr>
            </w:pPr>
            <w:r w:rsidRPr="00800DED">
              <w:rPr>
                <w:rFonts w:ascii="GillSans Light" w:hAnsi="GillSans Light"/>
                <w:color w:val="auto"/>
                <w:sz w:val="18"/>
                <w:szCs w:val="18"/>
              </w:rPr>
              <w:t xml:space="preserve">Current Liabilities </w:t>
            </w:r>
          </w:p>
        </w:tc>
        <w:tc>
          <w:tcPr>
            <w:tcW w:w="674" w:type="dxa"/>
            <w:tcBorders>
              <w:top w:val="nil"/>
              <w:left w:val="nil"/>
              <w:bottom w:val="nil"/>
              <w:right w:val="nil"/>
            </w:tcBorders>
            <w:vAlign w:val="bottom"/>
          </w:tcPr>
          <w:p w:rsidR="001B11D2" w:rsidRPr="00800DED" w:rsidRDefault="00D571B9" w:rsidP="00D571B9">
            <w:pPr>
              <w:spacing w:before="60" w:after="60" w:line="240" w:lineRule="auto"/>
              <w:jc w:val="center"/>
              <w:rPr>
                <w:rFonts w:cs="Arial"/>
                <w:sz w:val="18"/>
                <w:szCs w:val="18"/>
              </w:rPr>
            </w:pPr>
            <w:r>
              <w:rPr>
                <w:rFonts w:cs="Arial"/>
                <w:sz w:val="18"/>
                <w:szCs w:val="18"/>
              </w:rPr>
              <w:t>-</w:t>
            </w:r>
          </w:p>
        </w:tc>
        <w:tc>
          <w:tcPr>
            <w:tcW w:w="1298" w:type="dxa"/>
            <w:tcBorders>
              <w:top w:val="nil"/>
              <w:left w:val="nil"/>
              <w:bottom w:val="nil"/>
              <w:right w:val="nil"/>
            </w:tcBorders>
            <w:vAlign w:val="bottom"/>
          </w:tcPr>
          <w:p w:rsidR="001B11D2" w:rsidRPr="00800DED" w:rsidRDefault="001B11D2" w:rsidP="001B11D2">
            <w:pPr>
              <w:spacing w:before="60" w:after="60" w:line="240" w:lineRule="auto"/>
              <w:rPr>
                <w:rFonts w:cs="Arial"/>
                <w:sz w:val="18"/>
                <w:szCs w:val="18"/>
              </w:rPr>
            </w:pPr>
          </w:p>
        </w:tc>
        <w:tc>
          <w:tcPr>
            <w:tcW w:w="1299" w:type="dxa"/>
            <w:tcBorders>
              <w:top w:val="nil"/>
              <w:left w:val="nil"/>
              <w:bottom w:val="nil"/>
              <w:right w:val="nil"/>
            </w:tcBorders>
            <w:vAlign w:val="bottom"/>
          </w:tcPr>
          <w:p w:rsidR="001B11D2" w:rsidRPr="00800DED" w:rsidRDefault="001B11D2" w:rsidP="001B11D2">
            <w:pPr>
              <w:spacing w:before="60" w:after="60" w:line="240" w:lineRule="auto"/>
              <w:rPr>
                <w:rFonts w:cs="Arial"/>
                <w:sz w:val="18"/>
                <w:szCs w:val="18"/>
              </w:rPr>
            </w:pPr>
          </w:p>
        </w:tc>
      </w:tr>
      <w:tr w:rsidR="001B11D2" w:rsidRPr="00800DED" w:rsidTr="001B11D2">
        <w:tc>
          <w:tcPr>
            <w:tcW w:w="5812" w:type="dxa"/>
            <w:tcBorders>
              <w:top w:val="nil"/>
              <w:left w:val="nil"/>
              <w:bottom w:val="nil"/>
              <w:right w:val="nil"/>
            </w:tcBorders>
          </w:tcPr>
          <w:p w:rsidR="001B11D2" w:rsidRPr="00800DED" w:rsidRDefault="001B11D2" w:rsidP="001B11D2">
            <w:pPr>
              <w:pStyle w:val="BSDesc"/>
              <w:spacing w:before="60" w:after="60"/>
              <w:rPr>
                <w:rFonts w:ascii="GillSans Light" w:hAnsi="GillSans Light"/>
                <w:color w:val="auto"/>
                <w:sz w:val="18"/>
                <w:szCs w:val="18"/>
              </w:rPr>
            </w:pPr>
            <w:r w:rsidRPr="00800DED">
              <w:rPr>
                <w:rFonts w:ascii="GillSans Light" w:hAnsi="GillSans Light"/>
                <w:color w:val="auto"/>
                <w:sz w:val="18"/>
                <w:szCs w:val="18"/>
              </w:rPr>
              <w:t>Trade and other payables</w:t>
            </w:r>
          </w:p>
        </w:tc>
        <w:tc>
          <w:tcPr>
            <w:tcW w:w="674" w:type="dxa"/>
            <w:tcBorders>
              <w:top w:val="nil"/>
              <w:left w:val="nil"/>
              <w:bottom w:val="nil"/>
              <w:right w:val="nil"/>
            </w:tcBorders>
            <w:vAlign w:val="bottom"/>
          </w:tcPr>
          <w:p w:rsidR="001B11D2" w:rsidRPr="00800DED" w:rsidRDefault="001B11D2" w:rsidP="001B11D2">
            <w:pPr>
              <w:pStyle w:val="BSNoteNo"/>
              <w:spacing w:before="60" w:after="60"/>
              <w:rPr>
                <w:rFonts w:ascii="GillSans Light" w:hAnsi="GillSans Light"/>
                <w:color w:val="auto"/>
                <w:sz w:val="18"/>
                <w:szCs w:val="18"/>
              </w:rPr>
            </w:pPr>
            <w:r w:rsidRPr="00800DED">
              <w:rPr>
                <w:rFonts w:ascii="GillSans Light" w:hAnsi="GillSans Light"/>
                <w:sz w:val="18"/>
              </w:rPr>
              <w:t>5</w:t>
            </w:r>
          </w:p>
        </w:tc>
        <w:tc>
          <w:tcPr>
            <w:tcW w:w="1298" w:type="dxa"/>
            <w:tcBorders>
              <w:top w:val="nil"/>
              <w:left w:val="nil"/>
              <w:bottom w:val="nil"/>
              <w:right w:val="nil"/>
            </w:tcBorders>
            <w:vAlign w:val="bottom"/>
          </w:tcPr>
          <w:p w:rsidR="001B11D2" w:rsidRPr="00800DED" w:rsidRDefault="001B11D2" w:rsidP="001B11D2">
            <w:pPr>
              <w:pStyle w:val="BSPAY"/>
              <w:tabs>
                <w:tab w:val="right" w:pos="1214"/>
                <w:tab w:val="left" w:pos="1240"/>
              </w:tabs>
              <w:spacing w:before="60" w:after="60"/>
              <w:rPr>
                <w:rFonts w:ascii="GillSans Light" w:hAnsi="GillSans Light"/>
                <w:color w:val="auto"/>
                <w:sz w:val="18"/>
                <w:szCs w:val="18"/>
              </w:rPr>
            </w:pPr>
            <w:r w:rsidRPr="00800DED">
              <w:rPr>
                <w:rFonts w:ascii="GillSans Light" w:hAnsi="GillSans Light"/>
                <w:sz w:val="18"/>
              </w:rPr>
              <w:tab/>
              <w:t>6,990</w:t>
            </w:r>
            <w:r w:rsidRPr="00800DED">
              <w:rPr>
                <w:rFonts w:ascii="GillSans Light" w:hAnsi="GillSans Light"/>
                <w:sz w:val="18"/>
              </w:rPr>
              <w:tab/>
            </w:r>
          </w:p>
        </w:tc>
        <w:tc>
          <w:tcPr>
            <w:tcW w:w="1299" w:type="dxa"/>
            <w:tcBorders>
              <w:top w:val="nil"/>
              <w:left w:val="nil"/>
              <w:bottom w:val="nil"/>
              <w:right w:val="nil"/>
            </w:tcBorders>
            <w:vAlign w:val="bottom"/>
          </w:tcPr>
          <w:p w:rsidR="001B11D2" w:rsidRPr="00800DED" w:rsidRDefault="001B11D2" w:rsidP="001B11D2">
            <w:pPr>
              <w:pStyle w:val="BSPPY"/>
              <w:tabs>
                <w:tab w:val="right" w:pos="1214"/>
                <w:tab w:val="left" w:pos="1240"/>
              </w:tabs>
              <w:spacing w:before="60" w:after="60"/>
              <w:rPr>
                <w:rFonts w:ascii="GillSans Light" w:hAnsi="GillSans Light"/>
                <w:color w:val="auto"/>
                <w:sz w:val="18"/>
                <w:szCs w:val="18"/>
              </w:rPr>
            </w:pPr>
            <w:r w:rsidRPr="00800DED">
              <w:rPr>
                <w:rFonts w:ascii="GillSans Light" w:hAnsi="GillSans Light"/>
                <w:sz w:val="18"/>
              </w:rPr>
              <w:tab/>
              <w:t>9,901</w:t>
            </w:r>
            <w:r w:rsidRPr="00800DED">
              <w:rPr>
                <w:rFonts w:ascii="GillSans Light" w:hAnsi="GillSans Light"/>
                <w:sz w:val="18"/>
              </w:rPr>
              <w:tab/>
            </w:r>
          </w:p>
        </w:tc>
      </w:tr>
      <w:tr w:rsidR="001B11D2" w:rsidRPr="00800DED" w:rsidTr="001B11D2">
        <w:tc>
          <w:tcPr>
            <w:tcW w:w="5812" w:type="dxa"/>
            <w:tcBorders>
              <w:top w:val="nil"/>
              <w:left w:val="nil"/>
              <w:bottom w:val="nil"/>
              <w:right w:val="nil"/>
            </w:tcBorders>
          </w:tcPr>
          <w:p w:rsidR="001B11D2" w:rsidRPr="00800DED" w:rsidRDefault="001B11D2" w:rsidP="001B11D2">
            <w:pPr>
              <w:pStyle w:val="BSDesc"/>
              <w:spacing w:before="60" w:after="60"/>
              <w:rPr>
                <w:rFonts w:ascii="GillSans Light" w:hAnsi="GillSans Light"/>
                <w:color w:val="auto"/>
                <w:sz w:val="18"/>
                <w:szCs w:val="18"/>
              </w:rPr>
            </w:pPr>
            <w:r w:rsidRPr="00800DED">
              <w:rPr>
                <w:rFonts w:ascii="GillSans Light" w:hAnsi="GillSans Light"/>
                <w:color w:val="auto"/>
                <w:sz w:val="18"/>
                <w:szCs w:val="18"/>
              </w:rPr>
              <w:t xml:space="preserve">Deferred income </w:t>
            </w:r>
          </w:p>
        </w:tc>
        <w:tc>
          <w:tcPr>
            <w:tcW w:w="674" w:type="dxa"/>
            <w:tcBorders>
              <w:top w:val="nil"/>
              <w:left w:val="nil"/>
              <w:bottom w:val="nil"/>
              <w:right w:val="nil"/>
            </w:tcBorders>
            <w:vAlign w:val="bottom"/>
          </w:tcPr>
          <w:p w:rsidR="001B11D2" w:rsidRPr="00800DED" w:rsidRDefault="001B11D2" w:rsidP="001B11D2">
            <w:pPr>
              <w:pStyle w:val="BSNoteNo"/>
              <w:spacing w:before="60" w:after="60"/>
              <w:rPr>
                <w:rFonts w:ascii="GillSans Light" w:hAnsi="GillSans Light"/>
                <w:color w:val="auto"/>
                <w:sz w:val="18"/>
                <w:szCs w:val="18"/>
              </w:rPr>
            </w:pPr>
            <w:r w:rsidRPr="00800DED">
              <w:rPr>
                <w:rFonts w:ascii="GillSans Light" w:hAnsi="GillSans Light"/>
                <w:sz w:val="18"/>
              </w:rPr>
              <w:t>6</w:t>
            </w:r>
          </w:p>
        </w:tc>
        <w:tc>
          <w:tcPr>
            <w:tcW w:w="1298" w:type="dxa"/>
            <w:tcBorders>
              <w:top w:val="nil"/>
              <w:left w:val="nil"/>
              <w:bottom w:val="nil"/>
              <w:right w:val="nil"/>
            </w:tcBorders>
            <w:vAlign w:val="bottom"/>
          </w:tcPr>
          <w:p w:rsidR="001B11D2" w:rsidRPr="00800DED" w:rsidRDefault="001B11D2" w:rsidP="001B11D2">
            <w:pPr>
              <w:pStyle w:val="BSPAY"/>
              <w:tabs>
                <w:tab w:val="right" w:pos="1214"/>
                <w:tab w:val="left" w:pos="1240"/>
              </w:tabs>
              <w:spacing w:before="60" w:after="60"/>
              <w:rPr>
                <w:rFonts w:ascii="GillSans Light" w:hAnsi="GillSans Light"/>
                <w:color w:val="auto"/>
                <w:sz w:val="18"/>
                <w:szCs w:val="18"/>
              </w:rPr>
            </w:pPr>
            <w:r w:rsidRPr="00800DED">
              <w:rPr>
                <w:rFonts w:ascii="GillSans Light" w:hAnsi="GillSans Light"/>
                <w:sz w:val="18"/>
              </w:rPr>
              <w:tab/>
              <w:t>82,703</w:t>
            </w:r>
            <w:r w:rsidRPr="00800DED">
              <w:rPr>
                <w:rFonts w:ascii="GillSans Light" w:hAnsi="GillSans Light"/>
                <w:sz w:val="18"/>
              </w:rPr>
              <w:tab/>
            </w:r>
          </w:p>
        </w:tc>
        <w:tc>
          <w:tcPr>
            <w:tcW w:w="1299" w:type="dxa"/>
            <w:tcBorders>
              <w:top w:val="nil"/>
              <w:left w:val="nil"/>
              <w:bottom w:val="nil"/>
              <w:right w:val="nil"/>
            </w:tcBorders>
            <w:vAlign w:val="bottom"/>
          </w:tcPr>
          <w:p w:rsidR="001B11D2" w:rsidRPr="00800DED" w:rsidRDefault="001B11D2" w:rsidP="001B11D2">
            <w:pPr>
              <w:pStyle w:val="BSPPY"/>
              <w:tabs>
                <w:tab w:val="right" w:pos="1214"/>
                <w:tab w:val="left" w:pos="1240"/>
              </w:tabs>
              <w:spacing w:before="60" w:after="60"/>
              <w:rPr>
                <w:rFonts w:ascii="GillSans Light" w:hAnsi="GillSans Light"/>
                <w:color w:val="auto"/>
                <w:sz w:val="18"/>
                <w:szCs w:val="18"/>
              </w:rPr>
            </w:pPr>
            <w:r w:rsidRPr="00800DED">
              <w:rPr>
                <w:rFonts w:ascii="GillSans Light" w:hAnsi="GillSans Light"/>
                <w:sz w:val="18"/>
              </w:rPr>
              <w:tab/>
              <w:t>80,793</w:t>
            </w:r>
            <w:r w:rsidRPr="00800DED">
              <w:rPr>
                <w:rFonts w:ascii="GillSans Light" w:hAnsi="GillSans Light"/>
                <w:sz w:val="18"/>
              </w:rPr>
              <w:tab/>
            </w:r>
          </w:p>
        </w:tc>
      </w:tr>
      <w:tr w:rsidR="001B11D2" w:rsidRPr="00800DED" w:rsidTr="001B11D2">
        <w:tc>
          <w:tcPr>
            <w:tcW w:w="5812" w:type="dxa"/>
            <w:tcBorders>
              <w:top w:val="nil"/>
              <w:left w:val="nil"/>
              <w:bottom w:val="nil"/>
              <w:right w:val="nil"/>
            </w:tcBorders>
          </w:tcPr>
          <w:p w:rsidR="001B11D2" w:rsidRPr="00800DED" w:rsidRDefault="001B11D2" w:rsidP="001B11D2">
            <w:pPr>
              <w:pStyle w:val="BSDescS"/>
              <w:spacing w:before="60" w:after="60"/>
              <w:rPr>
                <w:rFonts w:ascii="GillSans Light" w:hAnsi="GillSans Light"/>
                <w:color w:val="auto"/>
                <w:sz w:val="18"/>
                <w:szCs w:val="18"/>
              </w:rPr>
            </w:pPr>
            <w:r w:rsidRPr="00800DED">
              <w:rPr>
                <w:rFonts w:ascii="GillSans Light" w:hAnsi="GillSans Light"/>
                <w:color w:val="auto"/>
                <w:sz w:val="18"/>
                <w:szCs w:val="18"/>
              </w:rPr>
              <w:t>Total Liabilities</w:t>
            </w:r>
          </w:p>
        </w:tc>
        <w:tc>
          <w:tcPr>
            <w:tcW w:w="674" w:type="dxa"/>
            <w:tcBorders>
              <w:top w:val="nil"/>
              <w:left w:val="nil"/>
              <w:bottom w:val="nil"/>
              <w:right w:val="nil"/>
            </w:tcBorders>
            <w:vAlign w:val="bottom"/>
          </w:tcPr>
          <w:p w:rsidR="001B11D2" w:rsidRPr="00800DED" w:rsidRDefault="00D571B9" w:rsidP="00D571B9">
            <w:pPr>
              <w:spacing w:before="60" w:after="60" w:line="240" w:lineRule="auto"/>
              <w:jc w:val="center"/>
              <w:rPr>
                <w:rFonts w:cs="Arial"/>
                <w:sz w:val="18"/>
                <w:szCs w:val="18"/>
              </w:rPr>
            </w:pPr>
            <w:r>
              <w:rPr>
                <w:rFonts w:cs="Arial"/>
                <w:sz w:val="18"/>
                <w:szCs w:val="18"/>
              </w:rPr>
              <w:t>-</w:t>
            </w:r>
          </w:p>
        </w:tc>
        <w:tc>
          <w:tcPr>
            <w:tcW w:w="1298" w:type="dxa"/>
            <w:tcBorders>
              <w:top w:val="single" w:sz="8" w:space="0" w:color="000000"/>
              <w:left w:val="nil"/>
              <w:bottom w:val="single" w:sz="8" w:space="0" w:color="000000"/>
              <w:right w:val="nil"/>
            </w:tcBorders>
            <w:vAlign w:val="bottom"/>
          </w:tcPr>
          <w:p w:rsidR="001B11D2" w:rsidRPr="00800DED" w:rsidRDefault="001B11D2" w:rsidP="001B11D2">
            <w:pPr>
              <w:pStyle w:val="BSPAYS"/>
              <w:tabs>
                <w:tab w:val="right" w:pos="1214"/>
                <w:tab w:val="left" w:pos="1240"/>
              </w:tabs>
              <w:spacing w:before="60" w:after="60"/>
              <w:rPr>
                <w:rFonts w:ascii="GillSans Light" w:hAnsi="GillSans Light"/>
                <w:color w:val="auto"/>
                <w:sz w:val="18"/>
                <w:szCs w:val="18"/>
              </w:rPr>
            </w:pPr>
            <w:r w:rsidRPr="00800DED">
              <w:rPr>
                <w:rFonts w:ascii="GillSans Light" w:hAnsi="GillSans Light"/>
                <w:sz w:val="18"/>
              </w:rPr>
              <w:tab/>
              <w:t>89,693</w:t>
            </w:r>
            <w:r w:rsidRPr="00800DED">
              <w:rPr>
                <w:rFonts w:ascii="GillSans Light" w:hAnsi="GillSans Light"/>
                <w:sz w:val="18"/>
              </w:rPr>
              <w:tab/>
            </w:r>
          </w:p>
        </w:tc>
        <w:tc>
          <w:tcPr>
            <w:tcW w:w="1299" w:type="dxa"/>
            <w:tcBorders>
              <w:top w:val="single" w:sz="8" w:space="0" w:color="000000"/>
              <w:left w:val="nil"/>
              <w:bottom w:val="single" w:sz="8" w:space="0" w:color="000000"/>
              <w:right w:val="nil"/>
            </w:tcBorders>
            <w:vAlign w:val="bottom"/>
          </w:tcPr>
          <w:p w:rsidR="001B11D2" w:rsidRPr="00800DED" w:rsidRDefault="001B11D2" w:rsidP="001B11D2">
            <w:pPr>
              <w:pStyle w:val="BSPPYS"/>
              <w:tabs>
                <w:tab w:val="right" w:pos="1214"/>
                <w:tab w:val="left" w:pos="1240"/>
              </w:tabs>
              <w:spacing w:before="60" w:after="60"/>
              <w:rPr>
                <w:rFonts w:ascii="GillSans Light" w:hAnsi="GillSans Light"/>
                <w:color w:val="auto"/>
                <w:sz w:val="18"/>
                <w:szCs w:val="18"/>
              </w:rPr>
            </w:pPr>
            <w:r w:rsidRPr="00800DED">
              <w:rPr>
                <w:rFonts w:ascii="GillSans Light" w:hAnsi="GillSans Light"/>
                <w:sz w:val="18"/>
              </w:rPr>
              <w:tab/>
              <w:t>90,694</w:t>
            </w:r>
            <w:r w:rsidRPr="00800DED">
              <w:rPr>
                <w:rFonts w:ascii="GillSans Light" w:hAnsi="GillSans Light"/>
                <w:sz w:val="18"/>
              </w:rPr>
              <w:tab/>
            </w:r>
          </w:p>
        </w:tc>
      </w:tr>
      <w:tr w:rsidR="001B11D2" w:rsidRPr="00800DED" w:rsidTr="001B11D2">
        <w:tc>
          <w:tcPr>
            <w:tcW w:w="5812" w:type="dxa"/>
            <w:tcBorders>
              <w:top w:val="nil"/>
              <w:left w:val="nil"/>
              <w:bottom w:val="nil"/>
              <w:right w:val="nil"/>
            </w:tcBorders>
          </w:tcPr>
          <w:p w:rsidR="001B11D2" w:rsidRPr="00800DED" w:rsidRDefault="001B11D2" w:rsidP="001B11D2">
            <w:pPr>
              <w:pStyle w:val="BSDescT"/>
              <w:spacing w:before="60" w:after="60"/>
              <w:rPr>
                <w:rFonts w:ascii="GillSans Light" w:hAnsi="GillSans Light"/>
                <w:color w:val="auto"/>
                <w:sz w:val="18"/>
                <w:szCs w:val="18"/>
              </w:rPr>
            </w:pPr>
            <w:r w:rsidRPr="00800DED">
              <w:rPr>
                <w:rFonts w:ascii="GillSans Light" w:hAnsi="GillSans Light"/>
                <w:color w:val="auto"/>
                <w:sz w:val="18"/>
                <w:szCs w:val="18"/>
              </w:rPr>
              <w:t xml:space="preserve">Net Assets </w:t>
            </w:r>
          </w:p>
        </w:tc>
        <w:tc>
          <w:tcPr>
            <w:tcW w:w="674" w:type="dxa"/>
            <w:tcBorders>
              <w:top w:val="nil"/>
              <w:left w:val="nil"/>
              <w:bottom w:val="nil"/>
              <w:right w:val="nil"/>
            </w:tcBorders>
            <w:vAlign w:val="bottom"/>
          </w:tcPr>
          <w:p w:rsidR="001B11D2" w:rsidRPr="00800DED" w:rsidRDefault="00D571B9" w:rsidP="00D571B9">
            <w:pPr>
              <w:spacing w:before="60" w:after="60" w:line="240" w:lineRule="auto"/>
              <w:jc w:val="center"/>
              <w:rPr>
                <w:rFonts w:cs="Arial"/>
                <w:sz w:val="18"/>
                <w:szCs w:val="18"/>
              </w:rPr>
            </w:pPr>
            <w:r>
              <w:rPr>
                <w:rFonts w:cs="Arial"/>
                <w:sz w:val="18"/>
                <w:szCs w:val="18"/>
              </w:rPr>
              <w:t>-</w:t>
            </w:r>
          </w:p>
        </w:tc>
        <w:tc>
          <w:tcPr>
            <w:tcW w:w="1298" w:type="dxa"/>
            <w:tcBorders>
              <w:top w:val="single" w:sz="8" w:space="0" w:color="000000"/>
              <w:left w:val="nil"/>
              <w:bottom w:val="double" w:sz="6" w:space="0" w:color="000000"/>
              <w:right w:val="nil"/>
            </w:tcBorders>
            <w:vAlign w:val="bottom"/>
          </w:tcPr>
          <w:p w:rsidR="001B11D2" w:rsidRPr="00800DED" w:rsidRDefault="001B11D2" w:rsidP="001B11D2">
            <w:pPr>
              <w:pStyle w:val="BSPAYT"/>
              <w:tabs>
                <w:tab w:val="right" w:pos="1214"/>
                <w:tab w:val="left" w:pos="1240"/>
              </w:tabs>
              <w:spacing w:before="60" w:after="60"/>
              <w:rPr>
                <w:rFonts w:ascii="GillSans Light" w:hAnsi="GillSans Light"/>
                <w:color w:val="auto"/>
                <w:sz w:val="18"/>
                <w:szCs w:val="18"/>
              </w:rPr>
            </w:pPr>
            <w:r w:rsidRPr="00800DED">
              <w:rPr>
                <w:rFonts w:ascii="GillSans Light" w:hAnsi="GillSans Light"/>
                <w:sz w:val="18"/>
              </w:rPr>
              <w:tab/>
              <w:t>109,318</w:t>
            </w:r>
            <w:r w:rsidRPr="00800DED">
              <w:rPr>
                <w:rFonts w:ascii="GillSans Light" w:hAnsi="GillSans Light"/>
                <w:sz w:val="18"/>
              </w:rPr>
              <w:tab/>
            </w:r>
          </w:p>
        </w:tc>
        <w:tc>
          <w:tcPr>
            <w:tcW w:w="1299" w:type="dxa"/>
            <w:tcBorders>
              <w:top w:val="single" w:sz="8" w:space="0" w:color="000000"/>
              <w:left w:val="nil"/>
              <w:bottom w:val="double" w:sz="6" w:space="0" w:color="000000"/>
              <w:right w:val="nil"/>
            </w:tcBorders>
            <w:vAlign w:val="bottom"/>
          </w:tcPr>
          <w:p w:rsidR="001B11D2" w:rsidRPr="00800DED" w:rsidRDefault="001B11D2" w:rsidP="001B11D2">
            <w:pPr>
              <w:pStyle w:val="BSPPYT"/>
              <w:tabs>
                <w:tab w:val="right" w:pos="1214"/>
                <w:tab w:val="left" w:pos="1240"/>
              </w:tabs>
              <w:spacing w:before="60" w:after="60"/>
              <w:rPr>
                <w:rFonts w:ascii="GillSans Light" w:hAnsi="GillSans Light"/>
                <w:color w:val="auto"/>
                <w:sz w:val="18"/>
                <w:szCs w:val="18"/>
              </w:rPr>
            </w:pPr>
            <w:r w:rsidRPr="00800DED">
              <w:rPr>
                <w:rFonts w:ascii="GillSans Light" w:hAnsi="GillSans Light"/>
                <w:sz w:val="18"/>
              </w:rPr>
              <w:tab/>
              <w:t>91,984</w:t>
            </w:r>
            <w:r w:rsidRPr="00800DED">
              <w:rPr>
                <w:rFonts w:ascii="GillSans Light" w:hAnsi="GillSans Light"/>
                <w:sz w:val="18"/>
              </w:rPr>
              <w:tab/>
            </w:r>
          </w:p>
        </w:tc>
      </w:tr>
    </w:tbl>
    <w:p w:rsidR="001B11D2" w:rsidRPr="00800DED" w:rsidRDefault="001B11D2" w:rsidP="001B11D2"/>
    <w:tbl>
      <w:tblPr>
        <w:tblW w:w="9083" w:type="dxa"/>
        <w:tblInd w:w="28" w:type="dxa"/>
        <w:tblLayout w:type="fixed"/>
        <w:tblCellMar>
          <w:left w:w="28" w:type="dxa"/>
          <w:right w:w="28" w:type="dxa"/>
        </w:tblCellMar>
        <w:tblLook w:val="0000" w:firstRow="0" w:lastRow="0" w:firstColumn="0" w:lastColumn="0" w:noHBand="0" w:noVBand="0"/>
        <w:tblCaption w:val="Statement of Financial Position as at 30 June 2016 - Equity"/>
      </w:tblPr>
      <w:tblGrid>
        <w:gridCol w:w="5812"/>
        <w:gridCol w:w="674"/>
        <w:gridCol w:w="1298"/>
        <w:gridCol w:w="1299"/>
      </w:tblGrid>
      <w:tr w:rsidR="001B11D2" w:rsidRPr="00800DED" w:rsidTr="001B11D2">
        <w:tc>
          <w:tcPr>
            <w:tcW w:w="5812" w:type="dxa"/>
            <w:tcBorders>
              <w:top w:val="nil"/>
              <w:left w:val="nil"/>
              <w:bottom w:val="nil"/>
              <w:right w:val="nil"/>
            </w:tcBorders>
          </w:tcPr>
          <w:p w:rsidR="001B11D2" w:rsidRPr="00800DED" w:rsidRDefault="001B11D2" w:rsidP="001B11D2">
            <w:pPr>
              <w:pStyle w:val="BSDescTi"/>
              <w:spacing w:before="60" w:after="60" w:line="240" w:lineRule="auto"/>
              <w:rPr>
                <w:rFonts w:ascii="GillSans Light" w:hAnsi="GillSans Light"/>
                <w:color w:val="auto"/>
                <w:sz w:val="18"/>
                <w:szCs w:val="18"/>
              </w:rPr>
            </w:pPr>
            <w:r w:rsidRPr="00800DED">
              <w:rPr>
                <w:rFonts w:ascii="GillSans Light" w:hAnsi="GillSans Light"/>
                <w:color w:val="auto"/>
                <w:sz w:val="18"/>
                <w:szCs w:val="18"/>
              </w:rPr>
              <w:t>Equity</w:t>
            </w:r>
          </w:p>
        </w:tc>
        <w:tc>
          <w:tcPr>
            <w:tcW w:w="674" w:type="dxa"/>
            <w:tcBorders>
              <w:top w:val="nil"/>
              <w:left w:val="nil"/>
              <w:bottom w:val="nil"/>
              <w:right w:val="nil"/>
            </w:tcBorders>
            <w:vAlign w:val="bottom"/>
          </w:tcPr>
          <w:p w:rsidR="001B11D2" w:rsidRPr="00800DED" w:rsidRDefault="001B11D2" w:rsidP="001B11D2">
            <w:pPr>
              <w:spacing w:before="60" w:after="60" w:line="240" w:lineRule="auto"/>
              <w:rPr>
                <w:rFonts w:cs="Arial"/>
                <w:sz w:val="18"/>
                <w:szCs w:val="18"/>
              </w:rPr>
            </w:pPr>
          </w:p>
        </w:tc>
        <w:tc>
          <w:tcPr>
            <w:tcW w:w="1298" w:type="dxa"/>
            <w:tcBorders>
              <w:top w:val="nil"/>
              <w:left w:val="nil"/>
              <w:bottom w:val="nil"/>
              <w:right w:val="nil"/>
            </w:tcBorders>
            <w:vAlign w:val="bottom"/>
          </w:tcPr>
          <w:p w:rsidR="001B11D2" w:rsidRPr="00800DED" w:rsidRDefault="001B11D2" w:rsidP="001B11D2">
            <w:pPr>
              <w:spacing w:before="60" w:after="60" w:line="240" w:lineRule="auto"/>
              <w:rPr>
                <w:rFonts w:cs="Arial"/>
                <w:sz w:val="18"/>
                <w:szCs w:val="18"/>
              </w:rPr>
            </w:pPr>
          </w:p>
        </w:tc>
        <w:tc>
          <w:tcPr>
            <w:tcW w:w="1299" w:type="dxa"/>
            <w:tcBorders>
              <w:top w:val="nil"/>
              <w:left w:val="nil"/>
              <w:bottom w:val="nil"/>
              <w:right w:val="nil"/>
            </w:tcBorders>
            <w:vAlign w:val="bottom"/>
          </w:tcPr>
          <w:p w:rsidR="001B11D2" w:rsidRPr="00800DED" w:rsidRDefault="001B11D2" w:rsidP="001B11D2">
            <w:pPr>
              <w:spacing w:before="60" w:after="60" w:line="240" w:lineRule="auto"/>
              <w:rPr>
                <w:rFonts w:cs="Arial"/>
                <w:sz w:val="18"/>
                <w:szCs w:val="18"/>
              </w:rPr>
            </w:pPr>
          </w:p>
        </w:tc>
      </w:tr>
      <w:tr w:rsidR="001B11D2" w:rsidRPr="00800DED" w:rsidTr="001B11D2">
        <w:tc>
          <w:tcPr>
            <w:tcW w:w="5812" w:type="dxa"/>
            <w:tcBorders>
              <w:top w:val="nil"/>
              <w:left w:val="nil"/>
              <w:bottom w:val="nil"/>
              <w:right w:val="nil"/>
            </w:tcBorders>
          </w:tcPr>
          <w:p w:rsidR="001B11D2" w:rsidRPr="00800DED" w:rsidRDefault="001B11D2" w:rsidP="001B11D2">
            <w:pPr>
              <w:pStyle w:val="BSDesc"/>
              <w:spacing w:before="60" w:after="60"/>
              <w:rPr>
                <w:rFonts w:ascii="GillSans Light" w:hAnsi="GillSans Light"/>
                <w:color w:val="auto"/>
                <w:sz w:val="18"/>
                <w:szCs w:val="18"/>
              </w:rPr>
            </w:pPr>
            <w:r w:rsidRPr="00800DED">
              <w:rPr>
                <w:rFonts w:ascii="GillSans Light" w:hAnsi="GillSans Light"/>
                <w:color w:val="auto"/>
                <w:sz w:val="18"/>
                <w:szCs w:val="18"/>
              </w:rPr>
              <w:t>Accumulated surpluses</w:t>
            </w:r>
          </w:p>
        </w:tc>
        <w:tc>
          <w:tcPr>
            <w:tcW w:w="674" w:type="dxa"/>
            <w:tcBorders>
              <w:top w:val="nil"/>
              <w:left w:val="nil"/>
              <w:bottom w:val="nil"/>
              <w:right w:val="nil"/>
            </w:tcBorders>
            <w:vAlign w:val="bottom"/>
          </w:tcPr>
          <w:p w:rsidR="001B11D2" w:rsidRPr="00800DED" w:rsidRDefault="00D571B9" w:rsidP="001B11D2">
            <w:pPr>
              <w:pStyle w:val="BSNoteNo"/>
              <w:spacing w:before="60" w:after="60"/>
              <w:rPr>
                <w:rFonts w:ascii="GillSans Light" w:hAnsi="GillSans Light"/>
                <w:color w:val="auto"/>
                <w:sz w:val="18"/>
                <w:szCs w:val="18"/>
              </w:rPr>
            </w:pPr>
            <w:r>
              <w:rPr>
                <w:rFonts w:ascii="GillSans Light" w:hAnsi="GillSans Light"/>
                <w:color w:val="auto"/>
                <w:sz w:val="18"/>
                <w:szCs w:val="18"/>
              </w:rPr>
              <w:t>-</w:t>
            </w:r>
          </w:p>
        </w:tc>
        <w:tc>
          <w:tcPr>
            <w:tcW w:w="1298" w:type="dxa"/>
            <w:tcBorders>
              <w:top w:val="nil"/>
              <w:left w:val="nil"/>
              <w:bottom w:val="nil"/>
              <w:right w:val="nil"/>
            </w:tcBorders>
            <w:vAlign w:val="bottom"/>
          </w:tcPr>
          <w:p w:rsidR="001B11D2" w:rsidRPr="00800DED" w:rsidRDefault="001B11D2" w:rsidP="001B11D2">
            <w:pPr>
              <w:pStyle w:val="BSPAY"/>
              <w:tabs>
                <w:tab w:val="right" w:pos="1214"/>
                <w:tab w:val="left" w:pos="1240"/>
              </w:tabs>
              <w:spacing w:before="60" w:after="60"/>
              <w:rPr>
                <w:rFonts w:ascii="GillSans Light" w:hAnsi="GillSans Light"/>
                <w:color w:val="auto"/>
                <w:sz w:val="18"/>
                <w:szCs w:val="18"/>
              </w:rPr>
            </w:pPr>
            <w:r w:rsidRPr="00800DED">
              <w:rPr>
                <w:rFonts w:ascii="GillSans Light" w:hAnsi="GillSans Light"/>
                <w:sz w:val="18"/>
              </w:rPr>
              <w:tab/>
              <w:t>109,318</w:t>
            </w:r>
            <w:r w:rsidRPr="00800DED">
              <w:rPr>
                <w:rFonts w:ascii="GillSans Light" w:hAnsi="GillSans Light"/>
                <w:sz w:val="18"/>
              </w:rPr>
              <w:tab/>
            </w:r>
          </w:p>
        </w:tc>
        <w:tc>
          <w:tcPr>
            <w:tcW w:w="1299" w:type="dxa"/>
            <w:tcBorders>
              <w:top w:val="nil"/>
              <w:left w:val="nil"/>
              <w:bottom w:val="nil"/>
              <w:right w:val="nil"/>
            </w:tcBorders>
            <w:vAlign w:val="bottom"/>
          </w:tcPr>
          <w:p w:rsidR="001B11D2" w:rsidRPr="00800DED" w:rsidRDefault="001B11D2" w:rsidP="001B11D2">
            <w:pPr>
              <w:pStyle w:val="BSPPY"/>
              <w:tabs>
                <w:tab w:val="right" w:pos="1214"/>
                <w:tab w:val="left" w:pos="1240"/>
              </w:tabs>
              <w:spacing w:before="60" w:after="60"/>
              <w:rPr>
                <w:rFonts w:ascii="GillSans Light" w:hAnsi="GillSans Light"/>
                <w:color w:val="auto"/>
                <w:sz w:val="18"/>
                <w:szCs w:val="18"/>
              </w:rPr>
            </w:pPr>
            <w:r w:rsidRPr="00800DED">
              <w:rPr>
                <w:rFonts w:ascii="GillSans Light" w:hAnsi="GillSans Light"/>
                <w:sz w:val="18"/>
              </w:rPr>
              <w:tab/>
              <w:t>91,984</w:t>
            </w:r>
            <w:r w:rsidRPr="00800DED">
              <w:rPr>
                <w:rFonts w:ascii="GillSans Light" w:hAnsi="GillSans Light"/>
                <w:sz w:val="18"/>
              </w:rPr>
              <w:tab/>
            </w:r>
          </w:p>
        </w:tc>
      </w:tr>
      <w:tr w:rsidR="001B11D2" w:rsidRPr="00800DED" w:rsidTr="001B11D2">
        <w:tc>
          <w:tcPr>
            <w:tcW w:w="5812" w:type="dxa"/>
            <w:tcBorders>
              <w:top w:val="nil"/>
              <w:left w:val="nil"/>
              <w:bottom w:val="nil"/>
              <w:right w:val="nil"/>
            </w:tcBorders>
          </w:tcPr>
          <w:p w:rsidR="001B11D2" w:rsidRPr="00800DED" w:rsidRDefault="001B11D2" w:rsidP="001B11D2">
            <w:pPr>
              <w:pStyle w:val="BSDescS"/>
              <w:spacing w:before="60" w:after="60"/>
              <w:rPr>
                <w:rFonts w:ascii="GillSans Light" w:hAnsi="GillSans Light"/>
                <w:color w:val="auto"/>
                <w:sz w:val="18"/>
                <w:szCs w:val="18"/>
              </w:rPr>
            </w:pPr>
            <w:r w:rsidRPr="00800DED">
              <w:rPr>
                <w:rFonts w:ascii="GillSans Light" w:hAnsi="GillSans Light"/>
                <w:color w:val="auto"/>
                <w:sz w:val="18"/>
                <w:szCs w:val="18"/>
              </w:rPr>
              <w:t>Total Equity</w:t>
            </w:r>
          </w:p>
        </w:tc>
        <w:tc>
          <w:tcPr>
            <w:tcW w:w="674" w:type="dxa"/>
            <w:tcBorders>
              <w:top w:val="nil"/>
              <w:left w:val="nil"/>
              <w:bottom w:val="nil"/>
              <w:right w:val="nil"/>
            </w:tcBorders>
            <w:vAlign w:val="bottom"/>
          </w:tcPr>
          <w:p w:rsidR="001B11D2" w:rsidRPr="00800DED" w:rsidRDefault="00D571B9" w:rsidP="00D571B9">
            <w:pPr>
              <w:spacing w:before="60" w:after="60" w:line="240" w:lineRule="auto"/>
              <w:jc w:val="center"/>
              <w:rPr>
                <w:rFonts w:cs="Arial"/>
                <w:sz w:val="18"/>
                <w:szCs w:val="18"/>
              </w:rPr>
            </w:pPr>
            <w:r>
              <w:rPr>
                <w:rFonts w:cs="Arial"/>
                <w:sz w:val="18"/>
                <w:szCs w:val="18"/>
              </w:rPr>
              <w:t>-</w:t>
            </w:r>
          </w:p>
        </w:tc>
        <w:tc>
          <w:tcPr>
            <w:tcW w:w="1298" w:type="dxa"/>
            <w:tcBorders>
              <w:top w:val="single" w:sz="8" w:space="0" w:color="000000"/>
              <w:left w:val="nil"/>
              <w:bottom w:val="single" w:sz="8" w:space="0" w:color="000000"/>
              <w:right w:val="nil"/>
            </w:tcBorders>
            <w:vAlign w:val="bottom"/>
          </w:tcPr>
          <w:p w:rsidR="001B11D2" w:rsidRPr="00800DED" w:rsidRDefault="001B11D2" w:rsidP="001B11D2">
            <w:pPr>
              <w:pStyle w:val="BSPAYS"/>
              <w:tabs>
                <w:tab w:val="right" w:pos="1214"/>
                <w:tab w:val="left" w:pos="1240"/>
              </w:tabs>
              <w:spacing w:before="60" w:after="60"/>
              <w:rPr>
                <w:rFonts w:ascii="GillSans Light" w:hAnsi="GillSans Light"/>
                <w:color w:val="auto"/>
                <w:sz w:val="18"/>
                <w:szCs w:val="18"/>
              </w:rPr>
            </w:pPr>
            <w:r w:rsidRPr="00800DED">
              <w:rPr>
                <w:rFonts w:ascii="GillSans Light" w:hAnsi="GillSans Light"/>
                <w:sz w:val="18"/>
              </w:rPr>
              <w:tab/>
              <w:t>109,318</w:t>
            </w:r>
            <w:r w:rsidRPr="00800DED">
              <w:rPr>
                <w:rFonts w:ascii="GillSans Light" w:hAnsi="GillSans Light"/>
                <w:sz w:val="18"/>
              </w:rPr>
              <w:tab/>
            </w:r>
          </w:p>
        </w:tc>
        <w:tc>
          <w:tcPr>
            <w:tcW w:w="1299" w:type="dxa"/>
            <w:tcBorders>
              <w:top w:val="single" w:sz="8" w:space="0" w:color="000000"/>
              <w:left w:val="nil"/>
              <w:bottom w:val="single" w:sz="8" w:space="0" w:color="000000"/>
              <w:right w:val="nil"/>
            </w:tcBorders>
            <w:vAlign w:val="bottom"/>
          </w:tcPr>
          <w:p w:rsidR="001B11D2" w:rsidRPr="00800DED" w:rsidRDefault="001B11D2" w:rsidP="001B11D2">
            <w:pPr>
              <w:pStyle w:val="BSPPYS"/>
              <w:tabs>
                <w:tab w:val="right" w:pos="1214"/>
                <w:tab w:val="left" w:pos="1240"/>
              </w:tabs>
              <w:spacing w:before="60" w:after="60"/>
              <w:rPr>
                <w:rFonts w:ascii="GillSans Light" w:hAnsi="GillSans Light"/>
                <w:color w:val="auto"/>
                <w:sz w:val="18"/>
                <w:szCs w:val="18"/>
              </w:rPr>
            </w:pPr>
            <w:r w:rsidRPr="00800DED">
              <w:rPr>
                <w:rFonts w:ascii="GillSans Light" w:hAnsi="GillSans Light"/>
                <w:sz w:val="18"/>
              </w:rPr>
              <w:tab/>
              <w:t>91,984</w:t>
            </w:r>
            <w:r w:rsidRPr="00800DED">
              <w:rPr>
                <w:rFonts w:ascii="GillSans Light" w:hAnsi="GillSans Light"/>
                <w:sz w:val="18"/>
              </w:rPr>
              <w:tab/>
            </w:r>
          </w:p>
        </w:tc>
      </w:tr>
    </w:tbl>
    <w:p w:rsidR="001B11D2" w:rsidRPr="00800DED" w:rsidRDefault="001B11D2" w:rsidP="001B11D2"/>
    <w:p w:rsidR="001B11D2" w:rsidRPr="00800DED" w:rsidRDefault="001B11D2" w:rsidP="001B11D2">
      <w:r w:rsidRPr="00800DED">
        <w:br w:type="page"/>
      </w:r>
    </w:p>
    <w:p w:rsidR="001B11D2" w:rsidRPr="00800DED" w:rsidRDefault="001B11D2" w:rsidP="001B11D2">
      <w:pPr>
        <w:pStyle w:val="Heading3"/>
      </w:pPr>
      <w:r w:rsidRPr="00800DED">
        <w:lastRenderedPageBreak/>
        <w:t>Tasmanian Pharmacy Authority</w:t>
      </w:r>
    </w:p>
    <w:p w:rsidR="001B11D2" w:rsidRPr="00800DED" w:rsidRDefault="001B11D2" w:rsidP="001B11D2">
      <w:r w:rsidRPr="00800DED">
        <w:t>Statement of Changes in Equity</w:t>
      </w:r>
    </w:p>
    <w:tbl>
      <w:tblPr>
        <w:tblW w:w="0" w:type="auto"/>
        <w:tblInd w:w="73" w:type="dxa"/>
        <w:tblLayout w:type="fixed"/>
        <w:tblCellMar>
          <w:left w:w="0" w:type="dxa"/>
          <w:right w:w="28" w:type="dxa"/>
        </w:tblCellMar>
        <w:tblLook w:val="0000" w:firstRow="0" w:lastRow="0" w:firstColumn="0" w:lastColumn="0" w:noHBand="0" w:noVBand="0"/>
        <w:tblCaption w:val="Statement of Equity 2016"/>
      </w:tblPr>
      <w:tblGrid>
        <w:gridCol w:w="6663"/>
        <w:gridCol w:w="1417"/>
        <w:gridCol w:w="1134"/>
      </w:tblGrid>
      <w:tr w:rsidR="00D571B9" w:rsidRPr="00800DED" w:rsidTr="00D571B9">
        <w:tc>
          <w:tcPr>
            <w:tcW w:w="6663" w:type="dxa"/>
            <w:tcBorders>
              <w:top w:val="nil"/>
              <w:left w:val="nil"/>
              <w:bottom w:val="nil"/>
              <w:right w:val="nil"/>
            </w:tcBorders>
            <w:tcMar>
              <w:left w:w="73" w:type="dxa"/>
            </w:tcMar>
            <w:vAlign w:val="bottom"/>
          </w:tcPr>
          <w:p w:rsidR="00D571B9" w:rsidRPr="00D571B9" w:rsidRDefault="00D571B9" w:rsidP="001B11D2">
            <w:pPr>
              <w:spacing w:beforeLines="28" w:before="67" w:afterLines="28" w:after="67"/>
              <w:rPr>
                <w:rFonts w:cs="Arial"/>
                <w:b/>
                <w:sz w:val="18"/>
                <w:szCs w:val="18"/>
              </w:rPr>
            </w:pPr>
            <w:r w:rsidRPr="00D571B9">
              <w:rPr>
                <w:b/>
              </w:rPr>
              <w:t>2016</w:t>
            </w:r>
          </w:p>
        </w:tc>
        <w:tc>
          <w:tcPr>
            <w:tcW w:w="1417" w:type="dxa"/>
            <w:tcBorders>
              <w:top w:val="nil"/>
              <w:left w:val="nil"/>
              <w:bottom w:val="nil"/>
              <w:right w:val="nil"/>
            </w:tcBorders>
            <w:tcMar>
              <w:left w:w="45" w:type="dxa"/>
            </w:tcMar>
            <w:vAlign w:val="bottom"/>
          </w:tcPr>
          <w:p w:rsidR="00D571B9" w:rsidRPr="00800DED" w:rsidRDefault="00D571B9" w:rsidP="001B11D2">
            <w:pPr>
              <w:pStyle w:val="SEQPCl04AYCHd"/>
              <w:spacing w:beforeLines="28" w:before="67" w:afterLines="28" w:after="67"/>
              <w:jc w:val="right"/>
              <w:rPr>
                <w:rFonts w:ascii="GillSans Light" w:hAnsi="GillSans Light"/>
                <w:color w:val="auto"/>
              </w:rPr>
            </w:pPr>
            <w:r w:rsidRPr="00800DED">
              <w:rPr>
                <w:rFonts w:ascii="GillSans Light" w:hAnsi="GillSans Light"/>
                <w:color w:val="auto"/>
              </w:rPr>
              <w:t>Accumulated surpluses</w:t>
            </w:r>
          </w:p>
          <w:p w:rsidR="00D571B9" w:rsidRPr="00800DED" w:rsidRDefault="00D571B9" w:rsidP="001B11D2">
            <w:pPr>
              <w:pStyle w:val="SEQCPCl04AYCHd"/>
              <w:spacing w:beforeLines="28" w:before="67" w:afterLines="28" w:after="67"/>
              <w:jc w:val="right"/>
              <w:rPr>
                <w:rFonts w:ascii="GillSans Light" w:hAnsi="GillSans Light"/>
                <w:color w:val="auto"/>
                <w:sz w:val="18"/>
                <w:szCs w:val="18"/>
              </w:rPr>
            </w:pPr>
            <w:r w:rsidRPr="00800DED">
              <w:rPr>
                <w:rFonts w:ascii="GillSans Light" w:hAnsi="GillSans Light"/>
                <w:color w:val="auto"/>
                <w:sz w:val="18"/>
                <w:szCs w:val="18"/>
              </w:rPr>
              <w:t>$</w:t>
            </w:r>
          </w:p>
        </w:tc>
        <w:tc>
          <w:tcPr>
            <w:tcW w:w="1134" w:type="dxa"/>
            <w:tcBorders>
              <w:top w:val="nil"/>
              <w:left w:val="nil"/>
              <w:bottom w:val="nil"/>
              <w:right w:val="nil"/>
            </w:tcBorders>
            <w:tcMar>
              <w:left w:w="0" w:type="dxa"/>
            </w:tcMar>
            <w:vAlign w:val="bottom"/>
          </w:tcPr>
          <w:p w:rsidR="00D571B9" w:rsidRPr="00800DED" w:rsidRDefault="00D571B9" w:rsidP="001B11D2">
            <w:pPr>
              <w:pStyle w:val="SEQPCl15AYCHd"/>
              <w:spacing w:beforeLines="28" w:before="67" w:afterLines="28" w:after="67"/>
              <w:jc w:val="right"/>
              <w:rPr>
                <w:rFonts w:ascii="GillSans Light" w:hAnsi="GillSans Light"/>
                <w:color w:val="auto"/>
              </w:rPr>
            </w:pPr>
            <w:r w:rsidRPr="00800DED">
              <w:rPr>
                <w:rFonts w:ascii="GillSans Light" w:hAnsi="GillSans Light"/>
                <w:color w:val="auto"/>
              </w:rPr>
              <w:t>Total</w:t>
            </w:r>
          </w:p>
          <w:p w:rsidR="00D571B9" w:rsidRPr="00800DED" w:rsidRDefault="00D571B9" w:rsidP="001B11D2">
            <w:pPr>
              <w:pStyle w:val="SEQCPCl15AYCHd"/>
              <w:spacing w:beforeLines="28" w:before="67" w:afterLines="28" w:after="67"/>
              <w:jc w:val="right"/>
              <w:rPr>
                <w:rFonts w:ascii="GillSans Light" w:hAnsi="GillSans Light"/>
                <w:color w:val="auto"/>
                <w:sz w:val="18"/>
                <w:szCs w:val="18"/>
              </w:rPr>
            </w:pPr>
            <w:r w:rsidRPr="00800DED">
              <w:rPr>
                <w:rFonts w:ascii="GillSans Light" w:hAnsi="GillSans Light"/>
                <w:color w:val="auto"/>
                <w:sz w:val="18"/>
                <w:szCs w:val="18"/>
              </w:rPr>
              <w:t>$</w:t>
            </w:r>
          </w:p>
        </w:tc>
      </w:tr>
      <w:tr w:rsidR="00D571B9" w:rsidRPr="00800DED" w:rsidTr="00D571B9">
        <w:tc>
          <w:tcPr>
            <w:tcW w:w="6663" w:type="dxa"/>
            <w:tcBorders>
              <w:top w:val="nil"/>
              <w:left w:val="nil"/>
              <w:bottom w:val="nil"/>
              <w:right w:val="nil"/>
            </w:tcBorders>
            <w:tcMar>
              <w:left w:w="73" w:type="dxa"/>
            </w:tcMar>
            <w:vAlign w:val="bottom"/>
          </w:tcPr>
          <w:p w:rsidR="00D571B9" w:rsidRPr="00800DED" w:rsidRDefault="00D571B9" w:rsidP="001B11D2">
            <w:pPr>
              <w:pStyle w:val="SEQDescColHead"/>
              <w:spacing w:before="60" w:after="60"/>
              <w:rPr>
                <w:rFonts w:ascii="GillSans Light" w:hAnsi="GillSans Light"/>
                <w:color w:val="auto"/>
              </w:rPr>
            </w:pPr>
            <w:r w:rsidRPr="00800DED">
              <w:rPr>
                <w:rFonts w:ascii="GillSans Light" w:hAnsi="GillSans Light"/>
                <w:color w:val="auto"/>
              </w:rPr>
              <w:t>Balance at 1 July 2015</w:t>
            </w:r>
          </w:p>
        </w:tc>
        <w:tc>
          <w:tcPr>
            <w:tcW w:w="1417" w:type="dxa"/>
            <w:tcBorders>
              <w:top w:val="nil"/>
              <w:left w:val="nil"/>
              <w:bottom w:val="nil"/>
              <w:right w:val="nil"/>
            </w:tcBorders>
            <w:tcMar>
              <w:left w:w="45" w:type="dxa"/>
            </w:tcMar>
            <w:vAlign w:val="bottom"/>
          </w:tcPr>
          <w:p w:rsidR="00D571B9" w:rsidRPr="00800DED" w:rsidRDefault="00D571B9" w:rsidP="001B11D2">
            <w:pPr>
              <w:pStyle w:val="SEQPCl04AY"/>
              <w:tabs>
                <w:tab w:val="right" w:pos="1236"/>
                <w:tab w:val="left" w:pos="1262"/>
              </w:tabs>
              <w:spacing w:before="60" w:after="60"/>
              <w:rPr>
                <w:rFonts w:ascii="GillSans Light" w:hAnsi="GillSans Light"/>
                <w:color w:val="auto"/>
              </w:rPr>
            </w:pPr>
            <w:r w:rsidRPr="00800DED">
              <w:rPr>
                <w:rFonts w:ascii="GillSans Light" w:hAnsi="GillSans Light"/>
              </w:rPr>
              <w:tab/>
              <w:t>91,984</w:t>
            </w:r>
            <w:r w:rsidRPr="00800DED">
              <w:rPr>
                <w:rFonts w:ascii="GillSans Light" w:hAnsi="GillSans Light"/>
              </w:rPr>
              <w:tab/>
            </w:r>
          </w:p>
        </w:tc>
        <w:tc>
          <w:tcPr>
            <w:tcW w:w="1134" w:type="dxa"/>
            <w:tcBorders>
              <w:top w:val="nil"/>
              <w:left w:val="nil"/>
              <w:bottom w:val="nil"/>
              <w:right w:val="nil"/>
            </w:tcBorders>
            <w:tcMar>
              <w:left w:w="0" w:type="dxa"/>
            </w:tcMar>
            <w:vAlign w:val="bottom"/>
          </w:tcPr>
          <w:p w:rsidR="00D571B9" w:rsidRPr="00800DED" w:rsidRDefault="00D571B9" w:rsidP="00D571B9">
            <w:pPr>
              <w:pStyle w:val="SEQPCl15AY"/>
              <w:tabs>
                <w:tab w:val="right" w:pos="992"/>
                <w:tab w:val="left" w:pos="1195"/>
              </w:tabs>
              <w:spacing w:before="60" w:after="60"/>
              <w:rPr>
                <w:rFonts w:ascii="GillSans Light" w:hAnsi="GillSans Light"/>
                <w:color w:val="auto"/>
              </w:rPr>
            </w:pPr>
            <w:r w:rsidRPr="00800DED">
              <w:rPr>
                <w:rFonts w:ascii="GillSans Light" w:hAnsi="GillSans Light"/>
              </w:rPr>
              <w:tab/>
              <w:t>91,984</w:t>
            </w:r>
            <w:r w:rsidRPr="00800DED">
              <w:rPr>
                <w:rFonts w:ascii="GillSans Light" w:hAnsi="GillSans Light"/>
              </w:rPr>
              <w:tab/>
            </w:r>
          </w:p>
        </w:tc>
      </w:tr>
      <w:tr w:rsidR="00D571B9" w:rsidRPr="00800DED" w:rsidTr="00D571B9">
        <w:tc>
          <w:tcPr>
            <w:tcW w:w="6663" w:type="dxa"/>
            <w:tcBorders>
              <w:top w:val="nil"/>
              <w:left w:val="nil"/>
              <w:bottom w:val="nil"/>
              <w:right w:val="nil"/>
            </w:tcBorders>
            <w:tcMar>
              <w:left w:w="73" w:type="dxa"/>
            </w:tcMar>
            <w:vAlign w:val="bottom"/>
          </w:tcPr>
          <w:p w:rsidR="00D571B9" w:rsidRPr="00800DED" w:rsidRDefault="00D571B9" w:rsidP="001B11D2">
            <w:pPr>
              <w:pStyle w:val="SEQDesc"/>
              <w:spacing w:before="60" w:after="60"/>
              <w:rPr>
                <w:rFonts w:ascii="GillSans Light" w:hAnsi="GillSans Light"/>
                <w:color w:val="auto"/>
              </w:rPr>
            </w:pPr>
            <w:r w:rsidRPr="00800DED">
              <w:rPr>
                <w:rFonts w:ascii="GillSans Light" w:hAnsi="GillSans Light"/>
                <w:color w:val="auto"/>
              </w:rPr>
              <w:t>Net surplus/(deficit) for the year</w:t>
            </w:r>
          </w:p>
        </w:tc>
        <w:tc>
          <w:tcPr>
            <w:tcW w:w="1417" w:type="dxa"/>
            <w:tcBorders>
              <w:top w:val="nil"/>
              <w:left w:val="nil"/>
              <w:bottom w:val="nil"/>
              <w:right w:val="nil"/>
            </w:tcBorders>
            <w:tcMar>
              <w:left w:w="45" w:type="dxa"/>
            </w:tcMar>
            <w:vAlign w:val="bottom"/>
          </w:tcPr>
          <w:p w:rsidR="00D571B9" w:rsidRPr="00800DED" w:rsidRDefault="00D571B9" w:rsidP="001B11D2">
            <w:pPr>
              <w:pStyle w:val="SEQPCl04AY"/>
              <w:tabs>
                <w:tab w:val="right" w:pos="1236"/>
                <w:tab w:val="left" w:pos="1262"/>
              </w:tabs>
              <w:spacing w:before="60" w:after="60"/>
              <w:rPr>
                <w:rFonts w:ascii="GillSans Light" w:hAnsi="GillSans Light"/>
                <w:color w:val="auto"/>
              </w:rPr>
            </w:pPr>
            <w:r w:rsidRPr="00800DED">
              <w:rPr>
                <w:rFonts w:ascii="GillSans Light" w:hAnsi="GillSans Light"/>
              </w:rPr>
              <w:tab/>
              <w:t>17,334</w:t>
            </w:r>
            <w:r w:rsidRPr="00800DED">
              <w:rPr>
                <w:rFonts w:ascii="GillSans Light" w:hAnsi="GillSans Light"/>
              </w:rPr>
              <w:tab/>
            </w:r>
          </w:p>
        </w:tc>
        <w:tc>
          <w:tcPr>
            <w:tcW w:w="1134" w:type="dxa"/>
            <w:tcBorders>
              <w:top w:val="nil"/>
              <w:left w:val="nil"/>
              <w:bottom w:val="nil"/>
              <w:right w:val="nil"/>
            </w:tcBorders>
            <w:tcMar>
              <w:left w:w="0" w:type="dxa"/>
            </w:tcMar>
            <w:vAlign w:val="bottom"/>
          </w:tcPr>
          <w:p w:rsidR="00D571B9" w:rsidRPr="00800DED" w:rsidRDefault="00D571B9" w:rsidP="00D571B9">
            <w:pPr>
              <w:pStyle w:val="SEQPCl15AY"/>
              <w:tabs>
                <w:tab w:val="right" w:pos="992"/>
                <w:tab w:val="left" w:pos="1195"/>
              </w:tabs>
              <w:spacing w:before="60" w:after="60"/>
              <w:rPr>
                <w:rFonts w:ascii="GillSans Light" w:hAnsi="GillSans Light"/>
                <w:color w:val="auto"/>
              </w:rPr>
            </w:pPr>
            <w:r w:rsidRPr="00800DED">
              <w:rPr>
                <w:rFonts w:ascii="GillSans Light" w:hAnsi="GillSans Light"/>
              </w:rPr>
              <w:tab/>
              <w:t>17,334</w:t>
            </w:r>
            <w:r w:rsidRPr="00800DED">
              <w:rPr>
                <w:rFonts w:ascii="GillSans Light" w:hAnsi="GillSans Light"/>
              </w:rPr>
              <w:tab/>
            </w:r>
          </w:p>
        </w:tc>
      </w:tr>
      <w:tr w:rsidR="00D571B9" w:rsidRPr="00800DED" w:rsidTr="00D571B9">
        <w:tc>
          <w:tcPr>
            <w:tcW w:w="6663" w:type="dxa"/>
            <w:tcBorders>
              <w:top w:val="nil"/>
              <w:left w:val="nil"/>
              <w:bottom w:val="nil"/>
              <w:right w:val="nil"/>
            </w:tcBorders>
            <w:tcMar>
              <w:left w:w="73" w:type="dxa"/>
            </w:tcMar>
            <w:vAlign w:val="bottom"/>
          </w:tcPr>
          <w:p w:rsidR="00D571B9" w:rsidRPr="00800DED" w:rsidRDefault="00D571B9" w:rsidP="001B11D2">
            <w:pPr>
              <w:pStyle w:val="SEQDescS"/>
              <w:spacing w:before="60" w:after="60"/>
              <w:rPr>
                <w:rFonts w:ascii="GillSans Light" w:hAnsi="GillSans Light"/>
                <w:color w:val="auto"/>
              </w:rPr>
            </w:pPr>
            <w:r w:rsidRPr="00800DED">
              <w:rPr>
                <w:rFonts w:ascii="GillSans Light" w:hAnsi="GillSans Light"/>
                <w:color w:val="auto"/>
              </w:rPr>
              <w:t>Balance at 30 June 2016</w:t>
            </w:r>
          </w:p>
        </w:tc>
        <w:tc>
          <w:tcPr>
            <w:tcW w:w="1417" w:type="dxa"/>
            <w:tcBorders>
              <w:top w:val="single" w:sz="8" w:space="0" w:color="000000"/>
              <w:left w:val="nil"/>
              <w:bottom w:val="double" w:sz="6" w:space="0" w:color="000000"/>
              <w:right w:val="nil"/>
            </w:tcBorders>
            <w:tcMar>
              <w:left w:w="45" w:type="dxa"/>
            </w:tcMar>
            <w:vAlign w:val="bottom"/>
          </w:tcPr>
          <w:p w:rsidR="00D571B9" w:rsidRPr="00800DED" w:rsidRDefault="00D571B9" w:rsidP="001B11D2">
            <w:pPr>
              <w:pStyle w:val="SEQPCl04AYS"/>
              <w:tabs>
                <w:tab w:val="right" w:pos="1236"/>
                <w:tab w:val="left" w:pos="1262"/>
              </w:tabs>
              <w:spacing w:before="60" w:after="60"/>
              <w:rPr>
                <w:rFonts w:ascii="GillSans Light" w:hAnsi="GillSans Light"/>
                <w:color w:val="auto"/>
              </w:rPr>
            </w:pPr>
            <w:r w:rsidRPr="00800DED">
              <w:rPr>
                <w:rFonts w:ascii="GillSans Light" w:hAnsi="GillSans Light"/>
              </w:rPr>
              <w:tab/>
              <w:t>109,318</w:t>
            </w:r>
            <w:r w:rsidRPr="00800DED">
              <w:rPr>
                <w:rFonts w:ascii="GillSans Light" w:hAnsi="GillSans Light"/>
              </w:rPr>
              <w:tab/>
            </w:r>
          </w:p>
        </w:tc>
        <w:tc>
          <w:tcPr>
            <w:tcW w:w="1134" w:type="dxa"/>
            <w:tcBorders>
              <w:top w:val="single" w:sz="8" w:space="0" w:color="000000"/>
              <w:left w:val="nil"/>
              <w:bottom w:val="double" w:sz="6" w:space="0" w:color="000000"/>
              <w:right w:val="nil"/>
            </w:tcBorders>
            <w:tcMar>
              <w:left w:w="0" w:type="dxa"/>
            </w:tcMar>
            <w:vAlign w:val="bottom"/>
          </w:tcPr>
          <w:p w:rsidR="00D571B9" w:rsidRPr="00800DED" w:rsidRDefault="00D571B9" w:rsidP="00D571B9">
            <w:pPr>
              <w:pStyle w:val="SEQPCl15AYS"/>
              <w:tabs>
                <w:tab w:val="right" w:pos="992"/>
                <w:tab w:val="left" w:pos="1195"/>
              </w:tabs>
              <w:spacing w:before="60" w:after="60"/>
              <w:rPr>
                <w:rFonts w:ascii="GillSans Light" w:hAnsi="GillSans Light"/>
                <w:color w:val="auto"/>
              </w:rPr>
            </w:pPr>
            <w:r w:rsidRPr="00800DED">
              <w:rPr>
                <w:rFonts w:ascii="GillSans Light" w:hAnsi="GillSans Light"/>
              </w:rPr>
              <w:tab/>
              <w:t>109,318</w:t>
            </w:r>
            <w:r w:rsidRPr="00800DED">
              <w:rPr>
                <w:rFonts w:ascii="GillSans Light" w:hAnsi="GillSans Light"/>
              </w:rPr>
              <w:tab/>
            </w:r>
          </w:p>
        </w:tc>
      </w:tr>
    </w:tbl>
    <w:p w:rsidR="001B11D2" w:rsidRPr="00800DED" w:rsidRDefault="001B11D2" w:rsidP="001B11D2">
      <w:pPr>
        <w:spacing w:before="60" w:after="60" w:line="240" w:lineRule="auto"/>
        <w:rPr>
          <w:sz w:val="18"/>
          <w:szCs w:val="18"/>
        </w:rPr>
      </w:pPr>
    </w:p>
    <w:tbl>
      <w:tblPr>
        <w:tblW w:w="0" w:type="auto"/>
        <w:tblInd w:w="73" w:type="dxa"/>
        <w:tblLayout w:type="fixed"/>
        <w:tblCellMar>
          <w:left w:w="0" w:type="dxa"/>
          <w:right w:w="28" w:type="dxa"/>
        </w:tblCellMar>
        <w:tblLook w:val="0000" w:firstRow="0" w:lastRow="0" w:firstColumn="0" w:lastColumn="0" w:noHBand="0" w:noVBand="0"/>
        <w:tblCaption w:val="Statement of Equity 2015"/>
      </w:tblPr>
      <w:tblGrid>
        <w:gridCol w:w="6663"/>
        <w:gridCol w:w="1417"/>
        <w:gridCol w:w="1134"/>
      </w:tblGrid>
      <w:tr w:rsidR="00D571B9" w:rsidRPr="00800DED" w:rsidTr="00D571B9">
        <w:tc>
          <w:tcPr>
            <w:tcW w:w="6663" w:type="dxa"/>
            <w:tcBorders>
              <w:top w:val="nil"/>
              <w:left w:val="nil"/>
              <w:bottom w:val="nil"/>
              <w:right w:val="nil"/>
            </w:tcBorders>
            <w:tcMar>
              <w:left w:w="73" w:type="dxa"/>
            </w:tcMar>
            <w:vAlign w:val="bottom"/>
          </w:tcPr>
          <w:p w:rsidR="00D571B9" w:rsidRPr="00D571B9" w:rsidRDefault="00D571B9" w:rsidP="001B11D2">
            <w:pPr>
              <w:spacing w:before="60" w:after="60" w:line="240" w:lineRule="auto"/>
              <w:rPr>
                <w:rFonts w:cs="Arial"/>
                <w:b/>
                <w:sz w:val="18"/>
                <w:szCs w:val="18"/>
              </w:rPr>
            </w:pPr>
            <w:r w:rsidRPr="00D571B9">
              <w:rPr>
                <w:b/>
              </w:rPr>
              <w:t>2015</w:t>
            </w:r>
          </w:p>
        </w:tc>
        <w:tc>
          <w:tcPr>
            <w:tcW w:w="1417" w:type="dxa"/>
            <w:tcBorders>
              <w:top w:val="nil"/>
              <w:left w:val="nil"/>
              <w:bottom w:val="nil"/>
              <w:right w:val="nil"/>
            </w:tcBorders>
            <w:tcMar>
              <w:left w:w="45" w:type="dxa"/>
            </w:tcMar>
            <w:vAlign w:val="bottom"/>
          </w:tcPr>
          <w:p w:rsidR="00D571B9" w:rsidRPr="00800DED" w:rsidRDefault="00D571B9" w:rsidP="001B11D2">
            <w:pPr>
              <w:pStyle w:val="SEQPCl04PYCHd"/>
              <w:spacing w:before="60" w:after="60"/>
              <w:jc w:val="right"/>
              <w:rPr>
                <w:rFonts w:ascii="GillSans Light" w:hAnsi="GillSans Light"/>
                <w:color w:val="auto"/>
              </w:rPr>
            </w:pPr>
            <w:r w:rsidRPr="00800DED">
              <w:rPr>
                <w:rFonts w:ascii="GillSans Light" w:hAnsi="GillSans Light"/>
                <w:color w:val="auto"/>
              </w:rPr>
              <w:t>Accumulated surpluses</w:t>
            </w:r>
          </w:p>
          <w:p w:rsidR="00D571B9" w:rsidRPr="00800DED" w:rsidRDefault="00D571B9" w:rsidP="001B11D2">
            <w:pPr>
              <w:pStyle w:val="SEQCPCl04PYCHd"/>
              <w:spacing w:before="60" w:after="60"/>
              <w:jc w:val="right"/>
              <w:rPr>
                <w:rFonts w:ascii="GillSans Light" w:hAnsi="GillSans Light"/>
                <w:color w:val="auto"/>
                <w:sz w:val="18"/>
                <w:szCs w:val="18"/>
              </w:rPr>
            </w:pPr>
            <w:r w:rsidRPr="00800DED">
              <w:rPr>
                <w:rFonts w:ascii="GillSans Light" w:hAnsi="GillSans Light"/>
                <w:color w:val="auto"/>
                <w:sz w:val="18"/>
                <w:szCs w:val="18"/>
              </w:rPr>
              <w:t>$</w:t>
            </w:r>
          </w:p>
        </w:tc>
        <w:tc>
          <w:tcPr>
            <w:tcW w:w="1134" w:type="dxa"/>
            <w:tcBorders>
              <w:top w:val="nil"/>
              <w:left w:val="nil"/>
              <w:bottom w:val="nil"/>
              <w:right w:val="nil"/>
            </w:tcBorders>
            <w:tcMar>
              <w:left w:w="0" w:type="dxa"/>
            </w:tcMar>
            <w:vAlign w:val="bottom"/>
          </w:tcPr>
          <w:p w:rsidR="00D571B9" w:rsidRPr="00800DED" w:rsidRDefault="00D571B9" w:rsidP="001B11D2">
            <w:pPr>
              <w:pStyle w:val="SEQPCl15PYCHd"/>
              <w:spacing w:before="60" w:after="60"/>
              <w:jc w:val="right"/>
              <w:rPr>
                <w:rFonts w:ascii="GillSans Light" w:hAnsi="GillSans Light"/>
                <w:color w:val="auto"/>
              </w:rPr>
            </w:pPr>
            <w:r w:rsidRPr="00800DED">
              <w:rPr>
                <w:rFonts w:ascii="GillSans Light" w:hAnsi="GillSans Light"/>
                <w:color w:val="auto"/>
              </w:rPr>
              <w:t>Total</w:t>
            </w:r>
          </w:p>
          <w:p w:rsidR="00D571B9" w:rsidRPr="00800DED" w:rsidRDefault="00D571B9" w:rsidP="001B11D2">
            <w:pPr>
              <w:pStyle w:val="SEQCPCl15PYCHd"/>
              <w:spacing w:before="60" w:after="60"/>
              <w:jc w:val="right"/>
              <w:rPr>
                <w:rFonts w:ascii="GillSans Light" w:hAnsi="GillSans Light"/>
                <w:color w:val="auto"/>
                <w:sz w:val="18"/>
                <w:szCs w:val="18"/>
              </w:rPr>
            </w:pPr>
            <w:r w:rsidRPr="00800DED">
              <w:rPr>
                <w:rFonts w:ascii="GillSans Light" w:hAnsi="GillSans Light"/>
                <w:color w:val="auto"/>
                <w:sz w:val="18"/>
                <w:szCs w:val="18"/>
              </w:rPr>
              <w:t>$</w:t>
            </w:r>
          </w:p>
        </w:tc>
      </w:tr>
      <w:tr w:rsidR="00D571B9" w:rsidRPr="00800DED" w:rsidTr="00D571B9">
        <w:tc>
          <w:tcPr>
            <w:tcW w:w="6663" w:type="dxa"/>
            <w:tcBorders>
              <w:top w:val="nil"/>
              <w:left w:val="nil"/>
              <w:bottom w:val="nil"/>
              <w:right w:val="nil"/>
            </w:tcBorders>
            <w:tcMar>
              <w:left w:w="73" w:type="dxa"/>
            </w:tcMar>
            <w:vAlign w:val="bottom"/>
          </w:tcPr>
          <w:p w:rsidR="00D571B9" w:rsidRPr="00800DED" w:rsidRDefault="00D571B9" w:rsidP="001B11D2">
            <w:pPr>
              <w:pStyle w:val="SEQDescColHead"/>
              <w:spacing w:before="60" w:after="60"/>
              <w:rPr>
                <w:rFonts w:ascii="GillSans Light" w:hAnsi="GillSans Light"/>
                <w:color w:val="auto"/>
              </w:rPr>
            </w:pPr>
            <w:r w:rsidRPr="00800DED">
              <w:rPr>
                <w:rFonts w:ascii="GillSans Light" w:hAnsi="GillSans Light"/>
                <w:color w:val="auto"/>
              </w:rPr>
              <w:t>Balance at 1 July 2014</w:t>
            </w:r>
          </w:p>
        </w:tc>
        <w:tc>
          <w:tcPr>
            <w:tcW w:w="1417" w:type="dxa"/>
            <w:tcBorders>
              <w:top w:val="nil"/>
              <w:left w:val="nil"/>
              <w:bottom w:val="nil"/>
              <w:right w:val="nil"/>
            </w:tcBorders>
            <w:tcMar>
              <w:left w:w="45" w:type="dxa"/>
            </w:tcMar>
            <w:vAlign w:val="bottom"/>
          </w:tcPr>
          <w:p w:rsidR="00D571B9" w:rsidRPr="00800DED" w:rsidRDefault="00D571B9" w:rsidP="001B11D2">
            <w:pPr>
              <w:pStyle w:val="SEQPCl04PY"/>
              <w:tabs>
                <w:tab w:val="right" w:pos="1236"/>
                <w:tab w:val="left" w:pos="1262"/>
              </w:tabs>
              <w:spacing w:before="60" w:after="60"/>
              <w:rPr>
                <w:rFonts w:ascii="GillSans Light" w:hAnsi="GillSans Light"/>
                <w:color w:val="auto"/>
              </w:rPr>
            </w:pPr>
            <w:r w:rsidRPr="00800DED">
              <w:rPr>
                <w:rFonts w:ascii="GillSans Light" w:hAnsi="GillSans Light"/>
              </w:rPr>
              <w:tab/>
              <w:t>61,440</w:t>
            </w:r>
            <w:r w:rsidRPr="00800DED">
              <w:rPr>
                <w:rFonts w:ascii="GillSans Light" w:hAnsi="GillSans Light"/>
              </w:rPr>
              <w:tab/>
            </w:r>
          </w:p>
        </w:tc>
        <w:tc>
          <w:tcPr>
            <w:tcW w:w="1134" w:type="dxa"/>
            <w:tcBorders>
              <w:top w:val="nil"/>
              <w:left w:val="nil"/>
              <w:bottom w:val="nil"/>
              <w:right w:val="nil"/>
            </w:tcBorders>
            <w:tcMar>
              <w:left w:w="0" w:type="dxa"/>
            </w:tcMar>
            <w:vAlign w:val="bottom"/>
          </w:tcPr>
          <w:p w:rsidR="00D571B9" w:rsidRPr="00800DED" w:rsidRDefault="00D571B9" w:rsidP="00D571B9">
            <w:pPr>
              <w:pStyle w:val="SEQPCl15PY"/>
              <w:tabs>
                <w:tab w:val="right" w:pos="992"/>
                <w:tab w:val="left" w:pos="1195"/>
              </w:tabs>
              <w:spacing w:before="60" w:after="60"/>
              <w:rPr>
                <w:rFonts w:ascii="GillSans Light" w:hAnsi="GillSans Light"/>
                <w:color w:val="auto"/>
              </w:rPr>
            </w:pPr>
            <w:r w:rsidRPr="00800DED">
              <w:rPr>
                <w:rFonts w:ascii="GillSans Light" w:hAnsi="GillSans Light"/>
              </w:rPr>
              <w:tab/>
              <w:t>61,440</w:t>
            </w:r>
            <w:r w:rsidRPr="00800DED">
              <w:rPr>
                <w:rFonts w:ascii="GillSans Light" w:hAnsi="GillSans Light"/>
              </w:rPr>
              <w:tab/>
            </w:r>
          </w:p>
        </w:tc>
      </w:tr>
      <w:tr w:rsidR="00D571B9" w:rsidRPr="00800DED" w:rsidTr="00D571B9">
        <w:tc>
          <w:tcPr>
            <w:tcW w:w="6663" w:type="dxa"/>
            <w:tcBorders>
              <w:top w:val="nil"/>
              <w:left w:val="nil"/>
              <w:bottom w:val="nil"/>
              <w:right w:val="nil"/>
            </w:tcBorders>
            <w:tcMar>
              <w:left w:w="73" w:type="dxa"/>
            </w:tcMar>
            <w:vAlign w:val="bottom"/>
          </w:tcPr>
          <w:p w:rsidR="00D571B9" w:rsidRPr="00800DED" w:rsidRDefault="00D571B9" w:rsidP="001B11D2">
            <w:pPr>
              <w:pStyle w:val="SEQDesc"/>
              <w:spacing w:before="60" w:after="60"/>
              <w:rPr>
                <w:rFonts w:ascii="GillSans Light" w:hAnsi="GillSans Light"/>
                <w:color w:val="auto"/>
              </w:rPr>
            </w:pPr>
            <w:r w:rsidRPr="00800DED">
              <w:rPr>
                <w:rFonts w:ascii="GillSans Light" w:hAnsi="GillSans Light"/>
                <w:color w:val="auto"/>
              </w:rPr>
              <w:t>Net surplus/(deficit) for the year</w:t>
            </w:r>
          </w:p>
        </w:tc>
        <w:tc>
          <w:tcPr>
            <w:tcW w:w="1417" w:type="dxa"/>
            <w:tcBorders>
              <w:top w:val="nil"/>
              <w:left w:val="nil"/>
              <w:bottom w:val="nil"/>
              <w:right w:val="nil"/>
            </w:tcBorders>
            <w:tcMar>
              <w:left w:w="45" w:type="dxa"/>
            </w:tcMar>
            <w:vAlign w:val="bottom"/>
          </w:tcPr>
          <w:p w:rsidR="00D571B9" w:rsidRPr="00800DED" w:rsidRDefault="00D571B9" w:rsidP="001B11D2">
            <w:pPr>
              <w:pStyle w:val="SEQPCl04PY"/>
              <w:tabs>
                <w:tab w:val="right" w:pos="1236"/>
                <w:tab w:val="left" w:pos="1262"/>
              </w:tabs>
              <w:spacing w:before="60" w:after="60"/>
              <w:rPr>
                <w:rFonts w:ascii="GillSans Light" w:hAnsi="GillSans Light"/>
                <w:color w:val="auto"/>
              </w:rPr>
            </w:pPr>
            <w:r w:rsidRPr="00800DED">
              <w:rPr>
                <w:rFonts w:ascii="GillSans Light" w:hAnsi="GillSans Light"/>
              </w:rPr>
              <w:tab/>
              <w:t>30,544</w:t>
            </w:r>
            <w:r w:rsidRPr="00800DED">
              <w:rPr>
                <w:rFonts w:ascii="GillSans Light" w:hAnsi="GillSans Light"/>
              </w:rPr>
              <w:tab/>
            </w:r>
          </w:p>
        </w:tc>
        <w:tc>
          <w:tcPr>
            <w:tcW w:w="1134" w:type="dxa"/>
            <w:tcBorders>
              <w:top w:val="nil"/>
              <w:left w:val="nil"/>
              <w:bottom w:val="nil"/>
              <w:right w:val="nil"/>
            </w:tcBorders>
            <w:tcMar>
              <w:left w:w="0" w:type="dxa"/>
            </w:tcMar>
            <w:vAlign w:val="bottom"/>
          </w:tcPr>
          <w:p w:rsidR="00D571B9" w:rsidRPr="00800DED" w:rsidRDefault="00D571B9" w:rsidP="00D571B9">
            <w:pPr>
              <w:pStyle w:val="SEQPCl15PY"/>
              <w:tabs>
                <w:tab w:val="right" w:pos="992"/>
                <w:tab w:val="left" w:pos="1195"/>
              </w:tabs>
              <w:spacing w:before="60" w:after="60"/>
              <w:rPr>
                <w:rFonts w:ascii="GillSans Light" w:hAnsi="GillSans Light"/>
                <w:color w:val="auto"/>
              </w:rPr>
            </w:pPr>
            <w:r w:rsidRPr="00800DED">
              <w:rPr>
                <w:rFonts w:ascii="GillSans Light" w:hAnsi="GillSans Light"/>
              </w:rPr>
              <w:tab/>
              <w:t>30,544</w:t>
            </w:r>
            <w:r w:rsidRPr="00800DED">
              <w:rPr>
                <w:rFonts w:ascii="GillSans Light" w:hAnsi="GillSans Light"/>
              </w:rPr>
              <w:tab/>
            </w:r>
          </w:p>
        </w:tc>
      </w:tr>
      <w:tr w:rsidR="00D571B9" w:rsidRPr="00800DED" w:rsidTr="00D571B9">
        <w:tc>
          <w:tcPr>
            <w:tcW w:w="6663" w:type="dxa"/>
            <w:tcBorders>
              <w:top w:val="nil"/>
              <w:left w:val="nil"/>
              <w:bottom w:val="nil"/>
              <w:right w:val="nil"/>
            </w:tcBorders>
            <w:tcMar>
              <w:left w:w="73" w:type="dxa"/>
            </w:tcMar>
            <w:vAlign w:val="bottom"/>
          </w:tcPr>
          <w:p w:rsidR="00D571B9" w:rsidRPr="00800DED" w:rsidRDefault="00D571B9" w:rsidP="001B11D2">
            <w:pPr>
              <w:pStyle w:val="SEQDescS"/>
              <w:spacing w:before="60" w:after="60"/>
              <w:rPr>
                <w:rFonts w:ascii="GillSans Light" w:hAnsi="GillSans Light"/>
                <w:color w:val="auto"/>
              </w:rPr>
            </w:pPr>
            <w:r w:rsidRPr="00800DED">
              <w:rPr>
                <w:rFonts w:ascii="GillSans Light" w:hAnsi="GillSans Light"/>
                <w:color w:val="auto"/>
              </w:rPr>
              <w:t>Balance at 30 June 2015</w:t>
            </w:r>
          </w:p>
        </w:tc>
        <w:tc>
          <w:tcPr>
            <w:tcW w:w="1417" w:type="dxa"/>
            <w:tcBorders>
              <w:top w:val="single" w:sz="8" w:space="0" w:color="000000"/>
              <w:left w:val="nil"/>
              <w:bottom w:val="double" w:sz="6" w:space="0" w:color="000000"/>
              <w:right w:val="nil"/>
            </w:tcBorders>
            <w:tcMar>
              <w:left w:w="45" w:type="dxa"/>
            </w:tcMar>
            <w:vAlign w:val="bottom"/>
          </w:tcPr>
          <w:p w:rsidR="00D571B9" w:rsidRPr="00800DED" w:rsidRDefault="00D571B9" w:rsidP="001B11D2">
            <w:pPr>
              <w:pStyle w:val="SEQPCl04PYS"/>
              <w:tabs>
                <w:tab w:val="right" w:pos="1236"/>
                <w:tab w:val="left" w:pos="1262"/>
              </w:tabs>
              <w:spacing w:before="60" w:after="60"/>
              <w:rPr>
                <w:rFonts w:ascii="GillSans Light" w:hAnsi="GillSans Light"/>
                <w:color w:val="auto"/>
              </w:rPr>
            </w:pPr>
            <w:r w:rsidRPr="00800DED">
              <w:rPr>
                <w:rFonts w:ascii="GillSans Light" w:hAnsi="GillSans Light"/>
              </w:rPr>
              <w:tab/>
              <w:t>91,984</w:t>
            </w:r>
            <w:r w:rsidRPr="00800DED">
              <w:rPr>
                <w:rFonts w:ascii="GillSans Light" w:hAnsi="GillSans Light"/>
              </w:rPr>
              <w:tab/>
            </w:r>
          </w:p>
        </w:tc>
        <w:tc>
          <w:tcPr>
            <w:tcW w:w="1134" w:type="dxa"/>
            <w:tcBorders>
              <w:top w:val="single" w:sz="8" w:space="0" w:color="000000"/>
              <w:left w:val="nil"/>
              <w:bottom w:val="double" w:sz="6" w:space="0" w:color="000000"/>
              <w:right w:val="nil"/>
            </w:tcBorders>
            <w:tcMar>
              <w:left w:w="0" w:type="dxa"/>
            </w:tcMar>
            <w:vAlign w:val="bottom"/>
          </w:tcPr>
          <w:p w:rsidR="00D571B9" w:rsidRPr="00800DED" w:rsidRDefault="00D571B9" w:rsidP="00D571B9">
            <w:pPr>
              <w:pStyle w:val="SEQPCl15PYS"/>
              <w:tabs>
                <w:tab w:val="right" w:pos="992"/>
                <w:tab w:val="left" w:pos="1195"/>
              </w:tabs>
              <w:spacing w:before="60" w:after="60"/>
              <w:rPr>
                <w:rFonts w:ascii="GillSans Light" w:hAnsi="GillSans Light"/>
                <w:color w:val="auto"/>
              </w:rPr>
            </w:pPr>
            <w:r w:rsidRPr="00800DED">
              <w:rPr>
                <w:rFonts w:ascii="GillSans Light" w:hAnsi="GillSans Light"/>
              </w:rPr>
              <w:tab/>
              <w:t>91,984</w:t>
            </w:r>
            <w:r w:rsidRPr="00800DED">
              <w:rPr>
                <w:rFonts w:ascii="GillSans Light" w:hAnsi="GillSans Light"/>
              </w:rPr>
              <w:tab/>
            </w:r>
          </w:p>
        </w:tc>
      </w:tr>
    </w:tbl>
    <w:p w:rsidR="001B11D2" w:rsidRPr="00800DED" w:rsidRDefault="001B11D2" w:rsidP="001B11D2"/>
    <w:p w:rsidR="001B11D2" w:rsidRPr="00800DED" w:rsidRDefault="001B11D2" w:rsidP="001B11D2">
      <w:r w:rsidRPr="00800DED">
        <w:br w:type="page"/>
      </w:r>
    </w:p>
    <w:p w:rsidR="001B11D2" w:rsidRPr="00800DED" w:rsidRDefault="001B11D2" w:rsidP="001B11D2">
      <w:pPr>
        <w:pStyle w:val="Heading3"/>
      </w:pPr>
      <w:r w:rsidRPr="00800DED">
        <w:lastRenderedPageBreak/>
        <w:t>Tasmanian Pharmacy Authority</w:t>
      </w:r>
    </w:p>
    <w:p w:rsidR="001B11D2" w:rsidRPr="00800DED" w:rsidRDefault="001B11D2" w:rsidP="001B11D2">
      <w:r w:rsidRPr="00800DED">
        <w:t>Statement of Cash Flows</w:t>
      </w:r>
    </w:p>
    <w:p w:rsidR="001B11D2" w:rsidRPr="00800DED" w:rsidRDefault="001B11D2" w:rsidP="001B11D2">
      <w:r w:rsidRPr="00800DED">
        <w:t>For the Year Ended 30 June 2016</w:t>
      </w:r>
    </w:p>
    <w:p w:rsidR="001B11D2" w:rsidRPr="00800DED" w:rsidRDefault="001B11D2" w:rsidP="001B11D2"/>
    <w:p w:rsidR="001B11D2" w:rsidRPr="00800DED" w:rsidRDefault="001B11D2" w:rsidP="001B11D2"/>
    <w:tbl>
      <w:tblPr>
        <w:tblW w:w="8987" w:type="dxa"/>
        <w:tblInd w:w="28" w:type="dxa"/>
        <w:tblLayout w:type="fixed"/>
        <w:tblCellMar>
          <w:left w:w="28" w:type="dxa"/>
          <w:right w:w="0" w:type="dxa"/>
        </w:tblCellMar>
        <w:tblLook w:val="0000" w:firstRow="0" w:lastRow="0" w:firstColumn="0" w:lastColumn="0" w:noHBand="0" w:noVBand="0"/>
        <w:tblCaption w:val="Statement of Cash Flows for the Year Ended 30 June 2016"/>
      </w:tblPr>
      <w:tblGrid>
        <w:gridCol w:w="5812"/>
        <w:gridCol w:w="578"/>
        <w:gridCol w:w="1298"/>
        <w:gridCol w:w="1299"/>
      </w:tblGrid>
      <w:tr w:rsidR="001B11D2" w:rsidRPr="00800DED" w:rsidTr="001B11D2">
        <w:tc>
          <w:tcPr>
            <w:tcW w:w="5812" w:type="dxa"/>
            <w:tcBorders>
              <w:top w:val="nil"/>
              <w:left w:val="nil"/>
              <w:bottom w:val="nil"/>
              <w:right w:val="nil"/>
            </w:tcBorders>
            <w:tcMar>
              <w:right w:w="28" w:type="dxa"/>
            </w:tcMar>
            <w:vAlign w:val="bottom"/>
          </w:tcPr>
          <w:p w:rsidR="001B11D2" w:rsidRPr="00C4381C" w:rsidRDefault="00D571B9" w:rsidP="001B11D2">
            <w:pPr>
              <w:rPr>
                <w:rFonts w:cs="Arial"/>
                <w:b/>
                <w:sz w:val="18"/>
                <w:szCs w:val="18"/>
              </w:rPr>
            </w:pPr>
            <w:r w:rsidRPr="00C4381C">
              <w:rPr>
                <w:rFonts w:ascii="GillSans Light" w:hAnsi="GillSans Light"/>
                <w:b/>
                <w:sz w:val="18"/>
                <w:szCs w:val="18"/>
              </w:rPr>
              <w:t>Cash Flows from Operating Activities</w:t>
            </w:r>
          </w:p>
        </w:tc>
        <w:tc>
          <w:tcPr>
            <w:tcW w:w="578" w:type="dxa"/>
            <w:tcBorders>
              <w:top w:val="nil"/>
              <w:left w:val="nil"/>
              <w:bottom w:val="nil"/>
              <w:right w:val="nil"/>
            </w:tcBorders>
            <w:tcMar>
              <w:right w:w="28" w:type="dxa"/>
            </w:tcMar>
            <w:vAlign w:val="bottom"/>
          </w:tcPr>
          <w:p w:rsidR="001B11D2" w:rsidRPr="00800DED" w:rsidRDefault="001B11D2" w:rsidP="001B11D2">
            <w:pPr>
              <w:pStyle w:val="CFNoteNoCHd"/>
              <w:rPr>
                <w:rFonts w:ascii="GillSans Light" w:hAnsi="GillSans Light"/>
                <w:color w:val="auto"/>
                <w:sz w:val="18"/>
                <w:szCs w:val="18"/>
              </w:rPr>
            </w:pPr>
            <w:r w:rsidRPr="00800DED">
              <w:rPr>
                <w:rFonts w:ascii="GillSans Light" w:hAnsi="GillSans Light"/>
                <w:color w:val="auto"/>
                <w:sz w:val="18"/>
                <w:szCs w:val="18"/>
              </w:rPr>
              <w:t>Note</w:t>
            </w:r>
          </w:p>
        </w:tc>
        <w:tc>
          <w:tcPr>
            <w:tcW w:w="1298" w:type="dxa"/>
            <w:tcBorders>
              <w:top w:val="nil"/>
              <w:left w:val="nil"/>
              <w:bottom w:val="nil"/>
              <w:right w:val="nil"/>
            </w:tcBorders>
            <w:tcMar>
              <w:right w:w="28" w:type="dxa"/>
            </w:tcMar>
            <w:vAlign w:val="bottom"/>
          </w:tcPr>
          <w:p w:rsidR="001B11D2" w:rsidRPr="00800DED" w:rsidRDefault="001B11D2" w:rsidP="001B11D2">
            <w:pPr>
              <w:pStyle w:val="CFPAYCHd"/>
              <w:jc w:val="right"/>
              <w:rPr>
                <w:rFonts w:ascii="GillSans Light" w:hAnsi="GillSans Light"/>
                <w:color w:val="auto"/>
                <w:sz w:val="18"/>
                <w:szCs w:val="18"/>
              </w:rPr>
            </w:pPr>
            <w:r w:rsidRPr="00800DED">
              <w:rPr>
                <w:rFonts w:ascii="GillSans Light" w:hAnsi="GillSans Light"/>
                <w:color w:val="auto"/>
                <w:sz w:val="18"/>
                <w:szCs w:val="18"/>
              </w:rPr>
              <w:t>2016</w:t>
            </w:r>
          </w:p>
          <w:p w:rsidR="001B11D2" w:rsidRPr="00800DED" w:rsidRDefault="001B11D2" w:rsidP="001B11D2">
            <w:pPr>
              <w:pStyle w:val="CFCPAYCHd"/>
              <w:jc w:val="right"/>
              <w:rPr>
                <w:rFonts w:ascii="GillSans Light" w:hAnsi="GillSans Light"/>
                <w:color w:val="auto"/>
              </w:rPr>
            </w:pPr>
            <w:r w:rsidRPr="00800DED">
              <w:rPr>
                <w:rFonts w:ascii="GillSans Light" w:hAnsi="GillSans Light"/>
                <w:color w:val="auto"/>
              </w:rPr>
              <w:t>$</w:t>
            </w:r>
          </w:p>
        </w:tc>
        <w:tc>
          <w:tcPr>
            <w:tcW w:w="1299" w:type="dxa"/>
            <w:tcBorders>
              <w:top w:val="nil"/>
              <w:left w:val="nil"/>
              <w:bottom w:val="nil"/>
              <w:right w:val="nil"/>
            </w:tcBorders>
            <w:tcMar>
              <w:right w:w="28" w:type="dxa"/>
            </w:tcMar>
            <w:vAlign w:val="bottom"/>
          </w:tcPr>
          <w:p w:rsidR="001B11D2" w:rsidRPr="00800DED" w:rsidRDefault="001B11D2" w:rsidP="001B11D2">
            <w:pPr>
              <w:pStyle w:val="CFPPYCHd"/>
              <w:jc w:val="right"/>
              <w:rPr>
                <w:rFonts w:ascii="GillSans Light" w:hAnsi="GillSans Light"/>
                <w:color w:val="auto"/>
                <w:sz w:val="18"/>
                <w:szCs w:val="18"/>
              </w:rPr>
            </w:pPr>
            <w:r w:rsidRPr="00800DED">
              <w:rPr>
                <w:rFonts w:ascii="GillSans Light" w:hAnsi="GillSans Light"/>
                <w:color w:val="auto"/>
                <w:sz w:val="18"/>
                <w:szCs w:val="18"/>
              </w:rPr>
              <w:t>2015</w:t>
            </w:r>
          </w:p>
          <w:p w:rsidR="001B11D2" w:rsidRPr="00800DED" w:rsidRDefault="001B11D2" w:rsidP="001B11D2">
            <w:pPr>
              <w:pStyle w:val="CFCPPYCHd"/>
              <w:jc w:val="right"/>
              <w:rPr>
                <w:rFonts w:ascii="GillSans Light" w:hAnsi="GillSans Light"/>
                <w:color w:val="auto"/>
              </w:rPr>
            </w:pPr>
            <w:r w:rsidRPr="00800DED">
              <w:rPr>
                <w:rFonts w:ascii="GillSans Light" w:hAnsi="GillSans Light"/>
                <w:color w:val="auto"/>
              </w:rPr>
              <w:t>$</w:t>
            </w:r>
          </w:p>
        </w:tc>
      </w:tr>
      <w:tr w:rsidR="001B11D2" w:rsidRPr="00800DED" w:rsidTr="001B11D2">
        <w:tc>
          <w:tcPr>
            <w:tcW w:w="5812" w:type="dxa"/>
            <w:tcBorders>
              <w:top w:val="nil"/>
              <w:left w:val="nil"/>
              <w:bottom w:val="nil"/>
              <w:right w:val="nil"/>
            </w:tcBorders>
            <w:tcMar>
              <w:right w:w="28" w:type="dxa"/>
            </w:tcMar>
          </w:tcPr>
          <w:p w:rsidR="001B11D2" w:rsidRPr="00800DED" w:rsidRDefault="001B11D2" w:rsidP="001B11D2">
            <w:pPr>
              <w:pStyle w:val="CFDesc"/>
              <w:spacing w:before="60" w:after="60"/>
              <w:rPr>
                <w:rFonts w:ascii="GillSans Light" w:hAnsi="GillSans Light"/>
                <w:color w:val="auto"/>
                <w:sz w:val="18"/>
                <w:szCs w:val="18"/>
              </w:rPr>
            </w:pPr>
            <w:r w:rsidRPr="00800DED">
              <w:rPr>
                <w:rFonts w:ascii="GillSans Light" w:hAnsi="GillSans Light"/>
                <w:color w:val="auto"/>
                <w:sz w:val="18"/>
                <w:szCs w:val="18"/>
              </w:rPr>
              <w:t>Receipts from customers</w:t>
            </w:r>
          </w:p>
        </w:tc>
        <w:tc>
          <w:tcPr>
            <w:tcW w:w="578" w:type="dxa"/>
            <w:tcBorders>
              <w:top w:val="nil"/>
              <w:left w:val="nil"/>
              <w:bottom w:val="nil"/>
              <w:right w:val="nil"/>
            </w:tcBorders>
            <w:tcMar>
              <w:right w:w="28" w:type="dxa"/>
            </w:tcMar>
            <w:vAlign w:val="bottom"/>
          </w:tcPr>
          <w:p w:rsidR="001B11D2" w:rsidRPr="00800DED" w:rsidRDefault="001B11D2" w:rsidP="001B11D2">
            <w:pPr>
              <w:pStyle w:val="CFNoteNo"/>
              <w:spacing w:before="60" w:after="60"/>
              <w:rPr>
                <w:rFonts w:ascii="GillSans Light" w:hAnsi="GillSans Light"/>
                <w:color w:val="auto"/>
                <w:sz w:val="18"/>
                <w:szCs w:val="18"/>
              </w:rPr>
            </w:pPr>
          </w:p>
        </w:tc>
        <w:tc>
          <w:tcPr>
            <w:tcW w:w="1298" w:type="dxa"/>
            <w:tcBorders>
              <w:top w:val="nil"/>
              <w:left w:val="nil"/>
              <w:bottom w:val="nil"/>
              <w:right w:val="nil"/>
            </w:tcBorders>
            <w:tcMar>
              <w:right w:w="28" w:type="dxa"/>
            </w:tcMar>
            <w:vAlign w:val="bottom"/>
          </w:tcPr>
          <w:p w:rsidR="001B11D2" w:rsidRPr="00800DED" w:rsidRDefault="001B11D2" w:rsidP="001B11D2">
            <w:pPr>
              <w:pStyle w:val="CFPAY"/>
              <w:tabs>
                <w:tab w:val="right" w:pos="1214"/>
                <w:tab w:val="left" w:pos="1240"/>
              </w:tabs>
              <w:spacing w:before="60" w:after="60"/>
              <w:rPr>
                <w:rFonts w:ascii="GillSans Light" w:hAnsi="GillSans Light"/>
                <w:color w:val="auto"/>
                <w:sz w:val="18"/>
                <w:szCs w:val="18"/>
              </w:rPr>
            </w:pPr>
            <w:r w:rsidRPr="00800DED">
              <w:rPr>
                <w:rFonts w:ascii="GillSans Light" w:hAnsi="GillSans Light"/>
                <w:sz w:val="18"/>
              </w:rPr>
              <w:tab/>
              <w:t>92,916</w:t>
            </w:r>
            <w:r w:rsidRPr="00800DED">
              <w:rPr>
                <w:rFonts w:ascii="GillSans Light" w:hAnsi="GillSans Light"/>
                <w:sz w:val="18"/>
              </w:rPr>
              <w:tab/>
            </w:r>
          </w:p>
        </w:tc>
        <w:tc>
          <w:tcPr>
            <w:tcW w:w="1299" w:type="dxa"/>
            <w:tcBorders>
              <w:top w:val="nil"/>
              <w:left w:val="nil"/>
              <w:bottom w:val="nil"/>
              <w:right w:val="nil"/>
            </w:tcBorders>
            <w:tcMar>
              <w:right w:w="28" w:type="dxa"/>
            </w:tcMar>
            <w:vAlign w:val="bottom"/>
          </w:tcPr>
          <w:p w:rsidR="001B11D2" w:rsidRPr="00800DED" w:rsidRDefault="001B11D2" w:rsidP="001B11D2">
            <w:pPr>
              <w:pStyle w:val="CFPPY"/>
              <w:tabs>
                <w:tab w:val="right" w:pos="1214"/>
                <w:tab w:val="left" w:pos="1240"/>
              </w:tabs>
              <w:spacing w:before="60" w:after="60"/>
              <w:rPr>
                <w:rFonts w:ascii="GillSans Light" w:hAnsi="GillSans Light"/>
                <w:color w:val="auto"/>
                <w:sz w:val="18"/>
                <w:szCs w:val="18"/>
              </w:rPr>
            </w:pPr>
            <w:r w:rsidRPr="00800DED">
              <w:rPr>
                <w:rFonts w:ascii="GillSans Light" w:hAnsi="GillSans Light"/>
                <w:sz w:val="18"/>
              </w:rPr>
              <w:tab/>
              <w:t>98,765</w:t>
            </w:r>
            <w:r w:rsidRPr="00800DED">
              <w:rPr>
                <w:rFonts w:ascii="GillSans Light" w:hAnsi="GillSans Light"/>
                <w:sz w:val="18"/>
              </w:rPr>
              <w:tab/>
            </w:r>
          </w:p>
        </w:tc>
      </w:tr>
      <w:tr w:rsidR="001B11D2" w:rsidRPr="00800DED" w:rsidTr="001B11D2">
        <w:tc>
          <w:tcPr>
            <w:tcW w:w="5812" w:type="dxa"/>
            <w:tcBorders>
              <w:top w:val="nil"/>
              <w:left w:val="nil"/>
              <w:bottom w:val="nil"/>
              <w:right w:val="nil"/>
            </w:tcBorders>
            <w:tcMar>
              <w:right w:w="28" w:type="dxa"/>
            </w:tcMar>
          </w:tcPr>
          <w:p w:rsidR="001B11D2" w:rsidRPr="00800DED" w:rsidRDefault="001B11D2" w:rsidP="001B11D2">
            <w:pPr>
              <w:pStyle w:val="CFDesc"/>
              <w:spacing w:before="60" w:after="60"/>
              <w:rPr>
                <w:rFonts w:ascii="GillSans Light" w:hAnsi="GillSans Light"/>
                <w:color w:val="auto"/>
                <w:sz w:val="18"/>
                <w:szCs w:val="18"/>
              </w:rPr>
            </w:pPr>
            <w:r w:rsidRPr="00800DED">
              <w:rPr>
                <w:rFonts w:ascii="GillSans Light" w:hAnsi="GillSans Light"/>
                <w:color w:val="auto"/>
                <w:sz w:val="18"/>
                <w:szCs w:val="18"/>
              </w:rPr>
              <w:t>Interest received</w:t>
            </w:r>
          </w:p>
        </w:tc>
        <w:tc>
          <w:tcPr>
            <w:tcW w:w="578" w:type="dxa"/>
            <w:tcBorders>
              <w:top w:val="nil"/>
              <w:left w:val="nil"/>
              <w:bottom w:val="nil"/>
              <w:right w:val="nil"/>
            </w:tcBorders>
            <w:tcMar>
              <w:right w:w="28" w:type="dxa"/>
            </w:tcMar>
            <w:vAlign w:val="bottom"/>
          </w:tcPr>
          <w:p w:rsidR="001B11D2" w:rsidRPr="00800DED" w:rsidRDefault="001B11D2" w:rsidP="001B11D2">
            <w:pPr>
              <w:pStyle w:val="CFNoteNo"/>
              <w:spacing w:before="60" w:after="60"/>
              <w:rPr>
                <w:rFonts w:ascii="GillSans Light" w:hAnsi="GillSans Light"/>
                <w:color w:val="auto"/>
                <w:sz w:val="18"/>
                <w:szCs w:val="18"/>
              </w:rPr>
            </w:pPr>
          </w:p>
        </w:tc>
        <w:tc>
          <w:tcPr>
            <w:tcW w:w="1298" w:type="dxa"/>
            <w:tcBorders>
              <w:top w:val="nil"/>
              <w:left w:val="nil"/>
              <w:bottom w:val="nil"/>
              <w:right w:val="nil"/>
            </w:tcBorders>
            <w:tcMar>
              <w:right w:w="28" w:type="dxa"/>
            </w:tcMar>
            <w:vAlign w:val="bottom"/>
          </w:tcPr>
          <w:p w:rsidR="001B11D2" w:rsidRPr="00800DED" w:rsidRDefault="001B11D2" w:rsidP="001B11D2">
            <w:pPr>
              <w:pStyle w:val="CFPAY"/>
              <w:tabs>
                <w:tab w:val="right" w:pos="1214"/>
                <w:tab w:val="left" w:pos="1240"/>
              </w:tabs>
              <w:spacing w:before="60" w:after="60"/>
              <w:rPr>
                <w:rFonts w:ascii="GillSans Light" w:hAnsi="GillSans Light"/>
                <w:color w:val="auto"/>
                <w:sz w:val="18"/>
                <w:szCs w:val="18"/>
              </w:rPr>
            </w:pPr>
            <w:r w:rsidRPr="00800DED">
              <w:rPr>
                <w:rFonts w:ascii="GillSans Light" w:hAnsi="GillSans Light"/>
                <w:sz w:val="18"/>
              </w:rPr>
              <w:tab/>
              <w:t>148</w:t>
            </w:r>
            <w:r w:rsidRPr="00800DED">
              <w:rPr>
                <w:rFonts w:ascii="GillSans Light" w:hAnsi="GillSans Light"/>
                <w:sz w:val="18"/>
              </w:rPr>
              <w:tab/>
            </w:r>
          </w:p>
        </w:tc>
        <w:tc>
          <w:tcPr>
            <w:tcW w:w="1299" w:type="dxa"/>
            <w:tcBorders>
              <w:top w:val="nil"/>
              <w:left w:val="nil"/>
              <w:bottom w:val="nil"/>
              <w:right w:val="nil"/>
            </w:tcBorders>
            <w:tcMar>
              <w:right w:w="28" w:type="dxa"/>
            </w:tcMar>
            <w:vAlign w:val="bottom"/>
          </w:tcPr>
          <w:p w:rsidR="001B11D2" w:rsidRPr="00800DED" w:rsidRDefault="001B11D2" w:rsidP="001B11D2">
            <w:pPr>
              <w:pStyle w:val="CFPPY"/>
              <w:tabs>
                <w:tab w:val="right" w:pos="1214"/>
                <w:tab w:val="left" w:pos="1240"/>
              </w:tabs>
              <w:spacing w:before="60" w:after="60"/>
              <w:rPr>
                <w:rFonts w:ascii="GillSans Light" w:hAnsi="GillSans Light"/>
                <w:color w:val="auto"/>
                <w:sz w:val="18"/>
                <w:szCs w:val="18"/>
              </w:rPr>
            </w:pPr>
            <w:r w:rsidRPr="00800DED">
              <w:rPr>
                <w:rFonts w:ascii="GillSans Light" w:hAnsi="GillSans Light"/>
                <w:sz w:val="18"/>
              </w:rPr>
              <w:tab/>
              <w:t>42</w:t>
            </w:r>
            <w:r w:rsidRPr="00800DED">
              <w:rPr>
                <w:rFonts w:ascii="GillSans Light" w:hAnsi="GillSans Light"/>
                <w:sz w:val="18"/>
              </w:rPr>
              <w:tab/>
            </w:r>
          </w:p>
        </w:tc>
      </w:tr>
      <w:tr w:rsidR="001B11D2" w:rsidRPr="00800DED" w:rsidTr="001B11D2">
        <w:tc>
          <w:tcPr>
            <w:tcW w:w="5812" w:type="dxa"/>
            <w:tcBorders>
              <w:top w:val="nil"/>
              <w:left w:val="nil"/>
              <w:bottom w:val="nil"/>
              <w:right w:val="nil"/>
            </w:tcBorders>
            <w:tcMar>
              <w:right w:w="28" w:type="dxa"/>
            </w:tcMar>
          </w:tcPr>
          <w:p w:rsidR="001B11D2" w:rsidRPr="00800DED" w:rsidRDefault="001B11D2" w:rsidP="001B11D2">
            <w:pPr>
              <w:pStyle w:val="CFDesc"/>
              <w:spacing w:before="60" w:after="60"/>
              <w:rPr>
                <w:rFonts w:ascii="GillSans Light" w:hAnsi="GillSans Light"/>
                <w:color w:val="auto"/>
                <w:sz w:val="18"/>
                <w:szCs w:val="18"/>
              </w:rPr>
            </w:pPr>
            <w:r w:rsidRPr="00800DED">
              <w:rPr>
                <w:rFonts w:ascii="GillSans Light" w:hAnsi="GillSans Light"/>
                <w:color w:val="auto"/>
                <w:sz w:val="18"/>
                <w:szCs w:val="18"/>
              </w:rPr>
              <w:t>Payments to suppliers and employees</w:t>
            </w:r>
          </w:p>
        </w:tc>
        <w:tc>
          <w:tcPr>
            <w:tcW w:w="578" w:type="dxa"/>
            <w:tcBorders>
              <w:top w:val="nil"/>
              <w:left w:val="nil"/>
              <w:bottom w:val="nil"/>
              <w:right w:val="nil"/>
            </w:tcBorders>
            <w:tcMar>
              <w:right w:w="28" w:type="dxa"/>
            </w:tcMar>
            <w:vAlign w:val="bottom"/>
          </w:tcPr>
          <w:p w:rsidR="001B11D2" w:rsidRPr="00800DED" w:rsidRDefault="001B11D2" w:rsidP="001B11D2">
            <w:pPr>
              <w:pStyle w:val="CFNoteNo"/>
              <w:spacing w:before="60" w:after="60"/>
              <w:rPr>
                <w:rFonts w:ascii="GillSans Light" w:hAnsi="GillSans Light"/>
                <w:color w:val="auto"/>
                <w:sz w:val="18"/>
                <w:szCs w:val="18"/>
              </w:rPr>
            </w:pPr>
          </w:p>
        </w:tc>
        <w:tc>
          <w:tcPr>
            <w:tcW w:w="1298" w:type="dxa"/>
            <w:tcBorders>
              <w:top w:val="nil"/>
              <w:left w:val="nil"/>
              <w:bottom w:val="nil"/>
              <w:right w:val="nil"/>
            </w:tcBorders>
            <w:tcMar>
              <w:right w:w="28" w:type="dxa"/>
            </w:tcMar>
            <w:vAlign w:val="bottom"/>
          </w:tcPr>
          <w:p w:rsidR="001B11D2" w:rsidRPr="00800DED" w:rsidRDefault="001B11D2" w:rsidP="001B11D2">
            <w:pPr>
              <w:pStyle w:val="CFPAY"/>
              <w:tabs>
                <w:tab w:val="right" w:pos="1214"/>
                <w:tab w:val="left" w:pos="1240"/>
              </w:tabs>
              <w:spacing w:before="60" w:after="60"/>
              <w:rPr>
                <w:rFonts w:ascii="GillSans Light" w:hAnsi="GillSans Light"/>
                <w:color w:val="auto"/>
                <w:sz w:val="18"/>
                <w:szCs w:val="18"/>
              </w:rPr>
            </w:pPr>
            <w:r w:rsidRPr="00800DED">
              <w:rPr>
                <w:rFonts w:ascii="GillSans Light" w:hAnsi="GillSans Light"/>
                <w:sz w:val="18"/>
              </w:rPr>
              <w:tab/>
              <w:t>(76,681)</w:t>
            </w:r>
            <w:r w:rsidRPr="00800DED">
              <w:rPr>
                <w:rFonts w:ascii="GillSans Light" w:hAnsi="GillSans Light"/>
                <w:sz w:val="18"/>
              </w:rPr>
              <w:tab/>
            </w:r>
          </w:p>
        </w:tc>
        <w:tc>
          <w:tcPr>
            <w:tcW w:w="1299" w:type="dxa"/>
            <w:tcBorders>
              <w:top w:val="nil"/>
              <w:left w:val="nil"/>
              <w:bottom w:val="nil"/>
              <w:right w:val="nil"/>
            </w:tcBorders>
            <w:tcMar>
              <w:right w:w="28" w:type="dxa"/>
            </w:tcMar>
            <w:vAlign w:val="bottom"/>
          </w:tcPr>
          <w:p w:rsidR="001B11D2" w:rsidRPr="00800DED" w:rsidRDefault="001B11D2" w:rsidP="001B11D2">
            <w:pPr>
              <w:pStyle w:val="CFPPY"/>
              <w:tabs>
                <w:tab w:val="right" w:pos="1214"/>
                <w:tab w:val="left" w:pos="1240"/>
              </w:tabs>
              <w:spacing w:before="60" w:after="60"/>
              <w:rPr>
                <w:rFonts w:ascii="GillSans Light" w:hAnsi="GillSans Light"/>
                <w:color w:val="auto"/>
                <w:sz w:val="18"/>
                <w:szCs w:val="18"/>
              </w:rPr>
            </w:pPr>
            <w:r w:rsidRPr="00800DED">
              <w:rPr>
                <w:rFonts w:ascii="GillSans Light" w:hAnsi="GillSans Light"/>
                <w:sz w:val="18"/>
              </w:rPr>
              <w:tab/>
              <w:t>(60,642)</w:t>
            </w:r>
            <w:r w:rsidRPr="00800DED">
              <w:rPr>
                <w:rFonts w:ascii="GillSans Light" w:hAnsi="GillSans Light"/>
                <w:sz w:val="18"/>
              </w:rPr>
              <w:tab/>
            </w:r>
          </w:p>
        </w:tc>
      </w:tr>
      <w:tr w:rsidR="001B11D2" w:rsidRPr="00800DED" w:rsidTr="001B11D2">
        <w:tc>
          <w:tcPr>
            <w:tcW w:w="5812" w:type="dxa"/>
            <w:tcBorders>
              <w:top w:val="nil"/>
              <w:left w:val="nil"/>
              <w:bottom w:val="nil"/>
              <w:right w:val="nil"/>
            </w:tcBorders>
            <w:tcMar>
              <w:right w:w="28" w:type="dxa"/>
            </w:tcMar>
          </w:tcPr>
          <w:p w:rsidR="001B11D2" w:rsidRPr="00800DED" w:rsidRDefault="001B11D2" w:rsidP="001B11D2">
            <w:pPr>
              <w:pStyle w:val="CFDesc"/>
              <w:spacing w:before="60" w:after="60"/>
              <w:rPr>
                <w:rFonts w:ascii="GillSans Light" w:hAnsi="GillSans Light"/>
                <w:color w:val="auto"/>
                <w:sz w:val="18"/>
                <w:szCs w:val="18"/>
              </w:rPr>
            </w:pPr>
            <w:r w:rsidRPr="00800DED">
              <w:rPr>
                <w:rFonts w:ascii="GillSans Light" w:hAnsi="GillSans Light"/>
                <w:color w:val="auto"/>
                <w:sz w:val="18"/>
                <w:szCs w:val="18"/>
              </w:rPr>
              <w:t>Net cash provided by (used in) operating activities</w:t>
            </w:r>
          </w:p>
        </w:tc>
        <w:tc>
          <w:tcPr>
            <w:tcW w:w="578" w:type="dxa"/>
            <w:tcBorders>
              <w:top w:val="nil"/>
              <w:left w:val="nil"/>
              <w:bottom w:val="nil"/>
              <w:right w:val="nil"/>
            </w:tcBorders>
            <w:tcMar>
              <w:right w:w="28" w:type="dxa"/>
            </w:tcMar>
            <w:vAlign w:val="bottom"/>
          </w:tcPr>
          <w:p w:rsidR="001B11D2" w:rsidRPr="00800DED" w:rsidRDefault="001B11D2" w:rsidP="001B11D2">
            <w:pPr>
              <w:pStyle w:val="CFNoteNo"/>
              <w:spacing w:before="60" w:after="60"/>
              <w:rPr>
                <w:rFonts w:ascii="GillSans Light" w:hAnsi="GillSans Light"/>
                <w:color w:val="auto"/>
                <w:sz w:val="18"/>
                <w:szCs w:val="18"/>
              </w:rPr>
            </w:pPr>
            <w:r w:rsidRPr="00800DED">
              <w:rPr>
                <w:rFonts w:ascii="GillSans Light" w:hAnsi="GillSans Light"/>
                <w:sz w:val="18"/>
              </w:rPr>
              <w:t>7</w:t>
            </w:r>
          </w:p>
        </w:tc>
        <w:tc>
          <w:tcPr>
            <w:tcW w:w="1298" w:type="dxa"/>
            <w:tcBorders>
              <w:top w:val="single" w:sz="8" w:space="0" w:color="000000"/>
              <w:left w:val="nil"/>
              <w:bottom w:val="single" w:sz="8" w:space="0" w:color="000000"/>
              <w:right w:val="nil"/>
            </w:tcBorders>
            <w:tcMar>
              <w:right w:w="28" w:type="dxa"/>
            </w:tcMar>
            <w:vAlign w:val="bottom"/>
          </w:tcPr>
          <w:p w:rsidR="001B11D2" w:rsidRPr="00800DED" w:rsidRDefault="001B11D2" w:rsidP="001B11D2">
            <w:pPr>
              <w:pStyle w:val="CFPAYS"/>
              <w:tabs>
                <w:tab w:val="right" w:pos="1214"/>
                <w:tab w:val="left" w:pos="1240"/>
              </w:tabs>
              <w:spacing w:before="60" w:after="60"/>
              <w:rPr>
                <w:rFonts w:ascii="GillSans Light" w:hAnsi="GillSans Light"/>
                <w:color w:val="auto"/>
                <w:sz w:val="18"/>
                <w:szCs w:val="18"/>
              </w:rPr>
            </w:pPr>
            <w:r w:rsidRPr="00800DED">
              <w:rPr>
                <w:rFonts w:ascii="GillSans Light" w:hAnsi="GillSans Light"/>
                <w:sz w:val="18"/>
              </w:rPr>
              <w:tab/>
              <w:t>16,383</w:t>
            </w:r>
            <w:r w:rsidRPr="00800DED">
              <w:rPr>
                <w:rFonts w:ascii="GillSans Light" w:hAnsi="GillSans Light"/>
                <w:sz w:val="18"/>
              </w:rPr>
              <w:tab/>
            </w:r>
          </w:p>
        </w:tc>
        <w:tc>
          <w:tcPr>
            <w:tcW w:w="1299" w:type="dxa"/>
            <w:tcBorders>
              <w:top w:val="single" w:sz="8" w:space="0" w:color="000000"/>
              <w:left w:val="nil"/>
              <w:bottom w:val="single" w:sz="8" w:space="0" w:color="000000"/>
              <w:right w:val="nil"/>
            </w:tcBorders>
            <w:tcMar>
              <w:right w:w="28" w:type="dxa"/>
            </w:tcMar>
            <w:vAlign w:val="bottom"/>
          </w:tcPr>
          <w:p w:rsidR="001B11D2" w:rsidRPr="00800DED" w:rsidRDefault="001B11D2" w:rsidP="001B11D2">
            <w:pPr>
              <w:pStyle w:val="CFPPYS"/>
              <w:tabs>
                <w:tab w:val="right" w:pos="1214"/>
                <w:tab w:val="left" w:pos="1240"/>
              </w:tabs>
              <w:spacing w:before="60" w:after="60"/>
              <w:rPr>
                <w:rFonts w:ascii="GillSans Light" w:hAnsi="GillSans Light"/>
                <w:color w:val="auto"/>
                <w:sz w:val="18"/>
                <w:szCs w:val="18"/>
              </w:rPr>
            </w:pPr>
            <w:r w:rsidRPr="00800DED">
              <w:rPr>
                <w:rFonts w:ascii="GillSans Light" w:hAnsi="GillSans Light"/>
                <w:sz w:val="18"/>
              </w:rPr>
              <w:tab/>
              <w:t>38,165</w:t>
            </w:r>
            <w:r w:rsidRPr="00800DED">
              <w:rPr>
                <w:rFonts w:ascii="GillSans Light" w:hAnsi="GillSans Light"/>
                <w:sz w:val="18"/>
              </w:rPr>
              <w:tab/>
            </w:r>
          </w:p>
        </w:tc>
      </w:tr>
    </w:tbl>
    <w:p w:rsidR="001B11D2" w:rsidRPr="00800DED" w:rsidRDefault="001B11D2" w:rsidP="001B11D2">
      <w:pPr>
        <w:spacing w:before="60" w:after="60" w:line="240" w:lineRule="auto"/>
        <w:rPr>
          <w:sz w:val="18"/>
          <w:szCs w:val="18"/>
        </w:rPr>
      </w:pPr>
    </w:p>
    <w:tbl>
      <w:tblPr>
        <w:tblW w:w="0" w:type="auto"/>
        <w:tblInd w:w="28" w:type="dxa"/>
        <w:tblLayout w:type="fixed"/>
        <w:tblCellMar>
          <w:left w:w="0" w:type="dxa"/>
          <w:right w:w="0" w:type="dxa"/>
        </w:tblCellMar>
        <w:tblLook w:val="0000" w:firstRow="0" w:lastRow="0" w:firstColumn="0" w:lastColumn="0" w:noHBand="0" w:noVBand="0"/>
      </w:tblPr>
      <w:tblGrid>
        <w:gridCol w:w="5812"/>
        <w:gridCol w:w="578"/>
        <w:gridCol w:w="1298"/>
        <w:gridCol w:w="1299"/>
      </w:tblGrid>
      <w:tr w:rsidR="001B11D2" w:rsidRPr="00800DED" w:rsidTr="001B11D2">
        <w:tc>
          <w:tcPr>
            <w:tcW w:w="5812" w:type="dxa"/>
            <w:tcBorders>
              <w:top w:val="nil"/>
              <w:left w:val="nil"/>
              <w:bottom w:val="nil"/>
              <w:right w:val="nil"/>
            </w:tcBorders>
            <w:tcMar>
              <w:left w:w="28" w:type="dxa"/>
              <w:right w:w="28" w:type="dxa"/>
            </w:tcMar>
          </w:tcPr>
          <w:p w:rsidR="001B11D2" w:rsidRPr="00800DED" w:rsidRDefault="001B11D2" w:rsidP="001B11D2">
            <w:pPr>
              <w:pStyle w:val="CFDesc"/>
              <w:spacing w:before="60" w:after="60"/>
              <w:rPr>
                <w:rFonts w:ascii="GillSans Light" w:hAnsi="GillSans Light"/>
                <w:color w:val="auto"/>
                <w:sz w:val="18"/>
                <w:szCs w:val="18"/>
              </w:rPr>
            </w:pPr>
            <w:r w:rsidRPr="00800DED">
              <w:rPr>
                <w:rFonts w:ascii="GillSans Light" w:hAnsi="GillSans Light"/>
                <w:color w:val="auto"/>
                <w:sz w:val="18"/>
                <w:szCs w:val="18"/>
              </w:rPr>
              <w:t>Net increase (decrease) in cash and cash equivalents held</w:t>
            </w:r>
          </w:p>
        </w:tc>
        <w:tc>
          <w:tcPr>
            <w:tcW w:w="578" w:type="dxa"/>
            <w:tcBorders>
              <w:top w:val="nil"/>
              <w:left w:val="nil"/>
              <w:bottom w:val="nil"/>
              <w:right w:val="nil"/>
            </w:tcBorders>
            <w:tcMar>
              <w:left w:w="28" w:type="dxa"/>
              <w:right w:w="28" w:type="dxa"/>
            </w:tcMar>
            <w:vAlign w:val="bottom"/>
          </w:tcPr>
          <w:p w:rsidR="001B11D2" w:rsidRPr="00800DED" w:rsidRDefault="001B11D2" w:rsidP="001B11D2">
            <w:pPr>
              <w:spacing w:before="60" w:after="60" w:line="240" w:lineRule="auto"/>
              <w:rPr>
                <w:rFonts w:cs="Arial"/>
                <w:sz w:val="18"/>
                <w:szCs w:val="18"/>
              </w:rPr>
            </w:pPr>
          </w:p>
        </w:tc>
        <w:tc>
          <w:tcPr>
            <w:tcW w:w="1298" w:type="dxa"/>
            <w:tcBorders>
              <w:top w:val="nil"/>
              <w:left w:val="nil"/>
              <w:bottom w:val="nil"/>
              <w:right w:val="nil"/>
            </w:tcBorders>
            <w:tcMar>
              <w:left w:w="28" w:type="dxa"/>
              <w:right w:w="28" w:type="dxa"/>
            </w:tcMar>
            <w:vAlign w:val="bottom"/>
          </w:tcPr>
          <w:p w:rsidR="001B11D2" w:rsidRPr="00800DED" w:rsidRDefault="001B11D2" w:rsidP="001B11D2">
            <w:pPr>
              <w:pStyle w:val="CFPAY"/>
              <w:tabs>
                <w:tab w:val="right" w:pos="1212"/>
                <w:tab w:val="left" w:pos="1238"/>
              </w:tabs>
              <w:spacing w:before="60" w:after="60"/>
              <w:rPr>
                <w:rFonts w:ascii="GillSans Light" w:hAnsi="GillSans Light"/>
                <w:color w:val="auto"/>
                <w:sz w:val="18"/>
                <w:szCs w:val="18"/>
              </w:rPr>
            </w:pPr>
            <w:r w:rsidRPr="00800DED">
              <w:rPr>
                <w:rFonts w:ascii="GillSans Light" w:hAnsi="GillSans Light"/>
                <w:sz w:val="18"/>
                <w:szCs w:val="18"/>
              </w:rPr>
              <w:tab/>
              <w:t>16,383</w:t>
            </w:r>
            <w:r w:rsidRPr="00800DED">
              <w:rPr>
                <w:rFonts w:ascii="GillSans Light" w:hAnsi="GillSans Light"/>
                <w:sz w:val="18"/>
                <w:szCs w:val="18"/>
              </w:rPr>
              <w:tab/>
            </w:r>
          </w:p>
        </w:tc>
        <w:tc>
          <w:tcPr>
            <w:tcW w:w="1299" w:type="dxa"/>
            <w:tcBorders>
              <w:top w:val="nil"/>
              <w:left w:val="nil"/>
              <w:bottom w:val="nil"/>
              <w:right w:val="nil"/>
            </w:tcBorders>
            <w:tcMar>
              <w:left w:w="28" w:type="dxa"/>
              <w:right w:w="28" w:type="dxa"/>
            </w:tcMar>
            <w:vAlign w:val="bottom"/>
          </w:tcPr>
          <w:p w:rsidR="001B11D2" w:rsidRPr="00800DED" w:rsidRDefault="001B11D2" w:rsidP="001B11D2">
            <w:pPr>
              <w:pStyle w:val="CFPPY"/>
              <w:tabs>
                <w:tab w:val="right" w:pos="1212"/>
                <w:tab w:val="left" w:pos="1238"/>
              </w:tabs>
              <w:spacing w:before="60" w:after="60"/>
              <w:rPr>
                <w:rFonts w:ascii="GillSans Light" w:hAnsi="GillSans Light"/>
                <w:color w:val="auto"/>
                <w:sz w:val="18"/>
                <w:szCs w:val="18"/>
              </w:rPr>
            </w:pPr>
            <w:r w:rsidRPr="00800DED">
              <w:rPr>
                <w:rFonts w:ascii="GillSans Light" w:hAnsi="GillSans Light"/>
                <w:sz w:val="18"/>
                <w:szCs w:val="18"/>
              </w:rPr>
              <w:tab/>
              <w:t>38,165</w:t>
            </w:r>
            <w:r w:rsidRPr="00800DED">
              <w:rPr>
                <w:rFonts w:ascii="GillSans Light" w:hAnsi="GillSans Light"/>
                <w:sz w:val="18"/>
                <w:szCs w:val="18"/>
              </w:rPr>
              <w:tab/>
            </w:r>
          </w:p>
        </w:tc>
      </w:tr>
      <w:tr w:rsidR="001B11D2" w:rsidRPr="00800DED" w:rsidTr="001B11D2">
        <w:tc>
          <w:tcPr>
            <w:tcW w:w="5812" w:type="dxa"/>
            <w:tcBorders>
              <w:top w:val="nil"/>
              <w:left w:val="nil"/>
              <w:bottom w:val="nil"/>
              <w:right w:val="nil"/>
            </w:tcBorders>
            <w:tcMar>
              <w:left w:w="28" w:type="dxa"/>
              <w:right w:w="28" w:type="dxa"/>
            </w:tcMar>
          </w:tcPr>
          <w:p w:rsidR="001B11D2" w:rsidRPr="00800DED" w:rsidRDefault="001B11D2" w:rsidP="001B11D2">
            <w:pPr>
              <w:pStyle w:val="CFDesc"/>
              <w:spacing w:before="60" w:after="60"/>
              <w:rPr>
                <w:rFonts w:ascii="GillSans Light" w:hAnsi="GillSans Light"/>
                <w:color w:val="auto"/>
                <w:sz w:val="18"/>
                <w:szCs w:val="18"/>
              </w:rPr>
            </w:pPr>
            <w:r w:rsidRPr="00800DED">
              <w:rPr>
                <w:rFonts w:ascii="GillSans Light" w:hAnsi="GillSans Light"/>
                <w:color w:val="auto"/>
                <w:sz w:val="18"/>
                <w:szCs w:val="18"/>
              </w:rPr>
              <w:t>Cash and cash equivalents at beginning of year</w:t>
            </w:r>
          </w:p>
        </w:tc>
        <w:tc>
          <w:tcPr>
            <w:tcW w:w="578" w:type="dxa"/>
            <w:tcBorders>
              <w:top w:val="nil"/>
              <w:left w:val="nil"/>
              <w:bottom w:val="nil"/>
              <w:right w:val="nil"/>
            </w:tcBorders>
            <w:tcMar>
              <w:left w:w="28" w:type="dxa"/>
              <w:right w:w="28" w:type="dxa"/>
            </w:tcMar>
            <w:vAlign w:val="bottom"/>
          </w:tcPr>
          <w:p w:rsidR="001B11D2" w:rsidRPr="00800DED" w:rsidRDefault="001B11D2" w:rsidP="001B11D2">
            <w:pPr>
              <w:pStyle w:val="CFNoteNo"/>
              <w:spacing w:before="60" w:after="60"/>
              <w:rPr>
                <w:rFonts w:ascii="GillSans Light" w:hAnsi="GillSans Light"/>
                <w:color w:val="auto"/>
                <w:sz w:val="18"/>
                <w:szCs w:val="18"/>
              </w:rPr>
            </w:pPr>
          </w:p>
        </w:tc>
        <w:tc>
          <w:tcPr>
            <w:tcW w:w="1298" w:type="dxa"/>
            <w:tcBorders>
              <w:top w:val="nil"/>
              <w:left w:val="nil"/>
              <w:bottom w:val="nil"/>
              <w:right w:val="nil"/>
            </w:tcBorders>
            <w:tcMar>
              <w:left w:w="28" w:type="dxa"/>
              <w:right w:w="28" w:type="dxa"/>
            </w:tcMar>
            <w:vAlign w:val="bottom"/>
          </w:tcPr>
          <w:p w:rsidR="001B11D2" w:rsidRPr="00800DED" w:rsidRDefault="001B11D2" w:rsidP="001B11D2">
            <w:pPr>
              <w:pStyle w:val="CFPAY"/>
              <w:tabs>
                <w:tab w:val="right" w:pos="1212"/>
                <w:tab w:val="left" w:pos="1238"/>
              </w:tabs>
              <w:spacing w:before="60" w:after="60"/>
              <w:rPr>
                <w:rFonts w:ascii="GillSans Light" w:hAnsi="GillSans Light"/>
                <w:color w:val="auto"/>
                <w:sz w:val="18"/>
                <w:szCs w:val="18"/>
              </w:rPr>
            </w:pPr>
            <w:r w:rsidRPr="00800DED">
              <w:rPr>
                <w:rFonts w:ascii="GillSans Light" w:hAnsi="GillSans Light"/>
                <w:sz w:val="18"/>
                <w:szCs w:val="18"/>
              </w:rPr>
              <w:tab/>
              <w:t>180,838</w:t>
            </w:r>
            <w:r w:rsidRPr="00800DED">
              <w:rPr>
                <w:rFonts w:ascii="GillSans Light" w:hAnsi="GillSans Light"/>
                <w:sz w:val="18"/>
                <w:szCs w:val="18"/>
              </w:rPr>
              <w:tab/>
            </w:r>
          </w:p>
        </w:tc>
        <w:tc>
          <w:tcPr>
            <w:tcW w:w="1299" w:type="dxa"/>
            <w:tcBorders>
              <w:top w:val="nil"/>
              <w:left w:val="nil"/>
              <w:bottom w:val="nil"/>
              <w:right w:val="nil"/>
            </w:tcBorders>
            <w:tcMar>
              <w:left w:w="28" w:type="dxa"/>
              <w:right w:w="28" w:type="dxa"/>
            </w:tcMar>
            <w:vAlign w:val="bottom"/>
          </w:tcPr>
          <w:p w:rsidR="001B11D2" w:rsidRPr="00800DED" w:rsidRDefault="001B11D2" w:rsidP="001B11D2">
            <w:pPr>
              <w:pStyle w:val="CFPPY"/>
              <w:tabs>
                <w:tab w:val="right" w:pos="1212"/>
                <w:tab w:val="left" w:pos="1238"/>
              </w:tabs>
              <w:spacing w:before="60" w:after="60"/>
              <w:rPr>
                <w:rFonts w:ascii="GillSans Light" w:hAnsi="GillSans Light"/>
                <w:color w:val="auto"/>
                <w:sz w:val="18"/>
                <w:szCs w:val="18"/>
              </w:rPr>
            </w:pPr>
            <w:r w:rsidRPr="00800DED">
              <w:rPr>
                <w:rFonts w:ascii="GillSans Light" w:hAnsi="GillSans Light"/>
                <w:sz w:val="18"/>
                <w:szCs w:val="18"/>
              </w:rPr>
              <w:tab/>
              <w:t>142,673</w:t>
            </w:r>
            <w:r w:rsidRPr="00800DED">
              <w:rPr>
                <w:rFonts w:ascii="GillSans Light" w:hAnsi="GillSans Light"/>
                <w:sz w:val="18"/>
                <w:szCs w:val="18"/>
              </w:rPr>
              <w:tab/>
            </w:r>
          </w:p>
        </w:tc>
      </w:tr>
      <w:tr w:rsidR="001B11D2" w:rsidRPr="00800DED" w:rsidTr="001B11D2">
        <w:tc>
          <w:tcPr>
            <w:tcW w:w="5812" w:type="dxa"/>
            <w:tcBorders>
              <w:top w:val="nil"/>
              <w:left w:val="nil"/>
              <w:bottom w:val="nil"/>
              <w:right w:val="nil"/>
            </w:tcBorders>
            <w:tcMar>
              <w:left w:w="28" w:type="dxa"/>
              <w:right w:w="28" w:type="dxa"/>
            </w:tcMar>
          </w:tcPr>
          <w:p w:rsidR="001B11D2" w:rsidRPr="00800DED" w:rsidRDefault="001B11D2" w:rsidP="001B11D2">
            <w:pPr>
              <w:pStyle w:val="CFDesc"/>
              <w:spacing w:before="60" w:after="60"/>
              <w:rPr>
                <w:rFonts w:ascii="GillSans Light" w:hAnsi="GillSans Light"/>
                <w:color w:val="auto"/>
                <w:sz w:val="18"/>
                <w:szCs w:val="18"/>
              </w:rPr>
            </w:pPr>
            <w:r w:rsidRPr="00800DED">
              <w:rPr>
                <w:rFonts w:ascii="GillSans Light" w:hAnsi="GillSans Light"/>
                <w:color w:val="auto"/>
                <w:sz w:val="18"/>
                <w:szCs w:val="18"/>
              </w:rPr>
              <w:t>Cash and cash equivalents at end of financial year</w:t>
            </w:r>
          </w:p>
        </w:tc>
        <w:tc>
          <w:tcPr>
            <w:tcW w:w="578" w:type="dxa"/>
            <w:tcBorders>
              <w:top w:val="nil"/>
              <w:left w:val="nil"/>
              <w:bottom w:val="nil"/>
              <w:right w:val="nil"/>
            </w:tcBorders>
            <w:tcMar>
              <w:left w:w="28" w:type="dxa"/>
              <w:right w:w="28" w:type="dxa"/>
            </w:tcMar>
            <w:vAlign w:val="bottom"/>
          </w:tcPr>
          <w:p w:rsidR="001B11D2" w:rsidRPr="00800DED" w:rsidRDefault="001B11D2" w:rsidP="001B11D2">
            <w:pPr>
              <w:pStyle w:val="CFNoteNo"/>
              <w:spacing w:before="60" w:after="60"/>
              <w:rPr>
                <w:rFonts w:ascii="GillSans Light" w:hAnsi="GillSans Light"/>
                <w:color w:val="auto"/>
                <w:sz w:val="18"/>
                <w:szCs w:val="18"/>
              </w:rPr>
            </w:pPr>
            <w:r w:rsidRPr="00800DED">
              <w:rPr>
                <w:rFonts w:ascii="GillSans Light" w:hAnsi="GillSans Light"/>
                <w:sz w:val="18"/>
                <w:szCs w:val="18"/>
              </w:rPr>
              <w:t>2</w:t>
            </w:r>
          </w:p>
        </w:tc>
        <w:tc>
          <w:tcPr>
            <w:tcW w:w="1298" w:type="dxa"/>
            <w:tcBorders>
              <w:top w:val="single" w:sz="8" w:space="0" w:color="000000"/>
              <w:left w:val="nil"/>
              <w:bottom w:val="double" w:sz="6" w:space="0" w:color="000000"/>
              <w:right w:val="nil"/>
            </w:tcBorders>
            <w:tcMar>
              <w:left w:w="28" w:type="dxa"/>
              <w:right w:w="28" w:type="dxa"/>
            </w:tcMar>
            <w:vAlign w:val="bottom"/>
          </w:tcPr>
          <w:p w:rsidR="001B11D2" w:rsidRPr="00800DED" w:rsidRDefault="001B11D2" w:rsidP="001B11D2">
            <w:pPr>
              <w:pStyle w:val="CFPAYT"/>
              <w:tabs>
                <w:tab w:val="right" w:pos="1212"/>
                <w:tab w:val="left" w:pos="1238"/>
              </w:tabs>
              <w:spacing w:before="60" w:after="60"/>
              <w:rPr>
                <w:rFonts w:ascii="GillSans Light" w:hAnsi="GillSans Light"/>
                <w:color w:val="auto"/>
                <w:sz w:val="18"/>
                <w:szCs w:val="18"/>
              </w:rPr>
            </w:pPr>
            <w:r w:rsidRPr="00800DED">
              <w:rPr>
                <w:rFonts w:ascii="GillSans Light" w:hAnsi="GillSans Light"/>
                <w:sz w:val="18"/>
                <w:szCs w:val="18"/>
              </w:rPr>
              <w:tab/>
              <w:t>197,221</w:t>
            </w:r>
            <w:r w:rsidRPr="00800DED">
              <w:rPr>
                <w:rFonts w:ascii="GillSans Light" w:hAnsi="GillSans Light"/>
                <w:sz w:val="18"/>
                <w:szCs w:val="18"/>
              </w:rPr>
              <w:tab/>
            </w:r>
          </w:p>
        </w:tc>
        <w:tc>
          <w:tcPr>
            <w:tcW w:w="1299" w:type="dxa"/>
            <w:tcBorders>
              <w:top w:val="single" w:sz="8" w:space="0" w:color="000000"/>
              <w:left w:val="nil"/>
              <w:bottom w:val="double" w:sz="6" w:space="0" w:color="000000"/>
              <w:right w:val="nil"/>
            </w:tcBorders>
            <w:tcMar>
              <w:left w:w="28" w:type="dxa"/>
              <w:right w:w="28" w:type="dxa"/>
            </w:tcMar>
            <w:vAlign w:val="bottom"/>
          </w:tcPr>
          <w:p w:rsidR="001B11D2" w:rsidRPr="00800DED" w:rsidRDefault="001B11D2" w:rsidP="001B11D2">
            <w:pPr>
              <w:pStyle w:val="CFPPYT"/>
              <w:tabs>
                <w:tab w:val="right" w:pos="1212"/>
                <w:tab w:val="left" w:pos="1238"/>
              </w:tabs>
              <w:spacing w:before="60" w:after="60"/>
              <w:rPr>
                <w:rFonts w:ascii="GillSans Light" w:hAnsi="GillSans Light"/>
                <w:color w:val="auto"/>
                <w:sz w:val="18"/>
                <w:szCs w:val="18"/>
              </w:rPr>
            </w:pPr>
            <w:r w:rsidRPr="00800DED">
              <w:rPr>
                <w:rFonts w:ascii="GillSans Light" w:hAnsi="GillSans Light"/>
                <w:sz w:val="18"/>
                <w:szCs w:val="18"/>
              </w:rPr>
              <w:tab/>
              <w:t>180,838</w:t>
            </w:r>
            <w:r w:rsidRPr="00800DED">
              <w:rPr>
                <w:rFonts w:ascii="GillSans Light" w:hAnsi="GillSans Light"/>
                <w:sz w:val="18"/>
                <w:szCs w:val="18"/>
              </w:rPr>
              <w:tab/>
            </w:r>
          </w:p>
        </w:tc>
      </w:tr>
    </w:tbl>
    <w:p w:rsidR="001B11D2" w:rsidRPr="00800DED" w:rsidRDefault="001B11D2" w:rsidP="001B11D2"/>
    <w:p w:rsidR="001B11D2" w:rsidRPr="00800DED" w:rsidRDefault="001B11D2" w:rsidP="001B11D2">
      <w:r w:rsidRPr="00800DED">
        <w:br w:type="page"/>
      </w:r>
    </w:p>
    <w:tbl>
      <w:tblPr>
        <w:tblW w:w="9921" w:type="dxa"/>
        <w:tblLayout w:type="fixed"/>
        <w:tblCellMar>
          <w:left w:w="0" w:type="dxa"/>
          <w:right w:w="0" w:type="dxa"/>
        </w:tblCellMar>
        <w:tblLook w:val="0000" w:firstRow="0" w:lastRow="0" w:firstColumn="0" w:lastColumn="0" w:noHBand="0" w:noVBand="0"/>
      </w:tblPr>
      <w:tblGrid>
        <w:gridCol w:w="9921"/>
      </w:tblGrid>
      <w:tr w:rsidR="001B11D2" w:rsidRPr="00800DED" w:rsidTr="001B11D2">
        <w:tc>
          <w:tcPr>
            <w:tcW w:w="9921" w:type="dxa"/>
            <w:tcBorders>
              <w:top w:val="nil"/>
              <w:left w:val="nil"/>
              <w:bottom w:val="nil"/>
              <w:right w:val="nil"/>
            </w:tcBorders>
          </w:tcPr>
          <w:p w:rsidR="001B11D2" w:rsidRPr="00800DED" w:rsidRDefault="001B11D2" w:rsidP="001B11D2">
            <w:pPr>
              <w:pStyle w:val="NtHeading1"/>
              <w:ind w:left="397"/>
              <w:rPr>
                <w:rFonts w:ascii="GillSans Light" w:hAnsi="GillSans Light"/>
                <w:color w:val="auto"/>
                <w:sz w:val="22"/>
                <w:szCs w:val="22"/>
              </w:rPr>
            </w:pPr>
          </w:p>
        </w:tc>
      </w:tr>
      <w:tr w:rsidR="001B11D2" w:rsidRPr="00800DED" w:rsidTr="001B11D2">
        <w:tc>
          <w:tcPr>
            <w:tcW w:w="9921" w:type="dxa"/>
            <w:tcBorders>
              <w:top w:val="nil"/>
              <w:left w:val="nil"/>
              <w:bottom w:val="nil"/>
              <w:right w:val="nil"/>
            </w:tcBorders>
          </w:tcPr>
          <w:p w:rsidR="001B11D2" w:rsidRPr="00800DED" w:rsidRDefault="001B11D2" w:rsidP="001B11D2">
            <w:pPr>
              <w:pStyle w:val="NtHeading3"/>
              <w:ind w:left="567" w:hanging="567"/>
              <w:rPr>
                <w:rFonts w:ascii="GillSans Light" w:hAnsi="GillSans Light"/>
                <w:color w:val="auto"/>
                <w:sz w:val="22"/>
                <w:szCs w:val="22"/>
              </w:rPr>
            </w:pPr>
          </w:p>
        </w:tc>
      </w:tr>
    </w:tbl>
    <w:p w:rsidR="00C4381C" w:rsidRDefault="00C4381C" w:rsidP="001B11D2"/>
    <w:p w:rsidR="00C4381C" w:rsidRPr="00C4381C" w:rsidRDefault="00C4381C" w:rsidP="00C4381C">
      <w:pPr>
        <w:pStyle w:val="Heading3"/>
      </w:pPr>
      <w:r w:rsidRPr="00C4381C">
        <w:t>Tasmanian Pharmacy Authority</w:t>
      </w:r>
    </w:p>
    <w:p w:rsidR="00C4381C" w:rsidRPr="00800DED" w:rsidRDefault="00C4381C" w:rsidP="00C4381C">
      <w:pPr>
        <w:pStyle w:val="Heading4"/>
      </w:pPr>
      <w:r w:rsidRPr="00800DED">
        <w:t>Notes to the Financial Statements</w:t>
      </w:r>
    </w:p>
    <w:p w:rsidR="00C4381C" w:rsidRPr="00800DED" w:rsidRDefault="00C4381C" w:rsidP="00C4381C">
      <w:pPr>
        <w:rPr>
          <w:b/>
        </w:rPr>
      </w:pPr>
      <w:r w:rsidRPr="00800DED">
        <w:t>30 June 2016</w:t>
      </w:r>
    </w:p>
    <w:p w:rsidR="00C4381C" w:rsidRDefault="00C4381C" w:rsidP="00C4381C">
      <w:pPr>
        <w:pStyle w:val="Heading4"/>
      </w:pPr>
      <w:r w:rsidRPr="00800DED">
        <w:t>1</w:t>
      </w:r>
      <w:r w:rsidRPr="00800DED">
        <w:tab/>
        <w:t xml:space="preserve">Summary of Significant Accounting Policies </w:t>
      </w:r>
    </w:p>
    <w:p w:rsidR="00C4381C" w:rsidRDefault="00C4381C" w:rsidP="00C4381C">
      <w:pPr>
        <w:pStyle w:val="Heading4"/>
      </w:pPr>
      <w:r w:rsidRPr="00800DED">
        <w:t>(a)</w:t>
      </w:r>
      <w:r w:rsidRPr="00800DED">
        <w:tab/>
        <w:t>Basis of preparation</w:t>
      </w:r>
    </w:p>
    <w:p w:rsidR="001B11D2" w:rsidRPr="00800DED" w:rsidRDefault="001B11D2" w:rsidP="00C4381C">
      <w:r w:rsidRPr="00800DED">
        <w:t xml:space="preserve">This financial report is a special purpose financial report prepared in order to satisfy the financial reporting requirements of the </w:t>
      </w:r>
      <w:r w:rsidRPr="00800DED">
        <w:rPr>
          <w:i/>
          <w:iCs/>
        </w:rPr>
        <w:t>Pharmacy Control Act 2001</w:t>
      </w:r>
      <w:r w:rsidRPr="00800DED">
        <w:t>. The Registrar has determined that the not</w:t>
      </w:r>
      <w:r w:rsidRPr="00800DED">
        <w:noBreakHyphen/>
        <w:t>for</w:t>
      </w:r>
      <w:r w:rsidRPr="00800DED">
        <w:noBreakHyphen/>
        <w:t>profit Authority is not a reporting entity.  The Authority is a not</w:t>
      </w:r>
      <w:r w:rsidRPr="00800DED">
        <w:noBreakHyphen/>
        <w:t>for</w:t>
      </w:r>
      <w:r w:rsidRPr="00800DED">
        <w:noBreakHyphen/>
        <w:t>profit entity for financial reporting purposes.</w:t>
      </w:r>
    </w:p>
    <w:p w:rsidR="001B11D2" w:rsidRPr="00800DED" w:rsidRDefault="001B11D2" w:rsidP="001B11D2">
      <w:r w:rsidRPr="00800DED">
        <w:t>The financial report, except for the cash flow information has been prepared on an accruals basis and is based on historic costs and does not take into account changing money values or, except where specifically stated, current valuations of non</w:t>
      </w:r>
      <w:r w:rsidRPr="00800DED">
        <w:noBreakHyphen/>
        <w:t>current assets. Financial information, where presented, has been rounded to the nearest dollar.</w:t>
      </w:r>
    </w:p>
    <w:p w:rsidR="001B11D2" w:rsidRPr="00800DED" w:rsidRDefault="001B11D2" w:rsidP="001B11D2">
      <w:r w:rsidRPr="00800DED">
        <w:t>The following significant accounting policies, which are consistent with the previous period unless otherwise stated, have been adopted in the preparation of this financial report.</w:t>
      </w:r>
    </w:p>
    <w:p w:rsidR="00C4381C" w:rsidRDefault="00C4381C" w:rsidP="00C4381C">
      <w:pPr>
        <w:pStyle w:val="Heading5"/>
      </w:pPr>
      <w:r w:rsidRPr="00800DED">
        <w:t>(b)</w:t>
      </w:r>
      <w:r w:rsidRPr="00800DED">
        <w:tab/>
        <w:t>Comparative figures</w:t>
      </w:r>
    </w:p>
    <w:p w:rsidR="001B11D2" w:rsidRPr="00800DED" w:rsidRDefault="001B11D2" w:rsidP="001B11D2">
      <w:r w:rsidRPr="00800DED">
        <w:t>Comparative figures have been adjusted to conform to changes in presentation for the current financial year.</w:t>
      </w:r>
    </w:p>
    <w:p w:rsidR="00C4381C" w:rsidRDefault="00C4381C" w:rsidP="00C4381C">
      <w:pPr>
        <w:pStyle w:val="Heading5"/>
      </w:pPr>
      <w:r w:rsidRPr="00800DED">
        <w:t>(c)</w:t>
      </w:r>
      <w:r w:rsidRPr="00800DED">
        <w:tab/>
        <w:t>Cash and cash equivalents</w:t>
      </w:r>
    </w:p>
    <w:p w:rsidR="001B11D2" w:rsidRPr="00800DED" w:rsidRDefault="001B11D2" w:rsidP="001B11D2">
      <w:r w:rsidRPr="00800DED">
        <w:t>Cash and cash equivalents include cash on hand, deposits held at call with banks, other short</w:t>
      </w:r>
      <w:r w:rsidRPr="00800DED">
        <w:noBreakHyphen/>
        <w:t>term highly liquid investments.</w:t>
      </w:r>
    </w:p>
    <w:p w:rsidR="00C4381C" w:rsidRPr="00800DED" w:rsidRDefault="00C4381C" w:rsidP="00C4381C">
      <w:pPr>
        <w:pStyle w:val="Heading5"/>
      </w:pPr>
      <w:r w:rsidRPr="00800DED">
        <w:t>(d)</w:t>
      </w:r>
      <w:r w:rsidRPr="00800DED">
        <w:tab/>
        <w:t>Trade and Other Receivables</w:t>
      </w:r>
    </w:p>
    <w:p w:rsidR="00C4381C" w:rsidRPr="00800DED" w:rsidRDefault="00C4381C" w:rsidP="00C4381C">
      <w:r w:rsidRPr="00800DED">
        <w:t>The Authority considers accounts receivable to be fully collectible; accordingly, no allowance for doubtful accounts is required.</w:t>
      </w:r>
    </w:p>
    <w:p w:rsidR="00C4381C" w:rsidRDefault="00C4381C" w:rsidP="00C4381C">
      <w:pPr>
        <w:pStyle w:val="Heading5"/>
      </w:pPr>
      <w:r w:rsidRPr="00800DED">
        <w:t>(e) Property, plant and equipment</w:t>
      </w:r>
    </w:p>
    <w:p w:rsidR="001B11D2" w:rsidRPr="00800DED" w:rsidRDefault="001B11D2" w:rsidP="001B11D2">
      <w:r w:rsidRPr="00800DED">
        <w:t xml:space="preserve">Property, plant and equipment are carried at cost. All assets excluding freehold </w:t>
      </w:r>
      <w:proofErr w:type="gramStart"/>
      <w:r w:rsidRPr="00800DED">
        <w:t>land,</w:t>
      </w:r>
      <w:proofErr w:type="gramEnd"/>
      <w:r w:rsidRPr="00800DED">
        <w:t xml:space="preserve"> are depreciated over their useful lives to the Authority.</w:t>
      </w:r>
    </w:p>
    <w:p w:rsidR="001B11D2" w:rsidRPr="00800DED" w:rsidRDefault="001B11D2" w:rsidP="001B11D2">
      <w:r w:rsidRPr="00800DED">
        <w:t>The depreciation rates used for each class of depreciable asset are shown below:</w:t>
      </w:r>
    </w:p>
    <w:tbl>
      <w:tblPr>
        <w:tblW w:w="0" w:type="auto"/>
        <w:tblInd w:w="963" w:type="dxa"/>
        <w:tblLayout w:type="fixed"/>
        <w:tblCellMar>
          <w:left w:w="0" w:type="dxa"/>
          <w:right w:w="28" w:type="dxa"/>
        </w:tblCellMar>
        <w:tblLook w:val="0000" w:firstRow="0" w:lastRow="0" w:firstColumn="0" w:lastColumn="0" w:noHBand="0" w:noVBand="0"/>
        <w:tblCaption w:val="depreciation rates"/>
      </w:tblPr>
      <w:tblGrid>
        <w:gridCol w:w="4031"/>
        <w:gridCol w:w="1644"/>
      </w:tblGrid>
      <w:tr w:rsidR="001B11D2" w:rsidRPr="00800DED" w:rsidTr="00C4381C">
        <w:tc>
          <w:tcPr>
            <w:tcW w:w="4031" w:type="dxa"/>
            <w:tcBorders>
              <w:top w:val="nil"/>
              <w:left w:val="nil"/>
              <w:bottom w:val="nil"/>
              <w:right w:val="nil"/>
            </w:tcBorders>
            <w:tcMar>
              <w:left w:w="0" w:type="dxa"/>
            </w:tcMar>
            <w:vAlign w:val="bottom"/>
          </w:tcPr>
          <w:p w:rsidR="001B11D2" w:rsidRPr="00800DED" w:rsidRDefault="001B11D2" w:rsidP="001B11D2">
            <w:pPr>
              <w:pStyle w:val="NtF2DescCHd1"/>
              <w:rPr>
                <w:rFonts w:ascii="GillSans Light" w:hAnsi="GillSans Light"/>
                <w:color w:val="auto"/>
                <w:sz w:val="22"/>
                <w:szCs w:val="22"/>
              </w:rPr>
            </w:pPr>
            <w:r w:rsidRPr="00800DED">
              <w:rPr>
                <w:rFonts w:ascii="GillSans Light" w:hAnsi="GillSans Light"/>
                <w:color w:val="auto"/>
                <w:sz w:val="22"/>
                <w:szCs w:val="22"/>
              </w:rPr>
              <w:t>Fixed asset class</w:t>
            </w:r>
          </w:p>
        </w:tc>
        <w:tc>
          <w:tcPr>
            <w:tcW w:w="1644" w:type="dxa"/>
            <w:tcBorders>
              <w:top w:val="nil"/>
              <w:left w:val="nil"/>
              <w:bottom w:val="nil"/>
              <w:right w:val="nil"/>
            </w:tcBorders>
            <w:tcMar>
              <w:left w:w="28" w:type="dxa"/>
            </w:tcMar>
            <w:vAlign w:val="bottom"/>
          </w:tcPr>
          <w:p w:rsidR="001B11D2" w:rsidRPr="00800DED" w:rsidRDefault="001B11D2" w:rsidP="001B11D2">
            <w:pPr>
              <w:pStyle w:val="NtF2DescCHd1"/>
              <w:rPr>
                <w:rFonts w:ascii="GillSans Light" w:hAnsi="GillSans Light"/>
                <w:color w:val="auto"/>
                <w:sz w:val="22"/>
                <w:szCs w:val="22"/>
              </w:rPr>
            </w:pPr>
            <w:r w:rsidRPr="00800DED">
              <w:rPr>
                <w:rFonts w:ascii="GillSans Light" w:hAnsi="GillSans Light"/>
                <w:color w:val="auto"/>
                <w:sz w:val="22"/>
                <w:szCs w:val="22"/>
              </w:rPr>
              <w:t>Depreciation rate</w:t>
            </w:r>
          </w:p>
        </w:tc>
      </w:tr>
      <w:tr w:rsidR="001B11D2" w:rsidRPr="00800DED" w:rsidTr="00C4381C">
        <w:tc>
          <w:tcPr>
            <w:tcW w:w="4031" w:type="dxa"/>
            <w:tcBorders>
              <w:top w:val="nil"/>
              <w:left w:val="nil"/>
              <w:bottom w:val="nil"/>
              <w:right w:val="nil"/>
            </w:tcBorders>
            <w:tcMar>
              <w:left w:w="0" w:type="dxa"/>
            </w:tcMar>
            <w:vAlign w:val="center"/>
          </w:tcPr>
          <w:p w:rsidR="001B11D2" w:rsidRPr="00800DED" w:rsidRDefault="001B11D2" w:rsidP="001B11D2">
            <w:pPr>
              <w:pStyle w:val="NtF2Desc"/>
              <w:rPr>
                <w:rFonts w:ascii="GillSans Light" w:hAnsi="GillSans Light"/>
                <w:color w:val="auto"/>
                <w:sz w:val="22"/>
                <w:szCs w:val="22"/>
              </w:rPr>
            </w:pPr>
            <w:r w:rsidRPr="00800DED">
              <w:rPr>
                <w:rFonts w:ascii="GillSans Light" w:hAnsi="GillSans Light"/>
                <w:color w:val="auto"/>
                <w:sz w:val="22"/>
                <w:szCs w:val="22"/>
              </w:rPr>
              <w:t>Computer equipment</w:t>
            </w:r>
          </w:p>
        </w:tc>
        <w:tc>
          <w:tcPr>
            <w:tcW w:w="1644" w:type="dxa"/>
            <w:tcBorders>
              <w:top w:val="nil"/>
              <w:left w:val="nil"/>
              <w:bottom w:val="nil"/>
              <w:right w:val="nil"/>
            </w:tcBorders>
            <w:tcMar>
              <w:left w:w="28" w:type="dxa"/>
            </w:tcMar>
            <w:vAlign w:val="center"/>
          </w:tcPr>
          <w:p w:rsidR="001B11D2" w:rsidRPr="00800DED" w:rsidRDefault="001B11D2" w:rsidP="001B11D2">
            <w:pPr>
              <w:pStyle w:val="NtF2xCl01"/>
              <w:tabs>
                <w:tab w:val="right" w:pos="1560"/>
                <w:tab w:val="left" w:pos="1586"/>
              </w:tabs>
              <w:rPr>
                <w:rFonts w:ascii="GillSans Light" w:hAnsi="GillSans Light"/>
                <w:color w:val="auto"/>
                <w:sz w:val="22"/>
                <w:szCs w:val="22"/>
              </w:rPr>
            </w:pPr>
            <w:r w:rsidRPr="00800DED">
              <w:rPr>
                <w:rFonts w:ascii="GillSans Light" w:hAnsi="GillSans Light"/>
                <w:color w:val="auto"/>
                <w:sz w:val="22"/>
                <w:szCs w:val="22"/>
              </w:rPr>
              <w:tab/>
              <w:t xml:space="preserve">  20%</w:t>
            </w:r>
            <w:r w:rsidRPr="00800DED">
              <w:rPr>
                <w:rFonts w:ascii="GillSans Light" w:hAnsi="GillSans Light"/>
                <w:color w:val="auto"/>
                <w:sz w:val="22"/>
                <w:szCs w:val="22"/>
              </w:rPr>
              <w:tab/>
            </w:r>
          </w:p>
        </w:tc>
      </w:tr>
    </w:tbl>
    <w:p w:rsidR="00C4381C" w:rsidRDefault="00C4381C" w:rsidP="00C4381C">
      <w:pPr>
        <w:pStyle w:val="Heading5"/>
      </w:pPr>
      <w:r w:rsidRPr="00800DED">
        <w:t>(f)</w:t>
      </w:r>
      <w:r w:rsidRPr="00800DED">
        <w:tab/>
        <w:t>Income tax</w:t>
      </w:r>
    </w:p>
    <w:p w:rsidR="001B11D2" w:rsidRPr="00800DED" w:rsidRDefault="001B11D2" w:rsidP="001B11D2">
      <w:r w:rsidRPr="00800DED">
        <w:t xml:space="preserve">The Authority is exempt from income tax under Division 50 of the </w:t>
      </w:r>
      <w:r w:rsidRPr="00800DED">
        <w:rPr>
          <w:i/>
        </w:rPr>
        <w:t>Income Tax Assessment Act 1997</w:t>
      </w:r>
      <w:r w:rsidRPr="00800DED">
        <w:t>.</w:t>
      </w:r>
    </w:p>
    <w:p w:rsidR="00C4381C" w:rsidRDefault="00C4381C" w:rsidP="00C4381C">
      <w:pPr>
        <w:pStyle w:val="Heading5"/>
      </w:pPr>
      <w:r w:rsidRPr="00800DED">
        <w:t>(g)</w:t>
      </w:r>
      <w:r w:rsidRPr="00800DED">
        <w:tab/>
        <w:t>Revenue and other income</w:t>
      </w:r>
    </w:p>
    <w:p w:rsidR="001B11D2" w:rsidRPr="00800DED" w:rsidRDefault="001B11D2" w:rsidP="001B11D2">
      <w:r w:rsidRPr="00800DED">
        <w:t>Registration and application fee income is recognised in the period to which it relates.</w:t>
      </w:r>
    </w:p>
    <w:p w:rsidR="001B11D2" w:rsidRPr="00800DED" w:rsidRDefault="001B11D2" w:rsidP="001B11D2">
      <w:r w:rsidRPr="00800DED">
        <w:t>Interest revenue is recognised upon receipt.</w:t>
      </w:r>
    </w:p>
    <w:p w:rsidR="001B11D2" w:rsidRPr="00800DED" w:rsidRDefault="001B11D2" w:rsidP="001B11D2">
      <w:r w:rsidRPr="00800DED">
        <w:lastRenderedPageBreak/>
        <w:t>All revenue is stated net of the amount of goods and services tax (GST).</w:t>
      </w:r>
    </w:p>
    <w:p w:rsidR="00C4381C" w:rsidRDefault="00C4381C" w:rsidP="00C4381C">
      <w:pPr>
        <w:pStyle w:val="Heading5"/>
      </w:pPr>
      <w:r w:rsidRPr="00800DED">
        <w:t>(h)</w:t>
      </w:r>
      <w:r w:rsidRPr="00800DED">
        <w:tab/>
        <w:t>Goods and services tax (GST)</w:t>
      </w:r>
    </w:p>
    <w:p w:rsidR="001B11D2" w:rsidRPr="00800DED" w:rsidRDefault="001B11D2" w:rsidP="001B11D2">
      <w:r w:rsidRPr="00800DED">
        <w:t>Revenues, expenses and assets are recognised net of the amount of GST, except where the amount of GST incurred is not recoverable from the Australian Tax Office. In these circumstances, the GST is recognised as part of the cost of acquisition of the asset or as part of an item of the expense. Receivables and payables in the statement of financial position are shown inclusive of GST.</w:t>
      </w:r>
    </w:p>
    <w:tbl>
      <w:tblPr>
        <w:tblW w:w="8579" w:type="dxa"/>
        <w:tblInd w:w="440" w:type="dxa"/>
        <w:tblLayout w:type="fixed"/>
        <w:tblCellMar>
          <w:left w:w="0" w:type="dxa"/>
          <w:right w:w="28" w:type="dxa"/>
        </w:tblCellMar>
        <w:tblLook w:val="0000" w:firstRow="0" w:lastRow="0" w:firstColumn="0" w:lastColumn="0" w:noHBand="0" w:noVBand="0"/>
        <w:tblCaption w:val="Financial Statements notes - GST"/>
      </w:tblPr>
      <w:tblGrid>
        <w:gridCol w:w="5982"/>
        <w:gridCol w:w="1299"/>
        <w:gridCol w:w="1298"/>
      </w:tblGrid>
      <w:tr w:rsidR="001B11D2" w:rsidRPr="00800DED" w:rsidTr="00C4381C">
        <w:tc>
          <w:tcPr>
            <w:tcW w:w="5982" w:type="dxa"/>
            <w:tcBorders>
              <w:top w:val="nil"/>
              <w:left w:val="nil"/>
              <w:bottom w:val="nil"/>
              <w:right w:val="nil"/>
            </w:tcBorders>
            <w:tcMar>
              <w:left w:w="43" w:type="dxa"/>
            </w:tcMar>
            <w:vAlign w:val="bottom"/>
          </w:tcPr>
          <w:p w:rsidR="001B11D2" w:rsidRPr="00C4381C" w:rsidRDefault="00C4381C" w:rsidP="001B11D2">
            <w:pPr>
              <w:spacing w:before="60" w:after="60"/>
              <w:ind w:right="633"/>
              <w:rPr>
                <w:rFonts w:cs="Arial"/>
                <w:b/>
                <w:sz w:val="18"/>
                <w:szCs w:val="18"/>
              </w:rPr>
            </w:pPr>
            <w:r w:rsidRPr="00C4381C">
              <w:rPr>
                <w:b/>
              </w:rPr>
              <w:t>2</w:t>
            </w:r>
            <w:r w:rsidRPr="00C4381C">
              <w:rPr>
                <w:b/>
              </w:rPr>
              <w:tab/>
              <w:t>Cash and Cash Equivalents</w:t>
            </w:r>
          </w:p>
        </w:tc>
        <w:tc>
          <w:tcPr>
            <w:tcW w:w="1299" w:type="dxa"/>
            <w:tcBorders>
              <w:top w:val="nil"/>
              <w:left w:val="nil"/>
              <w:bottom w:val="nil"/>
              <w:right w:val="nil"/>
            </w:tcBorders>
            <w:tcMar>
              <w:left w:w="72" w:type="dxa"/>
            </w:tcMar>
            <w:vAlign w:val="bottom"/>
          </w:tcPr>
          <w:p w:rsidR="001B11D2" w:rsidRPr="00C4381C" w:rsidRDefault="001B11D2" w:rsidP="001B11D2">
            <w:pPr>
              <w:pStyle w:val="NtA1PAYCHd"/>
              <w:spacing w:before="60" w:after="60"/>
              <w:ind w:left="-28"/>
              <w:jc w:val="right"/>
              <w:rPr>
                <w:rFonts w:ascii="Gill Sans MT" w:hAnsi="Gill Sans MT"/>
                <w:color w:val="auto"/>
                <w:sz w:val="18"/>
                <w:szCs w:val="18"/>
              </w:rPr>
            </w:pPr>
            <w:r w:rsidRPr="00C4381C">
              <w:rPr>
                <w:rFonts w:ascii="Gill Sans MT" w:hAnsi="Gill Sans MT"/>
                <w:color w:val="auto"/>
                <w:sz w:val="18"/>
                <w:szCs w:val="18"/>
              </w:rPr>
              <w:t>2016</w:t>
            </w:r>
          </w:p>
          <w:p w:rsidR="001B11D2" w:rsidRPr="00C4381C" w:rsidRDefault="001B11D2" w:rsidP="001B11D2">
            <w:pPr>
              <w:pStyle w:val="NtACPAYCHd"/>
              <w:spacing w:before="60" w:after="60"/>
              <w:ind w:left="-28"/>
              <w:jc w:val="right"/>
              <w:rPr>
                <w:rFonts w:ascii="Gill Sans MT" w:hAnsi="Gill Sans MT"/>
                <w:color w:val="auto"/>
              </w:rPr>
            </w:pPr>
            <w:r w:rsidRPr="00C4381C">
              <w:rPr>
                <w:rFonts w:ascii="Gill Sans MT" w:hAnsi="Gill Sans MT"/>
                <w:color w:val="auto"/>
              </w:rPr>
              <w:t>$</w:t>
            </w:r>
          </w:p>
        </w:tc>
        <w:tc>
          <w:tcPr>
            <w:tcW w:w="1298" w:type="dxa"/>
            <w:tcBorders>
              <w:top w:val="nil"/>
              <w:left w:val="nil"/>
              <w:bottom w:val="nil"/>
              <w:right w:val="nil"/>
            </w:tcBorders>
            <w:tcMar>
              <w:left w:w="43" w:type="dxa"/>
            </w:tcMar>
            <w:vAlign w:val="bottom"/>
          </w:tcPr>
          <w:p w:rsidR="001B11D2" w:rsidRPr="00C4381C" w:rsidRDefault="001B11D2" w:rsidP="001B11D2">
            <w:pPr>
              <w:pStyle w:val="NtA1PPYCHd"/>
              <w:spacing w:before="60" w:after="60"/>
              <w:ind w:left="-28"/>
              <w:jc w:val="right"/>
              <w:rPr>
                <w:rFonts w:ascii="Gill Sans MT" w:hAnsi="Gill Sans MT"/>
                <w:color w:val="auto"/>
                <w:sz w:val="18"/>
                <w:szCs w:val="18"/>
              </w:rPr>
            </w:pPr>
            <w:r w:rsidRPr="00C4381C">
              <w:rPr>
                <w:rFonts w:ascii="Gill Sans MT" w:hAnsi="Gill Sans MT"/>
                <w:color w:val="auto"/>
                <w:sz w:val="18"/>
                <w:szCs w:val="18"/>
              </w:rPr>
              <w:t>2015</w:t>
            </w:r>
          </w:p>
          <w:p w:rsidR="001B11D2" w:rsidRPr="00C4381C" w:rsidRDefault="001B11D2" w:rsidP="001B11D2">
            <w:pPr>
              <w:pStyle w:val="NtACPPYCHd"/>
              <w:spacing w:before="60" w:after="60"/>
              <w:ind w:left="-28"/>
              <w:jc w:val="right"/>
              <w:rPr>
                <w:rFonts w:ascii="Gill Sans MT" w:hAnsi="Gill Sans MT"/>
                <w:color w:val="auto"/>
              </w:rPr>
            </w:pPr>
            <w:r w:rsidRPr="00C4381C">
              <w:rPr>
                <w:rFonts w:ascii="Gill Sans MT" w:hAnsi="Gill Sans MT"/>
                <w:color w:val="auto"/>
              </w:rPr>
              <w:t>$</w:t>
            </w:r>
          </w:p>
        </w:tc>
      </w:tr>
      <w:tr w:rsidR="001B11D2" w:rsidRPr="00800DED" w:rsidTr="00C4381C">
        <w:tc>
          <w:tcPr>
            <w:tcW w:w="5982" w:type="dxa"/>
            <w:tcBorders>
              <w:top w:val="nil"/>
              <w:left w:val="nil"/>
              <w:bottom w:val="nil"/>
              <w:right w:val="nil"/>
            </w:tcBorders>
            <w:tcMar>
              <w:left w:w="43" w:type="dxa"/>
            </w:tcMar>
            <w:vAlign w:val="bottom"/>
          </w:tcPr>
          <w:p w:rsidR="001B11D2" w:rsidRPr="00C4381C" w:rsidRDefault="001B11D2" w:rsidP="001B11D2">
            <w:pPr>
              <w:pStyle w:val="NtA1Desc"/>
              <w:spacing w:before="60" w:after="60"/>
              <w:rPr>
                <w:rFonts w:ascii="Gill Sans MT" w:hAnsi="Gill Sans MT"/>
                <w:color w:val="auto"/>
                <w:sz w:val="18"/>
                <w:szCs w:val="18"/>
              </w:rPr>
            </w:pPr>
            <w:r w:rsidRPr="00C4381C">
              <w:rPr>
                <w:rFonts w:ascii="Gill Sans MT" w:hAnsi="Gill Sans MT"/>
                <w:color w:val="auto"/>
                <w:sz w:val="18"/>
                <w:szCs w:val="18"/>
              </w:rPr>
              <w:t>Cash on hand</w:t>
            </w:r>
          </w:p>
        </w:tc>
        <w:tc>
          <w:tcPr>
            <w:tcW w:w="1299" w:type="dxa"/>
            <w:tcBorders>
              <w:top w:val="nil"/>
              <w:left w:val="nil"/>
              <w:bottom w:val="nil"/>
              <w:right w:val="nil"/>
            </w:tcBorders>
            <w:tcMar>
              <w:left w:w="72" w:type="dxa"/>
            </w:tcMar>
            <w:vAlign w:val="bottom"/>
          </w:tcPr>
          <w:p w:rsidR="001B11D2" w:rsidRPr="00C4381C" w:rsidRDefault="001B11D2" w:rsidP="001B11D2">
            <w:pPr>
              <w:pStyle w:val="NtA1PAY"/>
              <w:tabs>
                <w:tab w:val="right" w:pos="1169"/>
                <w:tab w:val="left" w:pos="1195"/>
              </w:tabs>
              <w:spacing w:before="60" w:after="60"/>
              <w:ind w:left="-28"/>
              <w:rPr>
                <w:rFonts w:ascii="Gill Sans MT" w:hAnsi="Gill Sans MT"/>
                <w:color w:val="auto"/>
                <w:sz w:val="18"/>
                <w:szCs w:val="18"/>
              </w:rPr>
            </w:pPr>
            <w:r w:rsidRPr="00C4381C">
              <w:rPr>
                <w:rFonts w:ascii="Gill Sans MT" w:hAnsi="Gill Sans MT"/>
                <w:sz w:val="18"/>
              </w:rPr>
              <w:tab/>
              <w:t>197,221</w:t>
            </w:r>
            <w:r w:rsidRPr="00C4381C">
              <w:rPr>
                <w:rFonts w:ascii="Gill Sans MT" w:hAnsi="Gill Sans MT"/>
                <w:sz w:val="18"/>
              </w:rPr>
              <w:tab/>
            </w:r>
          </w:p>
        </w:tc>
        <w:tc>
          <w:tcPr>
            <w:tcW w:w="1298" w:type="dxa"/>
            <w:tcBorders>
              <w:top w:val="nil"/>
              <w:left w:val="nil"/>
              <w:bottom w:val="nil"/>
              <w:right w:val="nil"/>
            </w:tcBorders>
            <w:tcMar>
              <w:left w:w="43" w:type="dxa"/>
            </w:tcMar>
            <w:vAlign w:val="bottom"/>
          </w:tcPr>
          <w:p w:rsidR="001B11D2" w:rsidRPr="00C4381C" w:rsidRDefault="001B11D2" w:rsidP="001B11D2">
            <w:pPr>
              <w:pStyle w:val="NtA1PPY"/>
              <w:tabs>
                <w:tab w:val="right" w:pos="1198"/>
                <w:tab w:val="left" w:pos="1224"/>
              </w:tabs>
              <w:spacing w:before="60" w:after="60"/>
              <w:ind w:left="-28"/>
              <w:rPr>
                <w:rFonts w:ascii="Gill Sans MT" w:hAnsi="Gill Sans MT"/>
                <w:color w:val="auto"/>
                <w:sz w:val="18"/>
                <w:szCs w:val="18"/>
              </w:rPr>
            </w:pPr>
            <w:r w:rsidRPr="00C4381C">
              <w:rPr>
                <w:rFonts w:ascii="Gill Sans MT" w:hAnsi="Gill Sans MT"/>
                <w:sz w:val="18"/>
              </w:rPr>
              <w:tab/>
              <w:t>180,838</w:t>
            </w:r>
            <w:r w:rsidRPr="00C4381C">
              <w:rPr>
                <w:rFonts w:ascii="Gill Sans MT" w:hAnsi="Gill Sans MT"/>
                <w:sz w:val="18"/>
              </w:rPr>
              <w:tab/>
            </w:r>
          </w:p>
        </w:tc>
      </w:tr>
      <w:tr w:rsidR="001B11D2" w:rsidRPr="00800DED" w:rsidTr="00C4381C">
        <w:tc>
          <w:tcPr>
            <w:tcW w:w="5982" w:type="dxa"/>
            <w:tcBorders>
              <w:top w:val="nil"/>
              <w:left w:val="nil"/>
              <w:bottom w:val="nil"/>
              <w:right w:val="nil"/>
            </w:tcBorders>
            <w:tcMar>
              <w:left w:w="43" w:type="dxa"/>
            </w:tcMar>
            <w:vAlign w:val="bottom"/>
          </w:tcPr>
          <w:p w:rsidR="001B11D2" w:rsidRPr="00C4381C" w:rsidRDefault="001B11D2" w:rsidP="001B11D2">
            <w:pPr>
              <w:pStyle w:val="NtDescTiNo"/>
              <w:spacing w:before="60" w:after="60"/>
              <w:rPr>
                <w:rFonts w:ascii="Gill Sans MT" w:hAnsi="Gill Sans MT"/>
                <w:color w:val="auto"/>
                <w:sz w:val="18"/>
                <w:szCs w:val="18"/>
              </w:rPr>
            </w:pPr>
          </w:p>
        </w:tc>
        <w:tc>
          <w:tcPr>
            <w:tcW w:w="1299" w:type="dxa"/>
            <w:tcBorders>
              <w:top w:val="single" w:sz="8" w:space="0" w:color="000000"/>
              <w:left w:val="nil"/>
              <w:bottom w:val="double" w:sz="6" w:space="0" w:color="000000"/>
              <w:right w:val="nil"/>
            </w:tcBorders>
            <w:tcMar>
              <w:left w:w="72" w:type="dxa"/>
            </w:tcMar>
            <w:vAlign w:val="bottom"/>
          </w:tcPr>
          <w:p w:rsidR="001B11D2" w:rsidRPr="00C4381C" w:rsidRDefault="001B11D2" w:rsidP="001B11D2">
            <w:pPr>
              <w:pStyle w:val="NtA1PAYT"/>
              <w:tabs>
                <w:tab w:val="right" w:pos="1169"/>
                <w:tab w:val="left" w:pos="1195"/>
              </w:tabs>
              <w:spacing w:before="60" w:after="60"/>
              <w:ind w:left="-28"/>
              <w:rPr>
                <w:rFonts w:ascii="Gill Sans MT" w:hAnsi="Gill Sans MT"/>
                <w:color w:val="auto"/>
                <w:sz w:val="18"/>
                <w:szCs w:val="18"/>
              </w:rPr>
            </w:pPr>
            <w:r w:rsidRPr="00C4381C">
              <w:rPr>
                <w:rFonts w:ascii="Gill Sans MT" w:hAnsi="Gill Sans MT"/>
                <w:sz w:val="18"/>
              </w:rPr>
              <w:tab/>
              <w:t>197,221</w:t>
            </w:r>
            <w:r w:rsidRPr="00C4381C">
              <w:rPr>
                <w:rFonts w:ascii="Gill Sans MT" w:hAnsi="Gill Sans MT"/>
                <w:sz w:val="18"/>
              </w:rPr>
              <w:tab/>
            </w:r>
          </w:p>
        </w:tc>
        <w:tc>
          <w:tcPr>
            <w:tcW w:w="1298" w:type="dxa"/>
            <w:tcBorders>
              <w:top w:val="single" w:sz="8" w:space="0" w:color="000000"/>
              <w:left w:val="nil"/>
              <w:bottom w:val="double" w:sz="6" w:space="0" w:color="000000"/>
              <w:right w:val="nil"/>
            </w:tcBorders>
            <w:tcMar>
              <w:left w:w="43" w:type="dxa"/>
            </w:tcMar>
            <w:vAlign w:val="bottom"/>
          </w:tcPr>
          <w:p w:rsidR="001B11D2" w:rsidRPr="00C4381C" w:rsidRDefault="001B11D2" w:rsidP="001B11D2">
            <w:pPr>
              <w:pStyle w:val="NtA1PPYT"/>
              <w:tabs>
                <w:tab w:val="right" w:pos="1198"/>
                <w:tab w:val="left" w:pos="1224"/>
              </w:tabs>
              <w:spacing w:before="60" w:after="60"/>
              <w:ind w:left="-28"/>
              <w:rPr>
                <w:rFonts w:ascii="Gill Sans MT" w:hAnsi="Gill Sans MT"/>
                <w:color w:val="auto"/>
                <w:sz w:val="18"/>
                <w:szCs w:val="18"/>
              </w:rPr>
            </w:pPr>
            <w:r w:rsidRPr="00C4381C">
              <w:rPr>
                <w:rFonts w:ascii="Gill Sans MT" w:hAnsi="Gill Sans MT"/>
                <w:sz w:val="18"/>
              </w:rPr>
              <w:tab/>
              <w:t>180,838</w:t>
            </w:r>
            <w:r w:rsidRPr="00C4381C">
              <w:rPr>
                <w:rFonts w:ascii="Gill Sans MT" w:hAnsi="Gill Sans MT"/>
                <w:sz w:val="18"/>
              </w:rPr>
              <w:tab/>
            </w:r>
          </w:p>
        </w:tc>
      </w:tr>
      <w:tr w:rsidR="001B11D2" w:rsidRPr="00800DED" w:rsidTr="00C4381C">
        <w:tblPrEx>
          <w:tblCellMar>
            <w:right w:w="0" w:type="dxa"/>
          </w:tblCellMar>
        </w:tblPrEx>
        <w:tc>
          <w:tcPr>
            <w:tcW w:w="5982" w:type="dxa"/>
            <w:tcBorders>
              <w:top w:val="nil"/>
              <w:left w:val="nil"/>
              <w:bottom w:val="nil"/>
              <w:right w:val="nil"/>
            </w:tcBorders>
            <w:tcMar>
              <w:left w:w="43" w:type="dxa"/>
              <w:right w:w="28" w:type="dxa"/>
            </w:tcMar>
            <w:vAlign w:val="bottom"/>
          </w:tcPr>
          <w:p w:rsidR="001B11D2" w:rsidRPr="00C4381C" w:rsidRDefault="00C4381C" w:rsidP="001B11D2">
            <w:pPr>
              <w:spacing w:before="60" w:after="60"/>
              <w:rPr>
                <w:rFonts w:cs="Arial"/>
                <w:b/>
                <w:sz w:val="18"/>
                <w:szCs w:val="18"/>
              </w:rPr>
            </w:pPr>
            <w:r w:rsidRPr="00C4381C">
              <w:rPr>
                <w:b/>
              </w:rPr>
              <w:t>3</w:t>
            </w:r>
            <w:r w:rsidRPr="00C4381C">
              <w:rPr>
                <w:b/>
              </w:rPr>
              <w:tab/>
              <w:t>Trade and Other Receivables</w:t>
            </w:r>
          </w:p>
        </w:tc>
        <w:tc>
          <w:tcPr>
            <w:tcW w:w="1299" w:type="dxa"/>
            <w:tcBorders>
              <w:top w:val="nil"/>
              <w:left w:val="nil"/>
              <w:bottom w:val="nil"/>
              <w:right w:val="nil"/>
            </w:tcBorders>
            <w:tcMar>
              <w:left w:w="72" w:type="dxa"/>
              <w:right w:w="28" w:type="dxa"/>
            </w:tcMar>
            <w:vAlign w:val="bottom"/>
          </w:tcPr>
          <w:p w:rsidR="001B11D2" w:rsidRPr="00C4381C" w:rsidRDefault="001B11D2" w:rsidP="001B11D2">
            <w:pPr>
              <w:pStyle w:val="NtA1PAYCHd"/>
              <w:spacing w:before="60" w:after="60"/>
              <w:ind w:left="-28"/>
              <w:jc w:val="right"/>
              <w:rPr>
                <w:rFonts w:ascii="Gill Sans MT" w:hAnsi="Gill Sans MT"/>
                <w:color w:val="auto"/>
                <w:sz w:val="18"/>
                <w:szCs w:val="18"/>
              </w:rPr>
            </w:pPr>
            <w:r w:rsidRPr="00C4381C">
              <w:rPr>
                <w:rFonts w:ascii="Gill Sans MT" w:hAnsi="Gill Sans MT"/>
                <w:color w:val="auto"/>
                <w:sz w:val="18"/>
                <w:szCs w:val="18"/>
              </w:rPr>
              <w:t>2016</w:t>
            </w:r>
          </w:p>
          <w:p w:rsidR="001B11D2" w:rsidRPr="00C4381C" w:rsidRDefault="001B11D2" w:rsidP="001B11D2">
            <w:pPr>
              <w:pStyle w:val="NtACPAYCHd"/>
              <w:spacing w:before="60" w:after="60"/>
              <w:ind w:left="-28"/>
              <w:jc w:val="right"/>
              <w:rPr>
                <w:rFonts w:ascii="Gill Sans MT" w:hAnsi="Gill Sans MT"/>
                <w:color w:val="auto"/>
              </w:rPr>
            </w:pPr>
            <w:r w:rsidRPr="00C4381C">
              <w:rPr>
                <w:rFonts w:ascii="Gill Sans MT" w:hAnsi="Gill Sans MT"/>
                <w:color w:val="auto"/>
              </w:rPr>
              <w:t>$</w:t>
            </w:r>
          </w:p>
        </w:tc>
        <w:tc>
          <w:tcPr>
            <w:tcW w:w="1298" w:type="dxa"/>
            <w:tcBorders>
              <w:top w:val="nil"/>
              <w:left w:val="nil"/>
              <w:bottom w:val="nil"/>
              <w:right w:val="nil"/>
            </w:tcBorders>
            <w:tcMar>
              <w:left w:w="43" w:type="dxa"/>
              <w:right w:w="28" w:type="dxa"/>
            </w:tcMar>
            <w:vAlign w:val="bottom"/>
          </w:tcPr>
          <w:p w:rsidR="001B11D2" w:rsidRPr="00C4381C" w:rsidRDefault="001B11D2" w:rsidP="001B11D2">
            <w:pPr>
              <w:pStyle w:val="NtA1PPYCHd"/>
              <w:spacing w:before="60" w:after="60"/>
              <w:ind w:left="-28"/>
              <w:jc w:val="right"/>
              <w:rPr>
                <w:rFonts w:ascii="Gill Sans MT" w:hAnsi="Gill Sans MT"/>
                <w:color w:val="auto"/>
                <w:sz w:val="18"/>
                <w:szCs w:val="18"/>
              </w:rPr>
            </w:pPr>
            <w:r w:rsidRPr="00C4381C">
              <w:rPr>
                <w:rFonts w:ascii="Gill Sans MT" w:hAnsi="Gill Sans MT"/>
                <w:color w:val="auto"/>
                <w:sz w:val="18"/>
                <w:szCs w:val="18"/>
              </w:rPr>
              <w:t>2015</w:t>
            </w:r>
          </w:p>
          <w:p w:rsidR="001B11D2" w:rsidRPr="00C4381C" w:rsidRDefault="001B11D2" w:rsidP="001B11D2">
            <w:pPr>
              <w:pStyle w:val="NtACPPYCHd"/>
              <w:spacing w:before="60" w:after="60"/>
              <w:ind w:left="-28"/>
              <w:jc w:val="right"/>
              <w:rPr>
                <w:rFonts w:ascii="Gill Sans MT" w:hAnsi="Gill Sans MT"/>
                <w:color w:val="auto"/>
              </w:rPr>
            </w:pPr>
            <w:r w:rsidRPr="00C4381C">
              <w:rPr>
                <w:rFonts w:ascii="Gill Sans MT" w:hAnsi="Gill Sans MT"/>
                <w:color w:val="auto"/>
              </w:rPr>
              <w:t>$</w:t>
            </w:r>
          </w:p>
        </w:tc>
      </w:tr>
      <w:tr w:rsidR="001B11D2" w:rsidRPr="00800DED" w:rsidTr="00C4381C">
        <w:tblPrEx>
          <w:tblCellMar>
            <w:right w:w="0" w:type="dxa"/>
          </w:tblCellMar>
        </w:tblPrEx>
        <w:tc>
          <w:tcPr>
            <w:tcW w:w="5982" w:type="dxa"/>
            <w:tcBorders>
              <w:top w:val="nil"/>
              <w:left w:val="nil"/>
              <w:bottom w:val="nil"/>
              <w:right w:val="nil"/>
            </w:tcBorders>
            <w:tcMar>
              <w:left w:w="43" w:type="dxa"/>
              <w:right w:w="28" w:type="dxa"/>
            </w:tcMar>
          </w:tcPr>
          <w:p w:rsidR="001B11D2" w:rsidRPr="00C4381C" w:rsidRDefault="001B11D2" w:rsidP="001B11D2">
            <w:pPr>
              <w:pStyle w:val="NtA1Desc"/>
              <w:spacing w:before="60" w:after="60"/>
              <w:rPr>
                <w:rFonts w:ascii="Gill Sans MT" w:hAnsi="Gill Sans MT"/>
                <w:color w:val="auto"/>
                <w:sz w:val="18"/>
                <w:szCs w:val="18"/>
              </w:rPr>
            </w:pPr>
            <w:r w:rsidRPr="00C4381C">
              <w:rPr>
                <w:rFonts w:ascii="Gill Sans MT" w:hAnsi="Gill Sans MT"/>
                <w:color w:val="auto"/>
                <w:sz w:val="18"/>
                <w:szCs w:val="18"/>
              </w:rPr>
              <w:t>Trade receivables</w:t>
            </w:r>
          </w:p>
        </w:tc>
        <w:tc>
          <w:tcPr>
            <w:tcW w:w="1299" w:type="dxa"/>
            <w:tcBorders>
              <w:top w:val="nil"/>
              <w:left w:val="nil"/>
              <w:bottom w:val="nil"/>
              <w:right w:val="nil"/>
            </w:tcBorders>
            <w:tcMar>
              <w:left w:w="72" w:type="dxa"/>
              <w:right w:w="28" w:type="dxa"/>
            </w:tcMar>
            <w:vAlign w:val="bottom"/>
          </w:tcPr>
          <w:p w:rsidR="001B11D2" w:rsidRPr="00C4381C" w:rsidRDefault="001B11D2" w:rsidP="001B11D2">
            <w:pPr>
              <w:pStyle w:val="NtA1PAY"/>
              <w:tabs>
                <w:tab w:val="right" w:pos="1169"/>
                <w:tab w:val="left" w:pos="1195"/>
              </w:tabs>
              <w:spacing w:before="60" w:after="60"/>
              <w:ind w:left="-28"/>
              <w:rPr>
                <w:rFonts w:ascii="Gill Sans MT" w:hAnsi="Gill Sans MT"/>
                <w:color w:val="auto"/>
                <w:sz w:val="18"/>
                <w:szCs w:val="18"/>
              </w:rPr>
            </w:pPr>
            <w:r w:rsidRPr="00C4381C">
              <w:rPr>
                <w:rFonts w:ascii="Gill Sans MT" w:hAnsi="Gill Sans MT"/>
                <w:sz w:val="18"/>
              </w:rPr>
              <w:tab/>
              <w:t>1,147</w:t>
            </w:r>
            <w:r w:rsidRPr="00C4381C">
              <w:rPr>
                <w:rFonts w:ascii="Gill Sans MT" w:hAnsi="Gill Sans MT"/>
                <w:sz w:val="18"/>
              </w:rPr>
              <w:tab/>
            </w:r>
          </w:p>
        </w:tc>
        <w:tc>
          <w:tcPr>
            <w:tcW w:w="1298" w:type="dxa"/>
            <w:tcBorders>
              <w:top w:val="nil"/>
              <w:left w:val="nil"/>
              <w:bottom w:val="nil"/>
              <w:right w:val="nil"/>
            </w:tcBorders>
            <w:tcMar>
              <w:left w:w="43" w:type="dxa"/>
              <w:right w:w="28" w:type="dxa"/>
            </w:tcMar>
            <w:vAlign w:val="bottom"/>
          </w:tcPr>
          <w:p w:rsidR="001B11D2" w:rsidRPr="00C4381C" w:rsidRDefault="001B11D2" w:rsidP="001B11D2">
            <w:pPr>
              <w:pStyle w:val="NtA1PPY"/>
              <w:tabs>
                <w:tab w:val="right" w:pos="1198"/>
                <w:tab w:val="left" w:pos="1224"/>
              </w:tabs>
              <w:spacing w:before="60" w:after="60"/>
              <w:ind w:left="-28"/>
              <w:rPr>
                <w:rFonts w:ascii="Gill Sans MT" w:hAnsi="Gill Sans MT"/>
                <w:color w:val="auto"/>
                <w:sz w:val="18"/>
                <w:szCs w:val="18"/>
              </w:rPr>
            </w:pPr>
            <w:r w:rsidRPr="00C4381C">
              <w:rPr>
                <w:rFonts w:ascii="Gill Sans MT" w:hAnsi="Gill Sans MT"/>
                <w:sz w:val="18"/>
              </w:rPr>
              <w:tab/>
              <w:t>1,051</w:t>
            </w:r>
            <w:r w:rsidRPr="00C4381C">
              <w:rPr>
                <w:rFonts w:ascii="Gill Sans MT" w:hAnsi="Gill Sans MT"/>
                <w:sz w:val="18"/>
              </w:rPr>
              <w:tab/>
            </w:r>
          </w:p>
        </w:tc>
      </w:tr>
      <w:tr w:rsidR="001B11D2" w:rsidRPr="00800DED" w:rsidTr="00C4381C">
        <w:tblPrEx>
          <w:tblCellMar>
            <w:right w:w="0" w:type="dxa"/>
          </w:tblCellMar>
        </w:tblPrEx>
        <w:tc>
          <w:tcPr>
            <w:tcW w:w="5982" w:type="dxa"/>
            <w:tcBorders>
              <w:top w:val="nil"/>
              <w:left w:val="nil"/>
              <w:bottom w:val="nil"/>
              <w:right w:val="nil"/>
            </w:tcBorders>
            <w:tcMar>
              <w:left w:w="43" w:type="dxa"/>
              <w:right w:w="28" w:type="dxa"/>
            </w:tcMar>
          </w:tcPr>
          <w:p w:rsidR="001B11D2" w:rsidRPr="00C4381C" w:rsidRDefault="001B11D2" w:rsidP="001B11D2">
            <w:pPr>
              <w:pStyle w:val="NtA1Desc"/>
              <w:spacing w:before="60" w:after="60"/>
              <w:rPr>
                <w:rFonts w:ascii="Gill Sans MT" w:hAnsi="Gill Sans MT"/>
                <w:color w:val="auto"/>
                <w:sz w:val="18"/>
                <w:szCs w:val="18"/>
              </w:rPr>
            </w:pPr>
            <w:r w:rsidRPr="00C4381C">
              <w:rPr>
                <w:rFonts w:ascii="Gill Sans MT" w:hAnsi="Gill Sans MT"/>
                <w:color w:val="auto"/>
                <w:sz w:val="18"/>
                <w:szCs w:val="18"/>
              </w:rPr>
              <w:t>GST receivable</w:t>
            </w:r>
          </w:p>
        </w:tc>
        <w:tc>
          <w:tcPr>
            <w:tcW w:w="1299" w:type="dxa"/>
            <w:tcBorders>
              <w:top w:val="nil"/>
              <w:left w:val="nil"/>
              <w:bottom w:val="nil"/>
              <w:right w:val="nil"/>
            </w:tcBorders>
            <w:tcMar>
              <w:left w:w="72" w:type="dxa"/>
              <w:right w:w="28" w:type="dxa"/>
            </w:tcMar>
            <w:vAlign w:val="bottom"/>
          </w:tcPr>
          <w:p w:rsidR="001B11D2" w:rsidRPr="00C4381C" w:rsidRDefault="001B11D2" w:rsidP="001B11D2">
            <w:pPr>
              <w:pStyle w:val="NtA1PAY"/>
              <w:tabs>
                <w:tab w:val="right" w:pos="1169"/>
                <w:tab w:val="left" w:pos="1195"/>
              </w:tabs>
              <w:spacing w:before="60" w:after="60"/>
              <w:ind w:left="-28"/>
              <w:rPr>
                <w:rFonts w:ascii="Gill Sans MT" w:hAnsi="Gill Sans MT"/>
                <w:color w:val="auto"/>
                <w:sz w:val="18"/>
                <w:szCs w:val="18"/>
              </w:rPr>
            </w:pPr>
            <w:r w:rsidRPr="00C4381C">
              <w:rPr>
                <w:rFonts w:ascii="Gill Sans MT" w:hAnsi="Gill Sans MT"/>
                <w:sz w:val="18"/>
              </w:rPr>
              <w:tab/>
              <w:t>526</w:t>
            </w:r>
            <w:r w:rsidRPr="00C4381C">
              <w:rPr>
                <w:rFonts w:ascii="Gill Sans MT" w:hAnsi="Gill Sans MT"/>
                <w:sz w:val="18"/>
              </w:rPr>
              <w:tab/>
            </w:r>
          </w:p>
        </w:tc>
        <w:tc>
          <w:tcPr>
            <w:tcW w:w="1298" w:type="dxa"/>
            <w:tcBorders>
              <w:top w:val="nil"/>
              <w:left w:val="nil"/>
              <w:bottom w:val="nil"/>
              <w:right w:val="nil"/>
            </w:tcBorders>
            <w:tcMar>
              <w:left w:w="43" w:type="dxa"/>
              <w:right w:w="28" w:type="dxa"/>
            </w:tcMar>
            <w:vAlign w:val="bottom"/>
          </w:tcPr>
          <w:p w:rsidR="001B11D2" w:rsidRPr="00C4381C" w:rsidRDefault="001B11D2" w:rsidP="001B11D2">
            <w:pPr>
              <w:pStyle w:val="NtA1PPY"/>
              <w:tabs>
                <w:tab w:val="right" w:pos="1198"/>
                <w:tab w:val="left" w:pos="1224"/>
              </w:tabs>
              <w:spacing w:before="60" w:after="60"/>
              <w:ind w:left="-28"/>
              <w:rPr>
                <w:rFonts w:ascii="Gill Sans MT" w:hAnsi="Gill Sans MT"/>
                <w:color w:val="auto"/>
                <w:sz w:val="18"/>
                <w:szCs w:val="18"/>
              </w:rPr>
            </w:pPr>
            <w:r w:rsidRPr="00C4381C">
              <w:rPr>
                <w:rFonts w:ascii="Gill Sans MT" w:hAnsi="Gill Sans MT"/>
                <w:sz w:val="18"/>
              </w:rPr>
              <w:tab/>
              <w:t>473</w:t>
            </w:r>
            <w:r w:rsidRPr="00C4381C">
              <w:rPr>
                <w:rFonts w:ascii="Gill Sans MT" w:hAnsi="Gill Sans MT"/>
                <w:sz w:val="18"/>
              </w:rPr>
              <w:tab/>
            </w:r>
          </w:p>
        </w:tc>
      </w:tr>
      <w:tr w:rsidR="001B11D2" w:rsidRPr="00800DED" w:rsidTr="00C4381C">
        <w:tblPrEx>
          <w:tblCellMar>
            <w:right w:w="0" w:type="dxa"/>
          </w:tblCellMar>
        </w:tblPrEx>
        <w:tc>
          <w:tcPr>
            <w:tcW w:w="5982" w:type="dxa"/>
            <w:tcBorders>
              <w:top w:val="nil"/>
              <w:left w:val="nil"/>
              <w:bottom w:val="nil"/>
              <w:right w:val="nil"/>
            </w:tcBorders>
            <w:tcMar>
              <w:left w:w="43" w:type="dxa"/>
              <w:right w:w="28" w:type="dxa"/>
            </w:tcMar>
          </w:tcPr>
          <w:p w:rsidR="001B11D2" w:rsidRPr="00C4381C" w:rsidRDefault="001B11D2" w:rsidP="001B11D2">
            <w:pPr>
              <w:pStyle w:val="NtA1DescT"/>
              <w:spacing w:before="60" w:after="60"/>
              <w:rPr>
                <w:rFonts w:ascii="Gill Sans MT" w:hAnsi="Gill Sans MT"/>
                <w:color w:val="auto"/>
                <w:sz w:val="18"/>
                <w:szCs w:val="18"/>
              </w:rPr>
            </w:pPr>
          </w:p>
        </w:tc>
        <w:tc>
          <w:tcPr>
            <w:tcW w:w="1299" w:type="dxa"/>
            <w:tcBorders>
              <w:top w:val="single" w:sz="8" w:space="0" w:color="000000"/>
              <w:left w:val="nil"/>
              <w:bottom w:val="double" w:sz="6" w:space="0" w:color="000000"/>
              <w:right w:val="nil"/>
            </w:tcBorders>
            <w:tcMar>
              <w:left w:w="72" w:type="dxa"/>
              <w:right w:w="28" w:type="dxa"/>
            </w:tcMar>
            <w:vAlign w:val="bottom"/>
          </w:tcPr>
          <w:p w:rsidR="001B11D2" w:rsidRPr="00C4381C" w:rsidRDefault="001B11D2" w:rsidP="001B11D2">
            <w:pPr>
              <w:pStyle w:val="NtA1PAYT"/>
              <w:tabs>
                <w:tab w:val="right" w:pos="1169"/>
                <w:tab w:val="left" w:pos="1195"/>
              </w:tabs>
              <w:spacing w:before="60" w:after="60"/>
              <w:ind w:left="-28"/>
              <w:rPr>
                <w:rFonts w:ascii="Gill Sans MT" w:hAnsi="Gill Sans MT"/>
                <w:color w:val="auto"/>
                <w:sz w:val="18"/>
                <w:szCs w:val="18"/>
              </w:rPr>
            </w:pPr>
            <w:r w:rsidRPr="00C4381C">
              <w:rPr>
                <w:rFonts w:ascii="Gill Sans MT" w:hAnsi="Gill Sans MT"/>
                <w:sz w:val="18"/>
              </w:rPr>
              <w:tab/>
              <w:t>1,673</w:t>
            </w:r>
            <w:r w:rsidRPr="00C4381C">
              <w:rPr>
                <w:rFonts w:ascii="Gill Sans MT" w:hAnsi="Gill Sans MT"/>
                <w:sz w:val="18"/>
              </w:rPr>
              <w:tab/>
            </w:r>
          </w:p>
        </w:tc>
        <w:tc>
          <w:tcPr>
            <w:tcW w:w="1298" w:type="dxa"/>
            <w:tcBorders>
              <w:top w:val="single" w:sz="8" w:space="0" w:color="000000"/>
              <w:left w:val="nil"/>
              <w:bottom w:val="double" w:sz="6" w:space="0" w:color="000000"/>
              <w:right w:val="nil"/>
            </w:tcBorders>
            <w:tcMar>
              <w:left w:w="43" w:type="dxa"/>
              <w:right w:w="28" w:type="dxa"/>
            </w:tcMar>
            <w:vAlign w:val="bottom"/>
          </w:tcPr>
          <w:p w:rsidR="001B11D2" w:rsidRPr="00C4381C" w:rsidRDefault="001B11D2" w:rsidP="001B11D2">
            <w:pPr>
              <w:pStyle w:val="NtA1PPYT"/>
              <w:tabs>
                <w:tab w:val="right" w:pos="1198"/>
                <w:tab w:val="left" w:pos="1224"/>
              </w:tabs>
              <w:spacing w:before="60" w:after="60"/>
              <w:ind w:left="-28"/>
              <w:rPr>
                <w:rFonts w:ascii="Gill Sans MT" w:hAnsi="Gill Sans MT"/>
                <w:color w:val="auto"/>
                <w:sz w:val="18"/>
                <w:szCs w:val="18"/>
              </w:rPr>
            </w:pPr>
            <w:r w:rsidRPr="00C4381C">
              <w:rPr>
                <w:rFonts w:ascii="Gill Sans MT" w:hAnsi="Gill Sans MT"/>
                <w:sz w:val="18"/>
              </w:rPr>
              <w:tab/>
              <w:t>1,524</w:t>
            </w:r>
            <w:r w:rsidRPr="00C4381C">
              <w:rPr>
                <w:rFonts w:ascii="Gill Sans MT" w:hAnsi="Gill Sans MT"/>
                <w:sz w:val="18"/>
              </w:rPr>
              <w:tab/>
            </w:r>
          </w:p>
        </w:tc>
      </w:tr>
      <w:tr w:rsidR="001B11D2" w:rsidRPr="00800DED" w:rsidTr="00C4381C">
        <w:tc>
          <w:tcPr>
            <w:tcW w:w="5982" w:type="dxa"/>
            <w:tcBorders>
              <w:top w:val="nil"/>
              <w:left w:val="nil"/>
              <w:bottom w:val="nil"/>
              <w:right w:val="nil"/>
            </w:tcBorders>
            <w:tcMar>
              <w:left w:w="43" w:type="dxa"/>
            </w:tcMar>
            <w:vAlign w:val="bottom"/>
          </w:tcPr>
          <w:p w:rsidR="001B11D2" w:rsidRPr="00C4381C" w:rsidRDefault="00C4381C" w:rsidP="001B11D2">
            <w:pPr>
              <w:spacing w:before="60" w:after="60"/>
              <w:rPr>
                <w:rFonts w:cs="Arial"/>
                <w:b/>
                <w:sz w:val="18"/>
                <w:szCs w:val="18"/>
              </w:rPr>
            </w:pPr>
            <w:r w:rsidRPr="00C4381C">
              <w:rPr>
                <w:b/>
              </w:rPr>
              <w:t>4</w:t>
            </w:r>
            <w:r w:rsidRPr="00C4381C">
              <w:rPr>
                <w:b/>
              </w:rPr>
              <w:tab/>
              <w:t>Property, Plant and Equipment</w:t>
            </w:r>
          </w:p>
        </w:tc>
        <w:tc>
          <w:tcPr>
            <w:tcW w:w="1299" w:type="dxa"/>
            <w:tcBorders>
              <w:top w:val="nil"/>
              <w:left w:val="nil"/>
              <w:bottom w:val="nil"/>
              <w:right w:val="nil"/>
            </w:tcBorders>
            <w:tcMar>
              <w:left w:w="72" w:type="dxa"/>
            </w:tcMar>
            <w:vAlign w:val="bottom"/>
          </w:tcPr>
          <w:p w:rsidR="001B11D2" w:rsidRPr="00C4381C" w:rsidRDefault="001B11D2" w:rsidP="001B11D2">
            <w:pPr>
              <w:pStyle w:val="NtA1PAYCHd"/>
              <w:spacing w:before="60" w:after="60"/>
              <w:ind w:left="-28"/>
              <w:jc w:val="right"/>
              <w:rPr>
                <w:rFonts w:ascii="Gill Sans MT" w:hAnsi="Gill Sans MT"/>
                <w:color w:val="auto"/>
                <w:sz w:val="18"/>
                <w:szCs w:val="18"/>
              </w:rPr>
            </w:pPr>
            <w:r w:rsidRPr="00C4381C">
              <w:rPr>
                <w:rFonts w:ascii="Gill Sans MT" w:hAnsi="Gill Sans MT"/>
                <w:color w:val="auto"/>
                <w:sz w:val="18"/>
                <w:szCs w:val="18"/>
              </w:rPr>
              <w:t>2016</w:t>
            </w:r>
          </w:p>
          <w:p w:rsidR="001B11D2" w:rsidRPr="00C4381C" w:rsidRDefault="001B11D2" w:rsidP="001B11D2">
            <w:pPr>
              <w:pStyle w:val="NtACPAYCHd"/>
              <w:spacing w:before="60" w:after="60"/>
              <w:ind w:left="-28"/>
              <w:jc w:val="right"/>
              <w:rPr>
                <w:rFonts w:ascii="Gill Sans MT" w:hAnsi="Gill Sans MT"/>
                <w:color w:val="auto"/>
              </w:rPr>
            </w:pPr>
            <w:r w:rsidRPr="00C4381C">
              <w:rPr>
                <w:rFonts w:ascii="Gill Sans MT" w:hAnsi="Gill Sans MT"/>
                <w:color w:val="auto"/>
              </w:rPr>
              <w:t>$</w:t>
            </w:r>
          </w:p>
        </w:tc>
        <w:tc>
          <w:tcPr>
            <w:tcW w:w="1298" w:type="dxa"/>
            <w:tcBorders>
              <w:top w:val="nil"/>
              <w:left w:val="nil"/>
              <w:bottom w:val="nil"/>
              <w:right w:val="nil"/>
            </w:tcBorders>
            <w:tcMar>
              <w:left w:w="43" w:type="dxa"/>
            </w:tcMar>
            <w:vAlign w:val="bottom"/>
          </w:tcPr>
          <w:p w:rsidR="001B11D2" w:rsidRPr="00C4381C" w:rsidRDefault="001B11D2" w:rsidP="001B11D2">
            <w:pPr>
              <w:pStyle w:val="NtA1PPYCHd"/>
              <w:spacing w:before="60" w:after="60"/>
              <w:ind w:left="-28"/>
              <w:jc w:val="right"/>
              <w:rPr>
                <w:rFonts w:ascii="Gill Sans MT" w:hAnsi="Gill Sans MT"/>
                <w:color w:val="auto"/>
                <w:sz w:val="18"/>
                <w:szCs w:val="18"/>
              </w:rPr>
            </w:pPr>
            <w:r w:rsidRPr="00C4381C">
              <w:rPr>
                <w:rFonts w:ascii="Gill Sans MT" w:hAnsi="Gill Sans MT"/>
                <w:color w:val="auto"/>
                <w:sz w:val="18"/>
                <w:szCs w:val="18"/>
              </w:rPr>
              <w:t>2015</w:t>
            </w:r>
          </w:p>
          <w:p w:rsidR="001B11D2" w:rsidRPr="00C4381C" w:rsidRDefault="001B11D2" w:rsidP="001B11D2">
            <w:pPr>
              <w:pStyle w:val="NtACPPYCHd"/>
              <w:spacing w:before="60" w:after="60"/>
              <w:ind w:left="-28"/>
              <w:jc w:val="right"/>
              <w:rPr>
                <w:rFonts w:ascii="Gill Sans MT" w:hAnsi="Gill Sans MT"/>
                <w:color w:val="auto"/>
              </w:rPr>
            </w:pPr>
            <w:r w:rsidRPr="00C4381C">
              <w:rPr>
                <w:rFonts w:ascii="Gill Sans MT" w:hAnsi="Gill Sans MT"/>
                <w:color w:val="auto"/>
              </w:rPr>
              <w:t>$</w:t>
            </w:r>
          </w:p>
        </w:tc>
      </w:tr>
      <w:tr w:rsidR="001B11D2" w:rsidRPr="00800DED" w:rsidTr="00C4381C">
        <w:tc>
          <w:tcPr>
            <w:tcW w:w="5982" w:type="dxa"/>
            <w:tcBorders>
              <w:top w:val="nil"/>
              <w:left w:val="nil"/>
              <w:bottom w:val="nil"/>
              <w:right w:val="nil"/>
            </w:tcBorders>
            <w:tcMar>
              <w:left w:w="43" w:type="dxa"/>
            </w:tcMar>
            <w:vAlign w:val="bottom"/>
          </w:tcPr>
          <w:p w:rsidR="001B11D2" w:rsidRPr="00C4381C" w:rsidRDefault="001B11D2" w:rsidP="001B11D2">
            <w:pPr>
              <w:pStyle w:val="NtA1Desc"/>
              <w:spacing w:before="60" w:after="60"/>
              <w:rPr>
                <w:rFonts w:ascii="Gill Sans MT" w:hAnsi="Gill Sans MT"/>
                <w:color w:val="auto"/>
                <w:sz w:val="18"/>
                <w:szCs w:val="18"/>
              </w:rPr>
            </w:pPr>
            <w:r w:rsidRPr="00C4381C">
              <w:rPr>
                <w:rFonts w:ascii="Gill Sans MT" w:hAnsi="Gill Sans MT"/>
                <w:color w:val="auto"/>
                <w:sz w:val="18"/>
                <w:szCs w:val="18"/>
              </w:rPr>
              <w:t xml:space="preserve">Computer Equipment     </w:t>
            </w:r>
          </w:p>
        </w:tc>
        <w:tc>
          <w:tcPr>
            <w:tcW w:w="1299" w:type="dxa"/>
            <w:tcBorders>
              <w:top w:val="nil"/>
              <w:left w:val="nil"/>
              <w:bottom w:val="nil"/>
              <w:right w:val="nil"/>
            </w:tcBorders>
            <w:tcMar>
              <w:left w:w="72" w:type="dxa"/>
            </w:tcMar>
            <w:vAlign w:val="bottom"/>
          </w:tcPr>
          <w:p w:rsidR="001B11D2" w:rsidRPr="00C4381C" w:rsidRDefault="001B11D2" w:rsidP="001B11D2">
            <w:pPr>
              <w:pStyle w:val="NtA1PAY"/>
              <w:tabs>
                <w:tab w:val="right" w:pos="1169"/>
                <w:tab w:val="left" w:pos="1195"/>
              </w:tabs>
              <w:spacing w:before="60" w:after="60"/>
              <w:ind w:left="-28"/>
              <w:rPr>
                <w:rFonts w:ascii="Gill Sans MT" w:hAnsi="Gill Sans MT"/>
                <w:color w:val="auto"/>
                <w:sz w:val="18"/>
                <w:szCs w:val="18"/>
              </w:rPr>
            </w:pPr>
            <w:r w:rsidRPr="00C4381C">
              <w:rPr>
                <w:rFonts w:ascii="Gill Sans MT" w:hAnsi="Gill Sans MT"/>
                <w:sz w:val="18"/>
              </w:rPr>
              <w:tab/>
              <w:t>996</w:t>
            </w:r>
            <w:r w:rsidRPr="00C4381C">
              <w:rPr>
                <w:rFonts w:ascii="Gill Sans MT" w:hAnsi="Gill Sans MT"/>
                <w:sz w:val="18"/>
              </w:rPr>
              <w:tab/>
            </w:r>
          </w:p>
        </w:tc>
        <w:tc>
          <w:tcPr>
            <w:tcW w:w="1298" w:type="dxa"/>
            <w:tcBorders>
              <w:top w:val="nil"/>
              <w:left w:val="nil"/>
              <w:bottom w:val="nil"/>
              <w:right w:val="nil"/>
            </w:tcBorders>
            <w:tcMar>
              <w:left w:w="43" w:type="dxa"/>
            </w:tcMar>
            <w:vAlign w:val="bottom"/>
          </w:tcPr>
          <w:p w:rsidR="001B11D2" w:rsidRPr="00C4381C" w:rsidRDefault="001B11D2" w:rsidP="001B11D2">
            <w:pPr>
              <w:pStyle w:val="NtA1PPY"/>
              <w:tabs>
                <w:tab w:val="right" w:pos="1198"/>
                <w:tab w:val="left" w:pos="1224"/>
              </w:tabs>
              <w:spacing w:before="60" w:after="60"/>
              <w:ind w:left="-28"/>
              <w:rPr>
                <w:rFonts w:ascii="Gill Sans MT" w:hAnsi="Gill Sans MT"/>
                <w:color w:val="auto"/>
                <w:sz w:val="18"/>
                <w:szCs w:val="18"/>
              </w:rPr>
            </w:pPr>
            <w:r w:rsidRPr="00C4381C">
              <w:rPr>
                <w:rFonts w:ascii="Gill Sans MT" w:hAnsi="Gill Sans MT"/>
                <w:sz w:val="18"/>
              </w:rPr>
              <w:tab/>
              <w:t>996</w:t>
            </w:r>
            <w:r w:rsidRPr="00C4381C">
              <w:rPr>
                <w:rFonts w:ascii="Gill Sans MT" w:hAnsi="Gill Sans MT"/>
                <w:sz w:val="18"/>
              </w:rPr>
              <w:tab/>
            </w:r>
          </w:p>
        </w:tc>
      </w:tr>
      <w:tr w:rsidR="001B11D2" w:rsidRPr="00800DED" w:rsidTr="00C4381C">
        <w:tc>
          <w:tcPr>
            <w:tcW w:w="5982" w:type="dxa"/>
            <w:tcBorders>
              <w:top w:val="nil"/>
              <w:left w:val="nil"/>
              <w:bottom w:val="nil"/>
              <w:right w:val="nil"/>
            </w:tcBorders>
            <w:tcMar>
              <w:left w:w="43" w:type="dxa"/>
            </w:tcMar>
            <w:vAlign w:val="bottom"/>
          </w:tcPr>
          <w:p w:rsidR="001B11D2" w:rsidRPr="00C4381C" w:rsidRDefault="001B11D2" w:rsidP="001B11D2">
            <w:pPr>
              <w:pStyle w:val="NtA1Desc"/>
              <w:spacing w:before="60" w:after="60"/>
              <w:rPr>
                <w:rFonts w:ascii="Gill Sans MT" w:hAnsi="Gill Sans MT"/>
                <w:color w:val="auto"/>
                <w:sz w:val="18"/>
                <w:szCs w:val="18"/>
              </w:rPr>
            </w:pPr>
            <w:r w:rsidRPr="00C4381C">
              <w:rPr>
                <w:rFonts w:ascii="Gill Sans MT" w:hAnsi="Gill Sans MT"/>
                <w:color w:val="auto"/>
                <w:sz w:val="18"/>
                <w:szCs w:val="18"/>
              </w:rPr>
              <w:t>Accumulated depreciation</w:t>
            </w:r>
          </w:p>
        </w:tc>
        <w:tc>
          <w:tcPr>
            <w:tcW w:w="1299" w:type="dxa"/>
            <w:tcBorders>
              <w:top w:val="nil"/>
              <w:left w:val="nil"/>
              <w:bottom w:val="single" w:sz="8" w:space="0" w:color="000000"/>
              <w:right w:val="nil"/>
            </w:tcBorders>
            <w:tcMar>
              <w:left w:w="72" w:type="dxa"/>
            </w:tcMar>
            <w:vAlign w:val="bottom"/>
          </w:tcPr>
          <w:p w:rsidR="001B11D2" w:rsidRPr="00C4381C" w:rsidRDefault="001B11D2" w:rsidP="001B11D2">
            <w:pPr>
              <w:pStyle w:val="NtA1PAY"/>
              <w:tabs>
                <w:tab w:val="right" w:pos="1169"/>
                <w:tab w:val="left" w:pos="1195"/>
              </w:tabs>
              <w:spacing w:before="60" w:after="60"/>
              <w:ind w:left="-28"/>
              <w:rPr>
                <w:rFonts w:ascii="Gill Sans MT" w:hAnsi="Gill Sans MT"/>
                <w:color w:val="auto"/>
                <w:sz w:val="18"/>
                <w:szCs w:val="18"/>
              </w:rPr>
            </w:pPr>
            <w:r w:rsidRPr="00C4381C">
              <w:rPr>
                <w:rFonts w:ascii="Gill Sans MT" w:hAnsi="Gill Sans MT"/>
                <w:sz w:val="18"/>
              </w:rPr>
              <w:tab/>
              <w:t>(879)</w:t>
            </w:r>
            <w:r w:rsidRPr="00C4381C">
              <w:rPr>
                <w:rFonts w:ascii="Gill Sans MT" w:hAnsi="Gill Sans MT"/>
                <w:sz w:val="18"/>
              </w:rPr>
              <w:tab/>
            </w:r>
          </w:p>
        </w:tc>
        <w:tc>
          <w:tcPr>
            <w:tcW w:w="1298" w:type="dxa"/>
            <w:tcBorders>
              <w:top w:val="nil"/>
              <w:left w:val="nil"/>
              <w:bottom w:val="single" w:sz="8" w:space="0" w:color="000000"/>
              <w:right w:val="nil"/>
            </w:tcBorders>
            <w:tcMar>
              <w:left w:w="43" w:type="dxa"/>
            </w:tcMar>
            <w:vAlign w:val="bottom"/>
          </w:tcPr>
          <w:p w:rsidR="001B11D2" w:rsidRPr="00C4381C" w:rsidRDefault="001B11D2" w:rsidP="001B11D2">
            <w:pPr>
              <w:pStyle w:val="NtA1PPY"/>
              <w:tabs>
                <w:tab w:val="right" w:pos="1198"/>
                <w:tab w:val="left" w:pos="1224"/>
              </w:tabs>
              <w:spacing w:before="60" w:after="60"/>
              <w:ind w:left="-28"/>
              <w:rPr>
                <w:rFonts w:ascii="Gill Sans MT" w:hAnsi="Gill Sans MT"/>
                <w:color w:val="auto"/>
                <w:sz w:val="18"/>
                <w:szCs w:val="18"/>
              </w:rPr>
            </w:pPr>
            <w:r w:rsidRPr="00C4381C">
              <w:rPr>
                <w:rFonts w:ascii="Gill Sans MT" w:hAnsi="Gill Sans MT"/>
                <w:sz w:val="18"/>
              </w:rPr>
              <w:tab/>
              <w:t>(680)</w:t>
            </w:r>
            <w:r w:rsidRPr="00C4381C">
              <w:rPr>
                <w:rFonts w:ascii="Gill Sans MT" w:hAnsi="Gill Sans MT"/>
                <w:sz w:val="18"/>
              </w:rPr>
              <w:tab/>
            </w:r>
          </w:p>
        </w:tc>
      </w:tr>
      <w:tr w:rsidR="001B11D2" w:rsidRPr="00800DED" w:rsidTr="00C4381C">
        <w:tc>
          <w:tcPr>
            <w:tcW w:w="5982" w:type="dxa"/>
            <w:tcBorders>
              <w:top w:val="nil"/>
              <w:left w:val="nil"/>
              <w:bottom w:val="nil"/>
              <w:right w:val="nil"/>
            </w:tcBorders>
            <w:tcMar>
              <w:left w:w="43" w:type="dxa"/>
            </w:tcMar>
            <w:vAlign w:val="bottom"/>
          </w:tcPr>
          <w:p w:rsidR="001B11D2" w:rsidRPr="00C4381C" w:rsidRDefault="001B11D2" w:rsidP="001B11D2">
            <w:pPr>
              <w:pStyle w:val="NtA1DescTi"/>
              <w:spacing w:before="60" w:after="60"/>
              <w:rPr>
                <w:rFonts w:ascii="Gill Sans MT" w:hAnsi="Gill Sans MT"/>
                <w:color w:val="auto"/>
                <w:sz w:val="18"/>
                <w:szCs w:val="18"/>
              </w:rPr>
            </w:pPr>
          </w:p>
        </w:tc>
        <w:tc>
          <w:tcPr>
            <w:tcW w:w="1299" w:type="dxa"/>
            <w:tcBorders>
              <w:top w:val="nil"/>
              <w:left w:val="nil"/>
              <w:bottom w:val="double" w:sz="6" w:space="0" w:color="000000"/>
              <w:right w:val="nil"/>
            </w:tcBorders>
            <w:tcMar>
              <w:left w:w="72" w:type="dxa"/>
            </w:tcMar>
            <w:vAlign w:val="bottom"/>
          </w:tcPr>
          <w:p w:rsidR="001B11D2" w:rsidRPr="00C4381C" w:rsidRDefault="001B11D2" w:rsidP="001B11D2">
            <w:pPr>
              <w:pStyle w:val="NtA1PAYS"/>
              <w:tabs>
                <w:tab w:val="right" w:pos="1169"/>
                <w:tab w:val="left" w:pos="1195"/>
              </w:tabs>
              <w:spacing w:before="60" w:after="60"/>
              <w:ind w:left="-28"/>
              <w:rPr>
                <w:rFonts w:ascii="Gill Sans MT" w:hAnsi="Gill Sans MT"/>
                <w:color w:val="auto"/>
                <w:sz w:val="18"/>
                <w:szCs w:val="18"/>
              </w:rPr>
            </w:pPr>
            <w:r w:rsidRPr="00C4381C">
              <w:rPr>
                <w:rFonts w:ascii="Gill Sans MT" w:hAnsi="Gill Sans MT"/>
                <w:sz w:val="18"/>
              </w:rPr>
              <w:tab/>
              <w:t>117</w:t>
            </w:r>
            <w:r w:rsidRPr="00C4381C">
              <w:rPr>
                <w:rFonts w:ascii="Gill Sans MT" w:hAnsi="Gill Sans MT"/>
                <w:sz w:val="18"/>
              </w:rPr>
              <w:tab/>
            </w:r>
          </w:p>
        </w:tc>
        <w:tc>
          <w:tcPr>
            <w:tcW w:w="1298" w:type="dxa"/>
            <w:tcBorders>
              <w:top w:val="nil"/>
              <w:left w:val="nil"/>
              <w:bottom w:val="double" w:sz="6" w:space="0" w:color="000000"/>
              <w:right w:val="nil"/>
            </w:tcBorders>
            <w:tcMar>
              <w:left w:w="43" w:type="dxa"/>
            </w:tcMar>
            <w:vAlign w:val="bottom"/>
          </w:tcPr>
          <w:p w:rsidR="001B11D2" w:rsidRPr="00C4381C" w:rsidRDefault="001B11D2" w:rsidP="001B11D2">
            <w:pPr>
              <w:pStyle w:val="NtA1PPYS"/>
              <w:tabs>
                <w:tab w:val="right" w:pos="1198"/>
                <w:tab w:val="left" w:pos="1224"/>
              </w:tabs>
              <w:spacing w:before="60" w:after="60"/>
              <w:ind w:left="-28"/>
              <w:rPr>
                <w:rFonts w:ascii="Gill Sans MT" w:hAnsi="Gill Sans MT"/>
                <w:color w:val="auto"/>
                <w:sz w:val="18"/>
                <w:szCs w:val="18"/>
              </w:rPr>
            </w:pPr>
            <w:r w:rsidRPr="00C4381C">
              <w:rPr>
                <w:rFonts w:ascii="Gill Sans MT" w:hAnsi="Gill Sans MT"/>
                <w:sz w:val="18"/>
              </w:rPr>
              <w:tab/>
              <w:t>316</w:t>
            </w:r>
            <w:r w:rsidRPr="00C4381C">
              <w:rPr>
                <w:rFonts w:ascii="Gill Sans MT" w:hAnsi="Gill Sans MT"/>
                <w:sz w:val="18"/>
              </w:rPr>
              <w:tab/>
            </w:r>
          </w:p>
        </w:tc>
      </w:tr>
      <w:tr w:rsidR="001B11D2" w:rsidRPr="00800DED" w:rsidTr="00C4381C">
        <w:tc>
          <w:tcPr>
            <w:tcW w:w="5982" w:type="dxa"/>
            <w:tcBorders>
              <w:top w:val="nil"/>
              <w:left w:val="nil"/>
              <w:bottom w:val="nil"/>
              <w:right w:val="nil"/>
            </w:tcBorders>
            <w:tcMar>
              <w:left w:w="0" w:type="dxa"/>
            </w:tcMar>
            <w:vAlign w:val="bottom"/>
          </w:tcPr>
          <w:p w:rsidR="001B11D2" w:rsidRPr="00C4381C" w:rsidRDefault="00C4381C" w:rsidP="001B11D2">
            <w:pPr>
              <w:spacing w:before="60" w:after="60"/>
              <w:rPr>
                <w:rFonts w:cs="Arial"/>
                <w:b/>
                <w:sz w:val="18"/>
                <w:szCs w:val="18"/>
              </w:rPr>
            </w:pPr>
            <w:r w:rsidRPr="00C4381C">
              <w:rPr>
                <w:b/>
              </w:rPr>
              <w:t>5</w:t>
            </w:r>
            <w:r w:rsidRPr="00C4381C">
              <w:rPr>
                <w:b/>
              </w:rPr>
              <w:tab/>
              <w:t>Trade and Other Payables</w:t>
            </w:r>
          </w:p>
        </w:tc>
        <w:tc>
          <w:tcPr>
            <w:tcW w:w="1299" w:type="dxa"/>
            <w:tcBorders>
              <w:top w:val="nil"/>
              <w:left w:val="nil"/>
              <w:bottom w:val="nil"/>
              <w:right w:val="nil"/>
            </w:tcBorders>
            <w:tcMar>
              <w:left w:w="28" w:type="dxa"/>
            </w:tcMar>
            <w:vAlign w:val="bottom"/>
          </w:tcPr>
          <w:p w:rsidR="001B11D2" w:rsidRPr="00C4381C" w:rsidRDefault="001B11D2" w:rsidP="001B11D2">
            <w:pPr>
              <w:pStyle w:val="NtA1PAYCHd"/>
              <w:spacing w:before="60" w:after="60"/>
              <w:ind w:left="-28"/>
              <w:jc w:val="right"/>
              <w:rPr>
                <w:rFonts w:ascii="Gill Sans MT" w:hAnsi="Gill Sans MT"/>
                <w:color w:val="auto"/>
                <w:sz w:val="18"/>
                <w:szCs w:val="18"/>
              </w:rPr>
            </w:pPr>
            <w:r w:rsidRPr="00C4381C">
              <w:rPr>
                <w:rFonts w:ascii="Gill Sans MT" w:hAnsi="Gill Sans MT"/>
                <w:color w:val="auto"/>
                <w:sz w:val="18"/>
                <w:szCs w:val="18"/>
              </w:rPr>
              <w:t>2016</w:t>
            </w:r>
          </w:p>
          <w:p w:rsidR="001B11D2" w:rsidRPr="00C4381C" w:rsidRDefault="001B11D2" w:rsidP="001B11D2">
            <w:pPr>
              <w:pStyle w:val="NtACPAYCHd"/>
              <w:spacing w:before="60" w:after="60"/>
              <w:ind w:left="-28"/>
              <w:jc w:val="right"/>
              <w:rPr>
                <w:rFonts w:ascii="Gill Sans MT" w:hAnsi="Gill Sans MT"/>
                <w:color w:val="auto"/>
              </w:rPr>
            </w:pPr>
            <w:r w:rsidRPr="00C4381C">
              <w:rPr>
                <w:rFonts w:ascii="Gill Sans MT" w:hAnsi="Gill Sans MT"/>
                <w:color w:val="auto"/>
              </w:rPr>
              <w:t>$</w:t>
            </w:r>
          </w:p>
        </w:tc>
        <w:tc>
          <w:tcPr>
            <w:tcW w:w="1298" w:type="dxa"/>
            <w:tcBorders>
              <w:top w:val="nil"/>
              <w:left w:val="nil"/>
              <w:bottom w:val="nil"/>
              <w:right w:val="nil"/>
            </w:tcBorders>
            <w:tcMar>
              <w:left w:w="0" w:type="dxa"/>
            </w:tcMar>
            <w:vAlign w:val="bottom"/>
          </w:tcPr>
          <w:p w:rsidR="001B11D2" w:rsidRPr="00C4381C" w:rsidRDefault="001B11D2" w:rsidP="001B11D2">
            <w:pPr>
              <w:pStyle w:val="NtA1PPYCHd"/>
              <w:spacing w:before="60" w:after="60"/>
              <w:ind w:left="-28"/>
              <w:jc w:val="right"/>
              <w:rPr>
                <w:rFonts w:ascii="Gill Sans MT" w:hAnsi="Gill Sans MT"/>
                <w:color w:val="auto"/>
                <w:sz w:val="18"/>
                <w:szCs w:val="18"/>
              </w:rPr>
            </w:pPr>
            <w:r w:rsidRPr="00C4381C">
              <w:rPr>
                <w:rFonts w:ascii="Gill Sans MT" w:hAnsi="Gill Sans MT"/>
                <w:color w:val="auto"/>
                <w:sz w:val="18"/>
                <w:szCs w:val="18"/>
              </w:rPr>
              <w:t>2015</w:t>
            </w:r>
          </w:p>
          <w:p w:rsidR="001B11D2" w:rsidRPr="00C4381C" w:rsidRDefault="001B11D2" w:rsidP="001B11D2">
            <w:pPr>
              <w:pStyle w:val="NtACPPYCHd"/>
              <w:spacing w:before="60" w:after="60"/>
              <w:ind w:left="-28"/>
              <w:jc w:val="right"/>
              <w:rPr>
                <w:rFonts w:ascii="Gill Sans MT" w:hAnsi="Gill Sans MT"/>
                <w:color w:val="auto"/>
              </w:rPr>
            </w:pPr>
            <w:r w:rsidRPr="00C4381C">
              <w:rPr>
                <w:rFonts w:ascii="Gill Sans MT" w:hAnsi="Gill Sans MT"/>
                <w:color w:val="auto"/>
              </w:rPr>
              <w:t>$</w:t>
            </w:r>
          </w:p>
        </w:tc>
      </w:tr>
      <w:tr w:rsidR="001B11D2" w:rsidRPr="00800DED" w:rsidTr="00C4381C">
        <w:tc>
          <w:tcPr>
            <w:tcW w:w="5982" w:type="dxa"/>
            <w:tcBorders>
              <w:top w:val="nil"/>
              <w:left w:val="nil"/>
              <w:bottom w:val="nil"/>
              <w:right w:val="nil"/>
            </w:tcBorders>
            <w:tcMar>
              <w:left w:w="0" w:type="dxa"/>
            </w:tcMar>
          </w:tcPr>
          <w:p w:rsidR="001B11D2" w:rsidRPr="00C4381C" w:rsidRDefault="001B11D2" w:rsidP="001B11D2">
            <w:pPr>
              <w:pStyle w:val="NtA1Desc"/>
              <w:spacing w:before="60" w:after="60"/>
              <w:rPr>
                <w:rFonts w:ascii="Gill Sans MT" w:hAnsi="Gill Sans MT"/>
                <w:color w:val="auto"/>
                <w:sz w:val="18"/>
                <w:szCs w:val="18"/>
              </w:rPr>
            </w:pPr>
            <w:r w:rsidRPr="00C4381C">
              <w:rPr>
                <w:rFonts w:ascii="Gill Sans MT" w:hAnsi="Gill Sans MT"/>
                <w:color w:val="auto"/>
                <w:sz w:val="18"/>
                <w:szCs w:val="18"/>
              </w:rPr>
              <w:t>Trade payables</w:t>
            </w:r>
          </w:p>
        </w:tc>
        <w:tc>
          <w:tcPr>
            <w:tcW w:w="1299" w:type="dxa"/>
            <w:tcBorders>
              <w:top w:val="nil"/>
              <w:left w:val="nil"/>
              <w:bottom w:val="nil"/>
              <w:right w:val="nil"/>
            </w:tcBorders>
            <w:tcMar>
              <w:left w:w="28" w:type="dxa"/>
            </w:tcMar>
            <w:vAlign w:val="bottom"/>
          </w:tcPr>
          <w:p w:rsidR="001B11D2" w:rsidRPr="00C4381C" w:rsidRDefault="001B11D2" w:rsidP="001B11D2">
            <w:pPr>
              <w:pStyle w:val="NtA1PAY"/>
              <w:tabs>
                <w:tab w:val="right" w:pos="1214"/>
                <w:tab w:val="left" w:pos="1240"/>
              </w:tabs>
              <w:spacing w:before="60" w:after="60"/>
              <w:ind w:left="-28"/>
              <w:rPr>
                <w:rFonts w:ascii="Gill Sans MT" w:hAnsi="Gill Sans MT"/>
                <w:color w:val="auto"/>
                <w:sz w:val="18"/>
                <w:szCs w:val="18"/>
              </w:rPr>
            </w:pPr>
            <w:r w:rsidRPr="00C4381C">
              <w:rPr>
                <w:rFonts w:ascii="Gill Sans MT" w:hAnsi="Gill Sans MT"/>
                <w:sz w:val="18"/>
              </w:rPr>
              <w:tab/>
              <w:t>5,812</w:t>
            </w:r>
            <w:r w:rsidRPr="00C4381C">
              <w:rPr>
                <w:rFonts w:ascii="Gill Sans MT" w:hAnsi="Gill Sans MT"/>
                <w:sz w:val="18"/>
              </w:rPr>
              <w:tab/>
            </w:r>
          </w:p>
        </w:tc>
        <w:tc>
          <w:tcPr>
            <w:tcW w:w="1298" w:type="dxa"/>
            <w:tcBorders>
              <w:top w:val="nil"/>
              <w:left w:val="nil"/>
              <w:bottom w:val="nil"/>
              <w:right w:val="nil"/>
            </w:tcBorders>
            <w:tcMar>
              <w:left w:w="0" w:type="dxa"/>
            </w:tcMar>
            <w:vAlign w:val="bottom"/>
          </w:tcPr>
          <w:p w:rsidR="001B11D2" w:rsidRPr="00C4381C" w:rsidRDefault="001B11D2" w:rsidP="001B11D2">
            <w:pPr>
              <w:pStyle w:val="NtA1PPY"/>
              <w:tabs>
                <w:tab w:val="right" w:pos="1241"/>
                <w:tab w:val="left" w:pos="1267"/>
              </w:tabs>
              <w:spacing w:before="60" w:after="60"/>
              <w:ind w:left="-28"/>
              <w:rPr>
                <w:rFonts w:ascii="Gill Sans MT" w:hAnsi="Gill Sans MT"/>
                <w:color w:val="auto"/>
                <w:sz w:val="18"/>
                <w:szCs w:val="18"/>
              </w:rPr>
            </w:pPr>
            <w:r w:rsidRPr="00C4381C">
              <w:rPr>
                <w:rFonts w:ascii="Gill Sans MT" w:hAnsi="Gill Sans MT"/>
                <w:sz w:val="18"/>
              </w:rPr>
              <w:tab/>
              <w:t>8,008</w:t>
            </w:r>
            <w:r w:rsidRPr="00C4381C">
              <w:rPr>
                <w:rFonts w:ascii="Gill Sans MT" w:hAnsi="Gill Sans MT"/>
                <w:sz w:val="18"/>
              </w:rPr>
              <w:tab/>
            </w:r>
          </w:p>
        </w:tc>
      </w:tr>
      <w:tr w:rsidR="001B11D2" w:rsidRPr="00800DED" w:rsidTr="00C4381C">
        <w:tc>
          <w:tcPr>
            <w:tcW w:w="5982" w:type="dxa"/>
            <w:tcBorders>
              <w:top w:val="nil"/>
              <w:left w:val="nil"/>
              <w:bottom w:val="nil"/>
              <w:right w:val="nil"/>
            </w:tcBorders>
            <w:tcMar>
              <w:left w:w="0" w:type="dxa"/>
            </w:tcMar>
          </w:tcPr>
          <w:p w:rsidR="001B11D2" w:rsidRPr="00C4381C" w:rsidRDefault="001B11D2" w:rsidP="001B11D2">
            <w:pPr>
              <w:pStyle w:val="NtA1Desc"/>
              <w:spacing w:before="60" w:after="60"/>
              <w:rPr>
                <w:rFonts w:ascii="Gill Sans MT" w:hAnsi="Gill Sans MT"/>
                <w:color w:val="auto"/>
                <w:sz w:val="18"/>
                <w:szCs w:val="18"/>
              </w:rPr>
            </w:pPr>
            <w:r w:rsidRPr="00C4381C">
              <w:rPr>
                <w:rFonts w:ascii="Gill Sans MT" w:hAnsi="Gill Sans MT"/>
                <w:color w:val="auto"/>
                <w:sz w:val="18"/>
                <w:szCs w:val="18"/>
              </w:rPr>
              <w:t>PAYG withholding</w:t>
            </w:r>
          </w:p>
        </w:tc>
        <w:tc>
          <w:tcPr>
            <w:tcW w:w="1299" w:type="dxa"/>
            <w:tcBorders>
              <w:top w:val="nil"/>
              <w:left w:val="nil"/>
              <w:bottom w:val="nil"/>
              <w:right w:val="nil"/>
            </w:tcBorders>
            <w:tcMar>
              <w:left w:w="28" w:type="dxa"/>
            </w:tcMar>
            <w:vAlign w:val="bottom"/>
          </w:tcPr>
          <w:p w:rsidR="001B11D2" w:rsidRPr="00C4381C" w:rsidRDefault="001B11D2" w:rsidP="001B11D2">
            <w:pPr>
              <w:pStyle w:val="NtA1PAY"/>
              <w:tabs>
                <w:tab w:val="right" w:pos="1214"/>
                <w:tab w:val="left" w:pos="1240"/>
              </w:tabs>
              <w:spacing w:before="60" w:after="60"/>
              <w:ind w:left="-28"/>
              <w:rPr>
                <w:rFonts w:ascii="Gill Sans MT" w:hAnsi="Gill Sans MT"/>
                <w:color w:val="auto"/>
                <w:sz w:val="18"/>
                <w:szCs w:val="18"/>
              </w:rPr>
            </w:pPr>
            <w:r w:rsidRPr="00C4381C">
              <w:rPr>
                <w:rFonts w:ascii="Gill Sans MT" w:hAnsi="Gill Sans MT"/>
                <w:sz w:val="18"/>
              </w:rPr>
              <w:tab/>
              <w:t>1,178</w:t>
            </w:r>
            <w:r w:rsidRPr="00C4381C">
              <w:rPr>
                <w:rFonts w:ascii="Gill Sans MT" w:hAnsi="Gill Sans MT"/>
                <w:sz w:val="18"/>
              </w:rPr>
              <w:tab/>
            </w:r>
          </w:p>
        </w:tc>
        <w:tc>
          <w:tcPr>
            <w:tcW w:w="1298" w:type="dxa"/>
            <w:tcBorders>
              <w:top w:val="nil"/>
              <w:left w:val="nil"/>
              <w:bottom w:val="nil"/>
              <w:right w:val="nil"/>
            </w:tcBorders>
            <w:tcMar>
              <w:left w:w="0" w:type="dxa"/>
            </w:tcMar>
            <w:vAlign w:val="bottom"/>
          </w:tcPr>
          <w:p w:rsidR="001B11D2" w:rsidRPr="00C4381C" w:rsidRDefault="001B11D2" w:rsidP="001B11D2">
            <w:pPr>
              <w:pStyle w:val="NtA1PPY"/>
              <w:tabs>
                <w:tab w:val="right" w:pos="1241"/>
                <w:tab w:val="left" w:pos="1267"/>
              </w:tabs>
              <w:spacing w:before="60" w:after="60"/>
              <w:ind w:left="-28"/>
              <w:rPr>
                <w:rFonts w:ascii="Gill Sans MT" w:hAnsi="Gill Sans MT"/>
                <w:color w:val="auto"/>
                <w:sz w:val="18"/>
                <w:szCs w:val="18"/>
              </w:rPr>
            </w:pPr>
            <w:r w:rsidRPr="00C4381C">
              <w:rPr>
                <w:rFonts w:ascii="Gill Sans MT" w:hAnsi="Gill Sans MT"/>
                <w:sz w:val="18"/>
              </w:rPr>
              <w:tab/>
              <w:t>706</w:t>
            </w:r>
            <w:r w:rsidRPr="00C4381C">
              <w:rPr>
                <w:rFonts w:ascii="Gill Sans MT" w:hAnsi="Gill Sans MT"/>
                <w:sz w:val="18"/>
              </w:rPr>
              <w:tab/>
            </w:r>
          </w:p>
        </w:tc>
      </w:tr>
      <w:tr w:rsidR="001B11D2" w:rsidRPr="00800DED" w:rsidTr="00C4381C">
        <w:tc>
          <w:tcPr>
            <w:tcW w:w="5982" w:type="dxa"/>
            <w:tcBorders>
              <w:top w:val="nil"/>
              <w:left w:val="nil"/>
              <w:bottom w:val="nil"/>
              <w:right w:val="nil"/>
            </w:tcBorders>
            <w:tcMar>
              <w:left w:w="0" w:type="dxa"/>
            </w:tcMar>
          </w:tcPr>
          <w:p w:rsidR="001B11D2" w:rsidRPr="00C4381C" w:rsidRDefault="001B11D2" w:rsidP="001B11D2">
            <w:pPr>
              <w:pStyle w:val="NtA1Desc"/>
              <w:spacing w:before="60" w:after="60"/>
              <w:rPr>
                <w:rFonts w:ascii="Gill Sans MT" w:hAnsi="Gill Sans MT"/>
                <w:color w:val="auto"/>
                <w:sz w:val="18"/>
                <w:szCs w:val="18"/>
              </w:rPr>
            </w:pPr>
            <w:r w:rsidRPr="00C4381C">
              <w:rPr>
                <w:rFonts w:ascii="Gill Sans MT" w:hAnsi="Gill Sans MT"/>
                <w:color w:val="auto"/>
                <w:sz w:val="18"/>
                <w:szCs w:val="18"/>
              </w:rPr>
              <w:t>Employee reimbursements</w:t>
            </w:r>
          </w:p>
        </w:tc>
        <w:tc>
          <w:tcPr>
            <w:tcW w:w="1299" w:type="dxa"/>
            <w:tcBorders>
              <w:top w:val="nil"/>
              <w:left w:val="nil"/>
              <w:bottom w:val="nil"/>
              <w:right w:val="nil"/>
            </w:tcBorders>
            <w:tcMar>
              <w:left w:w="28" w:type="dxa"/>
            </w:tcMar>
            <w:vAlign w:val="bottom"/>
          </w:tcPr>
          <w:p w:rsidR="001B11D2" w:rsidRPr="00C4381C" w:rsidRDefault="001B11D2" w:rsidP="001B11D2">
            <w:pPr>
              <w:pStyle w:val="NtA1PAY"/>
              <w:tabs>
                <w:tab w:val="right" w:pos="1214"/>
                <w:tab w:val="left" w:pos="1240"/>
              </w:tabs>
              <w:spacing w:before="60" w:after="60"/>
              <w:ind w:left="-28"/>
              <w:rPr>
                <w:rFonts w:ascii="Gill Sans MT" w:hAnsi="Gill Sans MT"/>
                <w:color w:val="auto"/>
                <w:sz w:val="18"/>
                <w:szCs w:val="18"/>
              </w:rPr>
            </w:pPr>
            <w:r w:rsidRPr="00C4381C">
              <w:rPr>
                <w:rFonts w:ascii="Gill Sans MT" w:hAnsi="Gill Sans MT"/>
                <w:sz w:val="18"/>
              </w:rPr>
              <w:tab/>
              <w:t>-</w:t>
            </w:r>
            <w:r w:rsidRPr="00C4381C">
              <w:rPr>
                <w:rFonts w:ascii="Gill Sans MT" w:hAnsi="Gill Sans MT"/>
                <w:sz w:val="18"/>
              </w:rPr>
              <w:tab/>
            </w:r>
          </w:p>
        </w:tc>
        <w:tc>
          <w:tcPr>
            <w:tcW w:w="1298" w:type="dxa"/>
            <w:tcBorders>
              <w:top w:val="nil"/>
              <w:left w:val="nil"/>
              <w:bottom w:val="nil"/>
              <w:right w:val="nil"/>
            </w:tcBorders>
            <w:tcMar>
              <w:left w:w="0" w:type="dxa"/>
            </w:tcMar>
            <w:vAlign w:val="bottom"/>
          </w:tcPr>
          <w:p w:rsidR="001B11D2" w:rsidRPr="00C4381C" w:rsidRDefault="001B11D2" w:rsidP="001B11D2">
            <w:pPr>
              <w:pStyle w:val="NtA1PPY"/>
              <w:tabs>
                <w:tab w:val="right" w:pos="1241"/>
                <w:tab w:val="left" w:pos="1267"/>
              </w:tabs>
              <w:spacing w:before="60" w:after="60"/>
              <w:ind w:left="-28"/>
              <w:rPr>
                <w:rFonts w:ascii="Gill Sans MT" w:hAnsi="Gill Sans MT"/>
                <w:color w:val="auto"/>
                <w:sz w:val="18"/>
                <w:szCs w:val="18"/>
              </w:rPr>
            </w:pPr>
            <w:r w:rsidRPr="00C4381C">
              <w:rPr>
                <w:rFonts w:ascii="Gill Sans MT" w:hAnsi="Gill Sans MT"/>
                <w:sz w:val="18"/>
              </w:rPr>
              <w:tab/>
              <w:t>1,187</w:t>
            </w:r>
            <w:r w:rsidRPr="00C4381C">
              <w:rPr>
                <w:rFonts w:ascii="Gill Sans MT" w:hAnsi="Gill Sans MT"/>
                <w:sz w:val="18"/>
              </w:rPr>
              <w:tab/>
            </w:r>
          </w:p>
        </w:tc>
      </w:tr>
      <w:tr w:rsidR="001B11D2" w:rsidRPr="00800DED" w:rsidTr="00C4381C">
        <w:tc>
          <w:tcPr>
            <w:tcW w:w="5982" w:type="dxa"/>
            <w:tcBorders>
              <w:top w:val="nil"/>
              <w:left w:val="nil"/>
              <w:bottom w:val="nil"/>
              <w:right w:val="nil"/>
            </w:tcBorders>
            <w:tcMar>
              <w:left w:w="0" w:type="dxa"/>
            </w:tcMar>
          </w:tcPr>
          <w:p w:rsidR="001B11D2" w:rsidRPr="00C4381C" w:rsidRDefault="001B11D2" w:rsidP="001B11D2">
            <w:pPr>
              <w:pStyle w:val="NtDescTiNo"/>
              <w:spacing w:before="60" w:after="60"/>
              <w:rPr>
                <w:rFonts w:ascii="Gill Sans MT" w:hAnsi="Gill Sans MT"/>
                <w:color w:val="auto"/>
                <w:sz w:val="18"/>
                <w:szCs w:val="18"/>
              </w:rPr>
            </w:pPr>
          </w:p>
        </w:tc>
        <w:tc>
          <w:tcPr>
            <w:tcW w:w="1299" w:type="dxa"/>
            <w:tcBorders>
              <w:top w:val="single" w:sz="8" w:space="0" w:color="000000"/>
              <w:left w:val="nil"/>
              <w:bottom w:val="double" w:sz="6" w:space="0" w:color="000000"/>
              <w:right w:val="nil"/>
            </w:tcBorders>
            <w:tcMar>
              <w:left w:w="28" w:type="dxa"/>
            </w:tcMar>
            <w:vAlign w:val="bottom"/>
          </w:tcPr>
          <w:p w:rsidR="001B11D2" w:rsidRPr="00C4381C" w:rsidRDefault="001B11D2" w:rsidP="001B11D2">
            <w:pPr>
              <w:pStyle w:val="NtA1PAYT"/>
              <w:tabs>
                <w:tab w:val="right" w:pos="1214"/>
                <w:tab w:val="left" w:pos="1240"/>
              </w:tabs>
              <w:spacing w:before="60" w:after="60"/>
              <w:ind w:left="-28"/>
              <w:rPr>
                <w:rFonts w:ascii="Gill Sans MT" w:hAnsi="Gill Sans MT"/>
                <w:color w:val="auto"/>
                <w:sz w:val="18"/>
                <w:szCs w:val="18"/>
              </w:rPr>
            </w:pPr>
            <w:r w:rsidRPr="00C4381C">
              <w:rPr>
                <w:rFonts w:ascii="Gill Sans MT" w:hAnsi="Gill Sans MT"/>
                <w:sz w:val="18"/>
              </w:rPr>
              <w:tab/>
              <w:t>6,990</w:t>
            </w:r>
            <w:r w:rsidRPr="00C4381C">
              <w:rPr>
                <w:rFonts w:ascii="Gill Sans MT" w:hAnsi="Gill Sans MT"/>
                <w:sz w:val="18"/>
              </w:rPr>
              <w:tab/>
            </w:r>
          </w:p>
        </w:tc>
        <w:tc>
          <w:tcPr>
            <w:tcW w:w="1298" w:type="dxa"/>
            <w:tcBorders>
              <w:top w:val="single" w:sz="8" w:space="0" w:color="000000"/>
              <w:left w:val="nil"/>
              <w:bottom w:val="double" w:sz="6" w:space="0" w:color="000000"/>
              <w:right w:val="nil"/>
            </w:tcBorders>
            <w:tcMar>
              <w:left w:w="0" w:type="dxa"/>
            </w:tcMar>
            <w:vAlign w:val="bottom"/>
          </w:tcPr>
          <w:p w:rsidR="001B11D2" w:rsidRPr="00C4381C" w:rsidRDefault="001B11D2" w:rsidP="001B11D2">
            <w:pPr>
              <w:pStyle w:val="NtA1PPYT"/>
              <w:tabs>
                <w:tab w:val="right" w:pos="1241"/>
                <w:tab w:val="left" w:pos="1267"/>
              </w:tabs>
              <w:spacing w:before="60" w:after="60"/>
              <w:ind w:left="-28"/>
              <w:rPr>
                <w:rFonts w:ascii="Gill Sans MT" w:hAnsi="Gill Sans MT"/>
                <w:color w:val="auto"/>
                <w:sz w:val="18"/>
                <w:szCs w:val="18"/>
              </w:rPr>
            </w:pPr>
            <w:r w:rsidRPr="00C4381C">
              <w:rPr>
                <w:rFonts w:ascii="Gill Sans MT" w:hAnsi="Gill Sans MT"/>
                <w:sz w:val="18"/>
              </w:rPr>
              <w:tab/>
              <w:t>9,901</w:t>
            </w:r>
            <w:r w:rsidRPr="00C4381C">
              <w:rPr>
                <w:rFonts w:ascii="Gill Sans MT" w:hAnsi="Gill Sans MT"/>
                <w:sz w:val="18"/>
              </w:rPr>
              <w:tab/>
            </w:r>
          </w:p>
        </w:tc>
      </w:tr>
      <w:tr w:rsidR="001B11D2" w:rsidRPr="00800DED" w:rsidTr="00C4381C">
        <w:tc>
          <w:tcPr>
            <w:tcW w:w="5982" w:type="dxa"/>
            <w:tcBorders>
              <w:top w:val="nil"/>
              <w:left w:val="nil"/>
              <w:bottom w:val="nil"/>
              <w:right w:val="nil"/>
            </w:tcBorders>
            <w:tcMar>
              <w:left w:w="0" w:type="dxa"/>
            </w:tcMar>
            <w:vAlign w:val="bottom"/>
          </w:tcPr>
          <w:p w:rsidR="001B11D2" w:rsidRPr="00C4381C" w:rsidRDefault="00C4381C" w:rsidP="001B11D2">
            <w:pPr>
              <w:spacing w:before="60" w:after="60"/>
              <w:rPr>
                <w:rFonts w:cs="Arial"/>
                <w:b/>
                <w:sz w:val="18"/>
                <w:szCs w:val="18"/>
              </w:rPr>
            </w:pPr>
            <w:r w:rsidRPr="00C4381C">
              <w:rPr>
                <w:b/>
              </w:rPr>
              <w:t>6</w:t>
            </w:r>
            <w:r w:rsidRPr="00C4381C">
              <w:rPr>
                <w:b/>
              </w:rPr>
              <w:tab/>
              <w:t>Deferred Income</w:t>
            </w:r>
          </w:p>
        </w:tc>
        <w:tc>
          <w:tcPr>
            <w:tcW w:w="1299" w:type="dxa"/>
            <w:tcBorders>
              <w:top w:val="nil"/>
              <w:left w:val="nil"/>
              <w:bottom w:val="nil"/>
              <w:right w:val="nil"/>
            </w:tcBorders>
            <w:tcMar>
              <w:left w:w="28" w:type="dxa"/>
            </w:tcMar>
            <w:vAlign w:val="bottom"/>
          </w:tcPr>
          <w:p w:rsidR="001B11D2" w:rsidRPr="00C4381C" w:rsidRDefault="001B11D2" w:rsidP="001B11D2">
            <w:pPr>
              <w:pStyle w:val="NtA1PAYCHd"/>
              <w:spacing w:before="60" w:after="60"/>
              <w:ind w:left="-28"/>
              <w:jc w:val="right"/>
              <w:rPr>
                <w:rFonts w:ascii="Gill Sans MT" w:hAnsi="Gill Sans MT"/>
                <w:color w:val="auto"/>
                <w:sz w:val="18"/>
                <w:szCs w:val="18"/>
              </w:rPr>
            </w:pPr>
            <w:r w:rsidRPr="00C4381C">
              <w:rPr>
                <w:rFonts w:ascii="Gill Sans MT" w:hAnsi="Gill Sans MT"/>
                <w:color w:val="auto"/>
                <w:sz w:val="18"/>
                <w:szCs w:val="18"/>
              </w:rPr>
              <w:t>2016</w:t>
            </w:r>
          </w:p>
          <w:p w:rsidR="001B11D2" w:rsidRPr="00C4381C" w:rsidRDefault="001B11D2" w:rsidP="001B11D2">
            <w:pPr>
              <w:pStyle w:val="NtACPAYCHd"/>
              <w:spacing w:before="60" w:after="60"/>
              <w:ind w:left="-28"/>
              <w:jc w:val="right"/>
              <w:rPr>
                <w:rFonts w:ascii="Gill Sans MT" w:hAnsi="Gill Sans MT"/>
                <w:color w:val="auto"/>
              </w:rPr>
            </w:pPr>
            <w:r w:rsidRPr="00C4381C">
              <w:rPr>
                <w:rFonts w:ascii="Gill Sans MT" w:hAnsi="Gill Sans MT"/>
                <w:color w:val="auto"/>
              </w:rPr>
              <w:t>$</w:t>
            </w:r>
          </w:p>
        </w:tc>
        <w:tc>
          <w:tcPr>
            <w:tcW w:w="1298" w:type="dxa"/>
            <w:tcBorders>
              <w:top w:val="nil"/>
              <w:left w:val="nil"/>
              <w:bottom w:val="nil"/>
              <w:right w:val="nil"/>
            </w:tcBorders>
            <w:tcMar>
              <w:left w:w="0" w:type="dxa"/>
            </w:tcMar>
            <w:vAlign w:val="bottom"/>
          </w:tcPr>
          <w:p w:rsidR="001B11D2" w:rsidRPr="00C4381C" w:rsidRDefault="001B11D2" w:rsidP="001B11D2">
            <w:pPr>
              <w:pStyle w:val="NtA1PPYCHd"/>
              <w:spacing w:before="60" w:after="60"/>
              <w:ind w:left="-28"/>
              <w:jc w:val="right"/>
              <w:rPr>
                <w:rFonts w:ascii="Gill Sans MT" w:hAnsi="Gill Sans MT"/>
                <w:color w:val="auto"/>
                <w:sz w:val="18"/>
                <w:szCs w:val="18"/>
              </w:rPr>
            </w:pPr>
            <w:r w:rsidRPr="00C4381C">
              <w:rPr>
                <w:rFonts w:ascii="Gill Sans MT" w:hAnsi="Gill Sans MT"/>
                <w:color w:val="auto"/>
                <w:sz w:val="18"/>
                <w:szCs w:val="18"/>
              </w:rPr>
              <w:t>2015</w:t>
            </w:r>
          </w:p>
          <w:p w:rsidR="001B11D2" w:rsidRPr="00C4381C" w:rsidRDefault="001B11D2" w:rsidP="001B11D2">
            <w:pPr>
              <w:pStyle w:val="NtACPPYCHd"/>
              <w:spacing w:before="60" w:after="60"/>
              <w:ind w:left="-28"/>
              <w:jc w:val="right"/>
              <w:rPr>
                <w:rFonts w:ascii="Gill Sans MT" w:hAnsi="Gill Sans MT"/>
                <w:color w:val="auto"/>
              </w:rPr>
            </w:pPr>
            <w:r w:rsidRPr="00C4381C">
              <w:rPr>
                <w:rFonts w:ascii="Gill Sans MT" w:hAnsi="Gill Sans MT"/>
                <w:color w:val="auto"/>
              </w:rPr>
              <w:t>$</w:t>
            </w:r>
          </w:p>
        </w:tc>
      </w:tr>
      <w:tr w:rsidR="001B11D2" w:rsidRPr="00800DED" w:rsidTr="00C4381C">
        <w:tc>
          <w:tcPr>
            <w:tcW w:w="5982" w:type="dxa"/>
            <w:tcBorders>
              <w:top w:val="nil"/>
              <w:left w:val="nil"/>
              <w:bottom w:val="nil"/>
              <w:right w:val="nil"/>
            </w:tcBorders>
            <w:tcMar>
              <w:left w:w="0" w:type="dxa"/>
            </w:tcMar>
          </w:tcPr>
          <w:p w:rsidR="001B11D2" w:rsidRPr="00C4381C" w:rsidRDefault="001B11D2" w:rsidP="001B11D2">
            <w:pPr>
              <w:pStyle w:val="NtA1Desc"/>
              <w:spacing w:before="60" w:after="60"/>
              <w:rPr>
                <w:rFonts w:ascii="Gill Sans MT" w:hAnsi="Gill Sans MT"/>
                <w:color w:val="auto"/>
                <w:sz w:val="18"/>
                <w:szCs w:val="18"/>
              </w:rPr>
            </w:pPr>
            <w:r w:rsidRPr="00C4381C">
              <w:rPr>
                <w:rFonts w:ascii="Gill Sans MT" w:hAnsi="Gill Sans MT"/>
                <w:sz w:val="18"/>
              </w:rPr>
              <w:t>Premises Renewal in advance</w:t>
            </w:r>
          </w:p>
        </w:tc>
        <w:tc>
          <w:tcPr>
            <w:tcW w:w="1299" w:type="dxa"/>
            <w:tcBorders>
              <w:top w:val="nil"/>
              <w:left w:val="nil"/>
              <w:bottom w:val="nil"/>
              <w:right w:val="nil"/>
            </w:tcBorders>
            <w:tcMar>
              <w:left w:w="28" w:type="dxa"/>
            </w:tcMar>
            <w:vAlign w:val="bottom"/>
          </w:tcPr>
          <w:p w:rsidR="001B11D2" w:rsidRPr="00C4381C" w:rsidRDefault="001B11D2" w:rsidP="001B11D2">
            <w:pPr>
              <w:pStyle w:val="NtA1PAY"/>
              <w:tabs>
                <w:tab w:val="right" w:pos="1214"/>
                <w:tab w:val="left" w:pos="1240"/>
              </w:tabs>
              <w:spacing w:before="60" w:after="60"/>
              <w:ind w:left="-28"/>
              <w:rPr>
                <w:rFonts w:ascii="Gill Sans MT" w:hAnsi="Gill Sans MT"/>
                <w:color w:val="auto"/>
                <w:sz w:val="18"/>
                <w:szCs w:val="18"/>
              </w:rPr>
            </w:pPr>
            <w:r w:rsidRPr="00C4381C">
              <w:rPr>
                <w:rFonts w:ascii="Gill Sans MT" w:hAnsi="Gill Sans MT"/>
                <w:sz w:val="18"/>
              </w:rPr>
              <w:tab/>
              <w:t>57,758</w:t>
            </w:r>
            <w:r w:rsidRPr="00C4381C">
              <w:rPr>
                <w:rFonts w:ascii="Gill Sans MT" w:hAnsi="Gill Sans MT"/>
                <w:sz w:val="18"/>
              </w:rPr>
              <w:tab/>
            </w:r>
          </w:p>
        </w:tc>
        <w:tc>
          <w:tcPr>
            <w:tcW w:w="1298" w:type="dxa"/>
            <w:tcBorders>
              <w:top w:val="nil"/>
              <w:left w:val="nil"/>
              <w:bottom w:val="nil"/>
              <w:right w:val="nil"/>
            </w:tcBorders>
            <w:tcMar>
              <w:left w:w="0" w:type="dxa"/>
            </w:tcMar>
            <w:vAlign w:val="bottom"/>
          </w:tcPr>
          <w:p w:rsidR="001B11D2" w:rsidRPr="00C4381C" w:rsidRDefault="001B11D2" w:rsidP="001B11D2">
            <w:pPr>
              <w:pStyle w:val="NtA1PPY"/>
              <w:tabs>
                <w:tab w:val="right" w:pos="1241"/>
                <w:tab w:val="left" w:pos="1267"/>
              </w:tabs>
              <w:spacing w:before="60" w:after="60"/>
              <w:ind w:left="-28"/>
              <w:rPr>
                <w:rFonts w:ascii="Gill Sans MT" w:hAnsi="Gill Sans MT"/>
                <w:color w:val="auto"/>
                <w:sz w:val="18"/>
                <w:szCs w:val="18"/>
              </w:rPr>
            </w:pPr>
            <w:r w:rsidRPr="00C4381C">
              <w:rPr>
                <w:rFonts w:ascii="Gill Sans MT" w:hAnsi="Gill Sans MT"/>
                <w:sz w:val="18"/>
              </w:rPr>
              <w:tab/>
              <w:t>56,240</w:t>
            </w:r>
            <w:r w:rsidRPr="00C4381C">
              <w:rPr>
                <w:rFonts w:ascii="Gill Sans MT" w:hAnsi="Gill Sans MT"/>
                <w:sz w:val="18"/>
              </w:rPr>
              <w:tab/>
            </w:r>
          </w:p>
        </w:tc>
      </w:tr>
      <w:tr w:rsidR="001B11D2" w:rsidRPr="00800DED" w:rsidTr="00C4381C">
        <w:tc>
          <w:tcPr>
            <w:tcW w:w="5982" w:type="dxa"/>
            <w:tcBorders>
              <w:top w:val="nil"/>
              <w:left w:val="nil"/>
              <w:bottom w:val="nil"/>
              <w:right w:val="nil"/>
            </w:tcBorders>
            <w:tcMar>
              <w:left w:w="0" w:type="dxa"/>
            </w:tcMar>
          </w:tcPr>
          <w:p w:rsidR="001B11D2" w:rsidRPr="00C4381C" w:rsidRDefault="001B11D2" w:rsidP="001B11D2">
            <w:pPr>
              <w:pStyle w:val="NtA1Desc"/>
              <w:spacing w:before="60" w:after="60"/>
              <w:rPr>
                <w:rFonts w:ascii="Gill Sans MT" w:hAnsi="Gill Sans MT"/>
                <w:color w:val="auto"/>
                <w:sz w:val="18"/>
                <w:szCs w:val="18"/>
              </w:rPr>
            </w:pPr>
            <w:r w:rsidRPr="00C4381C">
              <w:rPr>
                <w:rFonts w:ascii="Gill Sans MT" w:hAnsi="Gill Sans MT"/>
                <w:sz w:val="18"/>
              </w:rPr>
              <w:t>Individual EC in advance</w:t>
            </w:r>
          </w:p>
        </w:tc>
        <w:tc>
          <w:tcPr>
            <w:tcW w:w="1299" w:type="dxa"/>
            <w:tcBorders>
              <w:top w:val="nil"/>
              <w:left w:val="nil"/>
              <w:bottom w:val="nil"/>
              <w:right w:val="nil"/>
            </w:tcBorders>
            <w:tcMar>
              <w:left w:w="28" w:type="dxa"/>
            </w:tcMar>
            <w:vAlign w:val="bottom"/>
          </w:tcPr>
          <w:p w:rsidR="001B11D2" w:rsidRPr="00C4381C" w:rsidRDefault="001B11D2" w:rsidP="001B11D2">
            <w:pPr>
              <w:pStyle w:val="NtA1PAY"/>
              <w:tabs>
                <w:tab w:val="right" w:pos="1214"/>
                <w:tab w:val="left" w:pos="1240"/>
              </w:tabs>
              <w:spacing w:before="60" w:after="60"/>
              <w:ind w:left="-28"/>
              <w:rPr>
                <w:rFonts w:ascii="Gill Sans MT" w:hAnsi="Gill Sans MT"/>
                <w:color w:val="auto"/>
                <w:sz w:val="18"/>
                <w:szCs w:val="18"/>
              </w:rPr>
            </w:pPr>
            <w:r w:rsidRPr="00C4381C">
              <w:rPr>
                <w:rFonts w:ascii="Gill Sans MT" w:hAnsi="Gill Sans MT"/>
                <w:sz w:val="18"/>
              </w:rPr>
              <w:tab/>
              <w:t>10,570</w:t>
            </w:r>
            <w:r w:rsidRPr="00C4381C">
              <w:rPr>
                <w:rFonts w:ascii="Gill Sans MT" w:hAnsi="Gill Sans MT"/>
                <w:sz w:val="18"/>
              </w:rPr>
              <w:tab/>
            </w:r>
          </w:p>
        </w:tc>
        <w:tc>
          <w:tcPr>
            <w:tcW w:w="1298" w:type="dxa"/>
            <w:tcBorders>
              <w:top w:val="nil"/>
              <w:left w:val="nil"/>
              <w:bottom w:val="nil"/>
              <w:right w:val="nil"/>
            </w:tcBorders>
            <w:tcMar>
              <w:left w:w="0" w:type="dxa"/>
            </w:tcMar>
            <w:vAlign w:val="bottom"/>
          </w:tcPr>
          <w:p w:rsidR="001B11D2" w:rsidRPr="00C4381C" w:rsidRDefault="001B11D2" w:rsidP="001B11D2">
            <w:pPr>
              <w:pStyle w:val="NtA1PPY"/>
              <w:tabs>
                <w:tab w:val="right" w:pos="1241"/>
                <w:tab w:val="left" w:pos="1267"/>
              </w:tabs>
              <w:spacing w:before="60" w:after="60"/>
              <w:ind w:left="-28"/>
              <w:rPr>
                <w:rFonts w:ascii="Gill Sans MT" w:hAnsi="Gill Sans MT"/>
                <w:color w:val="auto"/>
                <w:sz w:val="18"/>
                <w:szCs w:val="18"/>
              </w:rPr>
            </w:pPr>
            <w:r w:rsidRPr="00C4381C">
              <w:rPr>
                <w:rFonts w:ascii="Gill Sans MT" w:hAnsi="Gill Sans MT"/>
                <w:sz w:val="18"/>
              </w:rPr>
              <w:tab/>
              <w:t>10,670</w:t>
            </w:r>
            <w:r w:rsidRPr="00C4381C">
              <w:rPr>
                <w:rFonts w:ascii="Gill Sans MT" w:hAnsi="Gill Sans MT"/>
                <w:sz w:val="18"/>
              </w:rPr>
              <w:tab/>
            </w:r>
          </w:p>
        </w:tc>
      </w:tr>
      <w:tr w:rsidR="001B11D2" w:rsidRPr="00800DED" w:rsidTr="00C4381C">
        <w:tc>
          <w:tcPr>
            <w:tcW w:w="5982" w:type="dxa"/>
            <w:tcBorders>
              <w:top w:val="nil"/>
              <w:left w:val="nil"/>
              <w:bottom w:val="nil"/>
              <w:right w:val="nil"/>
            </w:tcBorders>
            <w:tcMar>
              <w:left w:w="0" w:type="dxa"/>
            </w:tcMar>
          </w:tcPr>
          <w:p w:rsidR="001B11D2" w:rsidRPr="00C4381C" w:rsidRDefault="001B11D2" w:rsidP="001B11D2">
            <w:pPr>
              <w:pStyle w:val="NtA1Desc"/>
              <w:spacing w:before="60" w:after="60"/>
              <w:rPr>
                <w:rFonts w:ascii="Gill Sans MT" w:hAnsi="Gill Sans MT"/>
                <w:color w:val="auto"/>
                <w:sz w:val="18"/>
                <w:szCs w:val="18"/>
              </w:rPr>
            </w:pPr>
            <w:r w:rsidRPr="00C4381C">
              <w:rPr>
                <w:rFonts w:ascii="Gill Sans MT" w:hAnsi="Gill Sans MT"/>
                <w:sz w:val="18"/>
              </w:rPr>
              <w:t>Body Corp EC Renewal in advance</w:t>
            </w:r>
          </w:p>
        </w:tc>
        <w:tc>
          <w:tcPr>
            <w:tcW w:w="1299" w:type="dxa"/>
            <w:tcBorders>
              <w:top w:val="nil"/>
              <w:left w:val="nil"/>
              <w:bottom w:val="nil"/>
              <w:right w:val="nil"/>
            </w:tcBorders>
            <w:tcMar>
              <w:left w:w="28" w:type="dxa"/>
            </w:tcMar>
            <w:vAlign w:val="bottom"/>
          </w:tcPr>
          <w:p w:rsidR="001B11D2" w:rsidRPr="00C4381C" w:rsidRDefault="001B11D2" w:rsidP="001B11D2">
            <w:pPr>
              <w:pStyle w:val="NtA1PAY"/>
              <w:tabs>
                <w:tab w:val="right" w:pos="1214"/>
                <w:tab w:val="left" w:pos="1240"/>
              </w:tabs>
              <w:spacing w:before="60" w:after="60"/>
              <w:ind w:left="-28"/>
              <w:rPr>
                <w:rFonts w:ascii="Gill Sans MT" w:hAnsi="Gill Sans MT"/>
                <w:color w:val="auto"/>
                <w:sz w:val="18"/>
                <w:szCs w:val="18"/>
              </w:rPr>
            </w:pPr>
            <w:r w:rsidRPr="00C4381C">
              <w:rPr>
                <w:rFonts w:ascii="Gill Sans MT" w:hAnsi="Gill Sans MT"/>
                <w:sz w:val="18"/>
              </w:rPr>
              <w:tab/>
              <w:t>14,375</w:t>
            </w:r>
            <w:r w:rsidRPr="00C4381C">
              <w:rPr>
                <w:rFonts w:ascii="Gill Sans MT" w:hAnsi="Gill Sans MT"/>
                <w:sz w:val="18"/>
              </w:rPr>
              <w:tab/>
            </w:r>
          </w:p>
        </w:tc>
        <w:tc>
          <w:tcPr>
            <w:tcW w:w="1298" w:type="dxa"/>
            <w:tcBorders>
              <w:top w:val="nil"/>
              <w:left w:val="nil"/>
              <w:bottom w:val="nil"/>
              <w:right w:val="nil"/>
            </w:tcBorders>
            <w:tcMar>
              <w:left w:w="0" w:type="dxa"/>
            </w:tcMar>
            <w:vAlign w:val="bottom"/>
          </w:tcPr>
          <w:p w:rsidR="001B11D2" w:rsidRPr="00C4381C" w:rsidRDefault="001B11D2" w:rsidP="001B11D2">
            <w:pPr>
              <w:pStyle w:val="NtA1PPY"/>
              <w:tabs>
                <w:tab w:val="right" w:pos="1241"/>
                <w:tab w:val="left" w:pos="1267"/>
              </w:tabs>
              <w:spacing w:before="60" w:after="60"/>
              <w:ind w:left="-28"/>
              <w:rPr>
                <w:rFonts w:ascii="Gill Sans MT" w:hAnsi="Gill Sans MT"/>
                <w:color w:val="auto"/>
                <w:sz w:val="18"/>
                <w:szCs w:val="18"/>
              </w:rPr>
            </w:pPr>
            <w:r w:rsidRPr="00C4381C">
              <w:rPr>
                <w:rFonts w:ascii="Gill Sans MT" w:hAnsi="Gill Sans MT"/>
                <w:sz w:val="18"/>
              </w:rPr>
              <w:tab/>
              <w:t>13,883</w:t>
            </w:r>
            <w:r w:rsidRPr="00C4381C">
              <w:rPr>
                <w:rFonts w:ascii="Gill Sans MT" w:hAnsi="Gill Sans MT"/>
                <w:sz w:val="18"/>
              </w:rPr>
              <w:tab/>
            </w:r>
          </w:p>
        </w:tc>
      </w:tr>
      <w:tr w:rsidR="001B11D2" w:rsidRPr="00800DED" w:rsidTr="00C4381C">
        <w:tc>
          <w:tcPr>
            <w:tcW w:w="5982" w:type="dxa"/>
            <w:tcBorders>
              <w:top w:val="nil"/>
              <w:left w:val="nil"/>
              <w:bottom w:val="nil"/>
              <w:right w:val="nil"/>
            </w:tcBorders>
            <w:tcMar>
              <w:left w:w="0" w:type="dxa"/>
            </w:tcMar>
          </w:tcPr>
          <w:p w:rsidR="001B11D2" w:rsidRPr="00C4381C" w:rsidRDefault="001B11D2" w:rsidP="001B11D2">
            <w:pPr>
              <w:pStyle w:val="NtDescTiNo"/>
              <w:spacing w:before="60" w:after="60"/>
              <w:rPr>
                <w:rFonts w:ascii="Gill Sans MT" w:hAnsi="Gill Sans MT"/>
                <w:color w:val="auto"/>
                <w:sz w:val="18"/>
                <w:szCs w:val="18"/>
              </w:rPr>
            </w:pPr>
          </w:p>
        </w:tc>
        <w:tc>
          <w:tcPr>
            <w:tcW w:w="1299" w:type="dxa"/>
            <w:tcBorders>
              <w:top w:val="single" w:sz="8" w:space="0" w:color="000000"/>
              <w:left w:val="nil"/>
              <w:bottom w:val="double" w:sz="6" w:space="0" w:color="000000"/>
              <w:right w:val="nil"/>
            </w:tcBorders>
            <w:tcMar>
              <w:left w:w="28" w:type="dxa"/>
            </w:tcMar>
            <w:vAlign w:val="bottom"/>
          </w:tcPr>
          <w:p w:rsidR="001B11D2" w:rsidRPr="00C4381C" w:rsidRDefault="001B11D2" w:rsidP="001B11D2">
            <w:pPr>
              <w:pStyle w:val="NtA1PAYT"/>
              <w:tabs>
                <w:tab w:val="right" w:pos="1214"/>
                <w:tab w:val="left" w:pos="1240"/>
              </w:tabs>
              <w:spacing w:before="60" w:after="60"/>
              <w:ind w:left="-28"/>
              <w:rPr>
                <w:rFonts w:ascii="Gill Sans MT" w:hAnsi="Gill Sans MT"/>
                <w:color w:val="auto"/>
                <w:sz w:val="18"/>
                <w:szCs w:val="18"/>
              </w:rPr>
            </w:pPr>
            <w:r w:rsidRPr="00C4381C">
              <w:rPr>
                <w:rFonts w:ascii="Gill Sans MT" w:hAnsi="Gill Sans MT"/>
                <w:sz w:val="18"/>
              </w:rPr>
              <w:tab/>
              <w:t>82,703</w:t>
            </w:r>
            <w:r w:rsidRPr="00C4381C">
              <w:rPr>
                <w:rFonts w:ascii="Gill Sans MT" w:hAnsi="Gill Sans MT"/>
                <w:sz w:val="18"/>
              </w:rPr>
              <w:tab/>
            </w:r>
          </w:p>
        </w:tc>
        <w:tc>
          <w:tcPr>
            <w:tcW w:w="1298" w:type="dxa"/>
            <w:tcBorders>
              <w:top w:val="single" w:sz="8" w:space="0" w:color="000000"/>
              <w:left w:val="nil"/>
              <w:bottom w:val="double" w:sz="6" w:space="0" w:color="000000"/>
              <w:right w:val="nil"/>
            </w:tcBorders>
            <w:tcMar>
              <w:left w:w="0" w:type="dxa"/>
            </w:tcMar>
            <w:vAlign w:val="bottom"/>
          </w:tcPr>
          <w:p w:rsidR="001B11D2" w:rsidRPr="00C4381C" w:rsidRDefault="001B11D2" w:rsidP="001B11D2">
            <w:pPr>
              <w:pStyle w:val="NtA1PPYT"/>
              <w:tabs>
                <w:tab w:val="right" w:pos="1241"/>
                <w:tab w:val="left" w:pos="1267"/>
              </w:tabs>
              <w:spacing w:before="60" w:after="60"/>
              <w:ind w:left="-28"/>
              <w:rPr>
                <w:rFonts w:ascii="Gill Sans MT" w:hAnsi="Gill Sans MT"/>
                <w:color w:val="auto"/>
                <w:sz w:val="18"/>
                <w:szCs w:val="18"/>
              </w:rPr>
            </w:pPr>
            <w:r w:rsidRPr="00C4381C">
              <w:rPr>
                <w:rFonts w:ascii="Gill Sans MT" w:hAnsi="Gill Sans MT"/>
                <w:sz w:val="18"/>
              </w:rPr>
              <w:tab/>
              <w:t>80,793</w:t>
            </w:r>
            <w:r w:rsidRPr="00C4381C">
              <w:rPr>
                <w:rFonts w:ascii="Gill Sans MT" w:hAnsi="Gill Sans MT"/>
                <w:sz w:val="18"/>
              </w:rPr>
              <w:tab/>
            </w:r>
          </w:p>
        </w:tc>
      </w:tr>
    </w:tbl>
    <w:p w:rsidR="001B11D2" w:rsidRPr="00800DED" w:rsidRDefault="001B11D2" w:rsidP="001B11D2">
      <w:pPr>
        <w:rPr>
          <w:sz w:val="18"/>
          <w:szCs w:val="18"/>
        </w:rPr>
      </w:pPr>
    </w:p>
    <w:p w:rsidR="001B11D2" w:rsidRPr="00800DED" w:rsidRDefault="001B11D2" w:rsidP="001B11D2"/>
    <w:p w:rsidR="001B11D2" w:rsidRPr="00800DED" w:rsidRDefault="001B11D2" w:rsidP="001B11D2">
      <w:r w:rsidRPr="00800DED">
        <w:rPr>
          <w:b/>
          <w:bCs/>
        </w:rPr>
        <w:br w:type="page"/>
      </w:r>
    </w:p>
    <w:p w:rsidR="00C4381C" w:rsidRPr="00C4381C" w:rsidRDefault="00C4381C" w:rsidP="00C4381C">
      <w:pPr>
        <w:pStyle w:val="Heading5"/>
      </w:pPr>
      <w:r>
        <w:lastRenderedPageBreak/>
        <w:t xml:space="preserve">7 </w:t>
      </w:r>
      <w:r>
        <w:tab/>
      </w:r>
      <w:r w:rsidRPr="00C4381C">
        <w:t>Cash Flow Information</w:t>
      </w:r>
    </w:p>
    <w:p w:rsidR="00C4381C" w:rsidRPr="00C4381C" w:rsidRDefault="00C4381C" w:rsidP="00C4381C">
      <w:pPr>
        <w:ind w:left="2"/>
        <w:rPr>
          <w:b/>
        </w:rPr>
      </w:pPr>
      <w:r w:rsidRPr="00C4381C">
        <w:rPr>
          <w:rFonts w:ascii="GillSans Light" w:hAnsi="GillSans Light"/>
          <w:b/>
        </w:rPr>
        <w:t>(a)</w:t>
      </w:r>
      <w:r w:rsidRPr="00C4381C">
        <w:rPr>
          <w:rFonts w:ascii="GillSans Light" w:hAnsi="GillSans Light"/>
          <w:b/>
        </w:rPr>
        <w:tab/>
        <w:t>Reconciliation of result for the year to cashflows from operating activities</w:t>
      </w:r>
    </w:p>
    <w:p w:rsidR="001B11D2" w:rsidRPr="00800DED" w:rsidRDefault="001B11D2" w:rsidP="001B11D2">
      <w:r w:rsidRPr="00800DED">
        <w:t>Reconciliation of net income to net cash provided by operating activities:</w:t>
      </w:r>
    </w:p>
    <w:tbl>
      <w:tblPr>
        <w:tblW w:w="8106" w:type="dxa"/>
        <w:tblInd w:w="567" w:type="dxa"/>
        <w:tblLayout w:type="fixed"/>
        <w:tblCellMar>
          <w:left w:w="0" w:type="dxa"/>
          <w:right w:w="0" w:type="dxa"/>
        </w:tblCellMar>
        <w:tblLook w:val="0000" w:firstRow="0" w:lastRow="0" w:firstColumn="0" w:lastColumn="0" w:noHBand="0" w:noVBand="0"/>
        <w:tblCaption w:val="Reconcilliation of net income to net cash provided by operating activities"/>
      </w:tblPr>
      <w:tblGrid>
        <w:gridCol w:w="5507"/>
        <w:gridCol w:w="8"/>
        <w:gridCol w:w="1284"/>
        <w:gridCol w:w="8"/>
        <w:gridCol w:w="1291"/>
        <w:gridCol w:w="8"/>
      </w:tblGrid>
      <w:tr w:rsidR="001B11D2" w:rsidRPr="00800DED" w:rsidTr="005C553F">
        <w:trPr>
          <w:gridAfter w:val="1"/>
          <w:wAfter w:w="8" w:type="dxa"/>
        </w:trPr>
        <w:tc>
          <w:tcPr>
            <w:tcW w:w="5507" w:type="dxa"/>
            <w:tcBorders>
              <w:top w:val="nil"/>
              <w:left w:val="nil"/>
              <w:bottom w:val="nil"/>
              <w:right w:val="nil"/>
            </w:tcBorders>
            <w:tcMar>
              <w:left w:w="0" w:type="dxa"/>
              <w:right w:w="28" w:type="dxa"/>
            </w:tcMar>
            <w:vAlign w:val="bottom"/>
          </w:tcPr>
          <w:p w:rsidR="001B11D2" w:rsidRPr="00800DED" w:rsidRDefault="001B11D2" w:rsidP="001B11D2">
            <w:pPr>
              <w:pStyle w:val="NtA1DescCHd2"/>
              <w:rPr>
                <w:rFonts w:ascii="GillSans Light" w:hAnsi="GillSans Light"/>
                <w:color w:val="auto"/>
                <w:sz w:val="18"/>
                <w:szCs w:val="18"/>
              </w:rPr>
            </w:pPr>
          </w:p>
        </w:tc>
        <w:tc>
          <w:tcPr>
            <w:tcW w:w="1292" w:type="dxa"/>
            <w:gridSpan w:val="2"/>
            <w:tcBorders>
              <w:top w:val="nil"/>
              <w:left w:val="nil"/>
              <w:bottom w:val="nil"/>
              <w:right w:val="nil"/>
            </w:tcBorders>
            <w:tcMar>
              <w:left w:w="28" w:type="dxa"/>
              <w:right w:w="28" w:type="dxa"/>
            </w:tcMar>
            <w:vAlign w:val="bottom"/>
          </w:tcPr>
          <w:p w:rsidR="001B11D2" w:rsidRPr="00800DED" w:rsidRDefault="001B11D2" w:rsidP="001B11D2">
            <w:pPr>
              <w:pStyle w:val="NtA1PAYCHd"/>
              <w:ind w:left="-554"/>
              <w:jc w:val="right"/>
              <w:rPr>
                <w:rFonts w:ascii="GillSans Light" w:hAnsi="GillSans Light"/>
                <w:color w:val="auto"/>
                <w:sz w:val="18"/>
                <w:szCs w:val="18"/>
              </w:rPr>
            </w:pPr>
            <w:r w:rsidRPr="00800DED">
              <w:rPr>
                <w:rFonts w:ascii="GillSans Light" w:hAnsi="GillSans Light"/>
                <w:color w:val="auto"/>
                <w:sz w:val="18"/>
                <w:szCs w:val="18"/>
              </w:rPr>
              <w:t>2016</w:t>
            </w:r>
          </w:p>
          <w:p w:rsidR="001B11D2" w:rsidRPr="00800DED" w:rsidRDefault="001B11D2" w:rsidP="001B11D2">
            <w:pPr>
              <w:pStyle w:val="NtACPAYCHd"/>
              <w:ind w:left="-554"/>
              <w:jc w:val="right"/>
              <w:rPr>
                <w:rFonts w:ascii="GillSans Light" w:hAnsi="GillSans Light"/>
                <w:color w:val="auto"/>
              </w:rPr>
            </w:pPr>
            <w:r w:rsidRPr="00800DED">
              <w:rPr>
                <w:rFonts w:ascii="GillSans Light" w:hAnsi="GillSans Light"/>
                <w:color w:val="auto"/>
              </w:rPr>
              <w:t>$</w:t>
            </w:r>
          </w:p>
        </w:tc>
        <w:tc>
          <w:tcPr>
            <w:tcW w:w="1299" w:type="dxa"/>
            <w:gridSpan w:val="2"/>
            <w:tcBorders>
              <w:top w:val="nil"/>
              <w:left w:val="nil"/>
              <w:bottom w:val="nil"/>
              <w:right w:val="nil"/>
            </w:tcBorders>
            <w:tcMar>
              <w:left w:w="0" w:type="dxa"/>
              <w:right w:w="28" w:type="dxa"/>
            </w:tcMar>
            <w:vAlign w:val="bottom"/>
          </w:tcPr>
          <w:p w:rsidR="001B11D2" w:rsidRPr="00800DED" w:rsidRDefault="001B11D2" w:rsidP="001B11D2">
            <w:pPr>
              <w:pStyle w:val="NtA1PPYCHd"/>
              <w:ind w:left="-554"/>
              <w:jc w:val="right"/>
              <w:rPr>
                <w:rFonts w:ascii="GillSans Light" w:hAnsi="GillSans Light"/>
                <w:color w:val="auto"/>
                <w:sz w:val="18"/>
                <w:szCs w:val="18"/>
              </w:rPr>
            </w:pPr>
            <w:r w:rsidRPr="00800DED">
              <w:rPr>
                <w:rFonts w:ascii="GillSans Light" w:hAnsi="GillSans Light"/>
                <w:color w:val="auto"/>
                <w:sz w:val="18"/>
                <w:szCs w:val="18"/>
              </w:rPr>
              <w:t>2015</w:t>
            </w:r>
          </w:p>
          <w:p w:rsidR="001B11D2" w:rsidRPr="00800DED" w:rsidRDefault="001B11D2" w:rsidP="001B11D2">
            <w:pPr>
              <w:pStyle w:val="NtACPPYCHd"/>
              <w:ind w:left="-554"/>
              <w:jc w:val="right"/>
              <w:rPr>
                <w:rFonts w:ascii="GillSans Light" w:hAnsi="GillSans Light"/>
                <w:color w:val="auto"/>
              </w:rPr>
            </w:pPr>
            <w:r w:rsidRPr="00800DED">
              <w:rPr>
                <w:rFonts w:ascii="GillSans Light" w:hAnsi="GillSans Light"/>
                <w:color w:val="auto"/>
              </w:rPr>
              <w:t>$</w:t>
            </w:r>
          </w:p>
        </w:tc>
      </w:tr>
      <w:tr w:rsidR="001B11D2" w:rsidRPr="00800DED" w:rsidTr="005C553F">
        <w:tc>
          <w:tcPr>
            <w:tcW w:w="5515" w:type="dxa"/>
            <w:gridSpan w:val="2"/>
            <w:tcBorders>
              <w:top w:val="nil"/>
              <w:left w:val="nil"/>
              <w:bottom w:val="nil"/>
              <w:right w:val="nil"/>
            </w:tcBorders>
            <w:tcMar>
              <w:left w:w="0" w:type="dxa"/>
              <w:right w:w="28" w:type="dxa"/>
            </w:tcMar>
          </w:tcPr>
          <w:p w:rsidR="001B11D2" w:rsidRPr="00800DED" w:rsidRDefault="001B11D2" w:rsidP="001B11D2">
            <w:pPr>
              <w:pStyle w:val="NtA1Desc"/>
              <w:spacing w:before="60" w:after="60"/>
              <w:rPr>
                <w:rFonts w:ascii="GillSans Light" w:hAnsi="GillSans Light"/>
                <w:color w:val="auto"/>
                <w:sz w:val="18"/>
                <w:szCs w:val="18"/>
              </w:rPr>
            </w:pPr>
            <w:r w:rsidRPr="00800DED">
              <w:rPr>
                <w:rFonts w:ascii="GillSans Light" w:hAnsi="GillSans Light"/>
                <w:color w:val="auto"/>
                <w:sz w:val="18"/>
                <w:szCs w:val="18"/>
              </w:rPr>
              <w:t>Net surplus/(deficit) for the year</w:t>
            </w:r>
          </w:p>
        </w:tc>
        <w:tc>
          <w:tcPr>
            <w:tcW w:w="1292" w:type="dxa"/>
            <w:gridSpan w:val="2"/>
            <w:tcBorders>
              <w:top w:val="nil"/>
              <w:left w:val="nil"/>
              <w:bottom w:val="nil"/>
              <w:right w:val="nil"/>
            </w:tcBorders>
            <w:tcMar>
              <w:left w:w="28" w:type="dxa"/>
              <w:right w:w="28" w:type="dxa"/>
            </w:tcMar>
            <w:vAlign w:val="bottom"/>
          </w:tcPr>
          <w:p w:rsidR="001B11D2" w:rsidRPr="00800DED" w:rsidRDefault="001B11D2" w:rsidP="001B11D2">
            <w:pPr>
              <w:pStyle w:val="NtA1PAY"/>
              <w:tabs>
                <w:tab w:val="right" w:pos="1207"/>
                <w:tab w:val="left" w:pos="1233"/>
              </w:tabs>
              <w:spacing w:before="60" w:after="60"/>
              <w:ind w:left="-554"/>
              <w:rPr>
                <w:rFonts w:ascii="GillSans Light" w:hAnsi="GillSans Light"/>
                <w:color w:val="auto"/>
                <w:sz w:val="18"/>
                <w:szCs w:val="18"/>
              </w:rPr>
            </w:pPr>
            <w:r w:rsidRPr="00800DED">
              <w:rPr>
                <w:rFonts w:ascii="GillSans Light" w:hAnsi="GillSans Light"/>
                <w:sz w:val="18"/>
              </w:rPr>
              <w:tab/>
              <w:t>17,334</w:t>
            </w:r>
            <w:r w:rsidRPr="00800DED">
              <w:rPr>
                <w:rFonts w:ascii="GillSans Light" w:hAnsi="GillSans Light"/>
                <w:sz w:val="18"/>
              </w:rPr>
              <w:tab/>
            </w:r>
          </w:p>
        </w:tc>
        <w:tc>
          <w:tcPr>
            <w:tcW w:w="1299" w:type="dxa"/>
            <w:gridSpan w:val="2"/>
            <w:tcBorders>
              <w:top w:val="nil"/>
              <w:left w:val="nil"/>
              <w:bottom w:val="nil"/>
              <w:right w:val="nil"/>
            </w:tcBorders>
            <w:tcMar>
              <w:left w:w="0" w:type="dxa"/>
              <w:right w:w="28" w:type="dxa"/>
            </w:tcMar>
            <w:vAlign w:val="bottom"/>
          </w:tcPr>
          <w:p w:rsidR="001B11D2" w:rsidRPr="00800DED" w:rsidRDefault="001B11D2" w:rsidP="001B11D2">
            <w:pPr>
              <w:pStyle w:val="NtA1PPY"/>
              <w:tabs>
                <w:tab w:val="right" w:pos="1241"/>
                <w:tab w:val="left" w:pos="1267"/>
              </w:tabs>
              <w:spacing w:before="60" w:after="60"/>
              <w:ind w:left="-554"/>
              <w:rPr>
                <w:rFonts w:ascii="GillSans Light" w:hAnsi="GillSans Light"/>
                <w:color w:val="auto"/>
                <w:sz w:val="18"/>
                <w:szCs w:val="18"/>
              </w:rPr>
            </w:pPr>
            <w:r w:rsidRPr="00800DED">
              <w:rPr>
                <w:rFonts w:ascii="GillSans Light" w:hAnsi="GillSans Light"/>
                <w:sz w:val="18"/>
              </w:rPr>
              <w:tab/>
              <w:t>30,544</w:t>
            </w:r>
            <w:r w:rsidRPr="00800DED">
              <w:rPr>
                <w:rFonts w:ascii="GillSans Light" w:hAnsi="GillSans Light"/>
                <w:sz w:val="18"/>
              </w:rPr>
              <w:tab/>
            </w:r>
          </w:p>
        </w:tc>
      </w:tr>
      <w:tr w:rsidR="001B11D2" w:rsidRPr="00800DED" w:rsidTr="005C553F">
        <w:tc>
          <w:tcPr>
            <w:tcW w:w="5515" w:type="dxa"/>
            <w:gridSpan w:val="2"/>
            <w:tcBorders>
              <w:top w:val="nil"/>
              <w:left w:val="nil"/>
              <w:bottom w:val="nil"/>
              <w:right w:val="nil"/>
            </w:tcBorders>
            <w:tcMar>
              <w:left w:w="0" w:type="dxa"/>
              <w:right w:w="28" w:type="dxa"/>
            </w:tcMar>
          </w:tcPr>
          <w:p w:rsidR="001B11D2" w:rsidRPr="00800DED" w:rsidRDefault="001B11D2" w:rsidP="001B11D2">
            <w:pPr>
              <w:pStyle w:val="NtA1Desc"/>
              <w:spacing w:before="60" w:after="60"/>
              <w:ind w:left="30" w:firstLine="0"/>
              <w:rPr>
                <w:rFonts w:ascii="GillSans Light" w:hAnsi="GillSans Light"/>
                <w:color w:val="auto"/>
                <w:sz w:val="18"/>
                <w:szCs w:val="18"/>
              </w:rPr>
            </w:pPr>
            <w:r w:rsidRPr="00800DED">
              <w:rPr>
                <w:rFonts w:ascii="GillSans Light" w:hAnsi="GillSans Light"/>
                <w:color w:val="auto"/>
                <w:sz w:val="18"/>
                <w:szCs w:val="18"/>
              </w:rPr>
              <w:t>Cash flows excluded from profit attributable to operating activities</w:t>
            </w:r>
          </w:p>
        </w:tc>
        <w:tc>
          <w:tcPr>
            <w:tcW w:w="1292" w:type="dxa"/>
            <w:gridSpan w:val="2"/>
            <w:tcBorders>
              <w:top w:val="nil"/>
              <w:left w:val="nil"/>
              <w:bottom w:val="nil"/>
              <w:right w:val="nil"/>
            </w:tcBorders>
            <w:tcMar>
              <w:left w:w="28" w:type="dxa"/>
              <w:right w:w="28" w:type="dxa"/>
            </w:tcMar>
            <w:vAlign w:val="bottom"/>
          </w:tcPr>
          <w:p w:rsidR="001B11D2" w:rsidRPr="00800DED" w:rsidRDefault="001B11D2" w:rsidP="001B11D2">
            <w:pPr>
              <w:spacing w:before="60" w:after="60"/>
              <w:ind w:left="-554"/>
              <w:rPr>
                <w:rFonts w:cs="Arial"/>
                <w:sz w:val="18"/>
                <w:szCs w:val="18"/>
              </w:rPr>
            </w:pPr>
          </w:p>
        </w:tc>
        <w:tc>
          <w:tcPr>
            <w:tcW w:w="1299" w:type="dxa"/>
            <w:gridSpan w:val="2"/>
            <w:tcBorders>
              <w:top w:val="nil"/>
              <w:left w:val="nil"/>
              <w:bottom w:val="nil"/>
              <w:right w:val="nil"/>
            </w:tcBorders>
            <w:tcMar>
              <w:left w:w="0" w:type="dxa"/>
              <w:right w:w="28" w:type="dxa"/>
            </w:tcMar>
            <w:vAlign w:val="bottom"/>
          </w:tcPr>
          <w:p w:rsidR="001B11D2" w:rsidRPr="00800DED" w:rsidRDefault="001B11D2" w:rsidP="001B11D2">
            <w:pPr>
              <w:spacing w:before="60" w:after="60"/>
              <w:ind w:left="-554"/>
              <w:rPr>
                <w:rFonts w:cs="Arial"/>
                <w:sz w:val="18"/>
                <w:szCs w:val="18"/>
              </w:rPr>
            </w:pPr>
          </w:p>
        </w:tc>
      </w:tr>
      <w:tr w:rsidR="001B11D2" w:rsidRPr="00800DED" w:rsidTr="005C553F">
        <w:tc>
          <w:tcPr>
            <w:tcW w:w="5515" w:type="dxa"/>
            <w:gridSpan w:val="2"/>
            <w:tcBorders>
              <w:top w:val="nil"/>
              <w:left w:val="nil"/>
              <w:bottom w:val="nil"/>
              <w:right w:val="nil"/>
            </w:tcBorders>
            <w:tcMar>
              <w:left w:w="0" w:type="dxa"/>
              <w:right w:w="28" w:type="dxa"/>
            </w:tcMar>
          </w:tcPr>
          <w:p w:rsidR="001B11D2" w:rsidRPr="00800DED" w:rsidRDefault="001B11D2" w:rsidP="001B11D2">
            <w:pPr>
              <w:pStyle w:val="NtA1Desc"/>
              <w:spacing w:before="60" w:after="60"/>
              <w:rPr>
                <w:rFonts w:ascii="GillSans Light" w:hAnsi="GillSans Light"/>
                <w:color w:val="auto"/>
                <w:sz w:val="18"/>
                <w:szCs w:val="18"/>
              </w:rPr>
            </w:pPr>
            <w:r w:rsidRPr="00800DED">
              <w:rPr>
                <w:rFonts w:ascii="GillSans Light" w:hAnsi="GillSans Light"/>
                <w:color w:val="auto"/>
                <w:sz w:val="18"/>
                <w:szCs w:val="18"/>
              </w:rPr>
              <w:t>Non</w:t>
            </w:r>
            <w:r w:rsidRPr="00800DED">
              <w:rPr>
                <w:rFonts w:ascii="GillSans Light" w:hAnsi="GillSans Light"/>
                <w:color w:val="auto"/>
                <w:sz w:val="18"/>
                <w:szCs w:val="18"/>
              </w:rPr>
              <w:noBreakHyphen/>
              <w:t>cash flows in profit:</w:t>
            </w:r>
          </w:p>
        </w:tc>
        <w:tc>
          <w:tcPr>
            <w:tcW w:w="1292" w:type="dxa"/>
            <w:gridSpan w:val="2"/>
            <w:tcBorders>
              <w:top w:val="nil"/>
              <w:left w:val="nil"/>
              <w:bottom w:val="nil"/>
              <w:right w:val="nil"/>
            </w:tcBorders>
            <w:tcMar>
              <w:left w:w="28" w:type="dxa"/>
              <w:right w:w="28" w:type="dxa"/>
            </w:tcMar>
            <w:vAlign w:val="bottom"/>
          </w:tcPr>
          <w:p w:rsidR="001B11D2" w:rsidRPr="00800DED" w:rsidRDefault="001B11D2" w:rsidP="001B11D2">
            <w:pPr>
              <w:spacing w:before="60" w:after="60"/>
              <w:ind w:left="-554"/>
              <w:rPr>
                <w:rFonts w:cs="Arial"/>
                <w:sz w:val="18"/>
                <w:szCs w:val="18"/>
              </w:rPr>
            </w:pPr>
          </w:p>
        </w:tc>
        <w:tc>
          <w:tcPr>
            <w:tcW w:w="1299" w:type="dxa"/>
            <w:gridSpan w:val="2"/>
            <w:tcBorders>
              <w:top w:val="nil"/>
              <w:left w:val="nil"/>
              <w:bottom w:val="nil"/>
              <w:right w:val="nil"/>
            </w:tcBorders>
            <w:tcMar>
              <w:left w:w="0" w:type="dxa"/>
              <w:right w:w="28" w:type="dxa"/>
            </w:tcMar>
            <w:vAlign w:val="bottom"/>
          </w:tcPr>
          <w:p w:rsidR="001B11D2" w:rsidRPr="00800DED" w:rsidRDefault="001B11D2" w:rsidP="001B11D2">
            <w:pPr>
              <w:spacing w:before="60" w:after="60"/>
              <w:ind w:left="-554"/>
              <w:rPr>
                <w:rFonts w:cs="Arial"/>
                <w:sz w:val="18"/>
                <w:szCs w:val="18"/>
              </w:rPr>
            </w:pPr>
          </w:p>
        </w:tc>
      </w:tr>
      <w:tr w:rsidR="001B11D2" w:rsidRPr="00800DED" w:rsidTr="005C553F">
        <w:tc>
          <w:tcPr>
            <w:tcW w:w="5515" w:type="dxa"/>
            <w:gridSpan w:val="2"/>
            <w:tcBorders>
              <w:top w:val="nil"/>
              <w:left w:val="nil"/>
              <w:bottom w:val="nil"/>
              <w:right w:val="nil"/>
            </w:tcBorders>
            <w:tcMar>
              <w:left w:w="0" w:type="dxa"/>
              <w:right w:w="28" w:type="dxa"/>
            </w:tcMar>
          </w:tcPr>
          <w:p w:rsidR="001B11D2" w:rsidRPr="00800DED" w:rsidRDefault="001B11D2" w:rsidP="001B11D2">
            <w:pPr>
              <w:pStyle w:val="NtA1DescLevel1"/>
              <w:spacing w:before="60" w:after="60"/>
              <w:ind w:left="0" w:firstLine="30"/>
              <w:rPr>
                <w:rFonts w:ascii="GillSans Light" w:hAnsi="GillSans Light"/>
                <w:color w:val="auto"/>
                <w:sz w:val="18"/>
                <w:szCs w:val="18"/>
              </w:rPr>
            </w:pPr>
            <w:r w:rsidRPr="00800DED">
              <w:rPr>
                <w:rFonts w:ascii="GillSans Light" w:hAnsi="GillSans Light"/>
                <w:color w:val="auto"/>
                <w:sz w:val="18"/>
                <w:szCs w:val="18"/>
              </w:rPr>
              <w:t xml:space="preserve"> </w:t>
            </w:r>
            <w:r w:rsidRPr="00800DED">
              <w:rPr>
                <w:rFonts w:ascii="GillSans Light" w:hAnsi="GillSans Light"/>
                <w:color w:val="auto"/>
                <w:sz w:val="18"/>
                <w:szCs w:val="18"/>
              </w:rPr>
              <w:noBreakHyphen/>
              <w:t xml:space="preserve"> depreciation</w:t>
            </w:r>
          </w:p>
        </w:tc>
        <w:tc>
          <w:tcPr>
            <w:tcW w:w="1292" w:type="dxa"/>
            <w:gridSpan w:val="2"/>
            <w:tcBorders>
              <w:top w:val="nil"/>
              <w:left w:val="nil"/>
              <w:bottom w:val="nil"/>
              <w:right w:val="nil"/>
            </w:tcBorders>
            <w:tcMar>
              <w:left w:w="28" w:type="dxa"/>
              <w:right w:w="28" w:type="dxa"/>
            </w:tcMar>
            <w:vAlign w:val="bottom"/>
          </w:tcPr>
          <w:p w:rsidR="001B11D2" w:rsidRPr="00800DED" w:rsidRDefault="001B11D2" w:rsidP="001B11D2">
            <w:pPr>
              <w:pStyle w:val="NtA1PAY"/>
              <w:tabs>
                <w:tab w:val="right" w:pos="1207"/>
                <w:tab w:val="left" w:pos="1233"/>
              </w:tabs>
              <w:spacing w:before="60" w:after="60"/>
              <w:ind w:left="-554"/>
              <w:rPr>
                <w:rFonts w:ascii="GillSans Light" w:hAnsi="GillSans Light"/>
                <w:color w:val="auto"/>
                <w:sz w:val="18"/>
                <w:szCs w:val="18"/>
              </w:rPr>
            </w:pPr>
            <w:r w:rsidRPr="00800DED">
              <w:rPr>
                <w:rFonts w:ascii="GillSans Light" w:hAnsi="GillSans Light"/>
                <w:sz w:val="18"/>
              </w:rPr>
              <w:tab/>
              <w:t>199</w:t>
            </w:r>
            <w:r w:rsidRPr="00800DED">
              <w:rPr>
                <w:rFonts w:ascii="GillSans Light" w:hAnsi="GillSans Light"/>
                <w:sz w:val="18"/>
              </w:rPr>
              <w:tab/>
            </w:r>
          </w:p>
        </w:tc>
        <w:tc>
          <w:tcPr>
            <w:tcW w:w="1299" w:type="dxa"/>
            <w:gridSpan w:val="2"/>
            <w:tcBorders>
              <w:top w:val="nil"/>
              <w:left w:val="nil"/>
              <w:bottom w:val="nil"/>
              <w:right w:val="nil"/>
            </w:tcBorders>
            <w:tcMar>
              <w:left w:w="0" w:type="dxa"/>
              <w:right w:w="28" w:type="dxa"/>
            </w:tcMar>
            <w:vAlign w:val="bottom"/>
          </w:tcPr>
          <w:p w:rsidR="001B11D2" w:rsidRPr="00800DED" w:rsidRDefault="001B11D2" w:rsidP="001B11D2">
            <w:pPr>
              <w:pStyle w:val="NtA1PPY"/>
              <w:tabs>
                <w:tab w:val="right" w:pos="1241"/>
                <w:tab w:val="left" w:pos="1267"/>
              </w:tabs>
              <w:spacing w:before="60" w:after="60"/>
              <w:ind w:left="-554"/>
              <w:rPr>
                <w:rFonts w:ascii="GillSans Light" w:hAnsi="GillSans Light"/>
                <w:color w:val="auto"/>
                <w:sz w:val="18"/>
                <w:szCs w:val="18"/>
              </w:rPr>
            </w:pPr>
            <w:r w:rsidRPr="00800DED">
              <w:rPr>
                <w:rFonts w:ascii="GillSans Light" w:hAnsi="GillSans Light"/>
                <w:sz w:val="18"/>
              </w:rPr>
              <w:tab/>
              <w:t>199</w:t>
            </w:r>
            <w:r w:rsidRPr="00800DED">
              <w:rPr>
                <w:rFonts w:ascii="GillSans Light" w:hAnsi="GillSans Light"/>
                <w:sz w:val="18"/>
              </w:rPr>
              <w:tab/>
            </w:r>
          </w:p>
        </w:tc>
      </w:tr>
      <w:tr w:rsidR="001B11D2" w:rsidRPr="00800DED" w:rsidTr="005C553F">
        <w:tc>
          <w:tcPr>
            <w:tcW w:w="5515" w:type="dxa"/>
            <w:gridSpan w:val="2"/>
            <w:tcBorders>
              <w:top w:val="nil"/>
              <w:left w:val="nil"/>
              <w:bottom w:val="nil"/>
              <w:right w:val="nil"/>
            </w:tcBorders>
            <w:tcMar>
              <w:left w:w="0" w:type="dxa"/>
              <w:right w:w="28" w:type="dxa"/>
            </w:tcMar>
          </w:tcPr>
          <w:p w:rsidR="001B11D2" w:rsidRPr="00800DED" w:rsidRDefault="001B11D2" w:rsidP="001B11D2">
            <w:pPr>
              <w:pStyle w:val="NtA1Desc"/>
              <w:spacing w:before="60" w:after="60"/>
              <w:rPr>
                <w:rFonts w:ascii="GillSans Light" w:hAnsi="GillSans Light"/>
                <w:color w:val="auto"/>
                <w:sz w:val="18"/>
                <w:szCs w:val="18"/>
              </w:rPr>
            </w:pPr>
            <w:r w:rsidRPr="00800DED">
              <w:rPr>
                <w:rFonts w:ascii="GillSans Light" w:hAnsi="GillSans Light"/>
                <w:color w:val="auto"/>
                <w:sz w:val="18"/>
                <w:szCs w:val="18"/>
              </w:rPr>
              <w:t>Changes in assets and liabilities:</w:t>
            </w:r>
          </w:p>
        </w:tc>
        <w:tc>
          <w:tcPr>
            <w:tcW w:w="1292" w:type="dxa"/>
            <w:gridSpan w:val="2"/>
            <w:tcBorders>
              <w:top w:val="nil"/>
              <w:left w:val="nil"/>
              <w:bottom w:val="nil"/>
              <w:right w:val="nil"/>
            </w:tcBorders>
            <w:tcMar>
              <w:left w:w="28" w:type="dxa"/>
              <w:right w:w="28" w:type="dxa"/>
            </w:tcMar>
            <w:vAlign w:val="bottom"/>
          </w:tcPr>
          <w:p w:rsidR="001B11D2" w:rsidRPr="00800DED" w:rsidRDefault="001B11D2" w:rsidP="001B11D2">
            <w:pPr>
              <w:spacing w:before="60" w:after="60"/>
              <w:ind w:left="-554"/>
              <w:rPr>
                <w:rFonts w:cs="Arial"/>
                <w:sz w:val="18"/>
                <w:szCs w:val="18"/>
              </w:rPr>
            </w:pPr>
          </w:p>
        </w:tc>
        <w:tc>
          <w:tcPr>
            <w:tcW w:w="1299" w:type="dxa"/>
            <w:gridSpan w:val="2"/>
            <w:tcBorders>
              <w:top w:val="nil"/>
              <w:left w:val="nil"/>
              <w:bottom w:val="nil"/>
              <w:right w:val="nil"/>
            </w:tcBorders>
            <w:tcMar>
              <w:left w:w="0" w:type="dxa"/>
              <w:right w:w="28" w:type="dxa"/>
            </w:tcMar>
            <w:vAlign w:val="bottom"/>
          </w:tcPr>
          <w:p w:rsidR="001B11D2" w:rsidRPr="00800DED" w:rsidRDefault="001B11D2" w:rsidP="001B11D2">
            <w:pPr>
              <w:spacing w:before="60" w:after="60"/>
              <w:ind w:left="-554"/>
              <w:rPr>
                <w:rFonts w:cs="Arial"/>
                <w:sz w:val="18"/>
                <w:szCs w:val="18"/>
              </w:rPr>
            </w:pPr>
          </w:p>
        </w:tc>
      </w:tr>
      <w:tr w:rsidR="001B11D2" w:rsidRPr="00800DED" w:rsidTr="005C553F">
        <w:tc>
          <w:tcPr>
            <w:tcW w:w="5515" w:type="dxa"/>
            <w:gridSpan w:val="2"/>
            <w:tcBorders>
              <w:top w:val="nil"/>
              <w:left w:val="nil"/>
              <w:bottom w:val="nil"/>
              <w:right w:val="nil"/>
            </w:tcBorders>
            <w:tcMar>
              <w:left w:w="0" w:type="dxa"/>
              <w:right w:w="28" w:type="dxa"/>
            </w:tcMar>
          </w:tcPr>
          <w:p w:rsidR="001B11D2" w:rsidRPr="00800DED" w:rsidRDefault="001B11D2" w:rsidP="001B11D2">
            <w:pPr>
              <w:pStyle w:val="NtA1DescLevel1"/>
              <w:spacing w:before="60" w:after="60"/>
              <w:ind w:left="30" w:firstLine="8"/>
              <w:rPr>
                <w:rFonts w:ascii="GillSans Light" w:hAnsi="GillSans Light"/>
                <w:color w:val="auto"/>
                <w:sz w:val="18"/>
                <w:szCs w:val="18"/>
              </w:rPr>
            </w:pPr>
            <w:r w:rsidRPr="00800DED">
              <w:rPr>
                <w:rFonts w:ascii="GillSans Light" w:hAnsi="GillSans Light"/>
                <w:color w:val="auto"/>
                <w:sz w:val="18"/>
                <w:szCs w:val="18"/>
              </w:rPr>
              <w:t xml:space="preserve"> </w:t>
            </w:r>
            <w:r w:rsidRPr="00800DED">
              <w:rPr>
                <w:rFonts w:ascii="GillSans Light" w:hAnsi="GillSans Light"/>
                <w:color w:val="auto"/>
                <w:sz w:val="18"/>
                <w:szCs w:val="18"/>
              </w:rPr>
              <w:noBreakHyphen/>
              <w:t xml:space="preserve"> (increase)/decrease in trade and other receivables</w:t>
            </w:r>
          </w:p>
        </w:tc>
        <w:tc>
          <w:tcPr>
            <w:tcW w:w="1292" w:type="dxa"/>
            <w:gridSpan w:val="2"/>
            <w:tcBorders>
              <w:top w:val="nil"/>
              <w:left w:val="nil"/>
              <w:bottom w:val="nil"/>
              <w:right w:val="nil"/>
            </w:tcBorders>
            <w:tcMar>
              <w:left w:w="28" w:type="dxa"/>
              <w:right w:w="28" w:type="dxa"/>
            </w:tcMar>
            <w:vAlign w:val="bottom"/>
          </w:tcPr>
          <w:p w:rsidR="001B11D2" w:rsidRPr="00800DED" w:rsidRDefault="001B11D2" w:rsidP="001B11D2">
            <w:pPr>
              <w:pStyle w:val="NtA1PAY"/>
              <w:tabs>
                <w:tab w:val="right" w:pos="1207"/>
                <w:tab w:val="left" w:pos="1233"/>
              </w:tabs>
              <w:spacing w:before="60" w:after="60"/>
              <w:ind w:left="-554"/>
              <w:rPr>
                <w:rFonts w:ascii="GillSans Light" w:hAnsi="GillSans Light"/>
                <w:color w:val="auto"/>
                <w:sz w:val="18"/>
                <w:szCs w:val="18"/>
              </w:rPr>
            </w:pPr>
            <w:r w:rsidRPr="00800DED">
              <w:rPr>
                <w:rFonts w:ascii="GillSans Light" w:hAnsi="GillSans Light"/>
                <w:sz w:val="18"/>
              </w:rPr>
              <w:tab/>
              <w:t>(149)</w:t>
            </w:r>
            <w:r w:rsidRPr="00800DED">
              <w:rPr>
                <w:rFonts w:ascii="GillSans Light" w:hAnsi="GillSans Light"/>
                <w:sz w:val="18"/>
              </w:rPr>
              <w:tab/>
            </w:r>
          </w:p>
        </w:tc>
        <w:tc>
          <w:tcPr>
            <w:tcW w:w="1299" w:type="dxa"/>
            <w:gridSpan w:val="2"/>
            <w:tcBorders>
              <w:top w:val="nil"/>
              <w:left w:val="nil"/>
              <w:bottom w:val="nil"/>
              <w:right w:val="nil"/>
            </w:tcBorders>
            <w:tcMar>
              <w:left w:w="0" w:type="dxa"/>
              <w:right w:w="28" w:type="dxa"/>
            </w:tcMar>
            <w:vAlign w:val="bottom"/>
          </w:tcPr>
          <w:p w:rsidR="001B11D2" w:rsidRPr="00800DED" w:rsidRDefault="001B11D2" w:rsidP="001B11D2">
            <w:pPr>
              <w:pStyle w:val="NtA1PPY"/>
              <w:tabs>
                <w:tab w:val="right" w:pos="1241"/>
                <w:tab w:val="left" w:pos="1267"/>
              </w:tabs>
              <w:spacing w:before="60" w:after="60"/>
              <w:ind w:left="-554"/>
              <w:rPr>
                <w:rFonts w:ascii="GillSans Light" w:hAnsi="GillSans Light"/>
                <w:color w:val="auto"/>
                <w:sz w:val="18"/>
                <w:szCs w:val="18"/>
              </w:rPr>
            </w:pPr>
            <w:r w:rsidRPr="00800DED">
              <w:rPr>
                <w:rFonts w:ascii="GillSans Light" w:hAnsi="GillSans Light"/>
                <w:sz w:val="18"/>
              </w:rPr>
              <w:tab/>
              <w:t>2,024</w:t>
            </w:r>
            <w:r w:rsidRPr="00800DED">
              <w:rPr>
                <w:rFonts w:ascii="GillSans Light" w:hAnsi="GillSans Light"/>
                <w:sz w:val="18"/>
              </w:rPr>
              <w:tab/>
            </w:r>
          </w:p>
        </w:tc>
      </w:tr>
      <w:tr w:rsidR="001B11D2" w:rsidRPr="00800DED" w:rsidTr="005C553F">
        <w:tc>
          <w:tcPr>
            <w:tcW w:w="5515" w:type="dxa"/>
            <w:gridSpan w:val="2"/>
            <w:tcBorders>
              <w:top w:val="nil"/>
              <w:left w:val="nil"/>
              <w:bottom w:val="nil"/>
              <w:right w:val="nil"/>
            </w:tcBorders>
            <w:tcMar>
              <w:left w:w="0" w:type="dxa"/>
              <w:right w:w="28" w:type="dxa"/>
            </w:tcMar>
          </w:tcPr>
          <w:p w:rsidR="001B11D2" w:rsidRPr="00800DED" w:rsidRDefault="001B11D2" w:rsidP="001B11D2">
            <w:pPr>
              <w:pStyle w:val="NtA1DescLevel1"/>
              <w:spacing w:before="60" w:after="60"/>
              <w:ind w:left="30" w:firstLine="8"/>
              <w:rPr>
                <w:rFonts w:ascii="GillSans Light" w:hAnsi="GillSans Light"/>
                <w:color w:val="auto"/>
                <w:sz w:val="18"/>
                <w:szCs w:val="18"/>
              </w:rPr>
            </w:pPr>
            <w:r w:rsidRPr="00800DED">
              <w:rPr>
                <w:rFonts w:ascii="GillSans Light" w:hAnsi="GillSans Light"/>
                <w:color w:val="auto"/>
                <w:sz w:val="18"/>
                <w:szCs w:val="18"/>
              </w:rPr>
              <w:t xml:space="preserve"> </w:t>
            </w:r>
            <w:r w:rsidRPr="00800DED">
              <w:rPr>
                <w:rFonts w:ascii="GillSans Light" w:hAnsi="GillSans Light"/>
                <w:color w:val="auto"/>
                <w:sz w:val="18"/>
                <w:szCs w:val="18"/>
              </w:rPr>
              <w:noBreakHyphen/>
              <w:t xml:space="preserve"> increase/(decrease) in trade and other payables</w:t>
            </w:r>
          </w:p>
        </w:tc>
        <w:tc>
          <w:tcPr>
            <w:tcW w:w="1292" w:type="dxa"/>
            <w:gridSpan w:val="2"/>
            <w:tcBorders>
              <w:top w:val="nil"/>
              <w:left w:val="nil"/>
              <w:bottom w:val="nil"/>
              <w:right w:val="nil"/>
            </w:tcBorders>
            <w:tcMar>
              <w:left w:w="28" w:type="dxa"/>
              <w:right w:w="28" w:type="dxa"/>
            </w:tcMar>
            <w:vAlign w:val="bottom"/>
          </w:tcPr>
          <w:p w:rsidR="001B11D2" w:rsidRPr="00800DED" w:rsidRDefault="001B11D2" w:rsidP="001B11D2">
            <w:pPr>
              <w:pStyle w:val="NtA1PAY"/>
              <w:tabs>
                <w:tab w:val="right" w:pos="1207"/>
                <w:tab w:val="left" w:pos="1233"/>
              </w:tabs>
              <w:spacing w:before="60" w:after="60"/>
              <w:ind w:left="-554"/>
              <w:rPr>
                <w:rFonts w:ascii="GillSans Light" w:hAnsi="GillSans Light"/>
                <w:color w:val="auto"/>
                <w:sz w:val="18"/>
                <w:szCs w:val="18"/>
              </w:rPr>
            </w:pPr>
            <w:r w:rsidRPr="00800DED">
              <w:rPr>
                <w:rFonts w:ascii="GillSans Light" w:hAnsi="GillSans Light"/>
                <w:sz w:val="18"/>
              </w:rPr>
              <w:tab/>
              <w:t>(2,911)</w:t>
            </w:r>
            <w:r w:rsidRPr="00800DED">
              <w:rPr>
                <w:rFonts w:ascii="GillSans Light" w:hAnsi="GillSans Light"/>
                <w:sz w:val="18"/>
              </w:rPr>
              <w:tab/>
            </w:r>
          </w:p>
        </w:tc>
        <w:tc>
          <w:tcPr>
            <w:tcW w:w="1299" w:type="dxa"/>
            <w:gridSpan w:val="2"/>
            <w:tcBorders>
              <w:top w:val="nil"/>
              <w:left w:val="nil"/>
              <w:bottom w:val="nil"/>
              <w:right w:val="nil"/>
            </w:tcBorders>
            <w:tcMar>
              <w:left w:w="0" w:type="dxa"/>
              <w:right w:w="28" w:type="dxa"/>
            </w:tcMar>
            <w:vAlign w:val="bottom"/>
          </w:tcPr>
          <w:p w:rsidR="001B11D2" w:rsidRPr="00800DED" w:rsidRDefault="001B11D2" w:rsidP="001B11D2">
            <w:pPr>
              <w:pStyle w:val="NtA1PPY"/>
              <w:tabs>
                <w:tab w:val="right" w:pos="1241"/>
                <w:tab w:val="left" w:pos="1267"/>
              </w:tabs>
              <w:spacing w:before="60" w:after="60"/>
              <w:ind w:left="-554"/>
              <w:rPr>
                <w:rFonts w:ascii="GillSans Light" w:hAnsi="GillSans Light"/>
                <w:color w:val="auto"/>
                <w:sz w:val="18"/>
                <w:szCs w:val="18"/>
              </w:rPr>
            </w:pPr>
            <w:r w:rsidRPr="00800DED">
              <w:rPr>
                <w:rFonts w:ascii="GillSans Light" w:hAnsi="GillSans Light"/>
                <w:sz w:val="18"/>
              </w:rPr>
              <w:tab/>
              <w:t>2,144</w:t>
            </w:r>
            <w:r w:rsidRPr="00800DED">
              <w:rPr>
                <w:rFonts w:ascii="GillSans Light" w:hAnsi="GillSans Light"/>
                <w:sz w:val="18"/>
              </w:rPr>
              <w:tab/>
            </w:r>
          </w:p>
        </w:tc>
      </w:tr>
      <w:tr w:rsidR="001B11D2" w:rsidRPr="00800DED" w:rsidTr="005C553F">
        <w:tc>
          <w:tcPr>
            <w:tcW w:w="5515" w:type="dxa"/>
            <w:gridSpan w:val="2"/>
            <w:tcBorders>
              <w:top w:val="nil"/>
              <w:left w:val="nil"/>
              <w:bottom w:val="nil"/>
              <w:right w:val="nil"/>
            </w:tcBorders>
            <w:tcMar>
              <w:left w:w="0" w:type="dxa"/>
              <w:right w:w="28" w:type="dxa"/>
            </w:tcMar>
          </w:tcPr>
          <w:p w:rsidR="001B11D2" w:rsidRPr="00800DED" w:rsidRDefault="001B11D2" w:rsidP="001B11D2">
            <w:pPr>
              <w:pStyle w:val="NtA1DescLevel1"/>
              <w:spacing w:before="60" w:after="60"/>
              <w:ind w:left="30" w:firstLine="8"/>
              <w:rPr>
                <w:rFonts w:ascii="GillSans Light" w:hAnsi="GillSans Light"/>
                <w:color w:val="auto"/>
                <w:sz w:val="18"/>
                <w:szCs w:val="18"/>
              </w:rPr>
            </w:pPr>
            <w:r w:rsidRPr="00800DED">
              <w:rPr>
                <w:rFonts w:ascii="GillSans Light" w:hAnsi="GillSans Light"/>
                <w:color w:val="auto"/>
                <w:sz w:val="18"/>
                <w:szCs w:val="18"/>
              </w:rPr>
              <w:t xml:space="preserve"> </w:t>
            </w:r>
            <w:r w:rsidRPr="00800DED">
              <w:rPr>
                <w:rFonts w:ascii="GillSans Light" w:hAnsi="GillSans Light"/>
                <w:color w:val="auto"/>
                <w:sz w:val="18"/>
                <w:szCs w:val="18"/>
              </w:rPr>
              <w:noBreakHyphen/>
              <w:t xml:space="preserve"> increase/(decrease) in income in advance</w:t>
            </w:r>
          </w:p>
        </w:tc>
        <w:tc>
          <w:tcPr>
            <w:tcW w:w="1292" w:type="dxa"/>
            <w:gridSpan w:val="2"/>
            <w:tcBorders>
              <w:top w:val="nil"/>
              <w:left w:val="nil"/>
              <w:bottom w:val="nil"/>
              <w:right w:val="nil"/>
            </w:tcBorders>
            <w:tcMar>
              <w:left w:w="28" w:type="dxa"/>
              <w:right w:w="28" w:type="dxa"/>
            </w:tcMar>
            <w:vAlign w:val="bottom"/>
          </w:tcPr>
          <w:p w:rsidR="001B11D2" w:rsidRPr="00800DED" w:rsidRDefault="001B11D2" w:rsidP="001B11D2">
            <w:pPr>
              <w:pStyle w:val="NtA1PAY"/>
              <w:tabs>
                <w:tab w:val="right" w:pos="1207"/>
                <w:tab w:val="left" w:pos="1233"/>
              </w:tabs>
              <w:spacing w:before="60" w:after="60"/>
              <w:ind w:left="-554"/>
              <w:rPr>
                <w:rFonts w:ascii="GillSans Light" w:hAnsi="GillSans Light"/>
                <w:color w:val="auto"/>
                <w:sz w:val="18"/>
                <w:szCs w:val="18"/>
              </w:rPr>
            </w:pPr>
            <w:r w:rsidRPr="00800DED">
              <w:rPr>
                <w:rFonts w:ascii="GillSans Light" w:hAnsi="GillSans Light"/>
                <w:sz w:val="18"/>
              </w:rPr>
              <w:tab/>
              <w:t>1,910</w:t>
            </w:r>
            <w:r w:rsidRPr="00800DED">
              <w:rPr>
                <w:rFonts w:ascii="GillSans Light" w:hAnsi="GillSans Light"/>
                <w:sz w:val="18"/>
              </w:rPr>
              <w:tab/>
            </w:r>
          </w:p>
        </w:tc>
        <w:tc>
          <w:tcPr>
            <w:tcW w:w="1299" w:type="dxa"/>
            <w:gridSpan w:val="2"/>
            <w:tcBorders>
              <w:top w:val="nil"/>
              <w:left w:val="nil"/>
              <w:bottom w:val="nil"/>
              <w:right w:val="nil"/>
            </w:tcBorders>
            <w:tcMar>
              <w:left w:w="0" w:type="dxa"/>
              <w:right w:w="28" w:type="dxa"/>
            </w:tcMar>
            <w:vAlign w:val="bottom"/>
          </w:tcPr>
          <w:p w:rsidR="001B11D2" w:rsidRPr="00800DED" w:rsidRDefault="001B11D2" w:rsidP="001B11D2">
            <w:pPr>
              <w:pStyle w:val="NtA1PPY"/>
              <w:tabs>
                <w:tab w:val="right" w:pos="1241"/>
                <w:tab w:val="left" w:pos="1267"/>
              </w:tabs>
              <w:spacing w:before="60" w:after="60"/>
              <w:ind w:left="-554"/>
              <w:rPr>
                <w:rFonts w:ascii="GillSans Light" w:hAnsi="GillSans Light"/>
                <w:color w:val="auto"/>
                <w:sz w:val="18"/>
                <w:szCs w:val="18"/>
              </w:rPr>
            </w:pPr>
            <w:r w:rsidRPr="00800DED">
              <w:rPr>
                <w:rFonts w:ascii="GillSans Light" w:hAnsi="GillSans Light"/>
                <w:sz w:val="18"/>
              </w:rPr>
              <w:tab/>
              <w:t>3,254</w:t>
            </w:r>
            <w:r w:rsidRPr="00800DED">
              <w:rPr>
                <w:rFonts w:ascii="GillSans Light" w:hAnsi="GillSans Light"/>
                <w:sz w:val="18"/>
              </w:rPr>
              <w:tab/>
            </w:r>
          </w:p>
        </w:tc>
      </w:tr>
      <w:tr w:rsidR="001B11D2" w:rsidRPr="00800DED" w:rsidTr="005C553F">
        <w:tc>
          <w:tcPr>
            <w:tcW w:w="5515" w:type="dxa"/>
            <w:gridSpan w:val="2"/>
            <w:tcBorders>
              <w:top w:val="nil"/>
              <w:left w:val="nil"/>
              <w:bottom w:val="nil"/>
              <w:right w:val="nil"/>
            </w:tcBorders>
            <w:tcMar>
              <w:left w:w="0" w:type="dxa"/>
              <w:right w:w="28" w:type="dxa"/>
            </w:tcMar>
          </w:tcPr>
          <w:p w:rsidR="001B11D2" w:rsidRPr="00800DED" w:rsidRDefault="001B11D2" w:rsidP="001B11D2">
            <w:pPr>
              <w:pStyle w:val="NtA1Desc"/>
              <w:spacing w:before="60" w:after="60"/>
              <w:rPr>
                <w:rFonts w:ascii="GillSans Light" w:hAnsi="GillSans Light"/>
                <w:color w:val="auto"/>
                <w:sz w:val="18"/>
                <w:szCs w:val="18"/>
              </w:rPr>
            </w:pPr>
            <w:r w:rsidRPr="00800DED">
              <w:rPr>
                <w:rFonts w:ascii="GillSans Light" w:hAnsi="GillSans Light"/>
                <w:color w:val="auto"/>
                <w:sz w:val="18"/>
                <w:szCs w:val="18"/>
              </w:rPr>
              <w:t>Cash flow from operations</w:t>
            </w:r>
          </w:p>
        </w:tc>
        <w:tc>
          <w:tcPr>
            <w:tcW w:w="1292" w:type="dxa"/>
            <w:gridSpan w:val="2"/>
            <w:tcBorders>
              <w:top w:val="single" w:sz="8" w:space="0" w:color="000000"/>
              <w:left w:val="nil"/>
              <w:bottom w:val="double" w:sz="6" w:space="0" w:color="000000"/>
              <w:right w:val="nil"/>
            </w:tcBorders>
            <w:tcMar>
              <w:left w:w="28" w:type="dxa"/>
              <w:right w:w="28" w:type="dxa"/>
            </w:tcMar>
            <w:vAlign w:val="bottom"/>
          </w:tcPr>
          <w:p w:rsidR="001B11D2" w:rsidRPr="00800DED" w:rsidRDefault="001B11D2" w:rsidP="001B11D2">
            <w:pPr>
              <w:pStyle w:val="NtA1PAYS"/>
              <w:tabs>
                <w:tab w:val="right" w:pos="1207"/>
                <w:tab w:val="left" w:pos="1233"/>
              </w:tabs>
              <w:spacing w:before="60" w:after="60"/>
              <w:ind w:left="-554"/>
              <w:rPr>
                <w:rFonts w:ascii="GillSans Light" w:hAnsi="GillSans Light"/>
                <w:color w:val="auto"/>
                <w:sz w:val="18"/>
                <w:szCs w:val="18"/>
              </w:rPr>
            </w:pPr>
            <w:r w:rsidRPr="00800DED">
              <w:rPr>
                <w:rFonts w:ascii="GillSans Light" w:hAnsi="GillSans Light"/>
                <w:sz w:val="18"/>
              </w:rPr>
              <w:tab/>
              <w:t>16,383</w:t>
            </w:r>
            <w:r w:rsidRPr="00800DED">
              <w:rPr>
                <w:rFonts w:ascii="GillSans Light" w:hAnsi="GillSans Light"/>
                <w:sz w:val="18"/>
              </w:rPr>
              <w:tab/>
            </w:r>
          </w:p>
        </w:tc>
        <w:tc>
          <w:tcPr>
            <w:tcW w:w="1299" w:type="dxa"/>
            <w:gridSpan w:val="2"/>
            <w:tcBorders>
              <w:top w:val="single" w:sz="8" w:space="0" w:color="000000"/>
              <w:left w:val="nil"/>
              <w:bottom w:val="double" w:sz="6" w:space="0" w:color="000000"/>
              <w:right w:val="nil"/>
            </w:tcBorders>
            <w:tcMar>
              <w:left w:w="0" w:type="dxa"/>
              <w:right w:w="28" w:type="dxa"/>
            </w:tcMar>
            <w:vAlign w:val="bottom"/>
          </w:tcPr>
          <w:p w:rsidR="001B11D2" w:rsidRPr="00800DED" w:rsidRDefault="001B11D2" w:rsidP="001B11D2">
            <w:pPr>
              <w:pStyle w:val="NtA1PPYS"/>
              <w:tabs>
                <w:tab w:val="right" w:pos="1241"/>
                <w:tab w:val="left" w:pos="1267"/>
              </w:tabs>
              <w:spacing w:before="60" w:after="60"/>
              <w:ind w:left="-554"/>
              <w:rPr>
                <w:rFonts w:ascii="GillSans Light" w:hAnsi="GillSans Light"/>
                <w:color w:val="auto"/>
                <w:sz w:val="18"/>
                <w:szCs w:val="18"/>
              </w:rPr>
            </w:pPr>
            <w:r w:rsidRPr="00800DED">
              <w:rPr>
                <w:rFonts w:ascii="GillSans Light" w:hAnsi="GillSans Light"/>
                <w:sz w:val="18"/>
              </w:rPr>
              <w:tab/>
              <w:t>38,165</w:t>
            </w:r>
            <w:r w:rsidRPr="00800DED">
              <w:rPr>
                <w:rFonts w:ascii="GillSans Light" w:hAnsi="GillSans Light"/>
                <w:sz w:val="18"/>
              </w:rPr>
              <w:tab/>
            </w:r>
          </w:p>
        </w:tc>
      </w:tr>
    </w:tbl>
    <w:p w:rsidR="005C553F" w:rsidRDefault="005C553F" w:rsidP="005C553F">
      <w:pPr>
        <w:pStyle w:val="Heading5"/>
      </w:pPr>
      <w:r w:rsidRPr="00800DED">
        <w:t>8</w:t>
      </w:r>
      <w:r w:rsidRPr="00800DED">
        <w:tab/>
        <w:t>Contingent Liabilities and Contingent Assets</w:t>
      </w:r>
    </w:p>
    <w:p w:rsidR="001B11D2" w:rsidRPr="00800DED" w:rsidRDefault="001B11D2" w:rsidP="001B11D2">
      <w:r w:rsidRPr="00800DED">
        <w:t>In the opinion of the Authority there were not any contingencies at 30 June 2016 (30 June 2015: None).</w:t>
      </w:r>
    </w:p>
    <w:p w:rsidR="001B11D2" w:rsidRDefault="005C553F" w:rsidP="005C553F">
      <w:pPr>
        <w:pStyle w:val="Heading5"/>
      </w:pPr>
      <w:r w:rsidRPr="00800DED">
        <w:t>9</w:t>
      </w:r>
      <w:r w:rsidRPr="00800DED">
        <w:tab/>
        <w:t>Authority Details</w:t>
      </w:r>
    </w:p>
    <w:p w:rsidR="005C553F" w:rsidRDefault="005C553F" w:rsidP="001B11D2">
      <w:r w:rsidRPr="00800DED">
        <w:t>The registered office of the Authority is:</w:t>
      </w:r>
    </w:p>
    <w:p w:rsidR="005C553F" w:rsidRPr="00800DED" w:rsidRDefault="005C553F" w:rsidP="001B11D2">
      <w:pPr>
        <w:rPr>
          <w:b/>
        </w:rPr>
      </w:pPr>
      <w:r w:rsidRPr="00800DED">
        <w:t>Tasmanian Pharmacy Authority</w:t>
      </w:r>
      <w:r>
        <w:br/>
        <w:t>P</w:t>
      </w:r>
      <w:r w:rsidRPr="00800DED">
        <w:t>O Box 1082</w:t>
      </w:r>
      <w:r>
        <w:br/>
      </w:r>
      <w:r w:rsidRPr="00800DED">
        <w:t>SANDY BAY TAS 7005</w:t>
      </w:r>
    </w:p>
    <w:p w:rsidR="005C553F" w:rsidRDefault="005C553F" w:rsidP="003D76D1">
      <w:pPr>
        <w:sectPr w:rsidR="005C553F" w:rsidSect="00D62727">
          <w:pgSz w:w="11906" w:h="16838" w:code="9"/>
          <w:pgMar w:top="907" w:right="1134" w:bottom="720" w:left="1134" w:header="709" w:footer="709" w:gutter="0"/>
          <w:cols w:space="708"/>
          <w:docGrid w:linePitch="360"/>
        </w:sectPr>
      </w:pPr>
    </w:p>
    <w:p w:rsidR="001B11D2" w:rsidRDefault="005C553F" w:rsidP="003D76D1">
      <w:r w:rsidRPr="00800DED">
        <w:rPr>
          <w:b/>
          <w:noProof/>
          <w:lang w:eastAsia="en-AU"/>
        </w:rPr>
        <w:lastRenderedPageBreak/>
        <w:drawing>
          <wp:inline distT="0" distB="0" distL="0" distR="0" wp14:anchorId="727A08B8" wp14:editId="4EAD7128">
            <wp:extent cx="6073140" cy="8650635"/>
            <wp:effectExtent l="0" t="0" r="3810" b="0"/>
            <wp:docPr id="10" name="Picture 10" descr="I declare tha, to the best of my knowledge and belief, during the year ended 30 June 2016, there have been :&#10;(1) no contraventions of the auditor independence requirements as set out in the Accounting Professional Ethical Pronouncements in relation to the audit; and&#10;(ii) no contraventions of any applicable code of professional conduct in releation to the audit.&#10;&#10;Signed by Alison Flakemore&#10;Audit Partner&#10;Crowe Horwath Tasmania&#10;26th July 2016&#10;Hobart, Tasmania" title="Auditos' Independence Declaration to the Registrar of Tasmanian Pharmacy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073196" cy="8650715"/>
                    </a:xfrm>
                    <a:prstGeom prst="rect">
                      <a:avLst/>
                    </a:prstGeom>
                    <a:noFill/>
                    <a:ln>
                      <a:noFill/>
                    </a:ln>
                  </pic:spPr>
                </pic:pic>
              </a:graphicData>
            </a:graphic>
          </wp:inline>
        </w:drawing>
      </w:r>
    </w:p>
    <w:p w:rsidR="00E71E16" w:rsidRDefault="00E71E16" w:rsidP="003D76D1">
      <w:pPr>
        <w:sectPr w:rsidR="00E71E16" w:rsidSect="00D62727">
          <w:pgSz w:w="11906" w:h="16838" w:code="9"/>
          <w:pgMar w:top="907" w:right="1134" w:bottom="720" w:left="1134" w:header="709" w:footer="709" w:gutter="0"/>
          <w:cols w:space="708"/>
          <w:docGrid w:linePitch="360"/>
        </w:sectPr>
      </w:pPr>
    </w:p>
    <w:p w:rsidR="00E71E16" w:rsidRDefault="00E71E16" w:rsidP="003D76D1">
      <w:r w:rsidRPr="00800DED">
        <w:rPr>
          <w:b/>
          <w:noProof/>
          <w:lang w:eastAsia="en-AU"/>
        </w:rPr>
        <w:lastRenderedPageBreak/>
        <w:drawing>
          <wp:inline distT="0" distB="0" distL="0" distR="0" wp14:anchorId="2DB76E4C" wp14:editId="710F1925">
            <wp:extent cx="5775325" cy="8226425"/>
            <wp:effectExtent l="0" t="0" r="0" b="3175"/>
            <wp:docPr id="17" name="Picture 17" descr="Outlining the Report oon the Financial Report&#10;The Registrar's Responsibility for the Financial Report&#10;Auditor's Responsibility&#10;Independence&#10;&#10;...continued in next image" title="Independent Audit Report to the members of Tasmanian Pharmacy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75325" cy="8226425"/>
                    </a:xfrm>
                    <a:prstGeom prst="rect">
                      <a:avLst/>
                    </a:prstGeom>
                    <a:noFill/>
                    <a:ln>
                      <a:noFill/>
                    </a:ln>
                  </pic:spPr>
                </pic:pic>
              </a:graphicData>
            </a:graphic>
          </wp:inline>
        </w:drawing>
      </w:r>
    </w:p>
    <w:p w:rsidR="00E71E16" w:rsidRDefault="00E71E16" w:rsidP="003D76D1">
      <w:pPr>
        <w:sectPr w:rsidR="00E71E16" w:rsidSect="00D62727">
          <w:pgSz w:w="11906" w:h="16838" w:code="9"/>
          <w:pgMar w:top="907" w:right="1134" w:bottom="720" w:left="1134" w:header="709" w:footer="709" w:gutter="0"/>
          <w:cols w:space="708"/>
          <w:docGrid w:linePitch="360"/>
        </w:sectPr>
      </w:pPr>
    </w:p>
    <w:p w:rsidR="00E71E16" w:rsidRPr="00800DED" w:rsidRDefault="00E71E16" w:rsidP="003D76D1">
      <w:r w:rsidRPr="00800DED">
        <w:rPr>
          <w:b/>
          <w:noProof/>
          <w:lang w:eastAsia="en-AU"/>
        </w:rPr>
        <w:lastRenderedPageBreak/>
        <w:drawing>
          <wp:inline distT="0" distB="0" distL="0" distR="0" wp14:anchorId="045E4198" wp14:editId="2F070F14">
            <wp:extent cx="5775325" cy="8226425"/>
            <wp:effectExtent l="0" t="0" r="0" b="3175"/>
            <wp:docPr id="19" name="Picture 19" descr="Outlining:&#10;Opinion&#10;Basis of Accounting and Restriction on Distribution.&#10;Signed by &#10;Alison Flakemore&#10;Audit Partner&#10;Crowe Horwath Tasmania&#10;10th August 2016&#10;Hobart, Tasmania" title="Page 2 - Independent Audit Report to the members of Tasmanian Pharmacy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75325" cy="8226425"/>
                    </a:xfrm>
                    <a:prstGeom prst="rect">
                      <a:avLst/>
                    </a:prstGeom>
                    <a:noFill/>
                    <a:ln>
                      <a:noFill/>
                    </a:ln>
                  </pic:spPr>
                </pic:pic>
              </a:graphicData>
            </a:graphic>
          </wp:inline>
        </w:drawing>
      </w:r>
    </w:p>
    <w:p w:rsidR="003D76D1" w:rsidRPr="00800DED" w:rsidRDefault="003D76D1" w:rsidP="003D76D1"/>
    <w:p w:rsidR="003D76D1" w:rsidRPr="00800DED" w:rsidRDefault="003D76D1" w:rsidP="003D76D1"/>
    <w:p w:rsidR="00D62727" w:rsidRPr="00845B46" w:rsidRDefault="00D62727" w:rsidP="000904F2"/>
    <w:sectPr w:rsidR="00D62727" w:rsidRPr="00845B46" w:rsidSect="00D62727">
      <w:pgSz w:w="11906" w:h="16838" w:code="9"/>
      <w:pgMar w:top="907" w:right="1134" w:bottom="720"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80F03" w:rsidRDefault="00A80F03" w:rsidP="002F158A">
      <w:pPr>
        <w:spacing w:after="0" w:line="240" w:lineRule="auto"/>
      </w:pPr>
      <w:r>
        <w:separator/>
      </w:r>
    </w:p>
  </w:endnote>
  <w:endnote w:type="continuationSeparator" w:id="0">
    <w:p w:rsidR="00A80F03" w:rsidRDefault="00A80F03" w:rsidP="002F158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altName w:val="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GillSans Light">
    <w:altName w:val="Century Gothic"/>
    <w:charset w:val="00"/>
    <w:family w:val="swiss"/>
    <w:pitch w:val="variable"/>
    <w:sig w:usb0="00000007" w:usb1="00000000" w:usb2="00000000" w:usb3="00000000" w:csb0="00000093" w:csb1="00000000"/>
  </w:font>
  <w:font w:name="Tahoma">
    <w:panose1 w:val="020B0604030504040204"/>
    <w:charset w:val="00"/>
    <w:family w:val="swiss"/>
    <w:pitch w:val="variable"/>
    <w:sig w:usb0="E1002EFF" w:usb1="C000605B" w:usb2="00000029" w:usb3="00000000" w:csb0="000101FF" w:csb1="00000000"/>
  </w:font>
  <w:font w:name="GillSansMT">
    <w:panose1 w:val="00000000000000000000"/>
    <w:charset w:val="00"/>
    <w:family w:val="auto"/>
    <w:notTrueType/>
    <w:pitch w:val="default"/>
    <w:sig w:usb0="00000003" w:usb1="00000000" w:usb2="00000000" w:usb3="00000000" w:csb0="00000001" w:csb1="00000000"/>
  </w:font>
  <w:font w:name="PalatinoLinotype-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705F" w:rsidRPr="00FD5D6E" w:rsidRDefault="00FD5D6E" w:rsidP="00FD5D6E">
    <w:pPr>
      <w:pStyle w:val="Footer"/>
      <w:jc w:val="right"/>
    </w:pPr>
    <w:r>
      <w:rPr>
        <w:color w:val="808080" w:themeColor="background1" w:themeShade="80"/>
        <w:spacing w:val="60"/>
      </w:rPr>
      <w:t>Page</w:t>
    </w:r>
    <w:r>
      <w:t xml:space="preserve"> | </w:t>
    </w:r>
    <w:r>
      <w:fldChar w:fldCharType="begin"/>
    </w:r>
    <w:r>
      <w:instrText xml:space="preserve"> PAGE   \* MERGEFORMAT </w:instrText>
    </w:r>
    <w:r>
      <w:fldChar w:fldCharType="separate"/>
    </w:r>
    <w:r w:rsidR="00811DD4" w:rsidRPr="00811DD4">
      <w:rPr>
        <w:b/>
        <w:bCs/>
        <w:noProof/>
      </w:rPr>
      <w:t>50</w:t>
    </w:r>
    <w:r>
      <w:rPr>
        <w:b/>
        <w:bCs/>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80F03" w:rsidRDefault="00A80F03" w:rsidP="002F158A">
      <w:pPr>
        <w:spacing w:after="0" w:line="240" w:lineRule="auto"/>
      </w:pPr>
      <w:r>
        <w:separator/>
      </w:r>
    </w:p>
  </w:footnote>
  <w:footnote w:type="continuationSeparator" w:id="0">
    <w:p w:rsidR="00A80F03" w:rsidRDefault="00A80F03" w:rsidP="002F158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0F03" w:rsidRDefault="00A80F0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011017"/>
    <w:multiLevelType w:val="hybridMultilevel"/>
    <w:tmpl w:val="D324A1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Arial"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Arial" w:hint="default"/>
      </w:rPr>
    </w:lvl>
    <w:lvl w:ilvl="8" w:tplc="0C090005" w:tentative="1">
      <w:start w:val="1"/>
      <w:numFmt w:val="bullet"/>
      <w:lvlText w:val=""/>
      <w:lvlJc w:val="left"/>
      <w:pPr>
        <w:ind w:left="6480" w:hanging="360"/>
      </w:pPr>
      <w:rPr>
        <w:rFonts w:ascii="Wingdings" w:hAnsi="Wingdings" w:hint="default"/>
      </w:rPr>
    </w:lvl>
  </w:abstractNum>
  <w:abstractNum w:abstractNumId="1">
    <w:nsid w:val="088169CC"/>
    <w:multiLevelType w:val="hybridMultilevel"/>
    <w:tmpl w:val="E424C1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0BF31CF0"/>
    <w:multiLevelType w:val="hybridMultilevel"/>
    <w:tmpl w:val="9830103A"/>
    <w:lvl w:ilvl="0" w:tplc="CD8860F8">
      <w:start w:val="1"/>
      <w:numFmt w:val="bullet"/>
      <w:lvlText w:val=""/>
      <w:lvlJc w:val="left"/>
      <w:pPr>
        <w:ind w:left="720" w:hanging="360"/>
      </w:pPr>
      <w:rPr>
        <w:rFonts w:ascii="Symbol" w:hAnsi="Symbol" w:hint="default"/>
      </w:rPr>
    </w:lvl>
    <w:lvl w:ilvl="1" w:tplc="0C090019" w:tentative="1">
      <w:start w:val="1"/>
      <w:numFmt w:val="bullet"/>
      <w:lvlText w:val="o"/>
      <w:lvlJc w:val="left"/>
      <w:pPr>
        <w:ind w:left="1440" w:hanging="360"/>
      </w:pPr>
      <w:rPr>
        <w:rFonts w:ascii="Courier New" w:hAnsi="Courier New" w:cs="Courier New" w:hint="default"/>
      </w:rPr>
    </w:lvl>
    <w:lvl w:ilvl="2" w:tplc="0C09001B" w:tentative="1">
      <w:start w:val="1"/>
      <w:numFmt w:val="bullet"/>
      <w:lvlText w:val=""/>
      <w:lvlJc w:val="left"/>
      <w:pPr>
        <w:ind w:left="2160" w:hanging="360"/>
      </w:pPr>
      <w:rPr>
        <w:rFonts w:ascii="Wingdings" w:hAnsi="Wingdings" w:hint="default"/>
      </w:rPr>
    </w:lvl>
    <w:lvl w:ilvl="3" w:tplc="0C09000F" w:tentative="1">
      <w:start w:val="1"/>
      <w:numFmt w:val="bullet"/>
      <w:lvlText w:val=""/>
      <w:lvlJc w:val="left"/>
      <w:pPr>
        <w:ind w:left="2880" w:hanging="360"/>
      </w:pPr>
      <w:rPr>
        <w:rFonts w:ascii="Symbol" w:hAnsi="Symbol" w:hint="default"/>
      </w:rPr>
    </w:lvl>
    <w:lvl w:ilvl="4" w:tplc="0C090019" w:tentative="1">
      <w:start w:val="1"/>
      <w:numFmt w:val="bullet"/>
      <w:lvlText w:val="o"/>
      <w:lvlJc w:val="left"/>
      <w:pPr>
        <w:ind w:left="3600" w:hanging="360"/>
      </w:pPr>
      <w:rPr>
        <w:rFonts w:ascii="Courier New" w:hAnsi="Courier New" w:cs="Courier New" w:hint="default"/>
      </w:rPr>
    </w:lvl>
    <w:lvl w:ilvl="5" w:tplc="0C09001B" w:tentative="1">
      <w:start w:val="1"/>
      <w:numFmt w:val="bullet"/>
      <w:lvlText w:val=""/>
      <w:lvlJc w:val="left"/>
      <w:pPr>
        <w:ind w:left="4320" w:hanging="360"/>
      </w:pPr>
      <w:rPr>
        <w:rFonts w:ascii="Wingdings" w:hAnsi="Wingdings" w:hint="default"/>
      </w:rPr>
    </w:lvl>
    <w:lvl w:ilvl="6" w:tplc="0C09000F" w:tentative="1">
      <w:start w:val="1"/>
      <w:numFmt w:val="bullet"/>
      <w:lvlText w:val=""/>
      <w:lvlJc w:val="left"/>
      <w:pPr>
        <w:ind w:left="5040" w:hanging="360"/>
      </w:pPr>
      <w:rPr>
        <w:rFonts w:ascii="Symbol" w:hAnsi="Symbol" w:hint="default"/>
      </w:rPr>
    </w:lvl>
    <w:lvl w:ilvl="7" w:tplc="0C090019" w:tentative="1">
      <w:start w:val="1"/>
      <w:numFmt w:val="bullet"/>
      <w:lvlText w:val="o"/>
      <w:lvlJc w:val="left"/>
      <w:pPr>
        <w:ind w:left="5760" w:hanging="360"/>
      </w:pPr>
      <w:rPr>
        <w:rFonts w:ascii="Courier New" w:hAnsi="Courier New" w:cs="Courier New" w:hint="default"/>
      </w:rPr>
    </w:lvl>
    <w:lvl w:ilvl="8" w:tplc="0C09001B" w:tentative="1">
      <w:start w:val="1"/>
      <w:numFmt w:val="bullet"/>
      <w:lvlText w:val=""/>
      <w:lvlJc w:val="left"/>
      <w:pPr>
        <w:ind w:left="6480" w:hanging="360"/>
      </w:pPr>
      <w:rPr>
        <w:rFonts w:ascii="Wingdings" w:hAnsi="Wingdings" w:hint="default"/>
      </w:rPr>
    </w:lvl>
  </w:abstractNum>
  <w:abstractNum w:abstractNumId="3">
    <w:nsid w:val="0C8870CE"/>
    <w:multiLevelType w:val="multilevel"/>
    <w:tmpl w:val="46BE542C"/>
    <w:lvl w:ilvl="0">
      <w:start w:val="1"/>
      <w:numFmt w:val="decimal"/>
      <w:pStyle w:val="Responselevel1"/>
      <w:lvlText w:val="%1"/>
      <w:lvlJc w:val="left"/>
      <w:pPr>
        <w:tabs>
          <w:tab w:val="num" w:pos="567"/>
        </w:tabs>
        <w:ind w:left="567" w:hanging="567"/>
      </w:pPr>
      <w:rPr>
        <w:rFonts w:ascii="Gill Sans MT" w:eastAsia="Times New Roman" w:hAnsi="Gill Sans MT" w:cs="Times New Roman"/>
        <w:color w:val="auto"/>
      </w:rPr>
    </w:lvl>
    <w:lvl w:ilvl="1">
      <w:start w:val="1"/>
      <w:numFmt w:val="bullet"/>
      <w:lvlText w:val="o"/>
      <w:lvlJc w:val="left"/>
      <w:pPr>
        <w:tabs>
          <w:tab w:val="num" w:pos="1134"/>
        </w:tabs>
        <w:ind w:left="1134" w:hanging="567"/>
      </w:pPr>
      <w:rPr>
        <w:rFonts w:ascii="Courier New" w:hAnsi="Courier New" w:hint="default"/>
      </w:rPr>
    </w:lvl>
    <w:lvl w:ilvl="2">
      <w:start w:val="1"/>
      <w:numFmt w:val="bullet"/>
      <w:lvlText w:val="-"/>
      <w:lvlJc w:val="left"/>
      <w:pPr>
        <w:tabs>
          <w:tab w:val="num" w:pos="1701"/>
        </w:tabs>
        <w:ind w:left="1701" w:hanging="567"/>
      </w:pPr>
      <w:rPr>
        <w:rFonts w:ascii="Arial" w:hAnsi="Arial" w:hint="default"/>
      </w:rPr>
    </w:lvl>
    <w:lvl w:ilvl="3">
      <w:start w:val="1"/>
      <w:numFmt w:val="decimal"/>
      <w:lvlText w:val="(%4)"/>
      <w:lvlJc w:val="left"/>
      <w:pPr>
        <w:tabs>
          <w:tab w:val="num" w:pos="2007"/>
        </w:tabs>
        <w:ind w:left="2007" w:hanging="360"/>
      </w:pPr>
      <w:rPr>
        <w:rFonts w:hint="default"/>
      </w:rPr>
    </w:lvl>
    <w:lvl w:ilvl="4">
      <w:start w:val="1"/>
      <w:numFmt w:val="lowerLetter"/>
      <w:lvlText w:val="(%5)"/>
      <w:lvlJc w:val="left"/>
      <w:pPr>
        <w:tabs>
          <w:tab w:val="num" w:pos="2367"/>
        </w:tabs>
        <w:ind w:left="2367" w:hanging="360"/>
      </w:pPr>
      <w:rPr>
        <w:rFonts w:hint="default"/>
      </w:rPr>
    </w:lvl>
    <w:lvl w:ilvl="5">
      <w:start w:val="1"/>
      <w:numFmt w:val="lowerRoman"/>
      <w:lvlText w:val="(%6)"/>
      <w:lvlJc w:val="left"/>
      <w:pPr>
        <w:tabs>
          <w:tab w:val="num" w:pos="2727"/>
        </w:tabs>
        <w:ind w:left="2727" w:hanging="360"/>
      </w:pPr>
      <w:rPr>
        <w:rFonts w:hint="default"/>
      </w:rPr>
    </w:lvl>
    <w:lvl w:ilvl="6">
      <w:start w:val="1"/>
      <w:numFmt w:val="decimal"/>
      <w:lvlText w:val="%7."/>
      <w:lvlJc w:val="left"/>
      <w:pPr>
        <w:tabs>
          <w:tab w:val="num" w:pos="3087"/>
        </w:tabs>
        <w:ind w:left="3087" w:hanging="360"/>
      </w:pPr>
      <w:rPr>
        <w:rFonts w:hint="default"/>
      </w:rPr>
    </w:lvl>
    <w:lvl w:ilvl="7">
      <w:start w:val="1"/>
      <w:numFmt w:val="lowerLetter"/>
      <w:lvlText w:val="%8."/>
      <w:lvlJc w:val="left"/>
      <w:pPr>
        <w:tabs>
          <w:tab w:val="num" w:pos="3447"/>
        </w:tabs>
        <w:ind w:left="3447" w:hanging="360"/>
      </w:pPr>
      <w:rPr>
        <w:rFonts w:hint="default"/>
      </w:rPr>
    </w:lvl>
    <w:lvl w:ilvl="8">
      <w:start w:val="1"/>
      <w:numFmt w:val="lowerRoman"/>
      <w:lvlText w:val="%9."/>
      <w:lvlJc w:val="left"/>
      <w:pPr>
        <w:tabs>
          <w:tab w:val="num" w:pos="3807"/>
        </w:tabs>
        <w:ind w:left="3807" w:hanging="360"/>
      </w:pPr>
      <w:rPr>
        <w:rFonts w:hint="default"/>
      </w:rPr>
    </w:lvl>
  </w:abstractNum>
  <w:abstractNum w:abstractNumId="4">
    <w:nsid w:val="0F277AA0"/>
    <w:multiLevelType w:val="hybridMultilevel"/>
    <w:tmpl w:val="8A1CDE6C"/>
    <w:lvl w:ilvl="0" w:tplc="CA5CB8C6">
      <w:start w:val="1"/>
      <w:numFmt w:val="decimal"/>
      <w:lvlText w:val="%1"/>
      <w:lvlJc w:val="left"/>
      <w:pPr>
        <w:ind w:left="362" w:hanging="360"/>
      </w:pPr>
      <w:rPr>
        <w:rFonts w:hint="default"/>
      </w:rPr>
    </w:lvl>
    <w:lvl w:ilvl="1" w:tplc="0C090019" w:tentative="1">
      <w:start w:val="1"/>
      <w:numFmt w:val="lowerLetter"/>
      <w:lvlText w:val="%2."/>
      <w:lvlJc w:val="left"/>
      <w:pPr>
        <w:ind w:left="1082" w:hanging="360"/>
      </w:pPr>
    </w:lvl>
    <w:lvl w:ilvl="2" w:tplc="0C09001B" w:tentative="1">
      <w:start w:val="1"/>
      <w:numFmt w:val="lowerRoman"/>
      <w:lvlText w:val="%3."/>
      <w:lvlJc w:val="right"/>
      <w:pPr>
        <w:ind w:left="1802" w:hanging="180"/>
      </w:pPr>
    </w:lvl>
    <w:lvl w:ilvl="3" w:tplc="0C09000F" w:tentative="1">
      <w:start w:val="1"/>
      <w:numFmt w:val="decimal"/>
      <w:lvlText w:val="%4."/>
      <w:lvlJc w:val="left"/>
      <w:pPr>
        <w:ind w:left="2522" w:hanging="360"/>
      </w:pPr>
    </w:lvl>
    <w:lvl w:ilvl="4" w:tplc="0C090019" w:tentative="1">
      <w:start w:val="1"/>
      <w:numFmt w:val="lowerLetter"/>
      <w:lvlText w:val="%5."/>
      <w:lvlJc w:val="left"/>
      <w:pPr>
        <w:ind w:left="3242" w:hanging="360"/>
      </w:pPr>
    </w:lvl>
    <w:lvl w:ilvl="5" w:tplc="0C09001B" w:tentative="1">
      <w:start w:val="1"/>
      <w:numFmt w:val="lowerRoman"/>
      <w:lvlText w:val="%6."/>
      <w:lvlJc w:val="right"/>
      <w:pPr>
        <w:ind w:left="3962" w:hanging="180"/>
      </w:pPr>
    </w:lvl>
    <w:lvl w:ilvl="6" w:tplc="0C09000F" w:tentative="1">
      <w:start w:val="1"/>
      <w:numFmt w:val="decimal"/>
      <w:lvlText w:val="%7."/>
      <w:lvlJc w:val="left"/>
      <w:pPr>
        <w:ind w:left="4682" w:hanging="360"/>
      </w:pPr>
    </w:lvl>
    <w:lvl w:ilvl="7" w:tplc="0C090019" w:tentative="1">
      <w:start w:val="1"/>
      <w:numFmt w:val="lowerLetter"/>
      <w:lvlText w:val="%8."/>
      <w:lvlJc w:val="left"/>
      <w:pPr>
        <w:ind w:left="5402" w:hanging="360"/>
      </w:pPr>
    </w:lvl>
    <w:lvl w:ilvl="8" w:tplc="0C09001B" w:tentative="1">
      <w:start w:val="1"/>
      <w:numFmt w:val="lowerRoman"/>
      <w:lvlText w:val="%9."/>
      <w:lvlJc w:val="right"/>
      <w:pPr>
        <w:ind w:left="6122" w:hanging="180"/>
      </w:pPr>
    </w:lvl>
  </w:abstractNum>
  <w:abstractNum w:abstractNumId="5">
    <w:nsid w:val="12127C74"/>
    <w:multiLevelType w:val="hybridMultilevel"/>
    <w:tmpl w:val="2AFA0364"/>
    <w:lvl w:ilvl="0" w:tplc="DA6E4EA2">
      <w:start w:val="1"/>
      <w:numFmt w:val="lowerRoman"/>
      <w:lvlText w:val="(%1)"/>
      <w:lvlJc w:val="left"/>
      <w:pPr>
        <w:ind w:left="927" w:hanging="360"/>
      </w:pPr>
      <w:rPr>
        <w:rFonts w:hint="default"/>
      </w:rPr>
    </w:lvl>
    <w:lvl w:ilvl="1" w:tplc="0C090019">
      <w:start w:val="1"/>
      <w:numFmt w:val="lowerLetter"/>
      <w:lvlText w:val="%2."/>
      <w:lvlJc w:val="left"/>
      <w:pPr>
        <w:ind w:left="1647" w:hanging="360"/>
      </w:pPr>
    </w:lvl>
    <w:lvl w:ilvl="2" w:tplc="0C09001B">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6">
    <w:nsid w:val="12311F83"/>
    <w:multiLevelType w:val="hybridMultilevel"/>
    <w:tmpl w:val="FE3AB9F2"/>
    <w:lvl w:ilvl="0" w:tplc="66BC9E08">
      <w:start w:val="1"/>
      <w:numFmt w:val="lowerRoman"/>
      <w:lvlText w:val="(%1)"/>
      <w:lvlJc w:val="left"/>
      <w:pPr>
        <w:tabs>
          <w:tab w:val="num" w:pos="1134"/>
        </w:tabs>
        <w:ind w:left="1134" w:hanging="567"/>
      </w:pPr>
      <w:rPr>
        <w:rFonts w:hint="default"/>
      </w:rPr>
    </w:lvl>
    <w:lvl w:ilvl="1" w:tplc="0C090019">
      <w:start w:val="1"/>
      <w:numFmt w:val="lowerLetter"/>
      <w:lvlText w:val="%2."/>
      <w:lvlJc w:val="left"/>
      <w:pPr>
        <w:tabs>
          <w:tab w:val="num" w:pos="1440"/>
        </w:tabs>
        <w:ind w:left="1440" w:hanging="360"/>
      </w:pPr>
    </w:lvl>
    <w:lvl w:ilvl="2" w:tplc="E74E3BDC">
      <w:start w:val="1"/>
      <w:numFmt w:val="decimal"/>
      <w:lvlText w:val="%3."/>
      <w:lvlJc w:val="left"/>
      <w:pPr>
        <w:ind w:left="2550" w:hanging="570"/>
      </w:pPr>
      <w:rPr>
        <w:rFonts w:hint="default"/>
      </w:r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7">
    <w:nsid w:val="1474583A"/>
    <w:multiLevelType w:val="hybridMultilevel"/>
    <w:tmpl w:val="EF623C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1CF52AC3"/>
    <w:multiLevelType w:val="hybridMultilevel"/>
    <w:tmpl w:val="4AA0444A"/>
    <w:lvl w:ilvl="0" w:tplc="0C090017">
      <w:start w:val="1"/>
      <w:numFmt w:val="lowerLetter"/>
      <w:lvlText w:val="%1)"/>
      <w:lvlJc w:val="left"/>
      <w:pPr>
        <w:tabs>
          <w:tab w:val="num" w:pos="1080"/>
        </w:tabs>
        <w:ind w:left="1080" w:hanging="360"/>
      </w:pPr>
      <w:rPr>
        <w:rFonts w:hint="default"/>
      </w:rPr>
    </w:lvl>
    <w:lvl w:ilvl="1" w:tplc="FFFFFFFF" w:tentative="1">
      <w:start w:val="1"/>
      <w:numFmt w:val="lowerLetter"/>
      <w:lvlText w:val="%2."/>
      <w:lvlJc w:val="left"/>
      <w:pPr>
        <w:tabs>
          <w:tab w:val="num" w:pos="1800"/>
        </w:tabs>
        <w:ind w:left="1800" w:hanging="360"/>
      </w:pPr>
    </w:lvl>
    <w:lvl w:ilvl="2" w:tplc="FFFFFFFF">
      <w:start w:val="1"/>
      <w:numFmt w:val="lowerRoman"/>
      <w:lvlText w:val="%3."/>
      <w:lvlJc w:val="right"/>
      <w:pPr>
        <w:tabs>
          <w:tab w:val="num" w:pos="2520"/>
        </w:tabs>
        <w:ind w:left="2520" w:hanging="180"/>
      </w:pPr>
    </w:lvl>
    <w:lvl w:ilvl="3" w:tplc="FFFFFFFF" w:tentative="1">
      <w:start w:val="1"/>
      <w:numFmt w:val="decimal"/>
      <w:lvlText w:val="%4."/>
      <w:lvlJc w:val="left"/>
      <w:pPr>
        <w:tabs>
          <w:tab w:val="num" w:pos="3240"/>
        </w:tabs>
        <w:ind w:left="3240" w:hanging="360"/>
      </w:pPr>
    </w:lvl>
    <w:lvl w:ilvl="4" w:tplc="FFFFFFFF" w:tentative="1">
      <w:start w:val="1"/>
      <w:numFmt w:val="lowerLetter"/>
      <w:lvlText w:val="%5."/>
      <w:lvlJc w:val="left"/>
      <w:pPr>
        <w:tabs>
          <w:tab w:val="num" w:pos="3960"/>
        </w:tabs>
        <w:ind w:left="3960" w:hanging="360"/>
      </w:pPr>
    </w:lvl>
    <w:lvl w:ilvl="5" w:tplc="FFFFFFFF" w:tentative="1">
      <w:start w:val="1"/>
      <w:numFmt w:val="lowerRoman"/>
      <w:lvlText w:val="%6."/>
      <w:lvlJc w:val="right"/>
      <w:pPr>
        <w:tabs>
          <w:tab w:val="num" w:pos="4680"/>
        </w:tabs>
        <w:ind w:left="4680" w:hanging="180"/>
      </w:pPr>
    </w:lvl>
    <w:lvl w:ilvl="6" w:tplc="FFFFFFFF" w:tentative="1">
      <w:start w:val="1"/>
      <w:numFmt w:val="decimal"/>
      <w:lvlText w:val="%7."/>
      <w:lvlJc w:val="left"/>
      <w:pPr>
        <w:tabs>
          <w:tab w:val="num" w:pos="5400"/>
        </w:tabs>
        <w:ind w:left="5400" w:hanging="360"/>
      </w:pPr>
    </w:lvl>
    <w:lvl w:ilvl="7" w:tplc="FFFFFFFF" w:tentative="1">
      <w:start w:val="1"/>
      <w:numFmt w:val="lowerLetter"/>
      <w:lvlText w:val="%8."/>
      <w:lvlJc w:val="left"/>
      <w:pPr>
        <w:tabs>
          <w:tab w:val="num" w:pos="6120"/>
        </w:tabs>
        <w:ind w:left="6120" w:hanging="360"/>
      </w:pPr>
    </w:lvl>
    <w:lvl w:ilvl="8" w:tplc="FFFFFFFF" w:tentative="1">
      <w:start w:val="1"/>
      <w:numFmt w:val="lowerRoman"/>
      <w:lvlText w:val="%9."/>
      <w:lvlJc w:val="right"/>
      <w:pPr>
        <w:tabs>
          <w:tab w:val="num" w:pos="6840"/>
        </w:tabs>
        <w:ind w:left="6840" w:hanging="180"/>
      </w:pPr>
    </w:lvl>
  </w:abstractNum>
  <w:abstractNum w:abstractNumId="9">
    <w:nsid w:val="200A5FC7"/>
    <w:multiLevelType w:val="hybridMultilevel"/>
    <w:tmpl w:val="F6C818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263A3E06"/>
    <w:multiLevelType w:val="hybridMultilevel"/>
    <w:tmpl w:val="1EDE7C14"/>
    <w:lvl w:ilvl="0" w:tplc="7C984C5C">
      <w:start w:val="1"/>
      <w:numFmt w:val="bullet"/>
      <w:pStyle w:val="Bullet1"/>
      <w:lvlText w:val=""/>
      <w:lvlJc w:val="left"/>
      <w:pPr>
        <w:tabs>
          <w:tab w:val="num" w:pos="567"/>
        </w:tabs>
        <w:ind w:left="567" w:hanging="567"/>
      </w:pPr>
      <w:rPr>
        <w:rFonts w:ascii="Symbol" w:hAnsi="Symbol" w:hint="default"/>
        <w:b w:val="0"/>
        <w:i w:val="0"/>
        <w:sz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2A5D69B5"/>
    <w:multiLevelType w:val="hybridMultilevel"/>
    <w:tmpl w:val="8A1CDE6C"/>
    <w:lvl w:ilvl="0" w:tplc="CA5CB8C6">
      <w:start w:val="1"/>
      <w:numFmt w:val="decimal"/>
      <w:lvlText w:val="%1"/>
      <w:lvlJc w:val="left"/>
      <w:pPr>
        <w:ind w:left="362" w:hanging="360"/>
      </w:pPr>
      <w:rPr>
        <w:rFonts w:hint="default"/>
      </w:rPr>
    </w:lvl>
    <w:lvl w:ilvl="1" w:tplc="0C090019" w:tentative="1">
      <w:start w:val="1"/>
      <w:numFmt w:val="lowerLetter"/>
      <w:lvlText w:val="%2."/>
      <w:lvlJc w:val="left"/>
      <w:pPr>
        <w:ind w:left="1082" w:hanging="360"/>
      </w:pPr>
    </w:lvl>
    <w:lvl w:ilvl="2" w:tplc="0C09001B" w:tentative="1">
      <w:start w:val="1"/>
      <w:numFmt w:val="lowerRoman"/>
      <w:lvlText w:val="%3."/>
      <w:lvlJc w:val="right"/>
      <w:pPr>
        <w:ind w:left="1802" w:hanging="180"/>
      </w:pPr>
    </w:lvl>
    <w:lvl w:ilvl="3" w:tplc="0C09000F" w:tentative="1">
      <w:start w:val="1"/>
      <w:numFmt w:val="decimal"/>
      <w:lvlText w:val="%4."/>
      <w:lvlJc w:val="left"/>
      <w:pPr>
        <w:ind w:left="2522" w:hanging="360"/>
      </w:pPr>
    </w:lvl>
    <w:lvl w:ilvl="4" w:tplc="0C090019" w:tentative="1">
      <w:start w:val="1"/>
      <w:numFmt w:val="lowerLetter"/>
      <w:lvlText w:val="%5."/>
      <w:lvlJc w:val="left"/>
      <w:pPr>
        <w:ind w:left="3242" w:hanging="360"/>
      </w:pPr>
    </w:lvl>
    <w:lvl w:ilvl="5" w:tplc="0C09001B" w:tentative="1">
      <w:start w:val="1"/>
      <w:numFmt w:val="lowerRoman"/>
      <w:lvlText w:val="%6."/>
      <w:lvlJc w:val="right"/>
      <w:pPr>
        <w:ind w:left="3962" w:hanging="180"/>
      </w:pPr>
    </w:lvl>
    <w:lvl w:ilvl="6" w:tplc="0C09000F" w:tentative="1">
      <w:start w:val="1"/>
      <w:numFmt w:val="decimal"/>
      <w:lvlText w:val="%7."/>
      <w:lvlJc w:val="left"/>
      <w:pPr>
        <w:ind w:left="4682" w:hanging="360"/>
      </w:pPr>
    </w:lvl>
    <w:lvl w:ilvl="7" w:tplc="0C090019" w:tentative="1">
      <w:start w:val="1"/>
      <w:numFmt w:val="lowerLetter"/>
      <w:lvlText w:val="%8."/>
      <w:lvlJc w:val="left"/>
      <w:pPr>
        <w:ind w:left="5402" w:hanging="360"/>
      </w:pPr>
    </w:lvl>
    <w:lvl w:ilvl="8" w:tplc="0C09001B" w:tentative="1">
      <w:start w:val="1"/>
      <w:numFmt w:val="lowerRoman"/>
      <w:lvlText w:val="%9."/>
      <w:lvlJc w:val="right"/>
      <w:pPr>
        <w:ind w:left="6122" w:hanging="180"/>
      </w:pPr>
    </w:lvl>
  </w:abstractNum>
  <w:abstractNum w:abstractNumId="12">
    <w:nsid w:val="2AA117D4"/>
    <w:multiLevelType w:val="hybridMultilevel"/>
    <w:tmpl w:val="8A1CDE6C"/>
    <w:lvl w:ilvl="0" w:tplc="CA5CB8C6">
      <w:start w:val="1"/>
      <w:numFmt w:val="decimal"/>
      <w:lvlText w:val="%1"/>
      <w:lvlJc w:val="left"/>
      <w:pPr>
        <w:ind w:left="362" w:hanging="360"/>
      </w:pPr>
      <w:rPr>
        <w:rFonts w:hint="default"/>
      </w:rPr>
    </w:lvl>
    <w:lvl w:ilvl="1" w:tplc="0C090019" w:tentative="1">
      <w:start w:val="1"/>
      <w:numFmt w:val="lowerLetter"/>
      <w:lvlText w:val="%2."/>
      <w:lvlJc w:val="left"/>
      <w:pPr>
        <w:ind w:left="1082" w:hanging="360"/>
      </w:pPr>
    </w:lvl>
    <w:lvl w:ilvl="2" w:tplc="0C09001B" w:tentative="1">
      <w:start w:val="1"/>
      <w:numFmt w:val="lowerRoman"/>
      <w:lvlText w:val="%3."/>
      <w:lvlJc w:val="right"/>
      <w:pPr>
        <w:ind w:left="1802" w:hanging="180"/>
      </w:pPr>
    </w:lvl>
    <w:lvl w:ilvl="3" w:tplc="0C09000F" w:tentative="1">
      <w:start w:val="1"/>
      <w:numFmt w:val="decimal"/>
      <w:lvlText w:val="%4."/>
      <w:lvlJc w:val="left"/>
      <w:pPr>
        <w:ind w:left="2522" w:hanging="360"/>
      </w:pPr>
    </w:lvl>
    <w:lvl w:ilvl="4" w:tplc="0C090019" w:tentative="1">
      <w:start w:val="1"/>
      <w:numFmt w:val="lowerLetter"/>
      <w:lvlText w:val="%5."/>
      <w:lvlJc w:val="left"/>
      <w:pPr>
        <w:ind w:left="3242" w:hanging="360"/>
      </w:pPr>
    </w:lvl>
    <w:lvl w:ilvl="5" w:tplc="0C09001B" w:tentative="1">
      <w:start w:val="1"/>
      <w:numFmt w:val="lowerRoman"/>
      <w:lvlText w:val="%6."/>
      <w:lvlJc w:val="right"/>
      <w:pPr>
        <w:ind w:left="3962" w:hanging="180"/>
      </w:pPr>
    </w:lvl>
    <w:lvl w:ilvl="6" w:tplc="0C09000F" w:tentative="1">
      <w:start w:val="1"/>
      <w:numFmt w:val="decimal"/>
      <w:lvlText w:val="%7."/>
      <w:lvlJc w:val="left"/>
      <w:pPr>
        <w:ind w:left="4682" w:hanging="360"/>
      </w:pPr>
    </w:lvl>
    <w:lvl w:ilvl="7" w:tplc="0C090019" w:tentative="1">
      <w:start w:val="1"/>
      <w:numFmt w:val="lowerLetter"/>
      <w:lvlText w:val="%8."/>
      <w:lvlJc w:val="left"/>
      <w:pPr>
        <w:ind w:left="5402" w:hanging="360"/>
      </w:pPr>
    </w:lvl>
    <w:lvl w:ilvl="8" w:tplc="0C09001B" w:tentative="1">
      <w:start w:val="1"/>
      <w:numFmt w:val="lowerRoman"/>
      <w:lvlText w:val="%9."/>
      <w:lvlJc w:val="right"/>
      <w:pPr>
        <w:ind w:left="6122" w:hanging="180"/>
      </w:pPr>
    </w:lvl>
  </w:abstractNum>
  <w:abstractNum w:abstractNumId="13">
    <w:nsid w:val="2D857DB9"/>
    <w:multiLevelType w:val="hybridMultilevel"/>
    <w:tmpl w:val="5DD89DAE"/>
    <w:lvl w:ilvl="0" w:tplc="C1662034">
      <w:start w:val="1"/>
      <w:numFmt w:val="decimal"/>
      <w:lvlText w:val="%1"/>
      <w:lvlJc w:val="left"/>
      <w:pPr>
        <w:ind w:left="720" w:hanging="360"/>
      </w:pPr>
      <w:rPr>
        <w:rFonts w:hint="default"/>
        <w:sz w:val="18"/>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313D1E6F"/>
    <w:multiLevelType w:val="hybridMultilevel"/>
    <w:tmpl w:val="8A1CDE6C"/>
    <w:lvl w:ilvl="0" w:tplc="CA5CB8C6">
      <w:start w:val="1"/>
      <w:numFmt w:val="decimal"/>
      <w:lvlText w:val="%1"/>
      <w:lvlJc w:val="left"/>
      <w:pPr>
        <w:ind w:left="362" w:hanging="360"/>
      </w:pPr>
      <w:rPr>
        <w:rFonts w:hint="default"/>
      </w:rPr>
    </w:lvl>
    <w:lvl w:ilvl="1" w:tplc="0C090019" w:tentative="1">
      <w:start w:val="1"/>
      <w:numFmt w:val="lowerLetter"/>
      <w:lvlText w:val="%2."/>
      <w:lvlJc w:val="left"/>
      <w:pPr>
        <w:ind w:left="1082" w:hanging="360"/>
      </w:pPr>
    </w:lvl>
    <w:lvl w:ilvl="2" w:tplc="0C09001B" w:tentative="1">
      <w:start w:val="1"/>
      <w:numFmt w:val="lowerRoman"/>
      <w:lvlText w:val="%3."/>
      <w:lvlJc w:val="right"/>
      <w:pPr>
        <w:ind w:left="1802" w:hanging="180"/>
      </w:pPr>
    </w:lvl>
    <w:lvl w:ilvl="3" w:tplc="0C09000F" w:tentative="1">
      <w:start w:val="1"/>
      <w:numFmt w:val="decimal"/>
      <w:lvlText w:val="%4."/>
      <w:lvlJc w:val="left"/>
      <w:pPr>
        <w:ind w:left="2522" w:hanging="360"/>
      </w:pPr>
    </w:lvl>
    <w:lvl w:ilvl="4" w:tplc="0C090019" w:tentative="1">
      <w:start w:val="1"/>
      <w:numFmt w:val="lowerLetter"/>
      <w:lvlText w:val="%5."/>
      <w:lvlJc w:val="left"/>
      <w:pPr>
        <w:ind w:left="3242" w:hanging="360"/>
      </w:pPr>
    </w:lvl>
    <w:lvl w:ilvl="5" w:tplc="0C09001B" w:tentative="1">
      <w:start w:val="1"/>
      <w:numFmt w:val="lowerRoman"/>
      <w:lvlText w:val="%6."/>
      <w:lvlJc w:val="right"/>
      <w:pPr>
        <w:ind w:left="3962" w:hanging="180"/>
      </w:pPr>
    </w:lvl>
    <w:lvl w:ilvl="6" w:tplc="0C09000F" w:tentative="1">
      <w:start w:val="1"/>
      <w:numFmt w:val="decimal"/>
      <w:lvlText w:val="%7."/>
      <w:lvlJc w:val="left"/>
      <w:pPr>
        <w:ind w:left="4682" w:hanging="360"/>
      </w:pPr>
    </w:lvl>
    <w:lvl w:ilvl="7" w:tplc="0C090019" w:tentative="1">
      <w:start w:val="1"/>
      <w:numFmt w:val="lowerLetter"/>
      <w:lvlText w:val="%8."/>
      <w:lvlJc w:val="left"/>
      <w:pPr>
        <w:ind w:left="5402" w:hanging="360"/>
      </w:pPr>
    </w:lvl>
    <w:lvl w:ilvl="8" w:tplc="0C09001B" w:tentative="1">
      <w:start w:val="1"/>
      <w:numFmt w:val="lowerRoman"/>
      <w:lvlText w:val="%9."/>
      <w:lvlJc w:val="right"/>
      <w:pPr>
        <w:ind w:left="6122" w:hanging="180"/>
      </w:pPr>
    </w:lvl>
  </w:abstractNum>
  <w:abstractNum w:abstractNumId="15">
    <w:nsid w:val="33737CA5"/>
    <w:multiLevelType w:val="hybridMultilevel"/>
    <w:tmpl w:val="2DD492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375A3085"/>
    <w:multiLevelType w:val="hybridMultilevel"/>
    <w:tmpl w:val="C7E2C976"/>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7">
    <w:nsid w:val="3A9D507A"/>
    <w:multiLevelType w:val="hybridMultilevel"/>
    <w:tmpl w:val="309A139A"/>
    <w:lvl w:ilvl="0" w:tplc="CA5CB8C6">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CA5CB8C6">
      <w:start w:val="1"/>
      <w:numFmt w:val="decimal"/>
      <w:lvlText w:val="%3"/>
      <w:lvlJc w:val="left"/>
      <w:pPr>
        <w:ind w:left="2160" w:hanging="180"/>
      </w:pPr>
      <w:rPr>
        <w:rFont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nsid w:val="41150C67"/>
    <w:multiLevelType w:val="hybridMultilevel"/>
    <w:tmpl w:val="99968F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41B17000"/>
    <w:multiLevelType w:val="hybridMultilevel"/>
    <w:tmpl w:val="0054D232"/>
    <w:lvl w:ilvl="0" w:tplc="0C090017">
      <w:start w:val="1"/>
      <w:numFmt w:val="lowerLetter"/>
      <w:lvlText w:val="%1)"/>
      <w:lvlJc w:val="left"/>
      <w:pPr>
        <w:ind w:left="1287" w:hanging="360"/>
      </w:p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20">
    <w:nsid w:val="47275D23"/>
    <w:multiLevelType w:val="hybridMultilevel"/>
    <w:tmpl w:val="C66A5DA4"/>
    <w:lvl w:ilvl="0" w:tplc="0C090017">
      <w:start w:val="1"/>
      <w:numFmt w:val="lowerLetter"/>
      <w:lvlText w:val="%1)"/>
      <w:lvlJc w:val="left"/>
      <w:pPr>
        <w:ind w:left="720" w:hanging="360"/>
      </w:pPr>
    </w:lvl>
    <w:lvl w:ilvl="1" w:tplc="5184C968">
      <w:start w:val="1"/>
      <w:numFmt w:val="lowerRoman"/>
      <w:lvlText w:val="(%2)"/>
      <w:lvlJc w:val="left"/>
      <w:pPr>
        <w:ind w:left="1800" w:hanging="72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nsid w:val="4B553DEA"/>
    <w:multiLevelType w:val="hybridMultilevel"/>
    <w:tmpl w:val="175EF1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Arial"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Arial" w:hint="default"/>
      </w:rPr>
    </w:lvl>
    <w:lvl w:ilvl="8" w:tplc="0C090005" w:tentative="1">
      <w:start w:val="1"/>
      <w:numFmt w:val="bullet"/>
      <w:lvlText w:val=""/>
      <w:lvlJc w:val="left"/>
      <w:pPr>
        <w:ind w:left="6480" w:hanging="360"/>
      </w:pPr>
      <w:rPr>
        <w:rFonts w:ascii="Wingdings" w:hAnsi="Wingdings" w:hint="default"/>
      </w:rPr>
    </w:lvl>
  </w:abstractNum>
  <w:abstractNum w:abstractNumId="22">
    <w:nsid w:val="4CCD15AA"/>
    <w:multiLevelType w:val="hybridMultilevel"/>
    <w:tmpl w:val="8A1CDE6C"/>
    <w:lvl w:ilvl="0" w:tplc="CA5CB8C6">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nsid w:val="5B5F1221"/>
    <w:multiLevelType w:val="hybridMultilevel"/>
    <w:tmpl w:val="8A1CDE6C"/>
    <w:lvl w:ilvl="0" w:tplc="CA5CB8C6">
      <w:start w:val="1"/>
      <w:numFmt w:val="decimal"/>
      <w:lvlText w:val="%1"/>
      <w:lvlJc w:val="left"/>
      <w:pPr>
        <w:ind w:left="362" w:hanging="360"/>
      </w:pPr>
      <w:rPr>
        <w:rFonts w:hint="default"/>
      </w:rPr>
    </w:lvl>
    <w:lvl w:ilvl="1" w:tplc="0C090019" w:tentative="1">
      <w:start w:val="1"/>
      <w:numFmt w:val="lowerLetter"/>
      <w:lvlText w:val="%2."/>
      <w:lvlJc w:val="left"/>
      <w:pPr>
        <w:ind w:left="1082" w:hanging="360"/>
      </w:pPr>
    </w:lvl>
    <w:lvl w:ilvl="2" w:tplc="0C09001B" w:tentative="1">
      <w:start w:val="1"/>
      <w:numFmt w:val="lowerRoman"/>
      <w:lvlText w:val="%3."/>
      <w:lvlJc w:val="right"/>
      <w:pPr>
        <w:ind w:left="1802" w:hanging="180"/>
      </w:pPr>
    </w:lvl>
    <w:lvl w:ilvl="3" w:tplc="0C09000F" w:tentative="1">
      <w:start w:val="1"/>
      <w:numFmt w:val="decimal"/>
      <w:lvlText w:val="%4."/>
      <w:lvlJc w:val="left"/>
      <w:pPr>
        <w:ind w:left="2522" w:hanging="360"/>
      </w:pPr>
    </w:lvl>
    <w:lvl w:ilvl="4" w:tplc="0C090019" w:tentative="1">
      <w:start w:val="1"/>
      <w:numFmt w:val="lowerLetter"/>
      <w:lvlText w:val="%5."/>
      <w:lvlJc w:val="left"/>
      <w:pPr>
        <w:ind w:left="3242" w:hanging="360"/>
      </w:pPr>
    </w:lvl>
    <w:lvl w:ilvl="5" w:tplc="0C09001B" w:tentative="1">
      <w:start w:val="1"/>
      <w:numFmt w:val="lowerRoman"/>
      <w:lvlText w:val="%6."/>
      <w:lvlJc w:val="right"/>
      <w:pPr>
        <w:ind w:left="3962" w:hanging="180"/>
      </w:pPr>
    </w:lvl>
    <w:lvl w:ilvl="6" w:tplc="0C09000F" w:tentative="1">
      <w:start w:val="1"/>
      <w:numFmt w:val="decimal"/>
      <w:lvlText w:val="%7."/>
      <w:lvlJc w:val="left"/>
      <w:pPr>
        <w:ind w:left="4682" w:hanging="360"/>
      </w:pPr>
    </w:lvl>
    <w:lvl w:ilvl="7" w:tplc="0C090019" w:tentative="1">
      <w:start w:val="1"/>
      <w:numFmt w:val="lowerLetter"/>
      <w:lvlText w:val="%8."/>
      <w:lvlJc w:val="left"/>
      <w:pPr>
        <w:ind w:left="5402" w:hanging="360"/>
      </w:pPr>
    </w:lvl>
    <w:lvl w:ilvl="8" w:tplc="0C09001B" w:tentative="1">
      <w:start w:val="1"/>
      <w:numFmt w:val="lowerRoman"/>
      <w:lvlText w:val="%9."/>
      <w:lvlJc w:val="right"/>
      <w:pPr>
        <w:ind w:left="6122" w:hanging="180"/>
      </w:pPr>
    </w:lvl>
  </w:abstractNum>
  <w:abstractNum w:abstractNumId="24">
    <w:nsid w:val="70FF45ED"/>
    <w:multiLevelType w:val="hybridMultilevel"/>
    <w:tmpl w:val="5DD89DAE"/>
    <w:lvl w:ilvl="0" w:tplc="C1662034">
      <w:start w:val="1"/>
      <w:numFmt w:val="decimal"/>
      <w:lvlText w:val="%1"/>
      <w:lvlJc w:val="left"/>
      <w:pPr>
        <w:ind w:left="720" w:hanging="360"/>
      </w:pPr>
      <w:rPr>
        <w:rFonts w:hint="default"/>
        <w:sz w:val="18"/>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nsid w:val="77554D34"/>
    <w:multiLevelType w:val="hybridMultilevel"/>
    <w:tmpl w:val="4224C820"/>
    <w:lvl w:ilvl="0" w:tplc="09461526">
      <w:start w:val="1"/>
      <w:numFmt w:val="decimal"/>
      <w:lvlText w:val="%1"/>
      <w:lvlJc w:val="left"/>
      <w:pPr>
        <w:ind w:left="360" w:hanging="360"/>
      </w:pPr>
      <w:rPr>
        <w:rFonts w:hint="default"/>
        <w:b w:val="0"/>
        <w:sz w:val="18"/>
        <w:szCs w:val="1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25"/>
  </w:num>
  <w:num w:numId="2">
    <w:abstractNumId w:val="25"/>
    <w:lvlOverride w:ilvl="0">
      <w:startOverride w:val="1"/>
    </w:lvlOverride>
  </w:num>
  <w:num w:numId="3">
    <w:abstractNumId w:val="15"/>
  </w:num>
  <w:num w:numId="4">
    <w:abstractNumId w:val="1"/>
  </w:num>
  <w:num w:numId="5">
    <w:abstractNumId w:val="10"/>
  </w:num>
  <w:num w:numId="6">
    <w:abstractNumId w:val="22"/>
  </w:num>
  <w:num w:numId="7">
    <w:abstractNumId w:val="4"/>
  </w:num>
  <w:num w:numId="8">
    <w:abstractNumId w:val="12"/>
  </w:num>
  <w:num w:numId="9">
    <w:abstractNumId w:val="23"/>
  </w:num>
  <w:num w:numId="10">
    <w:abstractNumId w:val="11"/>
  </w:num>
  <w:num w:numId="11">
    <w:abstractNumId w:val="14"/>
  </w:num>
  <w:num w:numId="12">
    <w:abstractNumId w:val="24"/>
  </w:num>
  <w:num w:numId="13">
    <w:abstractNumId w:val="13"/>
  </w:num>
  <w:num w:numId="14">
    <w:abstractNumId w:val="2"/>
  </w:num>
  <w:num w:numId="15">
    <w:abstractNumId w:val="7"/>
  </w:num>
  <w:num w:numId="16">
    <w:abstractNumId w:val="3"/>
  </w:num>
  <w:num w:numId="17">
    <w:abstractNumId w:val="18"/>
  </w:num>
  <w:num w:numId="18">
    <w:abstractNumId w:val="0"/>
  </w:num>
  <w:num w:numId="19">
    <w:abstractNumId w:val="20"/>
  </w:num>
  <w:num w:numId="20">
    <w:abstractNumId w:val="5"/>
  </w:num>
  <w:num w:numId="21">
    <w:abstractNumId w:val="6"/>
  </w:num>
  <w:num w:numId="22">
    <w:abstractNumId w:val="21"/>
  </w:num>
  <w:num w:numId="23">
    <w:abstractNumId w:val="9"/>
  </w:num>
  <w:num w:numId="24">
    <w:abstractNumId w:val="16"/>
  </w:num>
  <w:num w:numId="25">
    <w:abstractNumId w:val="8"/>
  </w:num>
  <w:num w:numId="26">
    <w:abstractNumId w:val="19"/>
  </w:num>
  <w:num w:numId="27">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grammar="clean"/>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C2C43"/>
    <w:rsid w:val="000904F2"/>
    <w:rsid w:val="000C49F8"/>
    <w:rsid w:val="00117F74"/>
    <w:rsid w:val="00186996"/>
    <w:rsid w:val="001B11D2"/>
    <w:rsid w:val="002351F4"/>
    <w:rsid w:val="002F158A"/>
    <w:rsid w:val="003228B0"/>
    <w:rsid w:val="003457C0"/>
    <w:rsid w:val="00356D92"/>
    <w:rsid w:val="00392757"/>
    <w:rsid w:val="003B3F58"/>
    <w:rsid w:val="003D76D1"/>
    <w:rsid w:val="005C553F"/>
    <w:rsid w:val="005D6449"/>
    <w:rsid w:val="0064250D"/>
    <w:rsid w:val="008050F7"/>
    <w:rsid w:val="00811DD4"/>
    <w:rsid w:val="00845B46"/>
    <w:rsid w:val="0093664D"/>
    <w:rsid w:val="00A05E37"/>
    <w:rsid w:val="00A80F03"/>
    <w:rsid w:val="00B00451"/>
    <w:rsid w:val="00B004D7"/>
    <w:rsid w:val="00B85623"/>
    <w:rsid w:val="00BC2C43"/>
    <w:rsid w:val="00C4381C"/>
    <w:rsid w:val="00CC306C"/>
    <w:rsid w:val="00D0625F"/>
    <w:rsid w:val="00D23FE0"/>
    <w:rsid w:val="00D52195"/>
    <w:rsid w:val="00D571B9"/>
    <w:rsid w:val="00D62727"/>
    <w:rsid w:val="00D93421"/>
    <w:rsid w:val="00DD1C7F"/>
    <w:rsid w:val="00E71E16"/>
    <w:rsid w:val="00EC705F"/>
    <w:rsid w:val="00F042C3"/>
    <w:rsid w:val="00F10E39"/>
    <w:rsid w:val="00FB56F1"/>
    <w:rsid w:val="00FD5D6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footer" w:qFormat="1"/>
    <w:lsdException w:name="caption" w:uiPriority="35" w:qFormat="1"/>
    <w:lsdException w:name="List Bulle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F158A"/>
    <w:rPr>
      <w:rFonts w:ascii="Gill Sans MT" w:hAnsi="Gill Sans MT"/>
    </w:rPr>
  </w:style>
  <w:style w:type="paragraph" w:styleId="Heading1">
    <w:name w:val="heading 1"/>
    <w:basedOn w:val="Normal"/>
    <w:next w:val="Normal"/>
    <w:link w:val="Heading1Char"/>
    <w:uiPriority w:val="9"/>
    <w:qFormat/>
    <w:rsid w:val="002F158A"/>
    <w:pPr>
      <w:keepNext/>
      <w:keepLines/>
      <w:spacing w:before="480" w:after="0"/>
      <w:outlineLvl w:val="0"/>
    </w:pPr>
    <w:rPr>
      <w:rFonts w:eastAsiaTheme="majorEastAsia" w:cstheme="majorBidi"/>
      <w:b/>
      <w:bCs/>
      <w:sz w:val="40"/>
      <w:szCs w:val="28"/>
    </w:rPr>
  </w:style>
  <w:style w:type="paragraph" w:styleId="Heading2">
    <w:name w:val="heading 2"/>
    <w:basedOn w:val="Normal"/>
    <w:next w:val="Normal"/>
    <w:link w:val="Heading2Char"/>
    <w:uiPriority w:val="9"/>
    <w:unhideWhenUsed/>
    <w:qFormat/>
    <w:rsid w:val="002F158A"/>
    <w:pPr>
      <w:keepNext/>
      <w:keepLines/>
      <w:spacing w:before="200" w:after="0"/>
      <w:outlineLvl w:val="1"/>
    </w:pPr>
    <w:rPr>
      <w:rFonts w:eastAsiaTheme="majorEastAsia" w:cstheme="majorBidi"/>
      <w:b/>
      <w:bCs/>
      <w:sz w:val="32"/>
      <w:szCs w:val="26"/>
    </w:rPr>
  </w:style>
  <w:style w:type="paragraph" w:styleId="Heading3">
    <w:name w:val="heading 3"/>
    <w:basedOn w:val="Normal"/>
    <w:next w:val="Normal"/>
    <w:link w:val="Heading3Char"/>
    <w:uiPriority w:val="9"/>
    <w:unhideWhenUsed/>
    <w:qFormat/>
    <w:rsid w:val="002F158A"/>
    <w:pPr>
      <w:keepNext/>
      <w:keepLines/>
      <w:spacing w:before="200" w:after="0"/>
      <w:outlineLvl w:val="2"/>
    </w:pPr>
    <w:rPr>
      <w:rFonts w:eastAsiaTheme="majorEastAsia" w:cstheme="majorBidi"/>
      <w:b/>
      <w:bCs/>
      <w:sz w:val="28"/>
    </w:rPr>
  </w:style>
  <w:style w:type="paragraph" w:styleId="Heading4">
    <w:name w:val="heading 4"/>
    <w:basedOn w:val="Normal"/>
    <w:next w:val="Normal"/>
    <w:link w:val="Heading4Char"/>
    <w:uiPriority w:val="9"/>
    <w:unhideWhenUsed/>
    <w:qFormat/>
    <w:rsid w:val="002F158A"/>
    <w:pPr>
      <w:keepNext/>
      <w:keepLines/>
      <w:spacing w:before="200" w:after="0"/>
      <w:outlineLvl w:val="3"/>
    </w:pPr>
    <w:rPr>
      <w:rFonts w:eastAsiaTheme="majorEastAsia" w:cstheme="majorBidi"/>
      <w:b/>
      <w:bCs/>
      <w:iCs/>
      <w:sz w:val="24"/>
    </w:rPr>
  </w:style>
  <w:style w:type="paragraph" w:styleId="Heading5">
    <w:name w:val="heading 5"/>
    <w:basedOn w:val="Normal"/>
    <w:next w:val="Normal"/>
    <w:link w:val="Heading5Char"/>
    <w:uiPriority w:val="9"/>
    <w:unhideWhenUsed/>
    <w:qFormat/>
    <w:rsid w:val="00C4381C"/>
    <w:pPr>
      <w:keepNext/>
      <w:keepLines/>
      <w:spacing w:before="200" w:after="0"/>
      <w:outlineLvl w:val="4"/>
    </w:pPr>
    <w:rPr>
      <w:rFonts w:eastAsiaTheme="majorEastAsia" w:cstheme="majorBidi"/>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F158A"/>
    <w:rPr>
      <w:rFonts w:ascii="Gill Sans MT" w:eastAsiaTheme="majorEastAsia" w:hAnsi="Gill Sans MT" w:cstheme="majorBidi"/>
      <w:b/>
      <w:bCs/>
      <w:sz w:val="40"/>
      <w:szCs w:val="28"/>
    </w:rPr>
  </w:style>
  <w:style w:type="character" w:customStyle="1" w:styleId="Heading2Char">
    <w:name w:val="Heading 2 Char"/>
    <w:basedOn w:val="DefaultParagraphFont"/>
    <w:link w:val="Heading2"/>
    <w:uiPriority w:val="9"/>
    <w:rsid w:val="002F158A"/>
    <w:rPr>
      <w:rFonts w:ascii="Gill Sans MT" w:eastAsiaTheme="majorEastAsia" w:hAnsi="Gill Sans MT" w:cstheme="majorBidi"/>
      <w:b/>
      <w:bCs/>
      <w:sz w:val="32"/>
      <w:szCs w:val="26"/>
    </w:rPr>
  </w:style>
  <w:style w:type="paragraph" w:styleId="Title">
    <w:name w:val="Title"/>
    <w:basedOn w:val="Normal"/>
    <w:next w:val="Normal"/>
    <w:link w:val="TitleChar"/>
    <w:uiPriority w:val="10"/>
    <w:qFormat/>
    <w:rsid w:val="002F158A"/>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2F158A"/>
    <w:rPr>
      <w:rFonts w:asciiTheme="majorHAnsi" w:eastAsiaTheme="majorEastAsia" w:hAnsiTheme="majorHAnsi" w:cstheme="majorBidi"/>
      <w:color w:val="17365D" w:themeColor="text2" w:themeShade="BF"/>
      <w:spacing w:val="5"/>
      <w:kern w:val="28"/>
      <w:sz w:val="52"/>
      <w:szCs w:val="52"/>
    </w:rPr>
  </w:style>
  <w:style w:type="character" w:customStyle="1" w:styleId="Heading3Char">
    <w:name w:val="Heading 3 Char"/>
    <w:basedOn w:val="DefaultParagraphFont"/>
    <w:link w:val="Heading3"/>
    <w:uiPriority w:val="9"/>
    <w:rsid w:val="002F158A"/>
    <w:rPr>
      <w:rFonts w:ascii="Gill Sans MT" w:eastAsiaTheme="majorEastAsia" w:hAnsi="Gill Sans MT" w:cstheme="majorBidi"/>
      <w:b/>
      <w:bCs/>
      <w:sz w:val="28"/>
    </w:rPr>
  </w:style>
  <w:style w:type="character" w:customStyle="1" w:styleId="Heading4Char">
    <w:name w:val="Heading 4 Char"/>
    <w:basedOn w:val="DefaultParagraphFont"/>
    <w:link w:val="Heading4"/>
    <w:uiPriority w:val="9"/>
    <w:rsid w:val="002F158A"/>
    <w:rPr>
      <w:rFonts w:ascii="Gill Sans MT" w:eastAsiaTheme="majorEastAsia" w:hAnsi="Gill Sans MT" w:cstheme="majorBidi"/>
      <w:b/>
      <w:bCs/>
      <w:iCs/>
      <w:sz w:val="24"/>
    </w:rPr>
  </w:style>
  <w:style w:type="paragraph" w:styleId="Header">
    <w:name w:val="header"/>
    <w:basedOn w:val="Normal"/>
    <w:link w:val="HeaderChar"/>
    <w:unhideWhenUsed/>
    <w:rsid w:val="002F158A"/>
    <w:pPr>
      <w:tabs>
        <w:tab w:val="center" w:pos="4513"/>
        <w:tab w:val="right" w:pos="9026"/>
      </w:tabs>
      <w:spacing w:after="0" w:line="240" w:lineRule="auto"/>
    </w:pPr>
    <w:rPr>
      <w:rFonts w:ascii="GillSans Light" w:eastAsia="Times New Roman" w:hAnsi="GillSans Light" w:cs="Times New Roman"/>
    </w:rPr>
  </w:style>
  <w:style w:type="character" w:customStyle="1" w:styleId="HeaderChar">
    <w:name w:val="Header Char"/>
    <w:basedOn w:val="DefaultParagraphFont"/>
    <w:link w:val="Header"/>
    <w:rsid w:val="002F158A"/>
    <w:rPr>
      <w:rFonts w:ascii="GillSans Light" w:eastAsia="Times New Roman" w:hAnsi="GillSans Light" w:cs="Times New Roman"/>
    </w:rPr>
  </w:style>
  <w:style w:type="paragraph" w:styleId="Footer">
    <w:name w:val="footer"/>
    <w:basedOn w:val="Normal"/>
    <w:link w:val="FooterChar"/>
    <w:uiPriority w:val="99"/>
    <w:unhideWhenUsed/>
    <w:qFormat/>
    <w:rsid w:val="002F158A"/>
    <w:pPr>
      <w:tabs>
        <w:tab w:val="center" w:pos="4513"/>
        <w:tab w:val="right" w:pos="9026"/>
      </w:tabs>
      <w:spacing w:after="0" w:line="240" w:lineRule="auto"/>
    </w:pPr>
  </w:style>
  <w:style w:type="character" w:customStyle="1" w:styleId="FooterChar">
    <w:name w:val="Footer Char"/>
    <w:basedOn w:val="DefaultParagraphFont"/>
    <w:link w:val="Footer"/>
    <w:uiPriority w:val="99"/>
    <w:rsid w:val="002F158A"/>
    <w:rPr>
      <w:rFonts w:ascii="Gill Sans MT" w:hAnsi="Gill Sans MT"/>
    </w:rPr>
  </w:style>
  <w:style w:type="paragraph" w:customStyle="1" w:styleId="Table-AnnualReport">
    <w:name w:val="Table - Annual Report"/>
    <w:basedOn w:val="Normal"/>
    <w:link w:val="Table-AnnualReportChar"/>
    <w:qFormat/>
    <w:rsid w:val="002F158A"/>
    <w:pPr>
      <w:tabs>
        <w:tab w:val="left" w:pos="567"/>
      </w:tabs>
      <w:spacing w:after="60" w:line="300" w:lineRule="atLeast"/>
      <w:ind w:right="-46"/>
    </w:pPr>
    <w:rPr>
      <w:rFonts w:ascii="GillSans Light" w:eastAsia="Times New Roman" w:hAnsi="GillSans Light" w:cs="Times New Roman"/>
      <w:sz w:val="18"/>
      <w:szCs w:val="17"/>
      <w:lang w:eastAsia="en-AU"/>
    </w:rPr>
  </w:style>
  <w:style w:type="character" w:customStyle="1" w:styleId="Table-AnnualReportChar">
    <w:name w:val="Table - Annual Report Char"/>
    <w:basedOn w:val="DefaultParagraphFont"/>
    <w:link w:val="Table-AnnualReport"/>
    <w:rsid w:val="002F158A"/>
    <w:rPr>
      <w:rFonts w:ascii="GillSans Light" w:eastAsia="Times New Roman" w:hAnsi="GillSans Light" w:cs="Times New Roman"/>
      <w:sz w:val="18"/>
      <w:szCs w:val="17"/>
      <w:lang w:eastAsia="en-AU"/>
    </w:rPr>
  </w:style>
  <w:style w:type="paragraph" w:customStyle="1" w:styleId="NotesHeading">
    <w:name w:val="Notes Heading"/>
    <w:basedOn w:val="Heading2"/>
    <w:qFormat/>
    <w:rsid w:val="002F158A"/>
    <w:pPr>
      <w:tabs>
        <w:tab w:val="left" w:pos="567"/>
      </w:tabs>
      <w:spacing w:before="0" w:line="300" w:lineRule="atLeast"/>
      <w:ind w:left="142"/>
    </w:pPr>
    <w:rPr>
      <w:rFonts w:ascii="GillSans Light" w:eastAsia="Times New Roman" w:hAnsi="GillSans Light"/>
      <w:b w:val="0"/>
      <w:sz w:val="18"/>
      <w:szCs w:val="18"/>
    </w:rPr>
  </w:style>
  <w:style w:type="paragraph" w:customStyle="1" w:styleId="Notes">
    <w:name w:val="Notes"/>
    <w:basedOn w:val="ListParagraph"/>
    <w:link w:val="NotesChar"/>
    <w:qFormat/>
    <w:rsid w:val="002F158A"/>
    <w:pPr>
      <w:keepLines/>
      <w:widowControl w:val="0"/>
      <w:spacing w:after="140" w:line="300" w:lineRule="atLeast"/>
      <w:ind w:left="709" w:hanging="567"/>
    </w:pPr>
    <w:rPr>
      <w:rFonts w:ascii="GillSans Light" w:eastAsia="Times New Roman" w:hAnsi="GillSans Light" w:cs="Times New Roman"/>
      <w:sz w:val="18"/>
      <w:szCs w:val="18"/>
      <w:lang w:bidi="en-US"/>
    </w:rPr>
  </w:style>
  <w:style w:type="character" w:customStyle="1" w:styleId="NotesChar">
    <w:name w:val="Notes Char"/>
    <w:basedOn w:val="DefaultParagraphFont"/>
    <w:link w:val="Notes"/>
    <w:locked/>
    <w:rsid w:val="002F158A"/>
    <w:rPr>
      <w:rFonts w:ascii="GillSans Light" w:eastAsia="Times New Roman" w:hAnsi="GillSans Light" w:cs="Times New Roman"/>
      <w:sz w:val="18"/>
      <w:szCs w:val="18"/>
      <w:lang w:bidi="en-US"/>
    </w:rPr>
  </w:style>
  <w:style w:type="paragraph" w:styleId="ListParagraph">
    <w:name w:val="List Paragraph"/>
    <w:aliases w:val="Table"/>
    <w:basedOn w:val="Normal"/>
    <w:uiPriority w:val="34"/>
    <w:qFormat/>
    <w:rsid w:val="002F158A"/>
    <w:pPr>
      <w:ind w:left="720"/>
      <w:contextualSpacing/>
    </w:pPr>
  </w:style>
  <w:style w:type="paragraph" w:styleId="BalloonText">
    <w:name w:val="Balloon Text"/>
    <w:basedOn w:val="Normal"/>
    <w:link w:val="BalloonTextChar"/>
    <w:uiPriority w:val="99"/>
    <w:semiHidden/>
    <w:unhideWhenUsed/>
    <w:rsid w:val="00CC306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C306C"/>
    <w:rPr>
      <w:rFonts w:ascii="Tahoma" w:hAnsi="Tahoma" w:cs="Tahoma"/>
      <w:sz w:val="16"/>
      <w:szCs w:val="16"/>
    </w:rPr>
  </w:style>
  <w:style w:type="paragraph" w:styleId="Caption">
    <w:name w:val="caption"/>
    <w:basedOn w:val="Normal"/>
    <w:next w:val="Normal"/>
    <w:uiPriority w:val="35"/>
    <w:unhideWhenUsed/>
    <w:qFormat/>
    <w:rsid w:val="00CC306C"/>
    <w:pPr>
      <w:spacing w:line="240" w:lineRule="auto"/>
    </w:pPr>
    <w:rPr>
      <w:b/>
      <w:bCs/>
      <w:color w:val="4F81BD" w:themeColor="accent1"/>
      <w:sz w:val="18"/>
      <w:szCs w:val="18"/>
    </w:rPr>
  </w:style>
  <w:style w:type="paragraph" w:styleId="ListBullet">
    <w:name w:val="List Bullet"/>
    <w:basedOn w:val="Normal"/>
    <w:rsid w:val="00B00451"/>
    <w:pPr>
      <w:tabs>
        <w:tab w:val="num" w:pos="720"/>
        <w:tab w:val="left" w:pos="1134"/>
      </w:tabs>
      <w:spacing w:after="140" w:line="300" w:lineRule="atLeast"/>
      <w:ind w:left="720" w:hanging="360"/>
    </w:pPr>
    <w:rPr>
      <w:rFonts w:ascii="GillSans Light" w:eastAsia="Times New Roman" w:hAnsi="GillSans Light" w:cs="Times New Roman"/>
      <w:szCs w:val="24"/>
    </w:rPr>
  </w:style>
  <w:style w:type="paragraph" w:customStyle="1" w:styleId="Bullet1">
    <w:name w:val="Bullet 1"/>
    <w:basedOn w:val="List2"/>
    <w:link w:val="Bullet1Char"/>
    <w:autoRedefine/>
    <w:qFormat/>
    <w:rsid w:val="00B00451"/>
    <w:pPr>
      <w:keepLines/>
      <w:widowControl w:val="0"/>
      <w:numPr>
        <w:numId w:val="5"/>
      </w:numPr>
      <w:tabs>
        <w:tab w:val="left" w:pos="1134"/>
      </w:tabs>
      <w:spacing w:after="140" w:line="300" w:lineRule="atLeast"/>
      <w:contextualSpacing w:val="0"/>
    </w:pPr>
    <w:rPr>
      <w:rFonts w:eastAsia="Times New Roman" w:cs="Times New Roman"/>
      <w:szCs w:val="52"/>
      <w:lang w:bidi="en-US"/>
    </w:rPr>
  </w:style>
  <w:style w:type="character" w:customStyle="1" w:styleId="Bullet1Char">
    <w:name w:val="Bullet 1 Char"/>
    <w:link w:val="Bullet1"/>
    <w:rsid w:val="00B00451"/>
    <w:rPr>
      <w:rFonts w:ascii="Gill Sans MT" w:eastAsia="Times New Roman" w:hAnsi="Gill Sans MT" w:cs="Times New Roman"/>
      <w:szCs w:val="52"/>
      <w:lang w:bidi="en-US"/>
    </w:rPr>
  </w:style>
  <w:style w:type="paragraph" w:styleId="List2">
    <w:name w:val="List 2"/>
    <w:basedOn w:val="Normal"/>
    <w:uiPriority w:val="99"/>
    <w:semiHidden/>
    <w:unhideWhenUsed/>
    <w:rsid w:val="00B00451"/>
    <w:pPr>
      <w:ind w:left="566" w:hanging="283"/>
      <w:contextualSpacing/>
    </w:pPr>
  </w:style>
  <w:style w:type="table" w:styleId="TableGrid">
    <w:name w:val="Table Grid"/>
    <w:basedOn w:val="TableNormal"/>
    <w:uiPriority w:val="59"/>
    <w:rsid w:val="003228B0"/>
    <w:pPr>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B3F58"/>
    <w:pPr>
      <w:autoSpaceDE w:val="0"/>
      <w:autoSpaceDN w:val="0"/>
      <w:adjustRightInd w:val="0"/>
      <w:spacing w:after="0" w:line="240" w:lineRule="auto"/>
    </w:pPr>
    <w:rPr>
      <w:rFonts w:ascii="Gill Sans MT" w:eastAsia="Times New Roman" w:hAnsi="Gill Sans MT" w:cs="Gill Sans MT"/>
      <w:color w:val="000000"/>
      <w:sz w:val="24"/>
      <w:szCs w:val="24"/>
      <w:lang w:eastAsia="en-AU"/>
    </w:rPr>
  </w:style>
  <w:style w:type="character" w:styleId="Hyperlink">
    <w:name w:val="Hyperlink"/>
    <w:basedOn w:val="DefaultParagraphFont"/>
    <w:uiPriority w:val="99"/>
    <w:unhideWhenUsed/>
    <w:rsid w:val="00A05E37"/>
    <w:rPr>
      <w:color w:val="0000FF"/>
      <w:u w:val="single"/>
    </w:rPr>
  </w:style>
  <w:style w:type="paragraph" w:customStyle="1" w:styleId="Responselevel1">
    <w:name w:val="Response (level 1)"/>
    <w:basedOn w:val="Normal"/>
    <w:semiHidden/>
    <w:rsid w:val="00D62727"/>
    <w:pPr>
      <w:keepLines/>
      <w:numPr>
        <w:numId w:val="16"/>
      </w:numPr>
      <w:spacing w:before="240" w:after="60" w:line="300" w:lineRule="atLeast"/>
    </w:pPr>
    <w:rPr>
      <w:rFonts w:ascii="GillSans Light" w:eastAsia="Times New Roman" w:hAnsi="GillSans Light" w:cs="Times New Roman"/>
      <w:sz w:val="32"/>
      <w:szCs w:val="32"/>
    </w:rPr>
  </w:style>
  <w:style w:type="paragraph" w:styleId="NormalIndent">
    <w:name w:val="Normal Indent"/>
    <w:basedOn w:val="Normal"/>
    <w:rsid w:val="003D76D1"/>
    <w:pPr>
      <w:tabs>
        <w:tab w:val="left" w:pos="567"/>
      </w:tabs>
      <w:spacing w:after="140" w:line="300" w:lineRule="atLeast"/>
      <w:ind w:left="567"/>
    </w:pPr>
    <w:rPr>
      <w:rFonts w:ascii="GillSans Light" w:eastAsia="Times New Roman" w:hAnsi="GillSans Light" w:cs="Times New Roman"/>
    </w:rPr>
  </w:style>
  <w:style w:type="paragraph" w:customStyle="1" w:styleId="ISCPAYCHd">
    <w:name w:val="IS CP AY CHd"/>
    <w:uiPriority w:val="99"/>
    <w:rsid w:val="001B11D2"/>
    <w:pPr>
      <w:widowControl w:val="0"/>
      <w:autoSpaceDE w:val="0"/>
      <w:autoSpaceDN w:val="0"/>
      <w:adjustRightInd w:val="0"/>
      <w:spacing w:before="34" w:after="34" w:line="240" w:lineRule="auto"/>
      <w:jc w:val="center"/>
    </w:pPr>
    <w:rPr>
      <w:rFonts w:ascii="Arial" w:eastAsiaTheme="minorEastAsia" w:hAnsi="Arial" w:cs="Arial"/>
      <w:b/>
      <w:bCs/>
      <w:color w:val="000080"/>
      <w:sz w:val="18"/>
      <w:szCs w:val="18"/>
      <w:lang w:eastAsia="en-AU"/>
    </w:rPr>
  </w:style>
  <w:style w:type="paragraph" w:customStyle="1" w:styleId="ISCPPYCHd">
    <w:name w:val="IS CP PY CHd"/>
    <w:uiPriority w:val="99"/>
    <w:rsid w:val="001B11D2"/>
    <w:pPr>
      <w:widowControl w:val="0"/>
      <w:autoSpaceDE w:val="0"/>
      <w:autoSpaceDN w:val="0"/>
      <w:adjustRightInd w:val="0"/>
      <w:spacing w:before="34" w:after="34" w:line="240" w:lineRule="auto"/>
      <w:jc w:val="center"/>
    </w:pPr>
    <w:rPr>
      <w:rFonts w:ascii="Arial" w:eastAsiaTheme="minorEastAsia" w:hAnsi="Arial" w:cs="Arial"/>
      <w:b/>
      <w:bCs/>
      <w:color w:val="000080"/>
      <w:sz w:val="18"/>
      <w:szCs w:val="18"/>
      <w:lang w:eastAsia="en-AU"/>
    </w:rPr>
  </w:style>
  <w:style w:type="paragraph" w:customStyle="1" w:styleId="ISDesc">
    <w:name w:val="IS Desc"/>
    <w:uiPriority w:val="99"/>
    <w:rsid w:val="001B11D2"/>
    <w:pPr>
      <w:widowControl w:val="0"/>
      <w:autoSpaceDE w:val="0"/>
      <w:autoSpaceDN w:val="0"/>
      <w:adjustRightInd w:val="0"/>
      <w:spacing w:before="28" w:after="28" w:line="240" w:lineRule="auto"/>
      <w:ind w:left="141" w:hanging="141"/>
    </w:pPr>
    <w:rPr>
      <w:rFonts w:ascii="Arial" w:eastAsiaTheme="minorEastAsia" w:hAnsi="Arial" w:cs="Arial"/>
      <w:color w:val="000000"/>
      <w:sz w:val="20"/>
      <w:szCs w:val="20"/>
      <w:lang w:eastAsia="en-AU"/>
    </w:rPr>
  </w:style>
  <w:style w:type="paragraph" w:customStyle="1" w:styleId="ISDescS">
    <w:name w:val="IS Desc S"/>
    <w:uiPriority w:val="99"/>
    <w:rsid w:val="001B11D2"/>
    <w:pPr>
      <w:widowControl w:val="0"/>
      <w:autoSpaceDE w:val="0"/>
      <w:autoSpaceDN w:val="0"/>
      <w:adjustRightInd w:val="0"/>
      <w:spacing w:before="113" w:after="0" w:line="240" w:lineRule="auto"/>
      <w:ind w:left="141" w:hanging="141"/>
    </w:pPr>
    <w:rPr>
      <w:rFonts w:ascii="Arial" w:eastAsiaTheme="minorEastAsia" w:hAnsi="Arial" w:cs="Arial"/>
      <w:b/>
      <w:bCs/>
      <w:color w:val="000080"/>
      <w:sz w:val="20"/>
      <w:szCs w:val="20"/>
      <w:lang w:eastAsia="en-AU"/>
    </w:rPr>
  </w:style>
  <w:style w:type="paragraph" w:customStyle="1" w:styleId="ISDescTi">
    <w:name w:val="IS Desc Ti"/>
    <w:uiPriority w:val="99"/>
    <w:rsid w:val="001B11D2"/>
    <w:pPr>
      <w:widowControl w:val="0"/>
      <w:autoSpaceDE w:val="0"/>
      <w:autoSpaceDN w:val="0"/>
      <w:adjustRightInd w:val="0"/>
      <w:spacing w:before="113" w:after="0" w:line="239" w:lineRule="exact"/>
      <w:ind w:left="141" w:hanging="141"/>
    </w:pPr>
    <w:rPr>
      <w:rFonts w:ascii="Arial" w:eastAsiaTheme="minorEastAsia" w:hAnsi="Arial" w:cs="Arial"/>
      <w:b/>
      <w:bCs/>
      <w:color w:val="000080"/>
      <w:sz w:val="20"/>
      <w:szCs w:val="20"/>
      <w:lang w:eastAsia="en-AU"/>
    </w:rPr>
  </w:style>
  <w:style w:type="paragraph" w:customStyle="1" w:styleId="ISNoteNo">
    <w:name w:val="IS NoteNo"/>
    <w:uiPriority w:val="99"/>
    <w:rsid w:val="001B11D2"/>
    <w:pPr>
      <w:widowControl w:val="0"/>
      <w:autoSpaceDE w:val="0"/>
      <w:autoSpaceDN w:val="0"/>
      <w:adjustRightInd w:val="0"/>
      <w:spacing w:before="28" w:after="28" w:line="240" w:lineRule="auto"/>
      <w:jc w:val="center"/>
    </w:pPr>
    <w:rPr>
      <w:rFonts w:ascii="Arial" w:eastAsiaTheme="minorEastAsia" w:hAnsi="Arial" w:cs="Arial"/>
      <w:color w:val="000000"/>
      <w:sz w:val="20"/>
      <w:szCs w:val="20"/>
      <w:lang w:eastAsia="en-AU"/>
    </w:rPr>
  </w:style>
  <w:style w:type="paragraph" w:customStyle="1" w:styleId="ISPAY">
    <w:name w:val="IS P# AY"/>
    <w:uiPriority w:val="99"/>
    <w:rsid w:val="001B11D2"/>
    <w:pPr>
      <w:widowControl w:val="0"/>
      <w:autoSpaceDE w:val="0"/>
      <w:autoSpaceDN w:val="0"/>
      <w:adjustRightInd w:val="0"/>
      <w:spacing w:before="28" w:after="28" w:line="240" w:lineRule="auto"/>
      <w:jc w:val="right"/>
    </w:pPr>
    <w:rPr>
      <w:rFonts w:ascii="Arial" w:eastAsiaTheme="minorEastAsia" w:hAnsi="Arial" w:cs="Arial"/>
      <w:color w:val="000000"/>
      <w:sz w:val="20"/>
      <w:szCs w:val="20"/>
      <w:lang w:eastAsia="en-AU"/>
    </w:rPr>
  </w:style>
  <w:style w:type="paragraph" w:customStyle="1" w:styleId="ISPAYCHd">
    <w:name w:val="IS P# AY CHd"/>
    <w:uiPriority w:val="99"/>
    <w:rsid w:val="001B11D2"/>
    <w:pPr>
      <w:widowControl w:val="0"/>
      <w:autoSpaceDE w:val="0"/>
      <w:autoSpaceDN w:val="0"/>
      <w:adjustRightInd w:val="0"/>
      <w:spacing w:before="34" w:after="34" w:line="240" w:lineRule="auto"/>
      <w:jc w:val="center"/>
    </w:pPr>
    <w:rPr>
      <w:rFonts w:ascii="Arial" w:eastAsiaTheme="minorEastAsia" w:hAnsi="Arial" w:cs="Arial"/>
      <w:b/>
      <w:bCs/>
      <w:color w:val="000080"/>
      <w:sz w:val="20"/>
      <w:szCs w:val="20"/>
      <w:lang w:eastAsia="en-AU"/>
    </w:rPr>
  </w:style>
  <w:style w:type="paragraph" w:customStyle="1" w:styleId="ISPAYS">
    <w:name w:val="IS P# AY S"/>
    <w:uiPriority w:val="99"/>
    <w:rsid w:val="001B11D2"/>
    <w:pPr>
      <w:widowControl w:val="0"/>
      <w:autoSpaceDE w:val="0"/>
      <w:autoSpaceDN w:val="0"/>
      <w:adjustRightInd w:val="0"/>
      <w:spacing w:before="113" w:after="0" w:line="240" w:lineRule="auto"/>
      <w:jc w:val="right"/>
    </w:pPr>
    <w:rPr>
      <w:rFonts w:ascii="Arial" w:eastAsiaTheme="minorEastAsia" w:hAnsi="Arial" w:cs="Arial"/>
      <w:color w:val="000000"/>
      <w:sz w:val="20"/>
      <w:szCs w:val="20"/>
      <w:lang w:eastAsia="en-AU"/>
    </w:rPr>
  </w:style>
  <w:style w:type="paragraph" w:customStyle="1" w:styleId="ISPPY">
    <w:name w:val="IS P# PY"/>
    <w:uiPriority w:val="99"/>
    <w:rsid w:val="001B11D2"/>
    <w:pPr>
      <w:widowControl w:val="0"/>
      <w:autoSpaceDE w:val="0"/>
      <w:autoSpaceDN w:val="0"/>
      <w:adjustRightInd w:val="0"/>
      <w:spacing w:before="28" w:after="28" w:line="240" w:lineRule="auto"/>
      <w:jc w:val="right"/>
    </w:pPr>
    <w:rPr>
      <w:rFonts w:ascii="Arial" w:eastAsiaTheme="minorEastAsia" w:hAnsi="Arial" w:cs="Arial"/>
      <w:color w:val="000000"/>
      <w:sz w:val="20"/>
      <w:szCs w:val="20"/>
      <w:lang w:eastAsia="en-AU"/>
    </w:rPr>
  </w:style>
  <w:style w:type="paragraph" w:customStyle="1" w:styleId="ISPPYCHd">
    <w:name w:val="IS P# PY CHd"/>
    <w:uiPriority w:val="99"/>
    <w:rsid w:val="001B11D2"/>
    <w:pPr>
      <w:widowControl w:val="0"/>
      <w:autoSpaceDE w:val="0"/>
      <w:autoSpaceDN w:val="0"/>
      <w:adjustRightInd w:val="0"/>
      <w:spacing w:before="34" w:after="34" w:line="240" w:lineRule="auto"/>
      <w:jc w:val="center"/>
    </w:pPr>
    <w:rPr>
      <w:rFonts w:ascii="Arial" w:eastAsiaTheme="minorEastAsia" w:hAnsi="Arial" w:cs="Arial"/>
      <w:b/>
      <w:bCs/>
      <w:color w:val="000080"/>
      <w:sz w:val="20"/>
      <w:szCs w:val="20"/>
      <w:lang w:eastAsia="en-AU"/>
    </w:rPr>
  </w:style>
  <w:style w:type="paragraph" w:customStyle="1" w:styleId="ISPPYS">
    <w:name w:val="IS P# PY S"/>
    <w:uiPriority w:val="99"/>
    <w:rsid w:val="001B11D2"/>
    <w:pPr>
      <w:widowControl w:val="0"/>
      <w:autoSpaceDE w:val="0"/>
      <w:autoSpaceDN w:val="0"/>
      <w:adjustRightInd w:val="0"/>
      <w:spacing w:before="113" w:after="0" w:line="240" w:lineRule="auto"/>
      <w:jc w:val="right"/>
    </w:pPr>
    <w:rPr>
      <w:rFonts w:ascii="Arial" w:eastAsiaTheme="minorEastAsia" w:hAnsi="Arial" w:cs="Arial"/>
      <w:color w:val="000000"/>
      <w:sz w:val="20"/>
      <w:szCs w:val="20"/>
      <w:lang w:eastAsia="en-AU"/>
    </w:rPr>
  </w:style>
  <w:style w:type="paragraph" w:customStyle="1" w:styleId="BSCPAYCHd">
    <w:name w:val="BS CP AY CHd"/>
    <w:rsid w:val="001B11D2"/>
    <w:pPr>
      <w:widowControl w:val="0"/>
      <w:autoSpaceDE w:val="0"/>
      <w:autoSpaceDN w:val="0"/>
      <w:adjustRightInd w:val="0"/>
      <w:spacing w:before="34" w:after="34" w:line="240" w:lineRule="auto"/>
      <w:jc w:val="center"/>
    </w:pPr>
    <w:rPr>
      <w:rFonts w:ascii="Arial" w:eastAsiaTheme="minorEastAsia" w:hAnsi="Arial" w:cs="Arial"/>
      <w:b/>
      <w:bCs/>
      <w:color w:val="000080"/>
      <w:sz w:val="18"/>
      <w:szCs w:val="18"/>
      <w:lang w:eastAsia="en-AU"/>
    </w:rPr>
  </w:style>
  <w:style w:type="paragraph" w:customStyle="1" w:styleId="BSCPPYCHd">
    <w:name w:val="BS CP PY CHd"/>
    <w:uiPriority w:val="99"/>
    <w:rsid w:val="001B11D2"/>
    <w:pPr>
      <w:widowControl w:val="0"/>
      <w:autoSpaceDE w:val="0"/>
      <w:autoSpaceDN w:val="0"/>
      <w:adjustRightInd w:val="0"/>
      <w:spacing w:before="34" w:after="34" w:line="240" w:lineRule="auto"/>
      <w:jc w:val="center"/>
    </w:pPr>
    <w:rPr>
      <w:rFonts w:ascii="Arial" w:eastAsiaTheme="minorEastAsia" w:hAnsi="Arial" w:cs="Arial"/>
      <w:b/>
      <w:bCs/>
      <w:color w:val="000080"/>
      <w:sz w:val="18"/>
      <w:szCs w:val="18"/>
      <w:lang w:eastAsia="en-AU"/>
    </w:rPr>
  </w:style>
  <w:style w:type="paragraph" w:customStyle="1" w:styleId="BSDesc">
    <w:name w:val="BS Desc"/>
    <w:uiPriority w:val="99"/>
    <w:rsid w:val="001B11D2"/>
    <w:pPr>
      <w:widowControl w:val="0"/>
      <w:autoSpaceDE w:val="0"/>
      <w:autoSpaceDN w:val="0"/>
      <w:adjustRightInd w:val="0"/>
      <w:spacing w:before="28" w:after="28" w:line="240" w:lineRule="auto"/>
      <w:ind w:left="141" w:hanging="141"/>
    </w:pPr>
    <w:rPr>
      <w:rFonts w:ascii="Arial" w:eastAsiaTheme="minorEastAsia" w:hAnsi="Arial" w:cs="Arial"/>
      <w:color w:val="000000"/>
      <w:sz w:val="20"/>
      <w:szCs w:val="20"/>
      <w:lang w:eastAsia="en-AU"/>
    </w:rPr>
  </w:style>
  <w:style w:type="paragraph" w:customStyle="1" w:styleId="BSDescS">
    <w:name w:val="BS Desc S"/>
    <w:uiPriority w:val="99"/>
    <w:rsid w:val="001B11D2"/>
    <w:pPr>
      <w:widowControl w:val="0"/>
      <w:autoSpaceDE w:val="0"/>
      <w:autoSpaceDN w:val="0"/>
      <w:adjustRightInd w:val="0"/>
      <w:spacing w:before="113" w:after="0" w:line="240" w:lineRule="auto"/>
      <w:ind w:left="141" w:hanging="141"/>
    </w:pPr>
    <w:rPr>
      <w:rFonts w:ascii="Arial" w:eastAsiaTheme="minorEastAsia" w:hAnsi="Arial" w:cs="Arial"/>
      <w:b/>
      <w:bCs/>
      <w:color w:val="000080"/>
      <w:sz w:val="20"/>
      <w:szCs w:val="20"/>
      <w:lang w:eastAsia="en-AU"/>
    </w:rPr>
  </w:style>
  <w:style w:type="paragraph" w:customStyle="1" w:styleId="BSDescT">
    <w:name w:val="BS Desc T"/>
    <w:uiPriority w:val="99"/>
    <w:rsid w:val="001B11D2"/>
    <w:pPr>
      <w:widowControl w:val="0"/>
      <w:autoSpaceDE w:val="0"/>
      <w:autoSpaceDN w:val="0"/>
      <w:adjustRightInd w:val="0"/>
      <w:spacing w:before="113" w:after="0" w:line="240" w:lineRule="auto"/>
      <w:ind w:left="141" w:hanging="141"/>
    </w:pPr>
    <w:rPr>
      <w:rFonts w:ascii="Arial" w:eastAsiaTheme="minorEastAsia" w:hAnsi="Arial" w:cs="Arial"/>
      <w:b/>
      <w:bCs/>
      <w:color w:val="000080"/>
      <w:sz w:val="20"/>
      <w:szCs w:val="20"/>
      <w:lang w:eastAsia="en-AU"/>
    </w:rPr>
  </w:style>
  <w:style w:type="paragraph" w:customStyle="1" w:styleId="BSDescTi">
    <w:name w:val="BS Desc Ti"/>
    <w:uiPriority w:val="99"/>
    <w:rsid w:val="001B11D2"/>
    <w:pPr>
      <w:widowControl w:val="0"/>
      <w:autoSpaceDE w:val="0"/>
      <w:autoSpaceDN w:val="0"/>
      <w:adjustRightInd w:val="0"/>
      <w:spacing w:before="113" w:after="0" w:line="239" w:lineRule="exact"/>
      <w:ind w:left="141" w:hanging="141"/>
    </w:pPr>
    <w:rPr>
      <w:rFonts w:ascii="Arial" w:eastAsiaTheme="minorEastAsia" w:hAnsi="Arial" w:cs="Arial"/>
      <w:b/>
      <w:bCs/>
      <w:color w:val="000080"/>
      <w:sz w:val="20"/>
      <w:szCs w:val="20"/>
      <w:lang w:eastAsia="en-AU"/>
    </w:rPr>
  </w:style>
  <w:style w:type="paragraph" w:customStyle="1" w:styleId="BSNoteNo">
    <w:name w:val="BS NoteNo"/>
    <w:uiPriority w:val="99"/>
    <w:rsid w:val="001B11D2"/>
    <w:pPr>
      <w:widowControl w:val="0"/>
      <w:autoSpaceDE w:val="0"/>
      <w:autoSpaceDN w:val="0"/>
      <w:adjustRightInd w:val="0"/>
      <w:spacing w:before="28" w:after="28" w:line="240" w:lineRule="auto"/>
      <w:jc w:val="center"/>
    </w:pPr>
    <w:rPr>
      <w:rFonts w:ascii="Arial" w:eastAsiaTheme="minorEastAsia" w:hAnsi="Arial" w:cs="Arial"/>
      <w:color w:val="000000"/>
      <w:sz w:val="20"/>
      <w:szCs w:val="20"/>
      <w:lang w:eastAsia="en-AU"/>
    </w:rPr>
  </w:style>
  <w:style w:type="paragraph" w:customStyle="1" w:styleId="BSNoteNoCHd">
    <w:name w:val="BS NoteNo CHd"/>
    <w:uiPriority w:val="99"/>
    <w:rsid w:val="001B11D2"/>
    <w:pPr>
      <w:widowControl w:val="0"/>
      <w:autoSpaceDE w:val="0"/>
      <w:autoSpaceDN w:val="0"/>
      <w:adjustRightInd w:val="0"/>
      <w:spacing w:before="34" w:after="34" w:line="240" w:lineRule="auto"/>
      <w:jc w:val="center"/>
    </w:pPr>
    <w:rPr>
      <w:rFonts w:ascii="Arial" w:eastAsiaTheme="minorEastAsia" w:hAnsi="Arial" w:cs="Arial"/>
      <w:b/>
      <w:bCs/>
      <w:color w:val="000080"/>
      <w:sz w:val="20"/>
      <w:szCs w:val="20"/>
      <w:lang w:eastAsia="en-AU"/>
    </w:rPr>
  </w:style>
  <w:style w:type="paragraph" w:customStyle="1" w:styleId="BSPAY">
    <w:name w:val="BS P# AY"/>
    <w:uiPriority w:val="99"/>
    <w:rsid w:val="001B11D2"/>
    <w:pPr>
      <w:widowControl w:val="0"/>
      <w:autoSpaceDE w:val="0"/>
      <w:autoSpaceDN w:val="0"/>
      <w:adjustRightInd w:val="0"/>
      <w:spacing w:before="28" w:after="28" w:line="240" w:lineRule="auto"/>
      <w:jc w:val="right"/>
    </w:pPr>
    <w:rPr>
      <w:rFonts w:ascii="Arial" w:eastAsiaTheme="minorEastAsia" w:hAnsi="Arial" w:cs="Arial"/>
      <w:color w:val="000000"/>
      <w:sz w:val="20"/>
      <w:szCs w:val="20"/>
      <w:lang w:eastAsia="en-AU"/>
    </w:rPr>
  </w:style>
  <w:style w:type="paragraph" w:customStyle="1" w:styleId="BSPAYCHd">
    <w:name w:val="BS P# AY CHd"/>
    <w:uiPriority w:val="99"/>
    <w:rsid w:val="001B11D2"/>
    <w:pPr>
      <w:widowControl w:val="0"/>
      <w:autoSpaceDE w:val="0"/>
      <w:autoSpaceDN w:val="0"/>
      <w:adjustRightInd w:val="0"/>
      <w:spacing w:before="34" w:after="34" w:line="240" w:lineRule="auto"/>
      <w:jc w:val="center"/>
    </w:pPr>
    <w:rPr>
      <w:rFonts w:ascii="Arial" w:eastAsiaTheme="minorEastAsia" w:hAnsi="Arial" w:cs="Arial"/>
      <w:b/>
      <w:bCs/>
      <w:color w:val="000080"/>
      <w:sz w:val="20"/>
      <w:szCs w:val="20"/>
      <w:lang w:eastAsia="en-AU"/>
    </w:rPr>
  </w:style>
  <w:style w:type="paragraph" w:customStyle="1" w:styleId="BSPAYS">
    <w:name w:val="BS P# AY S"/>
    <w:uiPriority w:val="99"/>
    <w:rsid w:val="001B11D2"/>
    <w:pPr>
      <w:widowControl w:val="0"/>
      <w:autoSpaceDE w:val="0"/>
      <w:autoSpaceDN w:val="0"/>
      <w:adjustRightInd w:val="0"/>
      <w:spacing w:before="113" w:after="0" w:line="240" w:lineRule="auto"/>
      <w:jc w:val="right"/>
    </w:pPr>
    <w:rPr>
      <w:rFonts w:ascii="Arial" w:eastAsiaTheme="minorEastAsia" w:hAnsi="Arial" w:cs="Arial"/>
      <w:color w:val="000000"/>
      <w:sz w:val="20"/>
      <w:szCs w:val="20"/>
      <w:lang w:eastAsia="en-AU"/>
    </w:rPr>
  </w:style>
  <w:style w:type="paragraph" w:customStyle="1" w:styleId="BSPAYT">
    <w:name w:val="BS P# AY T"/>
    <w:uiPriority w:val="99"/>
    <w:rsid w:val="001B11D2"/>
    <w:pPr>
      <w:widowControl w:val="0"/>
      <w:autoSpaceDE w:val="0"/>
      <w:autoSpaceDN w:val="0"/>
      <w:adjustRightInd w:val="0"/>
      <w:spacing w:before="113" w:after="0" w:line="240" w:lineRule="auto"/>
      <w:jc w:val="right"/>
    </w:pPr>
    <w:rPr>
      <w:rFonts w:ascii="Arial" w:eastAsiaTheme="minorEastAsia" w:hAnsi="Arial" w:cs="Arial"/>
      <w:color w:val="000000"/>
      <w:sz w:val="20"/>
      <w:szCs w:val="20"/>
      <w:lang w:eastAsia="en-AU"/>
    </w:rPr>
  </w:style>
  <w:style w:type="paragraph" w:customStyle="1" w:styleId="BSPPY">
    <w:name w:val="BS P# PY"/>
    <w:uiPriority w:val="99"/>
    <w:rsid w:val="001B11D2"/>
    <w:pPr>
      <w:widowControl w:val="0"/>
      <w:autoSpaceDE w:val="0"/>
      <w:autoSpaceDN w:val="0"/>
      <w:adjustRightInd w:val="0"/>
      <w:spacing w:before="28" w:after="28" w:line="240" w:lineRule="auto"/>
      <w:jc w:val="right"/>
    </w:pPr>
    <w:rPr>
      <w:rFonts w:ascii="Arial" w:eastAsiaTheme="minorEastAsia" w:hAnsi="Arial" w:cs="Arial"/>
      <w:color w:val="000000"/>
      <w:sz w:val="20"/>
      <w:szCs w:val="20"/>
      <w:lang w:eastAsia="en-AU"/>
    </w:rPr>
  </w:style>
  <w:style w:type="paragraph" w:customStyle="1" w:styleId="BSPPYCHd">
    <w:name w:val="BS P# PY CHd"/>
    <w:uiPriority w:val="99"/>
    <w:rsid w:val="001B11D2"/>
    <w:pPr>
      <w:widowControl w:val="0"/>
      <w:autoSpaceDE w:val="0"/>
      <w:autoSpaceDN w:val="0"/>
      <w:adjustRightInd w:val="0"/>
      <w:spacing w:before="34" w:after="34" w:line="240" w:lineRule="auto"/>
      <w:jc w:val="center"/>
    </w:pPr>
    <w:rPr>
      <w:rFonts w:ascii="Arial" w:eastAsiaTheme="minorEastAsia" w:hAnsi="Arial" w:cs="Arial"/>
      <w:b/>
      <w:bCs/>
      <w:color w:val="000080"/>
      <w:sz w:val="20"/>
      <w:szCs w:val="20"/>
      <w:lang w:eastAsia="en-AU"/>
    </w:rPr>
  </w:style>
  <w:style w:type="paragraph" w:customStyle="1" w:styleId="BSPPYS">
    <w:name w:val="BS P# PY S"/>
    <w:uiPriority w:val="99"/>
    <w:rsid w:val="001B11D2"/>
    <w:pPr>
      <w:widowControl w:val="0"/>
      <w:autoSpaceDE w:val="0"/>
      <w:autoSpaceDN w:val="0"/>
      <w:adjustRightInd w:val="0"/>
      <w:spacing w:before="113" w:after="0" w:line="240" w:lineRule="auto"/>
      <w:jc w:val="right"/>
    </w:pPr>
    <w:rPr>
      <w:rFonts w:ascii="Arial" w:eastAsiaTheme="minorEastAsia" w:hAnsi="Arial" w:cs="Arial"/>
      <w:color w:val="000000"/>
      <w:sz w:val="20"/>
      <w:szCs w:val="20"/>
      <w:lang w:eastAsia="en-AU"/>
    </w:rPr>
  </w:style>
  <w:style w:type="paragraph" w:customStyle="1" w:styleId="BSPPYT">
    <w:name w:val="BS P# PY T"/>
    <w:uiPriority w:val="99"/>
    <w:rsid w:val="001B11D2"/>
    <w:pPr>
      <w:widowControl w:val="0"/>
      <w:autoSpaceDE w:val="0"/>
      <w:autoSpaceDN w:val="0"/>
      <w:adjustRightInd w:val="0"/>
      <w:spacing w:before="113" w:after="0" w:line="240" w:lineRule="auto"/>
      <w:jc w:val="right"/>
    </w:pPr>
    <w:rPr>
      <w:rFonts w:ascii="Arial" w:eastAsiaTheme="minorEastAsia" w:hAnsi="Arial" w:cs="Arial"/>
      <w:color w:val="000000"/>
      <w:sz w:val="20"/>
      <w:szCs w:val="20"/>
      <w:lang w:eastAsia="en-AU"/>
    </w:rPr>
  </w:style>
  <w:style w:type="paragraph" w:customStyle="1" w:styleId="SEQCPCl04AYCHd">
    <w:name w:val="SEQ CP Cl04 AY CHd"/>
    <w:uiPriority w:val="99"/>
    <w:rsid w:val="001B11D2"/>
    <w:pPr>
      <w:widowControl w:val="0"/>
      <w:autoSpaceDE w:val="0"/>
      <w:autoSpaceDN w:val="0"/>
      <w:adjustRightInd w:val="0"/>
      <w:spacing w:before="34" w:after="34" w:line="240" w:lineRule="auto"/>
      <w:jc w:val="center"/>
    </w:pPr>
    <w:rPr>
      <w:rFonts w:ascii="Arial" w:eastAsiaTheme="minorEastAsia" w:hAnsi="Arial" w:cs="Arial"/>
      <w:b/>
      <w:bCs/>
      <w:color w:val="000080"/>
      <w:sz w:val="16"/>
      <w:szCs w:val="16"/>
      <w:lang w:eastAsia="en-AU"/>
    </w:rPr>
  </w:style>
  <w:style w:type="paragraph" w:customStyle="1" w:styleId="SEQCPCl15AYCHd">
    <w:name w:val="SEQ CP Cl15 AY CHd"/>
    <w:uiPriority w:val="99"/>
    <w:rsid w:val="001B11D2"/>
    <w:pPr>
      <w:widowControl w:val="0"/>
      <w:autoSpaceDE w:val="0"/>
      <w:autoSpaceDN w:val="0"/>
      <w:adjustRightInd w:val="0"/>
      <w:spacing w:before="34" w:after="34" w:line="240" w:lineRule="auto"/>
      <w:jc w:val="center"/>
    </w:pPr>
    <w:rPr>
      <w:rFonts w:ascii="Arial" w:eastAsiaTheme="minorEastAsia" w:hAnsi="Arial" w:cs="Arial"/>
      <w:b/>
      <w:bCs/>
      <w:color w:val="000080"/>
      <w:sz w:val="16"/>
      <w:szCs w:val="16"/>
      <w:lang w:eastAsia="en-AU"/>
    </w:rPr>
  </w:style>
  <w:style w:type="paragraph" w:customStyle="1" w:styleId="SEQDesc">
    <w:name w:val="SEQ Desc"/>
    <w:uiPriority w:val="99"/>
    <w:rsid w:val="001B11D2"/>
    <w:pPr>
      <w:widowControl w:val="0"/>
      <w:autoSpaceDE w:val="0"/>
      <w:autoSpaceDN w:val="0"/>
      <w:adjustRightInd w:val="0"/>
      <w:spacing w:before="28" w:after="28" w:line="240" w:lineRule="auto"/>
      <w:ind w:left="141" w:hanging="141"/>
    </w:pPr>
    <w:rPr>
      <w:rFonts w:ascii="Arial" w:eastAsiaTheme="minorEastAsia" w:hAnsi="Arial" w:cs="Arial"/>
      <w:color w:val="000000"/>
      <w:sz w:val="18"/>
      <w:szCs w:val="18"/>
      <w:lang w:eastAsia="en-AU"/>
    </w:rPr>
  </w:style>
  <w:style w:type="paragraph" w:customStyle="1" w:styleId="SEQDescCHd2">
    <w:name w:val="SEQ Desc CHd2"/>
    <w:uiPriority w:val="99"/>
    <w:rsid w:val="001B11D2"/>
    <w:pPr>
      <w:widowControl w:val="0"/>
      <w:autoSpaceDE w:val="0"/>
      <w:autoSpaceDN w:val="0"/>
      <w:adjustRightInd w:val="0"/>
      <w:spacing w:before="34" w:after="34" w:line="239" w:lineRule="exact"/>
    </w:pPr>
    <w:rPr>
      <w:rFonts w:ascii="Arial" w:eastAsiaTheme="minorEastAsia" w:hAnsi="Arial" w:cs="Arial"/>
      <w:b/>
      <w:bCs/>
      <w:color w:val="000080"/>
      <w:sz w:val="18"/>
      <w:szCs w:val="18"/>
      <w:lang w:eastAsia="en-AU"/>
    </w:rPr>
  </w:style>
  <w:style w:type="paragraph" w:customStyle="1" w:styleId="SEQDescColHead">
    <w:name w:val="SEQ Desc ColHead"/>
    <w:uiPriority w:val="99"/>
    <w:rsid w:val="001B11D2"/>
    <w:pPr>
      <w:widowControl w:val="0"/>
      <w:autoSpaceDE w:val="0"/>
      <w:autoSpaceDN w:val="0"/>
      <w:adjustRightInd w:val="0"/>
      <w:spacing w:before="34" w:after="34" w:line="240" w:lineRule="auto"/>
    </w:pPr>
    <w:rPr>
      <w:rFonts w:ascii="Arial" w:eastAsiaTheme="minorEastAsia" w:hAnsi="Arial" w:cs="Arial"/>
      <w:b/>
      <w:bCs/>
      <w:color w:val="000000"/>
      <w:sz w:val="18"/>
      <w:szCs w:val="18"/>
      <w:lang w:eastAsia="en-AU"/>
    </w:rPr>
  </w:style>
  <w:style w:type="paragraph" w:customStyle="1" w:styleId="SEQDescS">
    <w:name w:val="SEQ Desc S"/>
    <w:uiPriority w:val="99"/>
    <w:rsid w:val="001B11D2"/>
    <w:pPr>
      <w:widowControl w:val="0"/>
      <w:autoSpaceDE w:val="0"/>
      <w:autoSpaceDN w:val="0"/>
      <w:adjustRightInd w:val="0"/>
      <w:spacing w:before="113" w:after="0" w:line="240" w:lineRule="auto"/>
      <w:ind w:left="141" w:hanging="141"/>
    </w:pPr>
    <w:rPr>
      <w:rFonts w:ascii="Arial" w:eastAsiaTheme="minorEastAsia" w:hAnsi="Arial" w:cs="Arial"/>
      <w:b/>
      <w:bCs/>
      <w:color w:val="000080"/>
      <w:sz w:val="18"/>
      <w:szCs w:val="18"/>
      <w:lang w:eastAsia="en-AU"/>
    </w:rPr>
  </w:style>
  <w:style w:type="paragraph" w:customStyle="1" w:styleId="SEQNoteNo">
    <w:name w:val="SEQ NoteNo"/>
    <w:uiPriority w:val="99"/>
    <w:rsid w:val="001B11D2"/>
    <w:pPr>
      <w:widowControl w:val="0"/>
      <w:autoSpaceDE w:val="0"/>
      <w:autoSpaceDN w:val="0"/>
      <w:adjustRightInd w:val="0"/>
      <w:spacing w:before="28" w:after="28" w:line="240" w:lineRule="auto"/>
      <w:jc w:val="center"/>
    </w:pPr>
    <w:rPr>
      <w:rFonts w:ascii="Arial" w:eastAsiaTheme="minorEastAsia" w:hAnsi="Arial" w:cs="Arial"/>
      <w:color w:val="000000"/>
      <w:sz w:val="18"/>
      <w:szCs w:val="18"/>
      <w:lang w:eastAsia="en-AU"/>
    </w:rPr>
  </w:style>
  <w:style w:type="paragraph" w:customStyle="1" w:styleId="SEQPCl04AY">
    <w:name w:val="SEQ P# Cl04 AY"/>
    <w:uiPriority w:val="99"/>
    <w:rsid w:val="001B11D2"/>
    <w:pPr>
      <w:widowControl w:val="0"/>
      <w:autoSpaceDE w:val="0"/>
      <w:autoSpaceDN w:val="0"/>
      <w:adjustRightInd w:val="0"/>
      <w:spacing w:before="28" w:after="28" w:line="240" w:lineRule="auto"/>
      <w:jc w:val="right"/>
    </w:pPr>
    <w:rPr>
      <w:rFonts w:ascii="Arial" w:eastAsiaTheme="minorEastAsia" w:hAnsi="Arial" w:cs="Arial"/>
      <w:color w:val="000000"/>
      <w:sz w:val="18"/>
      <w:szCs w:val="18"/>
      <w:lang w:eastAsia="en-AU"/>
    </w:rPr>
  </w:style>
  <w:style w:type="paragraph" w:customStyle="1" w:styleId="SEQPCl04AYCHd">
    <w:name w:val="SEQ P# Cl04 AY CHd"/>
    <w:uiPriority w:val="99"/>
    <w:rsid w:val="001B11D2"/>
    <w:pPr>
      <w:widowControl w:val="0"/>
      <w:autoSpaceDE w:val="0"/>
      <w:autoSpaceDN w:val="0"/>
      <w:adjustRightInd w:val="0"/>
      <w:spacing w:before="34" w:after="34" w:line="240" w:lineRule="auto"/>
      <w:jc w:val="center"/>
    </w:pPr>
    <w:rPr>
      <w:rFonts w:ascii="Arial" w:eastAsiaTheme="minorEastAsia" w:hAnsi="Arial" w:cs="Arial"/>
      <w:b/>
      <w:bCs/>
      <w:color w:val="000080"/>
      <w:sz w:val="18"/>
      <w:szCs w:val="18"/>
      <w:lang w:eastAsia="en-AU"/>
    </w:rPr>
  </w:style>
  <w:style w:type="paragraph" w:customStyle="1" w:styleId="SEQPCl04AYS">
    <w:name w:val="SEQ P# Cl04 AY S"/>
    <w:uiPriority w:val="99"/>
    <w:rsid w:val="001B11D2"/>
    <w:pPr>
      <w:widowControl w:val="0"/>
      <w:autoSpaceDE w:val="0"/>
      <w:autoSpaceDN w:val="0"/>
      <w:adjustRightInd w:val="0"/>
      <w:spacing w:before="113" w:after="0" w:line="240" w:lineRule="auto"/>
      <w:jc w:val="right"/>
    </w:pPr>
    <w:rPr>
      <w:rFonts w:ascii="Arial" w:eastAsiaTheme="minorEastAsia" w:hAnsi="Arial" w:cs="Arial"/>
      <w:color w:val="000000"/>
      <w:sz w:val="18"/>
      <w:szCs w:val="18"/>
      <w:lang w:eastAsia="en-AU"/>
    </w:rPr>
  </w:style>
  <w:style w:type="paragraph" w:customStyle="1" w:styleId="SEQPCl15AY">
    <w:name w:val="SEQ P# Cl15 AY"/>
    <w:uiPriority w:val="99"/>
    <w:rsid w:val="001B11D2"/>
    <w:pPr>
      <w:widowControl w:val="0"/>
      <w:autoSpaceDE w:val="0"/>
      <w:autoSpaceDN w:val="0"/>
      <w:adjustRightInd w:val="0"/>
      <w:spacing w:before="28" w:after="28" w:line="240" w:lineRule="auto"/>
      <w:jc w:val="right"/>
    </w:pPr>
    <w:rPr>
      <w:rFonts w:ascii="Arial" w:eastAsiaTheme="minorEastAsia" w:hAnsi="Arial" w:cs="Arial"/>
      <w:color w:val="000000"/>
      <w:sz w:val="18"/>
      <w:szCs w:val="18"/>
      <w:lang w:eastAsia="en-AU"/>
    </w:rPr>
  </w:style>
  <w:style w:type="paragraph" w:customStyle="1" w:styleId="SEQPCl15AYCHd">
    <w:name w:val="SEQ P# Cl15 AY CHd"/>
    <w:uiPriority w:val="99"/>
    <w:rsid w:val="001B11D2"/>
    <w:pPr>
      <w:widowControl w:val="0"/>
      <w:autoSpaceDE w:val="0"/>
      <w:autoSpaceDN w:val="0"/>
      <w:adjustRightInd w:val="0"/>
      <w:spacing w:before="34" w:after="34" w:line="240" w:lineRule="auto"/>
      <w:jc w:val="center"/>
    </w:pPr>
    <w:rPr>
      <w:rFonts w:ascii="Arial" w:eastAsiaTheme="minorEastAsia" w:hAnsi="Arial" w:cs="Arial"/>
      <w:b/>
      <w:bCs/>
      <w:color w:val="000080"/>
      <w:sz w:val="18"/>
      <w:szCs w:val="18"/>
      <w:lang w:eastAsia="en-AU"/>
    </w:rPr>
  </w:style>
  <w:style w:type="paragraph" w:customStyle="1" w:styleId="SEQPCl15AYS">
    <w:name w:val="SEQ P# Cl15 AY S"/>
    <w:uiPriority w:val="99"/>
    <w:rsid w:val="001B11D2"/>
    <w:pPr>
      <w:widowControl w:val="0"/>
      <w:autoSpaceDE w:val="0"/>
      <w:autoSpaceDN w:val="0"/>
      <w:adjustRightInd w:val="0"/>
      <w:spacing w:before="113" w:after="0" w:line="240" w:lineRule="auto"/>
      <w:jc w:val="right"/>
    </w:pPr>
    <w:rPr>
      <w:rFonts w:ascii="Arial" w:eastAsiaTheme="minorEastAsia" w:hAnsi="Arial" w:cs="Arial"/>
      <w:color w:val="000000"/>
      <w:sz w:val="18"/>
      <w:szCs w:val="18"/>
      <w:lang w:eastAsia="en-AU"/>
    </w:rPr>
  </w:style>
  <w:style w:type="paragraph" w:customStyle="1" w:styleId="SEQCPCl04PYCHd">
    <w:name w:val="SEQ CP Cl04 PY CHd"/>
    <w:uiPriority w:val="99"/>
    <w:rsid w:val="001B11D2"/>
    <w:pPr>
      <w:widowControl w:val="0"/>
      <w:autoSpaceDE w:val="0"/>
      <w:autoSpaceDN w:val="0"/>
      <w:adjustRightInd w:val="0"/>
      <w:spacing w:before="34" w:after="34" w:line="240" w:lineRule="auto"/>
      <w:jc w:val="center"/>
    </w:pPr>
    <w:rPr>
      <w:rFonts w:ascii="Arial" w:eastAsiaTheme="minorEastAsia" w:hAnsi="Arial" w:cs="Arial"/>
      <w:b/>
      <w:bCs/>
      <w:color w:val="000080"/>
      <w:sz w:val="16"/>
      <w:szCs w:val="16"/>
      <w:lang w:eastAsia="en-AU"/>
    </w:rPr>
  </w:style>
  <w:style w:type="paragraph" w:customStyle="1" w:styleId="SEQCPCl15PYCHd">
    <w:name w:val="SEQ CP Cl15 PY CHd"/>
    <w:uiPriority w:val="99"/>
    <w:rsid w:val="001B11D2"/>
    <w:pPr>
      <w:widowControl w:val="0"/>
      <w:autoSpaceDE w:val="0"/>
      <w:autoSpaceDN w:val="0"/>
      <w:adjustRightInd w:val="0"/>
      <w:spacing w:before="34" w:after="34" w:line="240" w:lineRule="auto"/>
      <w:jc w:val="center"/>
    </w:pPr>
    <w:rPr>
      <w:rFonts w:ascii="Arial" w:eastAsiaTheme="minorEastAsia" w:hAnsi="Arial" w:cs="Arial"/>
      <w:b/>
      <w:bCs/>
      <w:color w:val="000080"/>
      <w:sz w:val="16"/>
      <w:szCs w:val="16"/>
      <w:lang w:eastAsia="en-AU"/>
    </w:rPr>
  </w:style>
  <w:style w:type="paragraph" w:customStyle="1" w:styleId="SEQPCl04PY">
    <w:name w:val="SEQ P# Cl04 PY"/>
    <w:uiPriority w:val="99"/>
    <w:rsid w:val="001B11D2"/>
    <w:pPr>
      <w:widowControl w:val="0"/>
      <w:autoSpaceDE w:val="0"/>
      <w:autoSpaceDN w:val="0"/>
      <w:adjustRightInd w:val="0"/>
      <w:spacing w:before="28" w:after="28" w:line="240" w:lineRule="auto"/>
      <w:jc w:val="right"/>
    </w:pPr>
    <w:rPr>
      <w:rFonts w:ascii="Arial" w:eastAsiaTheme="minorEastAsia" w:hAnsi="Arial" w:cs="Arial"/>
      <w:color w:val="000000"/>
      <w:sz w:val="18"/>
      <w:szCs w:val="18"/>
      <w:lang w:eastAsia="en-AU"/>
    </w:rPr>
  </w:style>
  <w:style w:type="paragraph" w:customStyle="1" w:styleId="SEQPCl04PYCHd">
    <w:name w:val="SEQ P# Cl04 PY CHd"/>
    <w:uiPriority w:val="99"/>
    <w:rsid w:val="001B11D2"/>
    <w:pPr>
      <w:widowControl w:val="0"/>
      <w:autoSpaceDE w:val="0"/>
      <w:autoSpaceDN w:val="0"/>
      <w:adjustRightInd w:val="0"/>
      <w:spacing w:before="34" w:after="34" w:line="240" w:lineRule="auto"/>
      <w:jc w:val="center"/>
    </w:pPr>
    <w:rPr>
      <w:rFonts w:ascii="Arial" w:eastAsiaTheme="minorEastAsia" w:hAnsi="Arial" w:cs="Arial"/>
      <w:b/>
      <w:bCs/>
      <w:color w:val="000080"/>
      <w:sz w:val="18"/>
      <w:szCs w:val="18"/>
      <w:lang w:eastAsia="en-AU"/>
    </w:rPr>
  </w:style>
  <w:style w:type="paragraph" w:customStyle="1" w:styleId="SEQPCl04PYS">
    <w:name w:val="SEQ P# Cl04 PY S"/>
    <w:uiPriority w:val="99"/>
    <w:rsid w:val="001B11D2"/>
    <w:pPr>
      <w:widowControl w:val="0"/>
      <w:autoSpaceDE w:val="0"/>
      <w:autoSpaceDN w:val="0"/>
      <w:adjustRightInd w:val="0"/>
      <w:spacing w:before="113" w:after="0" w:line="240" w:lineRule="auto"/>
      <w:jc w:val="right"/>
    </w:pPr>
    <w:rPr>
      <w:rFonts w:ascii="Arial" w:eastAsiaTheme="minorEastAsia" w:hAnsi="Arial" w:cs="Arial"/>
      <w:color w:val="000000"/>
      <w:sz w:val="18"/>
      <w:szCs w:val="18"/>
      <w:lang w:eastAsia="en-AU"/>
    </w:rPr>
  </w:style>
  <w:style w:type="paragraph" w:customStyle="1" w:styleId="SEQPCl15PY">
    <w:name w:val="SEQ P# Cl15 PY"/>
    <w:uiPriority w:val="99"/>
    <w:rsid w:val="001B11D2"/>
    <w:pPr>
      <w:widowControl w:val="0"/>
      <w:autoSpaceDE w:val="0"/>
      <w:autoSpaceDN w:val="0"/>
      <w:adjustRightInd w:val="0"/>
      <w:spacing w:before="28" w:after="28" w:line="240" w:lineRule="auto"/>
      <w:jc w:val="right"/>
    </w:pPr>
    <w:rPr>
      <w:rFonts w:ascii="Arial" w:eastAsiaTheme="minorEastAsia" w:hAnsi="Arial" w:cs="Arial"/>
      <w:color w:val="000000"/>
      <w:sz w:val="18"/>
      <w:szCs w:val="18"/>
      <w:lang w:eastAsia="en-AU"/>
    </w:rPr>
  </w:style>
  <w:style w:type="paragraph" w:customStyle="1" w:styleId="SEQPCl15PYCHd">
    <w:name w:val="SEQ P# Cl15 PY CHd"/>
    <w:uiPriority w:val="99"/>
    <w:rsid w:val="001B11D2"/>
    <w:pPr>
      <w:widowControl w:val="0"/>
      <w:autoSpaceDE w:val="0"/>
      <w:autoSpaceDN w:val="0"/>
      <w:adjustRightInd w:val="0"/>
      <w:spacing w:before="34" w:after="34" w:line="240" w:lineRule="auto"/>
      <w:jc w:val="center"/>
    </w:pPr>
    <w:rPr>
      <w:rFonts w:ascii="Arial" w:eastAsiaTheme="minorEastAsia" w:hAnsi="Arial" w:cs="Arial"/>
      <w:b/>
      <w:bCs/>
      <w:color w:val="000080"/>
      <w:sz w:val="18"/>
      <w:szCs w:val="18"/>
      <w:lang w:eastAsia="en-AU"/>
    </w:rPr>
  </w:style>
  <w:style w:type="paragraph" w:customStyle="1" w:styleId="SEQPCl15PYS">
    <w:name w:val="SEQ P# Cl15 PY S"/>
    <w:uiPriority w:val="99"/>
    <w:rsid w:val="001B11D2"/>
    <w:pPr>
      <w:widowControl w:val="0"/>
      <w:autoSpaceDE w:val="0"/>
      <w:autoSpaceDN w:val="0"/>
      <w:adjustRightInd w:val="0"/>
      <w:spacing w:before="113" w:after="0" w:line="240" w:lineRule="auto"/>
      <w:jc w:val="right"/>
    </w:pPr>
    <w:rPr>
      <w:rFonts w:ascii="Arial" w:eastAsiaTheme="minorEastAsia" w:hAnsi="Arial" w:cs="Arial"/>
      <w:color w:val="000000"/>
      <w:sz w:val="18"/>
      <w:szCs w:val="18"/>
      <w:lang w:eastAsia="en-AU"/>
    </w:rPr>
  </w:style>
  <w:style w:type="paragraph" w:customStyle="1" w:styleId="CFCPAYCHd">
    <w:name w:val="CF CP AY CHd"/>
    <w:uiPriority w:val="99"/>
    <w:rsid w:val="001B11D2"/>
    <w:pPr>
      <w:widowControl w:val="0"/>
      <w:autoSpaceDE w:val="0"/>
      <w:autoSpaceDN w:val="0"/>
      <w:adjustRightInd w:val="0"/>
      <w:spacing w:before="34" w:after="34" w:line="240" w:lineRule="auto"/>
      <w:jc w:val="center"/>
    </w:pPr>
    <w:rPr>
      <w:rFonts w:ascii="Arial" w:eastAsiaTheme="minorEastAsia" w:hAnsi="Arial" w:cs="Arial"/>
      <w:b/>
      <w:bCs/>
      <w:color w:val="000080"/>
      <w:sz w:val="18"/>
      <w:szCs w:val="18"/>
      <w:lang w:eastAsia="en-AU"/>
    </w:rPr>
  </w:style>
  <w:style w:type="paragraph" w:customStyle="1" w:styleId="CFCPPYCHd">
    <w:name w:val="CF CP PY CHd"/>
    <w:uiPriority w:val="99"/>
    <w:rsid w:val="001B11D2"/>
    <w:pPr>
      <w:widowControl w:val="0"/>
      <w:autoSpaceDE w:val="0"/>
      <w:autoSpaceDN w:val="0"/>
      <w:adjustRightInd w:val="0"/>
      <w:spacing w:before="34" w:after="34" w:line="240" w:lineRule="auto"/>
      <w:jc w:val="center"/>
    </w:pPr>
    <w:rPr>
      <w:rFonts w:ascii="Arial" w:eastAsiaTheme="minorEastAsia" w:hAnsi="Arial" w:cs="Arial"/>
      <w:b/>
      <w:bCs/>
      <w:color w:val="000080"/>
      <w:sz w:val="18"/>
      <w:szCs w:val="18"/>
      <w:lang w:eastAsia="en-AU"/>
    </w:rPr>
  </w:style>
  <w:style w:type="paragraph" w:customStyle="1" w:styleId="CFDesc">
    <w:name w:val="CF Desc"/>
    <w:uiPriority w:val="99"/>
    <w:rsid w:val="001B11D2"/>
    <w:pPr>
      <w:widowControl w:val="0"/>
      <w:autoSpaceDE w:val="0"/>
      <w:autoSpaceDN w:val="0"/>
      <w:adjustRightInd w:val="0"/>
      <w:spacing w:before="28" w:after="28" w:line="240" w:lineRule="auto"/>
      <w:ind w:left="141" w:hanging="141"/>
    </w:pPr>
    <w:rPr>
      <w:rFonts w:ascii="Arial" w:eastAsiaTheme="minorEastAsia" w:hAnsi="Arial" w:cs="Arial"/>
      <w:color w:val="000000"/>
      <w:sz w:val="20"/>
      <w:szCs w:val="20"/>
      <w:lang w:eastAsia="en-AU"/>
    </w:rPr>
  </w:style>
  <w:style w:type="paragraph" w:customStyle="1" w:styleId="CFDescTi">
    <w:name w:val="CF Desc Ti"/>
    <w:uiPriority w:val="99"/>
    <w:rsid w:val="001B11D2"/>
    <w:pPr>
      <w:widowControl w:val="0"/>
      <w:autoSpaceDE w:val="0"/>
      <w:autoSpaceDN w:val="0"/>
      <w:adjustRightInd w:val="0"/>
      <w:spacing w:before="113" w:after="0" w:line="239" w:lineRule="exact"/>
      <w:ind w:left="141" w:hanging="141"/>
    </w:pPr>
    <w:rPr>
      <w:rFonts w:ascii="Arial" w:eastAsiaTheme="minorEastAsia" w:hAnsi="Arial" w:cs="Arial"/>
      <w:b/>
      <w:bCs/>
      <w:color w:val="000080"/>
      <w:sz w:val="20"/>
      <w:szCs w:val="20"/>
      <w:lang w:eastAsia="en-AU"/>
    </w:rPr>
  </w:style>
  <w:style w:type="paragraph" w:customStyle="1" w:styleId="CFNoteNo">
    <w:name w:val="CF NoteNo"/>
    <w:uiPriority w:val="99"/>
    <w:rsid w:val="001B11D2"/>
    <w:pPr>
      <w:widowControl w:val="0"/>
      <w:autoSpaceDE w:val="0"/>
      <w:autoSpaceDN w:val="0"/>
      <w:adjustRightInd w:val="0"/>
      <w:spacing w:before="28" w:after="28" w:line="240" w:lineRule="auto"/>
      <w:jc w:val="center"/>
    </w:pPr>
    <w:rPr>
      <w:rFonts w:ascii="Arial" w:eastAsiaTheme="minorEastAsia" w:hAnsi="Arial" w:cs="Arial"/>
      <w:color w:val="000000"/>
      <w:sz w:val="20"/>
      <w:szCs w:val="20"/>
      <w:lang w:eastAsia="en-AU"/>
    </w:rPr>
  </w:style>
  <w:style w:type="paragraph" w:customStyle="1" w:styleId="CFNoteNoCHd">
    <w:name w:val="CF NoteNo CHd"/>
    <w:uiPriority w:val="99"/>
    <w:rsid w:val="001B11D2"/>
    <w:pPr>
      <w:widowControl w:val="0"/>
      <w:autoSpaceDE w:val="0"/>
      <w:autoSpaceDN w:val="0"/>
      <w:adjustRightInd w:val="0"/>
      <w:spacing w:before="34" w:after="34" w:line="240" w:lineRule="auto"/>
      <w:jc w:val="center"/>
    </w:pPr>
    <w:rPr>
      <w:rFonts w:ascii="Arial" w:eastAsiaTheme="minorEastAsia" w:hAnsi="Arial" w:cs="Arial"/>
      <w:b/>
      <w:bCs/>
      <w:color w:val="000080"/>
      <w:sz w:val="20"/>
      <w:szCs w:val="20"/>
      <w:lang w:eastAsia="en-AU"/>
    </w:rPr>
  </w:style>
  <w:style w:type="paragraph" w:customStyle="1" w:styleId="CFPAY">
    <w:name w:val="CF P# AY"/>
    <w:uiPriority w:val="99"/>
    <w:rsid w:val="001B11D2"/>
    <w:pPr>
      <w:widowControl w:val="0"/>
      <w:autoSpaceDE w:val="0"/>
      <w:autoSpaceDN w:val="0"/>
      <w:adjustRightInd w:val="0"/>
      <w:spacing w:before="28" w:after="28" w:line="240" w:lineRule="auto"/>
      <w:jc w:val="right"/>
    </w:pPr>
    <w:rPr>
      <w:rFonts w:ascii="Arial" w:eastAsiaTheme="minorEastAsia" w:hAnsi="Arial" w:cs="Arial"/>
      <w:color w:val="000000"/>
      <w:sz w:val="20"/>
      <w:szCs w:val="20"/>
      <w:lang w:eastAsia="en-AU"/>
    </w:rPr>
  </w:style>
  <w:style w:type="paragraph" w:customStyle="1" w:styleId="CFPAYCHd">
    <w:name w:val="CF P# AY CHd"/>
    <w:uiPriority w:val="99"/>
    <w:rsid w:val="001B11D2"/>
    <w:pPr>
      <w:widowControl w:val="0"/>
      <w:autoSpaceDE w:val="0"/>
      <w:autoSpaceDN w:val="0"/>
      <w:adjustRightInd w:val="0"/>
      <w:spacing w:before="34" w:after="34" w:line="240" w:lineRule="auto"/>
      <w:jc w:val="center"/>
    </w:pPr>
    <w:rPr>
      <w:rFonts w:ascii="Arial" w:eastAsiaTheme="minorEastAsia" w:hAnsi="Arial" w:cs="Arial"/>
      <w:b/>
      <w:bCs/>
      <w:color w:val="000080"/>
      <w:sz w:val="20"/>
      <w:szCs w:val="20"/>
      <w:lang w:eastAsia="en-AU"/>
    </w:rPr>
  </w:style>
  <w:style w:type="paragraph" w:customStyle="1" w:styleId="CFPAYS">
    <w:name w:val="CF P# AY S"/>
    <w:uiPriority w:val="99"/>
    <w:rsid w:val="001B11D2"/>
    <w:pPr>
      <w:widowControl w:val="0"/>
      <w:autoSpaceDE w:val="0"/>
      <w:autoSpaceDN w:val="0"/>
      <w:adjustRightInd w:val="0"/>
      <w:spacing w:before="113" w:after="0" w:line="240" w:lineRule="auto"/>
      <w:jc w:val="right"/>
    </w:pPr>
    <w:rPr>
      <w:rFonts w:ascii="Arial" w:eastAsiaTheme="minorEastAsia" w:hAnsi="Arial" w:cs="Arial"/>
      <w:color w:val="000000"/>
      <w:sz w:val="20"/>
      <w:szCs w:val="20"/>
      <w:lang w:eastAsia="en-AU"/>
    </w:rPr>
  </w:style>
  <w:style w:type="paragraph" w:customStyle="1" w:styleId="CFPPY">
    <w:name w:val="CF P# PY"/>
    <w:uiPriority w:val="99"/>
    <w:rsid w:val="001B11D2"/>
    <w:pPr>
      <w:widowControl w:val="0"/>
      <w:autoSpaceDE w:val="0"/>
      <w:autoSpaceDN w:val="0"/>
      <w:adjustRightInd w:val="0"/>
      <w:spacing w:before="28" w:after="28" w:line="240" w:lineRule="auto"/>
      <w:jc w:val="right"/>
    </w:pPr>
    <w:rPr>
      <w:rFonts w:ascii="Arial" w:eastAsiaTheme="minorEastAsia" w:hAnsi="Arial" w:cs="Arial"/>
      <w:color w:val="000000"/>
      <w:sz w:val="20"/>
      <w:szCs w:val="20"/>
      <w:lang w:eastAsia="en-AU"/>
    </w:rPr>
  </w:style>
  <w:style w:type="paragraph" w:customStyle="1" w:styleId="CFPPYCHd">
    <w:name w:val="CF P# PY CHd"/>
    <w:uiPriority w:val="99"/>
    <w:rsid w:val="001B11D2"/>
    <w:pPr>
      <w:widowControl w:val="0"/>
      <w:autoSpaceDE w:val="0"/>
      <w:autoSpaceDN w:val="0"/>
      <w:adjustRightInd w:val="0"/>
      <w:spacing w:before="34" w:after="34" w:line="240" w:lineRule="auto"/>
      <w:jc w:val="center"/>
    </w:pPr>
    <w:rPr>
      <w:rFonts w:ascii="Arial" w:eastAsiaTheme="minorEastAsia" w:hAnsi="Arial" w:cs="Arial"/>
      <w:b/>
      <w:bCs/>
      <w:color w:val="000080"/>
      <w:sz w:val="20"/>
      <w:szCs w:val="20"/>
      <w:lang w:eastAsia="en-AU"/>
    </w:rPr>
  </w:style>
  <w:style w:type="paragraph" w:customStyle="1" w:styleId="CFPPYS">
    <w:name w:val="CF P# PY S"/>
    <w:uiPriority w:val="99"/>
    <w:rsid w:val="001B11D2"/>
    <w:pPr>
      <w:widowControl w:val="0"/>
      <w:autoSpaceDE w:val="0"/>
      <w:autoSpaceDN w:val="0"/>
      <w:adjustRightInd w:val="0"/>
      <w:spacing w:before="113" w:after="0" w:line="240" w:lineRule="auto"/>
      <w:jc w:val="right"/>
    </w:pPr>
    <w:rPr>
      <w:rFonts w:ascii="Arial" w:eastAsiaTheme="minorEastAsia" w:hAnsi="Arial" w:cs="Arial"/>
      <w:color w:val="000000"/>
      <w:sz w:val="20"/>
      <w:szCs w:val="20"/>
      <w:lang w:eastAsia="en-AU"/>
    </w:rPr>
  </w:style>
  <w:style w:type="paragraph" w:customStyle="1" w:styleId="CFPAYT">
    <w:name w:val="CF P# AY T"/>
    <w:uiPriority w:val="99"/>
    <w:rsid w:val="001B11D2"/>
    <w:pPr>
      <w:widowControl w:val="0"/>
      <w:autoSpaceDE w:val="0"/>
      <w:autoSpaceDN w:val="0"/>
      <w:adjustRightInd w:val="0"/>
      <w:spacing w:before="113" w:after="0" w:line="240" w:lineRule="auto"/>
      <w:jc w:val="right"/>
    </w:pPr>
    <w:rPr>
      <w:rFonts w:ascii="Arial" w:eastAsiaTheme="minorEastAsia" w:hAnsi="Arial" w:cs="Arial"/>
      <w:color w:val="000000"/>
      <w:sz w:val="20"/>
      <w:szCs w:val="20"/>
      <w:lang w:eastAsia="en-AU"/>
    </w:rPr>
  </w:style>
  <w:style w:type="paragraph" w:customStyle="1" w:styleId="CFPPYT">
    <w:name w:val="CF P# PY T"/>
    <w:uiPriority w:val="99"/>
    <w:rsid w:val="001B11D2"/>
    <w:pPr>
      <w:widowControl w:val="0"/>
      <w:autoSpaceDE w:val="0"/>
      <w:autoSpaceDN w:val="0"/>
      <w:adjustRightInd w:val="0"/>
      <w:spacing w:before="113" w:after="0" w:line="240" w:lineRule="auto"/>
      <w:jc w:val="right"/>
    </w:pPr>
    <w:rPr>
      <w:rFonts w:ascii="Arial" w:eastAsiaTheme="minorEastAsia" w:hAnsi="Arial" w:cs="Arial"/>
      <w:color w:val="000000"/>
      <w:sz w:val="20"/>
      <w:szCs w:val="20"/>
      <w:lang w:eastAsia="en-AU"/>
    </w:rPr>
  </w:style>
  <w:style w:type="paragraph" w:customStyle="1" w:styleId="NtHeading1">
    <w:name w:val="Nt Heading 1"/>
    <w:uiPriority w:val="99"/>
    <w:rsid w:val="001B11D2"/>
    <w:pPr>
      <w:keepNext/>
      <w:keepLines/>
      <w:widowControl w:val="0"/>
      <w:tabs>
        <w:tab w:val="left" w:pos="396"/>
      </w:tabs>
      <w:autoSpaceDE w:val="0"/>
      <w:autoSpaceDN w:val="0"/>
      <w:adjustRightInd w:val="0"/>
      <w:spacing w:before="288" w:after="0" w:line="240" w:lineRule="auto"/>
      <w:ind w:left="396" w:hanging="396"/>
    </w:pPr>
    <w:rPr>
      <w:rFonts w:ascii="Arial" w:eastAsiaTheme="minorEastAsia" w:hAnsi="Arial" w:cs="Arial"/>
      <w:b/>
      <w:bCs/>
      <w:color w:val="000080"/>
      <w:sz w:val="20"/>
      <w:szCs w:val="20"/>
      <w:lang w:eastAsia="en-AU"/>
    </w:rPr>
  </w:style>
  <w:style w:type="paragraph" w:customStyle="1" w:styleId="NtHeading3">
    <w:name w:val="Nt Heading 3"/>
    <w:uiPriority w:val="99"/>
    <w:rsid w:val="001B11D2"/>
    <w:pPr>
      <w:keepNext/>
      <w:keepLines/>
      <w:widowControl w:val="0"/>
      <w:tabs>
        <w:tab w:val="left" w:pos="963"/>
      </w:tabs>
      <w:autoSpaceDE w:val="0"/>
      <w:autoSpaceDN w:val="0"/>
      <w:adjustRightInd w:val="0"/>
      <w:spacing w:before="288" w:after="0" w:line="240" w:lineRule="auto"/>
      <w:ind w:left="963" w:hanging="566"/>
    </w:pPr>
    <w:rPr>
      <w:rFonts w:ascii="Arial" w:eastAsiaTheme="minorEastAsia" w:hAnsi="Arial" w:cs="Arial"/>
      <w:b/>
      <w:bCs/>
      <w:color w:val="000080"/>
      <w:sz w:val="20"/>
      <w:szCs w:val="20"/>
      <w:lang w:eastAsia="en-AU"/>
    </w:rPr>
  </w:style>
  <w:style w:type="paragraph" w:customStyle="1" w:styleId="NtF2Desc">
    <w:name w:val="NtF2 Desc"/>
    <w:uiPriority w:val="99"/>
    <w:rsid w:val="001B11D2"/>
    <w:pPr>
      <w:widowControl w:val="0"/>
      <w:autoSpaceDE w:val="0"/>
      <w:autoSpaceDN w:val="0"/>
      <w:adjustRightInd w:val="0"/>
      <w:spacing w:before="28" w:after="28" w:line="240" w:lineRule="auto"/>
      <w:ind w:left="141" w:hanging="141"/>
    </w:pPr>
    <w:rPr>
      <w:rFonts w:ascii="Arial" w:eastAsiaTheme="minorEastAsia" w:hAnsi="Arial" w:cs="Arial"/>
      <w:color w:val="000000"/>
      <w:sz w:val="20"/>
      <w:szCs w:val="20"/>
      <w:lang w:eastAsia="en-AU"/>
    </w:rPr>
  </w:style>
  <w:style w:type="paragraph" w:customStyle="1" w:styleId="NtF2DescCHd1">
    <w:name w:val="NtF2 Desc CHd1"/>
    <w:uiPriority w:val="99"/>
    <w:rsid w:val="001B11D2"/>
    <w:pPr>
      <w:widowControl w:val="0"/>
      <w:autoSpaceDE w:val="0"/>
      <w:autoSpaceDN w:val="0"/>
      <w:adjustRightInd w:val="0"/>
      <w:spacing w:before="34" w:after="34" w:line="240" w:lineRule="auto"/>
    </w:pPr>
    <w:rPr>
      <w:rFonts w:ascii="Arial" w:eastAsiaTheme="minorEastAsia" w:hAnsi="Arial" w:cs="Arial"/>
      <w:b/>
      <w:bCs/>
      <w:color w:val="000000"/>
      <w:sz w:val="20"/>
      <w:szCs w:val="20"/>
      <w:lang w:eastAsia="en-AU"/>
    </w:rPr>
  </w:style>
  <w:style w:type="paragraph" w:customStyle="1" w:styleId="NtF2xCl01">
    <w:name w:val="NtF2 x Cl01"/>
    <w:uiPriority w:val="99"/>
    <w:rsid w:val="001B11D2"/>
    <w:pPr>
      <w:widowControl w:val="0"/>
      <w:autoSpaceDE w:val="0"/>
      <w:autoSpaceDN w:val="0"/>
      <w:adjustRightInd w:val="0"/>
      <w:spacing w:before="28" w:after="28" w:line="240" w:lineRule="auto"/>
      <w:jc w:val="right"/>
    </w:pPr>
    <w:rPr>
      <w:rFonts w:ascii="Arial" w:eastAsiaTheme="minorEastAsia" w:hAnsi="Arial" w:cs="Arial"/>
      <w:color w:val="000000"/>
      <w:sz w:val="20"/>
      <w:szCs w:val="20"/>
      <w:lang w:eastAsia="en-AU"/>
    </w:rPr>
  </w:style>
  <w:style w:type="paragraph" w:customStyle="1" w:styleId="NtDescTiNo">
    <w:name w:val="Nt Desc TiNo"/>
    <w:uiPriority w:val="99"/>
    <w:rsid w:val="001B11D2"/>
    <w:pPr>
      <w:widowControl w:val="0"/>
      <w:autoSpaceDE w:val="0"/>
      <w:autoSpaceDN w:val="0"/>
      <w:adjustRightInd w:val="0"/>
      <w:spacing w:before="113" w:after="0" w:line="240" w:lineRule="auto"/>
      <w:ind w:left="141" w:hanging="141"/>
    </w:pPr>
    <w:rPr>
      <w:rFonts w:ascii="Arial" w:eastAsiaTheme="minorEastAsia" w:hAnsi="Arial" w:cs="Arial"/>
      <w:color w:val="000000"/>
      <w:sz w:val="20"/>
      <w:szCs w:val="20"/>
      <w:lang w:eastAsia="en-AU"/>
    </w:rPr>
  </w:style>
  <w:style w:type="paragraph" w:customStyle="1" w:styleId="NtACPAYCHd">
    <w:name w:val="NtA CP AY CHd"/>
    <w:uiPriority w:val="99"/>
    <w:rsid w:val="001B11D2"/>
    <w:pPr>
      <w:widowControl w:val="0"/>
      <w:autoSpaceDE w:val="0"/>
      <w:autoSpaceDN w:val="0"/>
      <w:adjustRightInd w:val="0"/>
      <w:spacing w:before="34" w:after="34" w:line="240" w:lineRule="auto"/>
      <w:jc w:val="center"/>
    </w:pPr>
    <w:rPr>
      <w:rFonts w:ascii="Arial" w:eastAsiaTheme="minorEastAsia" w:hAnsi="Arial" w:cs="Arial"/>
      <w:b/>
      <w:bCs/>
      <w:color w:val="000000"/>
      <w:sz w:val="18"/>
      <w:szCs w:val="18"/>
      <w:lang w:eastAsia="en-AU"/>
    </w:rPr>
  </w:style>
  <w:style w:type="paragraph" w:customStyle="1" w:styleId="NtACPPYCHd">
    <w:name w:val="NtA CP PY CHd"/>
    <w:uiPriority w:val="99"/>
    <w:rsid w:val="001B11D2"/>
    <w:pPr>
      <w:widowControl w:val="0"/>
      <w:autoSpaceDE w:val="0"/>
      <w:autoSpaceDN w:val="0"/>
      <w:adjustRightInd w:val="0"/>
      <w:spacing w:before="34" w:after="34" w:line="240" w:lineRule="auto"/>
      <w:jc w:val="center"/>
    </w:pPr>
    <w:rPr>
      <w:rFonts w:ascii="Arial" w:eastAsiaTheme="minorEastAsia" w:hAnsi="Arial" w:cs="Arial"/>
      <w:b/>
      <w:bCs/>
      <w:color w:val="000000"/>
      <w:sz w:val="18"/>
      <w:szCs w:val="18"/>
      <w:lang w:eastAsia="en-AU"/>
    </w:rPr>
  </w:style>
  <w:style w:type="paragraph" w:customStyle="1" w:styleId="NtA1Desc">
    <w:name w:val="NtA1 Desc"/>
    <w:uiPriority w:val="99"/>
    <w:rsid w:val="001B11D2"/>
    <w:pPr>
      <w:widowControl w:val="0"/>
      <w:autoSpaceDE w:val="0"/>
      <w:autoSpaceDN w:val="0"/>
      <w:adjustRightInd w:val="0"/>
      <w:spacing w:before="28" w:after="28" w:line="240" w:lineRule="auto"/>
      <w:ind w:left="141" w:hanging="141"/>
    </w:pPr>
    <w:rPr>
      <w:rFonts w:ascii="Arial" w:eastAsiaTheme="minorEastAsia" w:hAnsi="Arial" w:cs="Arial"/>
      <w:color w:val="000000"/>
      <w:sz w:val="20"/>
      <w:szCs w:val="20"/>
      <w:lang w:eastAsia="en-AU"/>
    </w:rPr>
  </w:style>
  <w:style w:type="paragraph" w:customStyle="1" w:styleId="NtA1DescT">
    <w:name w:val="NtA1 Desc T"/>
    <w:uiPriority w:val="99"/>
    <w:rsid w:val="001B11D2"/>
    <w:pPr>
      <w:widowControl w:val="0"/>
      <w:autoSpaceDE w:val="0"/>
      <w:autoSpaceDN w:val="0"/>
      <w:adjustRightInd w:val="0"/>
      <w:spacing w:before="113" w:after="0" w:line="240" w:lineRule="auto"/>
      <w:ind w:left="141" w:hanging="141"/>
    </w:pPr>
    <w:rPr>
      <w:rFonts w:ascii="Arial" w:eastAsiaTheme="minorEastAsia" w:hAnsi="Arial" w:cs="Arial"/>
      <w:b/>
      <w:bCs/>
      <w:color w:val="000080"/>
      <w:sz w:val="20"/>
      <w:szCs w:val="20"/>
      <w:lang w:eastAsia="en-AU"/>
    </w:rPr>
  </w:style>
  <w:style w:type="paragraph" w:customStyle="1" w:styleId="NtA1DescTi">
    <w:name w:val="NtA1 Desc Ti"/>
    <w:uiPriority w:val="99"/>
    <w:rsid w:val="001B11D2"/>
    <w:pPr>
      <w:widowControl w:val="0"/>
      <w:autoSpaceDE w:val="0"/>
      <w:autoSpaceDN w:val="0"/>
      <w:adjustRightInd w:val="0"/>
      <w:spacing w:before="113" w:after="0" w:line="239" w:lineRule="exact"/>
      <w:ind w:left="141" w:hanging="141"/>
    </w:pPr>
    <w:rPr>
      <w:rFonts w:ascii="Arial" w:eastAsiaTheme="minorEastAsia" w:hAnsi="Arial" w:cs="Arial"/>
      <w:b/>
      <w:bCs/>
      <w:color w:val="000080"/>
      <w:sz w:val="20"/>
      <w:szCs w:val="20"/>
      <w:lang w:eastAsia="en-AU"/>
    </w:rPr>
  </w:style>
  <w:style w:type="paragraph" w:customStyle="1" w:styleId="NtA1PAY">
    <w:name w:val="NtA1 P# AY"/>
    <w:uiPriority w:val="99"/>
    <w:rsid w:val="001B11D2"/>
    <w:pPr>
      <w:widowControl w:val="0"/>
      <w:autoSpaceDE w:val="0"/>
      <w:autoSpaceDN w:val="0"/>
      <w:adjustRightInd w:val="0"/>
      <w:spacing w:before="28" w:after="28" w:line="240" w:lineRule="auto"/>
      <w:jc w:val="right"/>
    </w:pPr>
    <w:rPr>
      <w:rFonts w:ascii="Arial" w:eastAsiaTheme="minorEastAsia" w:hAnsi="Arial" w:cs="Arial"/>
      <w:color w:val="000000"/>
      <w:sz w:val="20"/>
      <w:szCs w:val="20"/>
      <w:lang w:eastAsia="en-AU"/>
    </w:rPr>
  </w:style>
  <w:style w:type="paragraph" w:customStyle="1" w:styleId="NtA1PAYCHd">
    <w:name w:val="NtA1 P# AY CHd"/>
    <w:uiPriority w:val="99"/>
    <w:rsid w:val="001B11D2"/>
    <w:pPr>
      <w:widowControl w:val="0"/>
      <w:autoSpaceDE w:val="0"/>
      <w:autoSpaceDN w:val="0"/>
      <w:adjustRightInd w:val="0"/>
      <w:spacing w:before="34" w:after="34" w:line="240" w:lineRule="auto"/>
      <w:jc w:val="center"/>
    </w:pPr>
    <w:rPr>
      <w:rFonts w:ascii="Arial" w:eastAsiaTheme="minorEastAsia" w:hAnsi="Arial" w:cs="Arial"/>
      <w:b/>
      <w:bCs/>
      <w:color w:val="000000"/>
      <w:sz w:val="20"/>
      <w:szCs w:val="20"/>
      <w:lang w:eastAsia="en-AU"/>
    </w:rPr>
  </w:style>
  <w:style w:type="paragraph" w:customStyle="1" w:styleId="NtA1PAYS">
    <w:name w:val="NtA1 P# AY S"/>
    <w:uiPriority w:val="99"/>
    <w:rsid w:val="001B11D2"/>
    <w:pPr>
      <w:widowControl w:val="0"/>
      <w:autoSpaceDE w:val="0"/>
      <w:autoSpaceDN w:val="0"/>
      <w:adjustRightInd w:val="0"/>
      <w:spacing w:before="113" w:after="0" w:line="240" w:lineRule="auto"/>
      <w:jc w:val="right"/>
    </w:pPr>
    <w:rPr>
      <w:rFonts w:ascii="Arial" w:eastAsiaTheme="minorEastAsia" w:hAnsi="Arial" w:cs="Arial"/>
      <w:color w:val="000000"/>
      <w:sz w:val="20"/>
      <w:szCs w:val="20"/>
      <w:lang w:eastAsia="en-AU"/>
    </w:rPr>
  </w:style>
  <w:style w:type="paragraph" w:customStyle="1" w:styleId="NtA1PAYT">
    <w:name w:val="NtA1 P# AY T"/>
    <w:uiPriority w:val="99"/>
    <w:rsid w:val="001B11D2"/>
    <w:pPr>
      <w:widowControl w:val="0"/>
      <w:autoSpaceDE w:val="0"/>
      <w:autoSpaceDN w:val="0"/>
      <w:adjustRightInd w:val="0"/>
      <w:spacing w:before="113" w:after="0" w:line="240" w:lineRule="auto"/>
      <w:jc w:val="right"/>
    </w:pPr>
    <w:rPr>
      <w:rFonts w:ascii="Arial" w:eastAsiaTheme="minorEastAsia" w:hAnsi="Arial" w:cs="Arial"/>
      <w:color w:val="000000"/>
      <w:sz w:val="20"/>
      <w:szCs w:val="20"/>
      <w:lang w:eastAsia="en-AU"/>
    </w:rPr>
  </w:style>
  <w:style w:type="paragraph" w:customStyle="1" w:styleId="NtA1PPY">
    <w:name w:val="NtA1 P# PY"/>
    <w:uiPriority w:val="99"/>
    <w:rsid w:val="001B11D2"/>
    <w:pPr>
      <w:widowControl w:val="0"/>
      <w:autoSpaceDE w:val="0"/>
      <w:autoSpaceDN w:val="0"/>
      <w:adjustRightInd w:val="0"/>
      <w:spacing w:before="28" w:after="28" w:line="240" w:lineRule="auto"/>
      <w:jc w:val="right"/>
    </w:pPr>
    <w:rPr>
      <w:rFonts w:ascii="Arial" w:eastAsiaTheme="minorEastAsia" w:hAnsi="Arial" w:cs="Arial"/>
      <w:color w:val="000000"/>
      <w:sz w:val="20"/>
      <w:szCs w:val="20"/>
      <w:lang w:eastAsia="en-AU"/>
    </w:rPr>
  </w:style>
  <w:style w:type="paragraph" w:customStyle="1" w:styleId="NtA1PPYCHd">
    <w:name w:val="NtA1 P# PY CHd"/>
    <w:uiPriority w:val="99"/>
    <w:rsid w:val="001B11D2"/>
    <w:pPr>
      <w:widowControl w:val="0"/>
      <w:autoSpaceDE w:val="0"/>
      <w:autoSpaceDN w:val="0"/>
      <w:adjustRightInd w:val="0"/>
      <w:spacing w:before="34" w:after="34" w:line="240" w:lineRule="auto"/>
      <w:jc w:val="center"/>
    </w:pPr>
    <w:rPr>
      <w:rFonts w:ascii="Arial" w:eastAsiaTheme="minorEastAsia" w:hAnsi="Arial" w:cs="Arial"/>
      <w:b/>
      <w:bCs/>
      <w:color w:val="000000"/>
      <w:sz w:val="20"/>
      <w:szCs w:val="20"/>
      <w:lang w:eastAsia="en-AU"/>
    </w:rPr>
  </w:style>
  <w:style w:type="paragraph" w:customStyle="1" w:styleId="NtA1PPYS">
    <w:name w:val="NtA1 P# PY S"/>
    <w:uiPriority w:val="99"/>
    <w:rsid w:val="001B11D2"/>
    <w:pPr>
      <w:widowControl w:val="0"/>
      <w:autoSpaceDE w:val="0"/>
      <w:autoSpaceDN w:val="0"/>
      <w:adjustRightInd w:val="0"/>
      <w:spacing w:before="113" w:after="0" w:line="240" w:lineRule="auto"/>
      <w:jc w:val="right"/>
    </w:pPr>
    <w:rPr>
      <w:rFonts w:ascii="Arial" w:eastAsiaTheme="minorEastAsia" w:hAnsi="Arial" w:cs="Arial"/>
      <w:color w:val="000000"/>
      <w:sz w:val="20"/>
      <w:szCs w:val="20"/>
      <w:lang w:eastAsia="en-AU"/>
    </w:rPr>
  </w:style>
  <w:style w:type="paragraph" w:customStyle="1" w:styleId="NtA1PPYT">
    <w:name w:val="NtA1 P# PY T"/>
    <w:uiPriority w:val="99"/>
    <w:rsid w:val="001B11D2"/>
    <w:pPr>
      <w:widowControl w:val="0"/>
      <w:autoSpaceDE w:val="0"/>
      <w:autoSpaceDN w:val="0"/>
      <w:adjustRightInd w:val="0"/>
      <w:spacing w:before="113" w:after="0" w:line="240" w:lineRule="auto"/>
      <w:jc w:val="right"/>
    </w:pPr>
    <w:rPr>
      <w:rFonts w:ascii="Arial" w:eastAsiaTheme="minorEastAsia" w:hAnsi="Arial" w:cs="Arial"/>
      <w:color w:val="000000"/>
      <w:sz w:val="20"/>
      <w:szCs w:val="20"/>
      <w:lang w:eastAsia="en-AU"/>
    </w:rPr>
  </w:style>
  <w:style w:type="paragraph" w:customStyle="1" w:styleId="NtHeading4">
    <w:name w:val="Nt Heading 4"/>
    <w:uiPriority w:val="99"/>
    <w:rsid w:val="001B11D2"/>
    <w:pPr>
      <w:keepNext/>
      <w:keepLines/>
      <w:widowControl w:val="0"/>
      <w:tabs>
        <w:tab w:val="left" w:pos="1530"/>
      </w:tabs>
      <w:autoSpaceDE w:val="0"/>
      <w:autoSpaceDN w:val="0"/>
      <w:adjustRightInd w:val="0"/>
      <w:spacing w:before="288" w:after="0" w:line="240" w:lineRule="auto"/>
      <w:ind w:left="1530" w:hanging="566"/>
    </w:pPr>
    <w:rPr>
      <w:rFonts w:ascii="Arial" w:eastAsiaTheme="minorEastAsia" w:hAnsi="Arial" w:cs="Arial"/>
      <w:b/>
      <w:bCs/>
      <w:color w:val="000080"/>
      <w:sz w:val="20"/>
      <w:szCs w:val="20"/>
      <w:lang w:eastAsia="en-AU"/>
    </w:rPr>
  </w:style>
  <w:style w:type="paragraph" w:customStyle="1" w:styleId="NtA1DescCHd2">
    <w:name w:val="NtA1 Desc CHd2"/>
    <w:uiPriority w:val="99"/>
    <w:rsid w:val="001B11D2"/>
    <w:pPr>
      <w:widowControl w:val="0"/>
      <w:autoSpaceDE w:val="0"/>
      <w:autoSpaceDN w:val="0"/>
      <w:adjustRightInd w:val="0"/>
      <w:spacing w:before="34" w:after="34" w:line="240" w:lineRule="auto"/>
    </w:pPr>
    <w:rPr>
      <w:rFonts w:ascii="Arial" w:eastAsiaTheme="minorEastAsia" w:hAnsi="Arial" w:cs="Arial"/>
      <w:b/>
      <w:bCs/>
      <w:color w:val="000000"/>
      <w:sz w:val="20"/>
      <w:szCs w:val="20"/>
      <w:lang w:eastAsia="en-AU"/>
    </w:rPr>
  </w:style>
  <w:style w:type="paragraph" w:customStyle="1" w:styleId="NtA1DescLevel1">
    <w:name w:val="NtA1 Desc Level1"/>
    <w:uiPriority w:val="99"/>
    <w:rsid w:val="001B11D2"/>
    <w:pPr>
      <w:widowControl w:val="0"/>
      <w:autoSpaceDE w:val="0"/>
      <w:autoSpaceDN w:val="0"/>
      <w:adjustRightInd w:val="0"/>
      <w:spacing w:before="28" w:after="28" w:line="240" w:lineRule="auto"/>
      <w:ind w:left="447" w:hanging="232"/>
    </w:pPr>
    <w:rPr>
      <w:rFonts w:ascii="Arial" w:eastAsiaTheme="minorEastAsia" w:hAnsi="Arial" w:cs="Arial"/>
      <w:color w:val="000000"/>
      <w:sz w:val="20"/>
      <w:szCs w:val="20"/>
      <w:lang w:eastAsia="en-AU"/>
    </w:rPr>
  </w:style>
  <w:style w:type="paragraph" w:customStyle="1" w:styleId="NtS3Desc">
    <w:name w:val="NtS3 Desc"/>
    <w:uiPriority w:val="99"/>
    <w:rsid w:val="001B11D2"/>
    <w:pPr>
      <w:widowControl w:val="0"/>
      <w:autoSpaceDE w:val="0"/>
      <w:autoSpaceDN w:val="0"/>
      <w:adjustRightInd w:val="0"/>
      <w:spacing w:before="28" w:after="28" w:line="240" w:lineRule="auto"/>
      <w:ind w:left="141" w:hanging="141"/>
    </w:pPr>
    <w:rPr>
      <w:rFonts w:ascii="Arial" w:eastAsiaTheme="minorEastAsia" w:hAnsi="Arial" w:cs="Arial"/>
      <w:color w:val="000000"/>
      <w:sz w:val="20"/>
      <w:szCs w:val="20"/>
      <w:lang w:eastAsia="en-AU"/>
    </w:rPr>
  </w:style>
  <w:style w:type="character" w:customStyle="1" w:styleId="Heading5Char">
    <w:name w:val="Heading 5 Char"/>
    <w:basedOn w:val="DefaultParagraphFont"/>
    <w:link w:val="Heading5"/>
    <w:uiPriority w:val="9"/>
    <w:rsid w:val="00C4381C"/>
    <w:rPr>
      <w:rFonts w:ascii="Gill Sans MT" w:eastAsiaTheme="majorEastAsia" w:hAnsi="Gill Sans MT" w:cstheme="majorBidi"/>
      <w:b/>
    </w:rPr>
  </w:style>
  <w:style w:type="paragraph" w:styleId="TOC2">
    <w:name w:val="toc 2"/>
    <w:basedOn w:val="Normal"/>
    <w:next w:val="Normal"/>
    <w:autoRedefine/>
    <w:uiPriority w:val="39"/>
    <w:unhideWhenUsed/>
    <w:rsid w:val="00EC705F"/>
    <w:pPr>
      <w:spacing w:after="100"/>
      <w:ind w:left="220"/>
    </w:pPr>
  </w:style>
  <w:style w:type="paragraph" w:styleId="TOC1">
    <w:name w:val="toc 1"/>
    <w:basedOn w:val="Normal"/>
    <w:next w:val="Normal"/>
    <w:autoRedefine/>
    <w:uiPriority w:val="39"/>
    <w:unhideWhenUsed/>
    <w:rsid w:val="00EC705F"/>
    <w:pPr>
      <w:spacing w:after="10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footer" w:qFormat="1"/>
    <w:lsdException w:name="caption" w:uiPriority="35" w:qFormat="1"/>
    <w:lsdException w:name="List Bulle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F158A"/>
    <w:rPr>
      <w:rFonts w:ascii="Gill Sans MT" w:hAnsi="Gill Sans MT"/>
    </w:rPr>
  </w:style>
  <w:style w:type="paragraph" w:styleId="Heading1">
    <w:name w:val="heading 1"/>
    <w:basedOn w:val="Normal"/>
    <w:next w:val="Normal"/>
    <w:link w:val="Heading1Char"/>
    <w:uiPriority w:val="9"/>
    <w:qFormat/>
    <w:rsid w:val="002F158A"/>
    <w:pPr>
      <w:keepNext/>
      <w:keepLines/>
      <w:spacing w:before="480" w:after="0"/>
      <w:outlineLvl w:val="0"/>
    </w:pPr>
    <w:rPr>
      <w:rFonts w:eastAsiaTheme="majorEastAsia" w:cstheme="majorBidi"/>
      <w:b/>
      <w:bCs/>
      <w:sz w:val="40"/>
      <w:szCs w:val="28"/>
    </w:rPr>
  </w:style>
  <w:style w:type="paragraph" w:styleId="Heading2">
    <w:name w:val="heading 2"/>
    <w:basedOn w:val="Normal"/>
    <w:next w:val="Normal"/>
    <w:link w:val="Heading2Char"/>
    <w:uiPriority w:val="9"/>
    <w:unhideWhenUsed/>
    <w:qFormat/>
    <w:rsid w:val="002F158A"/>
    <w:pPr>
      <w:keepNext/>
      <w:keepLines/>
      <w:spacing w:before="200" w:after="0"/>
      <w:outlineLvl w:val="1"/>
    </w:pPr>
    <w:rPr>
      <w:rFonts w:eastAsiaTheme="majorEastAsia" w:cstheme="majorBidi"/>
      <w:b/>
      <w:bCs/>
      <w:sz w:val="32"/>
      <w:szCs w:val="26"/>
    </w:rPr>
  </w:style>
  <w:style w:type="paragraph" w:styleId="Heading3">
    <w:name w:val="heading 3"/>
    <w:basedOn w:val="Normal"/>
    <w:next w:val="Normal"/>
    <w:link w:val="Heading3Char"/>
    <w:uiPriority w:val="9"/>
    <w:unhideWhenUsed/>
    <w:qFormat/>
    <w:rsid w:val="002F158A"/>
    <w:pPr>
      <w:keepNext/>
      <w:keepLines/>
      <w:spacing w:before="200" w:after="0"/>
      <w:outlineLvl w:val="2"/>
    </w:pPr>
    <w:rPr>
      <w:rFonts w:eastAsiaTheme="majorEastAsia" w:cstheme="majorBidi"/>
      <w:b/>
      <w:bCs/>
      <w:sz w:val="28"/>
    </w:rPr>
  </w:style>
  <w:style w:type="paragraph" w:styleId="Heading4">
    <w:name w:val="heading 4"/>
    <w:basedOn w:val="Normal"/>
    <w:next w:val="Normal"/>
    <w:link w:val="Heading4Char"/>
    <w:uiPriority w:val="9"/>
    <w:unhideWhenUsed/>
    <w:qFormat/>
    <w:rsid w:val="002F158A"/>
    <w:pPr>
      <w:keepNext/>
      <w:keepLines/>
      <w:spacing w:before="200" w:after="0"/>
      <w:outlineLvl w:val="3"/>
    </w:pPr>
    <w:rPr>
      <w:rFonts w:eastAsiaTheme="majorEastAsia" w:cstheme="majorBidi"/>
      <w:b/>
      <w:bCs/>
      <w:iCs/>
      <w:sz w:val="24"/>
    </w:rPr>
  </w:style>
  <w:style w:type="paragraph" w:styleId="Heading5">
    <w:name w:val="heading 5"/>
    <w:basedOn w:val="Normal"/>
    <w:next w:val="Normal"/>
    <w:link w:val="Heading5Char"/>
    <w:uiPriority w:val="9"/>
    <w:unhideWhenUsed/>
    <w:qFormat/>
    <w:rsid w:val="00C4381C"/>
    <w:pPr>
      <w:keepNext/>
      <w:keepLines/>
      <w:spacing w:before="200" w:after="0"/>
      <w:outlineLvl w:val="4"/>
    </w:pPr>
    <w:rPr>
      <w:rFonts w:eastAsiaTheme="majorEastAsia" w:cstheme="majorBidi"/>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F158A"/>
    <w:rPr>
      <w:rFonts w:ascii="Gill Sans MT" w:eastAsiaTheme="majorEastAsia" w:hAnsi="Gill Sans MT" w:cstheme="majorBidi"/>
      <w:b/>
      <w:bCs/>
      <w:sz w:val="40"/>
      <w:szCs w:val="28"/>
    </w:rPr>
  </w:style>
  <w:style w:type="character" w:customStyle="1" w:styleId="Heading2Char">
    <w:name w:val="Heading 2 Char"/>
    <w:basedOn w:val="DefaultParagraphFont"/>
    <w:link w:val="Heading2"/>
    <w:uiPriority w:val="9"/>
    <w:rsid w:val="002F158A"/>
    <w:rPr>
      <w:rFonts w:ascii="Gill Sans MT" w:eastAsiaTheme="majorEastAsia" w:hAnsi="Gill Sans MT" w:cstheme="majorBidi"/>
      <w:b/>
      <w:bCs/>
      <w:sz w:val="32"/>
      <w:szCs w:val="26"/>
    </w:rPr>
  </w:style>
  <w:style w:type="paragraph" w:styleId="Title">
    <w:name w:val="Title"/>
    <w:basedOn w:val="Normal"/>
    <w:next w:val="Normal"/>
    <w:link w:val="TitleChar"/>
    <w:uiPriority w:val="10"/>
    <w:qFormat/>
    <w:rsid w:val="002F158A"/>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2F158A"/>
    <w:rPr>
      <w:rFonts w:asciiTheme="majorHAnsi" w:eastAsiaTheme="majorEastAsia" w:hAnsiTheme="majorHAnsi" w:cstheme="majorBidi"/>
      <w:color w:val="17365D" w:themeColor="text2" w:themeShade="BF"/>
      <w:spacing w:val="5"/>
      <w:kern w:val="28"/>
      <w:sz w:val="52"/>
      <w:szCs w:val="52"/>
    </w:rPr>
  </w:style>
  <w:style w:type="character" w:customStyle="1" w:styleId="Heading3Char">
    <w:name w:val="Heading 3 Char"/>
    <w:basedOn w:val="DefaultParagraphFont"/>
    <w:link w:val="Heading3"/>
    <w:uiPriority w:val="9"/>
    <w:rsid w:val="002F158A"/>
    <w:rPr>
      <w:rFonts w:ascii="Gill Sans MT" w:eastAsiaTheme="majorEastAsia" w:hAnsi="Gill Sans MT" w:cstheme="majorBidi"/>
      <w:b/>
      <w:bCs/>
      <w:sz w:val="28"/>
    </w:rPr>
  </w:style>
  <w:style w:type="character" w:customStyle="1" w:styleId="Heading4Char">
    <w:name w:val="Heading 4 Char"/>
    <w:basedOn w:val="DefaultParagraphFont"/>
    <w:link w:val="Heading4"/>
    <w:uiPriority w:val="9"/>
    <w:rsid w:val="002F158A"/>
    <w:rPr>
      <w:rFonts w:ascii="Gill Sans MT" w:eastAsiaTheme="majorEastAsia" w:hAnsi="Gill Sans MT" w:cstheme="majorBidi"/>
      <w:b/>
      <w:bCs/>
      <w:iCs/>
      <w:sz w:val="24"/>
    </w:rPr>
  </w:style>
  <w:style w:type="paragraph" w:styleId="Header">
    <w:name w:val="header"/>
    <w:basedOn w:val="Normal"/>
    <w:link w:val="HeaderChar"/>
    <w:unhideWhenUsed/>
    <w:rsid w:val="002F158A"/>
    <w:pPr>
      <w:tabs>
        <w:tab w:val="center" w:pos="4513"/>
        <w:tab w:val="right" w:pos="9026"/>
      </w:tabs>
      <w:spacing w:after="0" w:line="240" w:lineRule="auto"/>
    </w:pPr>
    <w:rPr>
      <w:rFonts w:ascii="GillSans Light" w:eastAsia="Times New Roman" w:hAnsi="GillSans Light" w:cs="Times New Roman"/>
    </w:rPr>
  </w:style>
  <w:style w:type="character" w:customStyle="1" w:styleId="HeaderChar">
    <w:name w:val="Header Char"/>
    <w:basedOn w:val="DefaultParagraphFont"/>
    <w:link w:val="Header"/>
    <w:rsid w:val="002F158A"/>
    <w:rPr>
      <w:rFonts w:ascii="GillSans Light" w:eastAsia="Times New Roman" w:hAnsi="GillSans Light" w:cs="Times New Roman"/>
    </w:rPr>
  </w:style>
  <w:style w:type="paragraph" w:styleId="Footer">
    <w:name w:val="footer"/>
    <w:basedOn w:val="Normal"/>
    <w:link w:val="FooterChar"/>
    <w:uiPriority w:val="99"/>
    <w:unhideWhenUsed/>
    <w:qFormat/>
    <w:rsid w:val="002F158A"/>
    <w:pPr>
      <w:tabs>
        <w:tab w:val="center" w:pos="4513"/>
        <w:tab w:val="right" w:pos="9026"/>
      </w:tabs>
      <w:spacing w:after="0" w:line="240" w:lineRule="auto"/>
    </w:pPr>
  </w:style>
  <w:style w:type="character" w:customStyle="1" w:styleId="FooterChar">
    <w:name w:val="Footer Char"/>
    <w:basedOn w:val="DefaultParagraphFont"/>
    <w:link w:val="Footer"/>
    <w:uiPriority w:val="99"/>
    <w:rsid w:val="002F158A"/>
    <w:rPr>
      <w:rFonts w:ascii="Gill Sans MT" w:hAnsi="Gill Sans MT"/>
    </w:rPr>
  </w:style>
  <w:style w:type="paragraph" w:customStyle="1" w:styleId="Table-AnnualReport">
    <w:name w:val="Table - Annual Report"/>
    <w:basedOn w:val="Normal"/>
    <w:link w:val="Table-AnnualReportChar"/>
    <w:qFormat/>
    <w:rsid w:val="002F158A"/>
    <w:pPr>
      <w:tabs>
        <w:tab w:val="left" w:pos="567"/>
      </w:tabs>
      <w:spacing w:after="60" w:line="300" w:lineRule="atLeast"/>
      <w:ind w:right="-46"/>
    </w:pPr>
    <w:rPr>
      <w:rFonts w:ascii="GillSans Light" w:eastAsia="Times New Roman" w:hAnsi="GillSans Light" w:cs="Times New Roman"/>
      <w:sz w:val="18"/>
      <w:szCs w:val="17"/>
      <w:lang w:eastAsia="en-AU"/>
    </w:rPr>
  </w:style>
  <w:style w:type="character" w:customStyle="1" w:styleId="Table-AnnualReportChar">
    <w:name w:val="Table - Annual Report Char"/>
    <w:basedOn w:val="DefaultParagraphFont"/>
    <w:link w:val="Table-AnnualReport"/>
    <w:rsid w:val="002F158A"/>
    <w:rPr>
      <w:rFonts w:ascii="GillSans Light" w:eastAsia="Times New Roman" w:hAnsi="GillSans Light" w:cs="Times New Roman"/>
      <w:sz w:val="18"/>
      <w:szCs w:val="17"/>
      <w:lang w:eastAsia="en-AU"/>
    </w:rPr>
  </w:style>
  <w:style w:type="paragraph" w:customStyle="1" w:styleId="NotesHeading">
    <w:name w:val="Notes Heading"/>
    <w:basedOn w:val="Heading2"/>
    <w:qFormat/>
    <w:rsid w:val="002F158A"/>
    <w:pPr>
      <w:tabs>
        <w:tab w:val="left" w:pos="567"/>
      </w:tabs>
      <w:spacing w:before="0" w:line="300" w:lineRule="atLeast"/>
      <w:ind w:left="142"/>
    </w:pPr>
    <w:rPr>
      <w:rFonts w:ascii="GillSans Light" w:eastAsia="Times New Roman" w:hAnsi="GillSans Light"/>
      <w:b w:val="0"/>
      <w:sz w:val="18"/>
      <w:szCs w:val="18"/>
    </w:rPr>
  </w:style>
  <w:style w:type="paragraph" w:customStyle="1" w:styleId="Notes">
    <w:name w:val="Notes"/>
    <w:basedOn w:val="ListParagraph"/>
    <w:link w:val="NotesChar"/>
    <w:qFormat/>
    <w:rsid w:val="002F158A"/>
    <w:pPr>
      <w:keepLines/>
      <w:widowControl w:val="0"/>
      <w:spacing w:after="140" w:line="300" w:lineRule="atLeast"/>
      <w:ind w:left="709" w:hanging="567"/>
    </w:pPr>
    <w:rPr>
      <w:rFonts w:ascii="GillSans Light" w:eastAsia="Times New Roman" w:hAnsi="GillSans Light" w:cs="Times New Roman"/>
      <w:sz w:val="18"/>
      <w:szCs w:val="18"/>
      <w:lang w:bidi="en-US"/>
    </w:rPr>
  </w:style>
  <w:style w:type="character" w:customStyle="1" w:styleId="NotesChar">
    <w:name w:val="Notes Char"/>
    <w:basedOn w:val="DefaultParagraphFont"/>
    <w:link w:val="Notes"/>
    <w:locked/>
    <w:rsid w:val="002F158A"/>
    <w:rPr>
      <w:rFonts w:ascii="GillSans Light" w:eastAsia="Times New Roman" w:hAnsi="GillSans Light" w:cs="Times New Roman"/>
      <w:sz w:val="18"/>
      <w:szCs w:val="18"/>
      <w:lang w:bidi="en-US"/>
    </w:rPr>
  </w:style>
  <w:style w:type="paragraph" w:styleId="ListParagraph">
    <w:name w:val="List Paragraph"/>
    <w:aliases w:val="Table"/>
    <w:basedOn w:val="Normal"/>
    <w:uiPriority w:val="34"/>
    <w:qFormat/>
    <w:rsid w:val="002F158A"/>
    <w:pPr>
      <w:ind w:left="720"/>
      <w:contextualSpacing/>
    </w:pPr>
  </w:style>
  <w:style w:type="paragraph" w:styleId="BalloonText">
    <w:name w:val="Balloon Text"/>
    <w:basedOn w:val="Normal"/>
    <w:link w:val="BalloonTextChar"/>
    <w:uiPriority w:val="99"/>
    <w:semiHidden/>
    <w:unhideWhenUsed/>
    <w:rsid w:val="00CC306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C306C"/>
    <w:rPr>
      <w:rFonts w:ascii="Tahoma" w:hAnsi="Tahoma" w:cs="Tahoma"/>
      <w:sz w:val="16"/>
      <w:szCs w:val="16"/>
    </w:rPr>
  </w:style>
  <w:style w:type="paragraph" w:styleId="Caption">
    <w:name w:val="caption"/>
    <w:basedOn w:val="Normal"/>
    <w:next w:val="Normal"/>
    <w:uiPriority w:val="35"/>
    <w:unhideWhenUsed/>
    <w:qFormat/>
    <w:rsid w:val="00CC306C"/>
    <w:pPr>
      <w:spacing w:line="240" w:lineRule="auto"/>
    </w:pPr>
    <w:rPr>
      <w:b/>
      <w:bCs/>
      <w:color w:val="4F81BD" w:themeColor="accent1"/>
      <w:sz w:val="18"/>
      <w:szCs w:val="18"/>
    </w:rPr>
  </w:style>
  <w:style w:type="paragraph" w:styleId="ListBullet">
    <w:name w:val="List Bullet"/>
    <w:basedOn w:val="Normal"/>
    <w:rsid w:val="00B00451"/>
    <w:pPr>
      <w:tabs>
        <w:tab w:val="num" w:pos="720"/>
        <w:tab w:val="left" w:pos="1134"/>
      </w:tabs>
      <w:spacing w:after="140" w:line="300" w:lineRule="atLeast"/>
      <w:ind w:left="720" w:hanging="360"/>
    </w:pPr>
    <w:rPr>
      <w:rFonts w:ascii="GillSans Light" w:eastAsia="Times New Roman" w:hAnsi="GillSans Light" w:cs="Times New Roman"/>
      <w:szCs w:val="24"/>
    </w:rPr>
  </w:style>
  <w:style w:type="paragraph" w:customStyle="1" w:styleId="Bullet1">
    <w:name w:val="Bullet 1"/>
    <w:basedOn w:val="List2"/>
    <w:link w:val="Bullet1Char"/>
    <w:autoRedefine/>
    <w:qFormat/>
    <w:rsid w:val="00B00451"/>
    <w:pPr>
      <w:keepLines/>
      <w:widowControl w:val="0"/>
      <w:numPr>
        <w:numId w:val="5"/>
      </w:numPr>
      <w:tabs>
        <w:tab w:val="left" w:pos="1134"/>
      </w:tabs>
      <w:spacing w:after="140" w:line="300" w:lineRule="atLeast"/>
      <w:contextualSpacing w:val="0"/>
    </w:pPr>
    <w:rPr>
      <w:rFonts w:eastAsia="Times New Roman" w:cs="Times New Roman"/>
      <w:szCs w:val="52"/>
      <w:lang w:bidi="en-US"/>
    </w:rPr>
  </w:style>
  <w:style w:type="character" w:customStyle="1" w:styleId="Bullet1Char">
    <w:name w:val="Bullet 1 Char"/>
    <w:link w:val="Bullet1"/>
    <w:rsid w:val="00B00451"/>
    <w:rPr>
      <w:rFonts w:ascii="Gill Sans MT" w:eastAsia="Times New Roman" w:hAnsi="Gill Sans MT" w:cs="Times New Roman"/>
      <w:szCs w:val="52"/>
      <w:lang w:bidi="en-US"/>
    </w:rPr>
  </w:style>
  <w:style w:type="paragraph" w:styleId="List2">
    <w:name w:val="List 2"/>
    <w:basedOn w:val="Normal"/>
    <w:uiPriority w:val="99"/>
    <w:semiHidden/>
    <w:unhideWhenUsed/>
    <w:rsid w:val="00B00451"/>
    <w:pPr>
      <w:ind w:left="566" w:hanging="283"/>
      <w:contextualSpacing/>
    </w:pPr>
  </w:style>
  <w:style w:type="table" w:styleId="TableGrid">
    <w:name w:val="Table Grid"/>
    <w:basedOn w:val="TableNormal"/>
    <w:uiPriority w:val="59"/>
    <w:rsid w:val="003228B0"/>
    <w:pPr>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B3F58"/>
    <w:pPr>
      <w:autoSpaceDE w:val="0"/>
      <w:autoSpaceDN w:val="0"/>
      <w:adjustRightInd w:val="0"/>
      <w:spacing w:after="0" w:line="240" w:lineRule="auto"/>
    </w:pPr>
    <w:rPr>
      <w:rFonts w:ascii="Gill Sans MT" w:eastAsia="Times New Roman" w:hAnsi="Gill Sans MT" w:cs="Gill Sans MT"/>
      <w:color w:val="000000"/>
      <w:sz w:val="24"/>
      <w:szCs w:val="24"/>
      <w:lang w:eastAsia="en-AU"/>
    </w:rPr>
  </w:style>
  <w:style w:type="character" w:styleId="Hyperlink">
    <w:name w:val="Hyperlink"/>
    <w:basedOn w:val="DefaultParagraphFont"/>
    <w:uiPriority w:val="99"/>
    <w:unhideWhenUsed/>
    <w:rsid w:val="00A05E37"/>
    <w:rPr>
      <w:color w:val="0000FF"/>
      <w:u w:val="single"/>
    </w:rPr>
  </w:style>
  <w:style w:type="paragraph" w:customStyle="1" w:styleId="Responselevel1">
    <w:name w:val="Response (level 1)"/>
    <w:basedOn w:val="Normal"/>
    <w:semiHidden/>
    <w:rsid w:val="00D62727"/>
    <w:pPr>
      <w:keepLines/>
      <w:numPr>
        <w:numId w:val="16"/>
      </w:numPr>
      <w:spacing w:before="240" w:after="60" w:line="300" w:lineRule="atLeast"/>
    </w:pPr>
    <w:rPr>
      <w:rFonts w:ascii="GillSans Light" w:eastAsia="Times New Roman" w:hAnsi="GillSans Light" w:cs="Times New Roman"/>
      <w:sz w:val="32"/>
      <w:szCs w:val="32"/>
    </w:rPr>
  </w:style>
  <w:style w:type="paragraph" w:styleId="NormalIndent">
    <w:name w:val="Normal Indent"/>
    <w:basedOn w:val="Normal"/>
    <w:rsid w:val="003D76D1"/>
    <w:pPr>
      <w:tabs>
        <w:tab w:val="left" w:pos="567"/>
      </w:tabs>
      <w:spacing w:after="140" w:line="300" w:lineRule="atLeast"/>
      <w:ind w:left="567"/>
    </w:pPr>
    <w:rPr>
      <w:rFonts w:ascii="GillSans Light" w:eastAsia="Times New Roman" w:hAnsi="GillSans Light" w:cs="Times New Roman"/>
    </w:rPr>
  </w:style>
  <w:style w:type="paragraph" w:customStyle="1" w:styleId="ISCPAYCHd">
    <w:name w:val="IS CP AY CHd"/>
    <w:uiPriority w:val="99"/>
    <w:rsid w:val="001B11D2"/>
    <w:pPr>
      <w:widowControl w:val="0"/>
      <w:autoSpaceDE w:val="0"/>
      <w:autoSpaceDN w:val="0"/>
      <w:adjustRightInd w:val="0"/>
      <w:spacing w:before="34" w:after="34" w:line="240" w:lineRule="auto"/>
      <w:jc w:val="center"/>
    </w:pPr>
    <w:rPr>
      <w:rFonts w:ascii="Arial" w:eastAsiaTheme="minorEastAsia" w:hAnsi="Arial" w:cs="Arial"/>
      <w:b/>
      <w:bCs/>
      <w:color w:val="000080"/>
      <w:sz w:val="18"/>
      <w:szCs w:val="18"/>
      <w:lang w:eastAsia="en-AU"/>
    </w:rPr>
  </w:style>
  <w:style w:type="paragraph" w:customStyle="1" w:styleId="ISCPPYCHd">
    <w:name w:val="IS CP PY CHd"/>
    <w:uiPriority w:val="99"/>
    <w:rsid w:val="001B11D2"/>
    <w:pPr>
      <w:widowControl w:val="0"/>
      <w:autoSpaceDE w:val="0"/>
      <w:autoSpaceDN w:val="0"/>
      <w:adjustRightInd w:val="0"/>
      <w:spacing w:before="34" w:after="34" w:line="240" w:lineRule="auto"/>
      <w:jc w:val="center"/>
    </w:pPr>
    <w:rPr>
      <w:rFonts w:ascii="Arial" w:eastAsiaTheme="minorEastAsia" w:hAnsi="Arial" w:cs="Arial"/>
      <w:b/>
      <w:bCs/>
      <w:color w:val="000080"/>
      <w:sz w:val="18"/>
      <w:szCs w:val="18"/>
      <w:lang w:eastAsia="en-AU"/>
    </w:rPr>
  </w:style>
  <w:style w:type="paragraph" w:customStyle="1" w:styleId="ISDesc">
    <w:name w:val="IS Desc"/>
    <w:uiPriority w:val="99"/>
    <w:rsid w:val="001B11D2"/>
    <w:pPr>
      <w:widowControl w:val="0"/>
      <w:autoSpaceDE w:val="0"/>
      <w:autoSpaceDN w:val="0"/>
      <w:adjustRightInd w:val="0"/>
      <w:spacing w:before="28" w:after="28" w:line="240" w:lineRule="auto"/>
      <w:ind w:left="141" w:hanging="141"/>
    </w:pPr>
    <w:rPr>
      <w:rFonts w:ascii="Arial" w:eastAsiaTheme="minorEastAsia" w:hAnsi="Arial" w:cs="Arial"/>
      <w:color w:val="000000"/>
      <w:sz w:val="20"/>
      <w:szCs w:val="20"/>
      <w:lang w:eastAsia="en-AU"/>
    </w:rPr>
  </w:style>
  <w:style w:type="paragraph" w:customStyle="1" w:styleId="ISDescS">
    <w:name w:val="IS Desc S"/>
    <w:uiPriority w:val="99"/>
    <w:rsid w:val="001B11D2"/>
    <w:pPr>
      <w:widowControl w:val="0"/>
      <w:autoSpaceDE w:val="0"/>
      <w:autoSpaceDN w:val="0"/>
      <w:adjustRightInd w:val="0"/>
      <w:spacing w:before="113" w:after="0" w:line="240" w:lineRule="auto"/>
      <w:ind w:left="141" w:hanging="141"/>
    </w:pPr>
    <w:rPr>
      <w:rFonts w:ascii="Arial" w:eastAsiaTheme="minorEastAsia" w:hAnsi="Arial" w:cs="Arial"/>
      <w:b/>
      <w:bCs/>
      <w:color w:val="000080"/>
      <w:sz w:val="20"/>
      <w:szCs w:val="20"/>
      <w:lang w:eastAsia="en-AU"/>
    </w:rPr>
  </w:style>
  <w:style w:type="paragraph" w:customStyle="1" w:styleId="ISDescTi">
    <w:name w:val="IS Desc Ti"/>
    <w:uiPriority w:val="99"/>
    <w:rsid w:val="001B11D2"/>
    <w:pPr>
      <w:widowControl w:val="0"/>
      <w:autoSpaceDE w:val="0"/>
      <w:autoSpaceDN w:val="0"/>
      <w:adjustRightInd w:val="0"/>
      <w:spacing w:before="113" w:after="0" w:line="239" w:lineRule="exact"/>
      <w:ind w:left="141" w:hanging="141"/>
    </w:pPr>
    <w:rPr>
      <w:rFonts w:ascii="Arial" w:eastAsiaTheme="minorEastAsia" w:hAnsi="Arial" w:cs="Arial"/>
      <w:b/>
      <w:bCs/>
      <w:color w:val="000080"/>
      <w:sz w:val="20"/>
      <w:szCs w:val="20"/>
      <w:lang w:eastAsia="en-AU"/>
    </w:rPr>
  </w:style>
  <w:style w:type="paragraph" w:customStyle="1" w:styleId="ISNoteNo">
    <w:name w:val="IS NoteNo"/>
    <w:uiPriority w:val="99"/>
    <w:rsid w:val="001B11D2"/>
    <w:pPr>
      <w:widowControl w:val="0"/>
      <w:autoSpaceDE w:val="0"/>
      <w:autoSpaceDN w:val="0"/>
      <w:adjustRightInd w:val="0"/>
      <w:spacing w:before="28" w:after="28" w:line="240" w:lineRule="auto"/>
      <w:jc w:val="center"/>
    </w:pPr>
    <w:rPr>
      <w:rFonts w:ascii="Arial" w:eastAsiaTheme="minorEastAsia" w:hAnsi="Arial" w:cs="Arial"/>
      <w:color w:val="000000"/>
      <w:sz w:val="20"/>
      <w:szCs w:val="20"/>
      <w:lang w:eastAsia="en-AU"/>
    </w:rPr>
  </w:style>
  <w:style w:type="paragraph" w:customStyle="1" w:styleId="ISPAY">
    <w:name w:val="IS P# AY"/>
    <w:uiPriority w:val="99"/>
    <w:rsid w:val="001B11D2"/>
    <w:pPr>
      <w:widowControl w:val="0"/>
      <w:autoSpaceDE w:val="0"/>
      <w:autoSpaceDN w:val="0"/>
      <w:adjustRightInd w:val="0"/>
      <w:spacing w:before="28" w:after="28" w:line="240" w:lineRule="auto"/>
      <w:jc w:val="right"/>
    </w:pPr>
    <w:rPr>
      <w:rFonts w:ascii="Arial" w:eastAsiaTheme="minorEastAsia" w:hAnsi="Arial" w:cs="Arial"/>
      <w:color w:val="000000"/>
      <w:sz w:val="20"/>
      <w:szCs w:val="20"/>
      <w:lang w:eastAsia="en-AU"/>
    </w:rPr>
  </w:style>
  <w:style w:type="paragraph" w:customStyle="1" w:styleId="ISPAYCHd">
    <w:name w:val="IS P# AY CHd"/>
    <w:uiPriority w:val="99"/>
    <w:rsid w:val="001B11D2"/>
    <w:pPr>
      <w:widowControl w:val="0"/>
      <w:autoSpaceDE w:val="0"/>
      <w:autoSpaceDN w:val="0"/>
      <w:adjustRightInd w:val="0"/>
      <w:spacing w:before="34" w:after="34" w:line="240" w:lineRule="auto"/>
      <w:jc w:val="center"/>
    </w:pPr>
    <w:rPr>
      <w:rFonts w:ascii="Arial" w:eastAsiaTheme="minorEastAsia" w:hAnsi="Arial" w:cs="Arial"/>
      <w:b/>
      <w:bCs/>
      <w:color w:val="000080"/>
      <w:sz w:val="20"/>
      <w:szCs w:val="20"/>
      <w:lang w:eastAsia="en-AU"/>
    </w:rPr>
  </w:style>
  <w:style w:type="paragraph" w:customStyle="1" w:styleId="ISPAYS">
    <w:name w:val="IS P# AY S"/>
    <w:uiPriority w:val="99"/>
    <w:rsid w:val="001B11D2"/>
    <w:pPr>
      <w:widowControl w:val="0"/>
      <w:autoSpaceDE w:val="0"/>
      <w:autoSpaceDN w:val="0"/>
      <w:adjustRightInd w:val="0"/>
      <w:spacing w:before="113" w:after="0" w:line="240" w:lineRule="auto"/>
      <w:jc w:val="right"/>
    </w:pPr>
    <w:rPr>
      <w:rFonts w:ascii="Arial" w:eastAsiaTheme="minorEastAsia" w:hAnsi="Arial" w:cs="Arial"/>
      <w:color w:val="000000"/>
      <w:sz w:val="20"/>
      <w:szCs w:val="20"/>
      <w:lang w:eastAsia="en-AU"/>
    </w:rPr>
  </w:style>
  <w:style w:type="paragraph" w:customStyle="1" w:styleId="ISPPY">
    <w:name w:val="IS P# PY"/>
    <w:uiPriority w:val="99"/>
    <w:rsid w:val="001B11D2"/>
    <w:pPr>
      <w:widowControl w:val="0"/>
      <w:autoSpaceDE w:val="0"/>
      <w:autoSpaceDN w:val="0"/>
      <w:adjustRightInd w:val="0"/>
      <w:spacing w:before="28" w:after="28" w:line="240" w:lineRule="auto"/>
      <w:jc w:val="right"/>
    </w:pPr>
    <w:rPr>
      <w:rFonts w:ascii="Arial" w:eastAsiaTheme="minorEastAsia" w:hAnsi="Arial" w:cs="Arial"/>
      <w:color w:val="000000"/>
      <w:sz w:val="20"/>
      <w:szCs w:val="20"/>
      <w:lang w:eastAsia="en-AU"/>
    </w:rPr>
  </w:style>
  <w:style w:type="paragraph" w:customStyle="1" w:styleId="ISPPYCHd">
    <w:name w:val="IS P# PY CHd"/>
    <w:uiPriority w:val="99"/>
    <w:rsid w:val="001B11D2"/>
    <w:pPr>
      <w:widowControl w:val="0"/>
      <w:autoSpaceDE w:val="0"/>
      <w:autoSpaceDN w:val="0"/>
      <w:adjustRightInd w:val="0"/>
      <w:spacing w:before="34" w:after="34" w:line="240" w:lineRule="auto"/>
      <w:jc w:val="center"/>
    </w:pPr>
    <w:rPr>
      <w:rFonts w:ascii="Arial" w:eastAsiaTheme="minorEastAsia" w:hAnsi="Arial" w:cs="Arial"/>
      <w:b/>
      <w:bCs/>
      <w:color w:val="000080"/>
      <w:sz w:val="20"/>
      <w:szCs w:val="20"/>
      <w:lang w:eastAsia="en-AU"/>
    </w:rPr>
  </w:style>
  <w:style w:type="paragraph" w:customStyle="1" w:styleId="ISPPYS">
    <w:name w:val="IS P# PY S"/>
    <w:uiPriority w:val="99"/>
    <w:rsid w:val="001B11D2"/>
    <w:pPr>
      <w:widowControl w:val="0"/>
      <w:autoSpaceDE w:val="0"/>
      <w:autoSpaceDN w:val="0"/>
      <w:adjustRightInd w:val="0"/>
      <w:spacing w:before="113" w:after="0" w:line="240" w:lineRule="auto"/>
      <w:jc w:val="right"/>
    </w:pPr>
    <w:rPr>
      <w:rFonts w:ascii="Arial" w:eastAsiaTheme="minorEastAsia" w:hAnsi="Arial" w:cs="Arial"/>
      <w:color w:val="000000"/>
      <w:sz w:val="20"/>
      <w:szCs w:val="20"/>
      <w:lang w:eastAsia="en-AU"/>
    </w:rPr>
  </w:style>
  <w:style w:type="paragraph" w:customStyle="1" w:styleId="BSCPAYCHd">
    <w:name w:val="BS CP AY CHd"/>
    <w:rsid w:val="001B11D2"/>
    <w:pPr>
      <w:widowControl w:val="0"/>
      <w:autoSpaceDE w:val="0"/>
      <w:autoSpaceDN w:val="0"/>
      <w:adjustRightInd w:val="0"/>
      <w:spacing w:before="34" w:after="34" w:line="240" w:lineRule="auto"/>
      <w:jc w:val="center"/>
    </w:pPr>
    <w:rPr>
      <w:rFonts w:ascii="Arial" w:eastAsiaTheme="minorEastAsia" w:hAnsi="Arial" w:cs="Arial"/>
      <w:b/>
      <w:bCs/>
      <w:color w:val="000080"/>
      <w:sz w:val="18"/>
      <w:szCs w:val="18"/>
      <w:lang w:eastAsia="en-AU"/>
    </w:rPr>
  </w:style>
  <w:style w:type="paragraph" w:customStyle="1" w:styleId="BSCPPYCHd">
    <w:name w:val="BS CP PY CHd"/>
    <w:uiPriority w:val="99"/>
    <w:rsid w:val="001B11D2"/>
    <w:pPr>
      <w:widowControl w:val="0"/>
      <w:autoSpaceDE w:val="0"/>
      <w:autoSpaceDN w:val="0"/>
      <w:adjustRightInd w:val="0"/>
      <w:spacing w:before="34" w:after="34" w:line="240" w:lineRule="auto"/>
      <w:jc w:val="center"/>
    </w:pPr>
    <w:rPr>
      <w:rFonts w:ascii="Arial" w:eastAsiaTheme="minorEastAsia" w:hAnsi="Arial" w:cs="Arial"/>
      <w:b/>
      <w:bCs/>
      <w:color w:val="000080"/>
      <w:sz w:val="18"/>
      <w:szCs w:val="18"/>
      <w:lang w:eastAsia="en-AU"/>
    </w:rPr>
  </w:style>
  <w:style w:type="paragraph" w:customStyle="1" w:styleId="BSDesc">
    <w:name w:val="BS Desc"/>
    <w:uiPriority w:val="99"/>
    <w:rsid w:val="001B11D2"/>
    <w:pPr>
      <w:widowControl w:val="0"/>
      <w:autoSpaceDE w:val="0"/>
      <w:autoSpaceDN w:val="0"/>
      <w:adjustRightInd w:val="0"/>
      <w:spacing w:before="28" w:after="28" w:line="240" w:lineRule="auto"/>
      <w:ind w:left="141" w:hanging="141"/>
    </w:pPr>
    <w:rPr>
      <w:rFonts w:ascii="Arial" w:eastAsiaTheme="minorEastAsia" w:hAnsi="Arial" w:cs="Arial"/>
      <w:color w:val="000000"/>
      <w:sz w:val="20"/>
      <w:szCs w:val="20"/>
      <w:lang w:eastAsia="en-AU"/>
    </w:rPr>
  </w:style>
  <w:style w:type="paragraph" w:customStyle="1" w:styleId="BSDescS">
    <w:name w:val="BS Desc S"/>
    <w:uiPriority w:val="99"/>
    <w:rsid w:val="001B11D2"/>
    <w:pPr>
      <w:widowControl w:val="0"/>
      <w:autoSpaceDE w:val="0"/>
      <w:autoSpaceDN w:val="0"/>
      <w:adjustRightInd w:val="0"/>
      <w:spacing w:before="113" w:after="0" w:line="240" w:lineRule="auto"/>
      <w:ind w:left="141" w:hanging="141"/>
    </w:pPr>
    <w:rPr>
      <w:rFonts w:ascii="Arial" w:eastAsiaTheme="minorEastAsia" w:hAnsi="Arial" w:cs="Arial"/>
      <w:b/>
      <w:bCs/>
      <w:color w:val="000080"/>
      <w:sz w:val="20"/>
      <w:szCs w:val="20"/>
      <w:lang w:eastAsia="en-AU"/>
    </w:rPr>
  </w:style>
  <w:style w:type="paragraph" w:customStyle="1" w:styleId="BSDescT">
    <w:name w:val="BS Desc T"/>
    <w:uiPriority w:val="99"/>
    <w:rsid w:val="001B11D2"/>
    <w:pPr>
      <w:widowControl w:val="0"/>
      <w:autoSpaceDE w:val="0"/>
      <w:autoSpaceDN w:val="0"/>
      <w:adjustRightInd w:val="0"/>
      <w:spacing w:before="113" w:after="0" w:line="240" w:lineRule="auto"/>
      <w:ind w:left="141" w:hanging="141"/>
    </w:pPr>
    <w:rPr>
      <w:rFonts w:ascii="Arial" w:eastAsiaTheme="minorEastAsia" w:hAnsi="Arial" w:cs="Arial"/>
      <w:b/>
      <w:bCs/>
      <w:color w:val="000080"/>
      <w:sz w:val="20"/>
      <w:szCs w:val="20"/>
      <w:lang w:eastAsia="en-AU"/>
    </w:rPr>
  </w:style>
  <w:style w:type="paragraph" w:customStyle="1" w:styleId="BSDescTi">
    <w:name w:val="BS Desc Ti"/>
    <w:uiPriority w:val="99"/>
    <w:rsid w:val="001B11D2"/>
    <w:pPr>
      <w:widowControl w:val="0"/>
      <w:autoSpaceDE w:val="0"/>
      <w:autoSpaceDN w:val="0"/>
      <w:adjustRightInd w:val="0"/>
      <w:spacing w:before="113" w:after="0" w:line="239" w:lineRule="exact"/>
      <w:ind w:left="141" w:hanging="141"/>
    </w:pPr>
    <w:rPr>
      <w:rFonts w:ascii="Arial" w:eastAsiaTheme="minorEastAsia" w:hAnsi="Arial" w:cs="Arial"/>
      <w:b/>
      <w:bCs/>
      <w:color w:val="000080"/>
      <w:sz w:val="20"/>
      <w:szCs w:val="20"/>
      <w:lang w:eastAsia="en-AU"/>
    </w:rPr>
  </w:style>
  <w:style w:type="paragraph" w:customStyle="1" w:styleId="BSNoteNo">
    <w:name w:val="BS NoteNo"/>
    <w:uiPriority w:val="99"/>
    <w:rsid w:val="001B11D2"/>
    <w:pPr>
      <w:widowControl w:val="0"/>
      <w:autoSpaceDE w:val="0"/>
      <w:autoSpaceDN w:val="0"/>
      <w:adjustRightInd w:val="0"/>
      <w:spacing w:before="28" w:after="28" w:line="240" w:lineRule="auto"/>
      <w:jc w:val="center"/>
    </w:pPr>
    <w:rPr>
      <w:rFonts w:ascii="Arial" w:eastAsiaTheme="minorEastAsia" w:hAnsi="Arial" w:cs="Arial"/>
      <w:color w:val="000000"/>
      <w:sz w:val="20"/>
      <w:szCs w:val="20"/>
      <w:lang w:eastAsia="en-AU"/>
    </w:rPr>
  </w:style>
  <w:style w:type="paragraph" w:customStyle="1" w:styleId="BSNoteNoCHd">
    <w:name w:val="BS NoteNo CHd"/>
    <w:uiPriority w:val="99"/>
    <w:rsid w:val="001B11D2"/>
    <w:pPr>
      <w:widowControl w:val="0"/>
      <w:autoSpaceDE w:val="0"/>
      <w:autoSpaceDN w:val="0"/>
      <w:adjustRightInd w:val="0"/>
      <w:spacing w:before="34" w:after="34" w:line="240" w:lineRule="auto"/>
      <w:jc w:val="center"/>
    </w:pPr>
    <w:rPr>
      <w:rFonts w:ascii="Arial" w:eastAsiaTheme="minorEastAsia" w:hAnsi="Arial" w:cs="Arial"/>
      <w:b/>
      <w:bCs/>
      <w:color w:val="000080"/>
      <w:sz w:val="20"/>
      <w:szCs w:val="20"/>
      <w:lang w:eastAsia="en-AU"/>
    </w:rPr>
  </w:style>
  <w:style w:type="paragraph" w:customStyle="1" w:styleId="BSPAY">
    <w:name w:val="BS P# AY"/>
    <w:uiPriority w:val="99"/>
    <w:rsid w:val="001B11D2"/>
    <w:pPr>
      <w:widowControl w:val="0"/>
      <w:autoSpaceDE w:val="0"/>
      <w:autoSpaceDN w:val="0"/>
      <w:adjustRightInd w:val="0"/>
      <w:spacing w:before="28" w:after="28" w:line="240" w:lineRule="auto"/>
      <w:jc w:val="right"/>
    </w:pPr>
    <w:rPr>
      <w:rFonts w:ascii="Arial" w:eastAsiaTheme="minorEastAsia" w:hAnsi="Arial" w:cs="Arial"/>
      <w:color w:val="000000"/>
      <w:sz w:val="20"/>
      <w:szCs w:val="20"/>
      <w:lang w:eastAsia="en-AU"/>
    </w:rPr>
  </w:style>
  <w:style w:type="paragraph" w:customStyle="1" w:styleId="BSPAYCHd">
    <w:name w:val="BS P# AY CHd"/>
    <w:uiPriority w:val="99"/>
    <w:rsid w:val="001B11D2"/>
    <w:pPr>
      <w:widowControl w:val="0"/>
      <w:autoSpaceDE w:val="0"/>
      <w:autoSpaceDN w:val="0"/>
      <w:adjustRightInd w:val="0"/>
      <w:spacing w:before="34" w:after="34" w:line="240" w:lineRule="auto"/>
      <w:jc w:val="center"/>
    </w:pPr>
    <w:rPr>
      <w:rFonts w:ascii="Arial" w:eastAsiaTheme="minorEastAsia" w:hAnsi="Arial" w:cs="Arial"/>
      <w:b/>
      <w:bCs/>
      <w:color w:val="000080"/>
      <w:sz w:val="20"/>
      <w:szCs w:val="20"/>
      <w:lang w:eastAsia="en-AU"/>
    </w:rPr>
  </w:style>
  <w:style w:type="paragraph" w:customStyle="1" w:styleId="BSPAYS">
    <w:name w:val="BS P# AY S"/>
    <w:uiPriority w:val="99"/>
    <w:rsid w:val="001B11D2"/>
    <w:pPr>
      <w:widowControl w:val="0"/>
      <w:autoSpaceDE w:val="0"/>
      <w:autoSpaceDN w:val="0"/>
      <w:adjustRightInd w:val="0"/>
      <w:spacing w:before="113" w:after="0" w:line="240" w:lineRule="auto"/>
      <w:jc w:val="right"/>
    </w:pPr>
    <w:rPr>
      <w:rFonts w:ascii="Arial" w:eastAsiaTheme="minorEastAsia" w:hAnsi="Arial" w:cs="Arial"/>
      <w:color w:val="000000"/>
      <w:sz w:val="20"/>
      <w:szCs w:val="20"/>
      <w:lang w:eastAsia="en-AU"/>
    </w:rPr>
  </w:style>
  <w:style w:type="paragraph" w:customStyle="1" w:styleId="BSPAYT">
    <w:name w:val="BS P# AY T"/>
    <w:uiPriority w:val="99"/>
    <w:rsid w:val="001B11D2"/>
    <w:pPr>
      <w:widowControl w:val="0"/>
      <w:autoSpaceDE w:val="0"/>
      <w:autoSpaceDN w:val="0"/>
      <w:adjustRightInd w:val="0"/>
      <w:spacing w:before="113" w:after="0" w:line="240" w:lineRule="auto"/>
      <w:jc w:val="right"/>
    </w:pPr>
    <w:rPr>
      <w:rFonts w:ascii="Arial" w:eastAsiaTheme="minorEastAsia" w:hAnsi="Arial" w:cs="Arial"/>
      <w:color w:val="000000"/>
      <w:sz w:val="20"/>
      <w:szCs w:val="20"/>
      <w:lang w:eastAsia="en-AU"/>
    </w:rPr>
  </w:style>
  <w:style w:type="paragraph" w:customStyle="1" w:styleId="BSPPY">
    <w:name w:val="BS P# PY"/>
    <w:uiPriority w:val="99"/>
    <w:rsid w:val="001B11D2"/>
    <w:pPr>
      <w:widowControl w:val="0"/>
      <w:autoSpaceDE w:val="0"/>
      <w:autoSpaceDN w:val="0"/>
      <w:adjustRightInd w:val="0"/>
      <w:spacing w:before="28" w:after="28" w:line="240" w:lineRule="auto"/>
      <w:jc w:val="right"/>
    </w:pPr>
    <w:rPr>
      <w:rFonts w:ascii="Arial" w:eastAsiaTheme="minorEastAsia" w:hAnsi="Arial" w:cs="Arial"/>
      <w:color w:val="000000"/>
      <w:sz w:val="20"/>
      <w:szCs w:val="20"/>
      <w:lang w:eastAsia="en-AU"/>
    </w:rPr>
  </w:style>
  <w:style w:type="paragraph" w:customStyle="1" w:styleId="BSPPYCHd">
    <w:name w:val="BS P# PY CHd"/>
    <w:uiPriority w:val="99"/>
    <w:rsid w:val="001B11D2"/>
    <w:pPr>
      <w:widowControl w:val="0"/>
      <w:autoSpaceDE w:val="0"/>
      <w:autoSpaceDN w:val="0"/>
      <w:adjustRightInd w:val="0"/>
      <w:spacing w:before="34" w:after="34" w:line="240" w:lineRule="auto"/>
      <w:jc w:val="center"/>
    </w:pPr>
    <w:rPr>
      <w:rFonts w:ascii="Arial" w:eastAsiaTheme="minorEastAsia" w:hAnsi="Arial" w:cs="Arial"/>
      <w:b/>
      <w:bCs/>
      <w:color w:val="000080"/>
      <w:sz w:val="20"/>
      <w:szCs w:val="20"/>
      <w:lang w:eastAsia="en-AU"/>
    </w:rPr>
  </w:style>
  <w:style w:type="paragraph" w:customStyle="1" w:styleId="BSPPYS">
    <w:name w:val="BS P# PY S"/>
    <w:uiPriority w:val="99"/>
    <w:rsid w:val="001B11D2"/>
    <w:pPr>
      <w:widowControl w:val="0"/>
      <w:autoSpaceDE w:val="0"/>
      <w:autoSpaceDN w:val="0"/>
      <w:adjustRightInd w:val="0"/>
      <w:spacing w:before="113" w:after="0" w:line="240" w:lineRule="auto"/>
      <w:jc w:val="right"/>
    </w:pPr>
    <w:rPr>
      <w:rFonts w:ascii="Arial" w:eastAsiaTheme="minorEastAsia" w:hAnsi="Arial" w:cs="Arial"/>
      <w:color w:val="000000"/>
      <w:sz w:val="20"/>
      <w:szCs w:val="20"/>
      <w:lang w:eastAsia="en-AU"/>
    </w:rPr>
  </w:style>
  <w:style w:type="paragraph" w:customStyle="1" w:styleId="BSPPYT">
    <w:name w:val="BS P# PY T"/>
    <w:uiPriority w:val="99"/>
    <w:rsid w:val="001B11D2"/>
    <w:pPr>
      <w:widowControl w:val="0"/>
      <w:autoSpaceDE w:val="0"/>
      <w:autoSpaceDN w:val="0"/>
      <w:adjustRightInd w:val="0"/>
      <w:spacing w:before="113" w:after="0" w:line="240" w:lineRule="auto"/>
      <w:jc w:val="right"/>
    </w:pPr>
    <w:rPr>
      <w:rFonts w:ascii="Arial" w:eastAsiaTheme="minorEastAsia" w:hAnsi="Arial" w:cs="Arial"/>
      <w:color w:val="000000"/>
      <w:sz w:val="20"/>
      <w:szCs w:val="20"/>
      <w:lang w:eastAsia="en-AU"/>
    </w:rPr>
  </w:style>
  <w:style w:type="paragraph" w:customStyle="1" w:styleId="SEQCPCl04AYCHd">
    <w:name w:val="SEQ CP Cl04 AY CHd"/>
    <w:uiPriority w:val="99"/>
    <w:rsid w:val="001B11D2"/>
    <w:pPr>
      <w:widowControl w:val="0"/>
      <w:autoSpaceDE w:val="0"/>
      <w:autoSpaceDN w:val="0"/>
      <w:adjustRightInd w:val="0"/>
      <w:spacing w:before="34" w:after="34" w:line="240" w:lineRule="auto"/>
      <w:jc w:val="center"/>
    </w:pPr>
    <w:rPr>
      <w:rFonts w:ascii="Arial" w:eastAsiaTheme="minorEastAsia" w:hAnsi="Arial" w:cs="Arial"/>
      <w:b/>
      <w:bCs/>
      <w:color w:val="000080"/>
      <w:sz w:val="16"/>
      <w:szCs w:val="16"/>
      <w:lang w:eastAsia="en-AU"/>
    </w:rPr>
  </w:style>
  <w:style w:type="paragraph" w:customStyle="1" w:styleId="SEQCPCl15AYCHd">
    <w:name w:val="SEQ CP Cl15 AY CHd"/>
    <w:uiPriority w:val="99"/>
    <w:rsid w:val="001B11D2"/>
    <w:pPr>
      <w:widowControl w:val="0"/>
      <w:autoSpaceDE w:val="0"/>
      <w:autoSpaceDN w:val="0"/>
      <w:adjustRightInd w:val="0"/>
      <w:spacing w:before="34" w:after="34" w:line="240" w:lineRule="auto"/>
      <w:jc w:val="center"/>
    </w:pPr>
    <w:rPr>
      <w:rFonts w:ascii="Arial" w:eastAsiaTheme="minorEastAsia" w:hAnsi="Arial" w:cs="Arial"/>
      <w:b/>
      <w:bCs/>
      <w:color w:val="000080"/>
      <w:sz w:val="16"/>
      <w:szCs w:val="16"/>
      <w:lang w:eastAsia="en-AU"/>
    </w:rPr>
  </w:style>
  <w:style w:type="paragraph" w:customStyle="1" w:styleId="SEQDesc">
    <w:name w:val="SEQ Desc"/>
    <w:uiPriority w:val="99"/>
    <w:rsid w:val="001B11D2"/>
    <w:pPr>
      <w:widowControl w:val="0"/>
      <w:autoSpaceDE w:val="0"/>
      <w:autoSpaceDN w:val="0"/>
      <w:adjustRightInd w:val="0"/>
      <w:spacing w:before="28" w:after="28" w:line="240" w:lineRule="auto"/>
      <w:ind w:left="141" w:hanging="141"/>
    </w:pPr>
    <w:rPr>
      <w:rFonts w:ascii="Arial" w:eastAsiaTheme="minorEastAsia" w:hAnsi="Arial" w:cs="Arial"/>
      <w:color w:val="000000"/>
      <w:sz w:val="18"/>
      <w:szCs w:val="18"/>
      <w:lang w:eastAsia="en-AU"/>
    </w:rPr>
  </w:style>
  <w:style w:type="paragraph" w:customStyle="1" w:styleId="SEQDescCHd2">
    <w:name w:val="SEQ Desc CHd2"/>
    <w:uiPriority w:val="99"/>
    <w:rsid w:val="001B11D2"/>
    <w:pPr>
      <w:widowControl w:val="0"/>
      <w:autoSpaceDE w:val="0"/>
      <w:autoSpaceDN w:val="0"/>
      <w:adjustRightInd w:val="0"/>
      <w:spacing w:before="34" w:after="34" w:line="239" w:lineRule="exact"/>
    </w:pPr>
    <w:rPr>
      <w:rFonts w:ascii="Arial" w:eastAsiaTheme="minorEastAsia" w:hAnsi="Arial" w:cs="Arial"/>
      <w:b/>
      <w:bCs/>
      <w:color w:val="000080"/>
      <w:sz w:val="18"/>
      <w:szCs w:val="18"/>
      <w:lang w:eastAsia="en-AU"/>
    </w:rPr>
  </w:style>
  <w:style w:type="paragraph" w:customStyle="1" w:styleId="SEQDescColHead">
    <w:name w:val="SEQ Desc ColHead"/>
    <w:uiPriority w:val="99"/>
    <w:rsid w:val="001B11D2"/>
    <w:pPr>
      <w:widowControl w:val="0"/>
      <w:autoSpaceDE w:val="0"/>
      <w:autoSpaceDN w:val="0"/>
      <w:adjustRightInd w:val="0"/>
      <w:spacing w:before="34" w:after="34" w:line="240" w:lineRule="auto"/>
    </w:pPr>
    <w:rPr>
      <w:rFonts w:ascii="Arial" w:eastAsiaTheme="minorEastAsia" w:hAnsi="Arial" w:cs="Arial"/>
      <w:b/>
      <w:bCs/>
      <w:color w:val="000000"/>
      <w:sz w:val="18"/>
      <w:szCs w:val="18"/>
      <w:lang w:eastAsia="en-AU"/>
    </w:rPr>
  </w:style>
  <w:style w:type="paragraph" w:customStyle="1" w:styleId="SEQDescS">
    <w:name w:val="SEQ Desc S"/>
    <w:uiPriority w:val="99"/>
    <w:rsid w:val="001B11D2"/>
    <w:pPr>
      <w:widowControl w:val="0"/>
      <w:autoSpaceDE w:val="0"/>
      <w:autoSpaceDN w:val="0"/>
      <w:adjustRightInd w:val="0"/>
      <w:spacing w:before="113" w:after="0" w:line="240" w:lineRule="auto"/>
      <w:ind w:left="141" w:hanging="141"/>
    </w:pPr>
    <w:rPr>
      <w:rFonts w:ascii="Arial" w:eastAsiaTheme="minorEastAsia" w:hAnsi="Arial" w:cs="Arial"/>
      <w:b/>
      <w:bCs/>
      <w:color w:val="000080"/>
      <w:sz w:val="18"/>
      <w:szCs w:val="18"/>
      <w:lang w:eastAsia="en-AU"/>
    </w:rPr>
  </w:style>
  <w:style w:type="paragraph" w:customStyle="1" w:styleId="SEQNoteNo">
    <w:name w:val="SEQ NoteNo"/>
    <w:uiPriority w:val="99"/>
    <w:rsid w:val="001B11D2"/>
    <w:pPr>
      <w:widowControl w:val="0"/>
      <w:autoSpaceDE w:val="0"/>
      <w:autoSpaceDN w:val="0"/>
      <w:adjustRightInd w:val="0"/>
      <w:spacing w:before="28" w:after="28" w:line="240" w:lineRule="auto"/>
      <w:jc w:val="center"/>
    </w:pPr>
    <w:rPr>
      <w:rFonts w:ascii="Arial" w:eastAsiaTheme="minorEastAsia" w:hAnsi="Arial" w:cs="Arial"/>
      <w:color w:val="000000"/>
      <w:sz w:val="18"/>
      <w:szCs w:val="18"/>
      <w:lang w:eastAsia="en-AU"/>
    </w:rPr>
  </w:style>
  <w:style w:type="paragraph" w:customStyle="1" w:styleId="SEQPCl04AY">
    <w:name w:val="SEQ P# Cl04 AY"/>
    <w:uiPriority w:val="99"/>
    <w:rsid w:val="001B11D2"/>
    <w:pPr>
      <w:widowControl w:val="0"/>
      <w:autoSpaceDE w:val="0"/>
      <w:autoSpaceDN w:val="0"/>
      <w:adjustRightInd w:val="0"/>
      <w:spacing w:before="28" w:after="28" w:line="240" w:lineRule="auto"/>
      <w:jc w:val="right"/>
    </w:pPr>
    <w:rPr>
      <w:rFonts w:ascii="Arial" w:eastAsiaTheme="minorEastAsia" w:hAnsi="Arial" w:cs="Arial"/>
      <w:color w:val="000000"/>
      <w:sz w:val="18"/>
      <w:szCs w:val="18"/>
      <w:lang w:eastAsia="en-AU"/>
    </w:rPr>
  </w:style>
  <w:style w:type="paragraph" w:customStyle="1" w:styleId="SEQPCl04AYCHd">
    <w:name w:val="SEQ P# Cl04 AY CHd"/>
    <w:uiPriority w:val="99"/>
    <w:rsid w:val="001B11D2"/>
    <w:pPr>
      <w:widowControl w:val="0"/>
      <w:autoSpaceDE w:val="0"/>
      <w:autoSpaceDN w:val="0"/>
      <w:adjustRightInd w:val="0"/>
      <w:spacing w:before="34" w:after="34" w:line="240" w:lineRule="auto"/>
      <w:jc w:val="center"/>
    </w:pPr>
    <w:rPr>
      <w:rFonts w:ascii="Arial" w:eastAsiaTheme="minorEastAsia" w:hAnsi="Arial" w:cs="Arial"/>
      <w:b/>
      <w:bCs/>
      <w:color w:val="000080"/>
      <w:sz w:val="18"/>
      <w:szCs w:val="18"/>
      <w:lang w:eastAsia="en-AU"/>
    </w:rPr>
  </w:style>
  <w:style w:type="paragraph" w:customStyle="1" w:styleId="SEQPCl04AYS">
    <w:name w:val="SEQ P# Cl04 AY S"/>
    <w:uiPriority w:val="99"/>
    <w:rsid w:val="001B11D2"/>
    <w:pPr>
      <w:widowControl w:val="0"/>
      <w:autoSpaceDE w:val="0"/>
      <w:autoSpaceDN w:val="0"/>
      <w:adjustRightInd w:val="0"/>
      <w:spacing w:before="113" w:after="0" w:line="240" w:lineRule="auto"/>
      <w:jc w:val="right"/>
    </w:pPr>
    <w:rPr>
      <w:rFonts w:ascii="Arial" w:eastAsiaTheme="minorEastAsia" w:hAnsi="Arial" w:cs="Arial"/>
      <w:color w:val="000000"/>
      <w:sz w:val="18"/>
      <w:szCs w:val="18"/>
      <w:lang w:eastAsia="en-AU"/>
    </w:rPr>
  </w:style>
  <w:style w:type="paragraph" w:customStyle="1" w:styleId="SEQPCl15AY">
    <w:name w:val="SEQ P# Cl15 AY"/>
    <w:uiPriority w:val="99"/>
    <w:rsid w:val="001B11D2"/>
    <w:pPr>
      <w:widowControl w:val="0"/>
      <w:autoSpaceDE w:val="0"/>
      <w:autoSpaceDN w:val="0"/>
      <w:adjustRightInd w:val="0"/>
      <w:spacing w:before="28" w:after="28" w:line="240" w:lineRule="auto"/>
      <w:jc w:val="right"/>
    </w:pPr>
    <w:rPr>
      <w:rFonts w:ascii="Arial" w:eastAsiaTheme="minorEastAsia" w:hAnsi="Arial" w:cs="Arial"/>
      <w:color w:val="000000"/>
      <w:sz w:val="18"/>
      <w:szCs w:val="18"/>
      <w:lang w:eastAsia="en-AU"/>
    </w:rPr>
  </w:style>
  <w:style w:type="paragraph" w:customStyle="1" w:styleId="SEQPCl15AYCHd">
    <w:name w:val="SEQ P# Cl15 AY CHd"/>
    <w:uiPriority w:val="99"/>
    <w:rsid w:val="001B11D2"/>
    <w:pPr>
      <w:widowControl w:val="0"/>
      <w:autoSpaceDE w:val="0"/>
      <w:autoSpaceDN w:val="0"/>
      <w:adjustRightInd w:val="0"/>
      <w:spacing w:before="34" w:after="34" w:line="240" w:lineRule="auto"/>
      <w:jc w:val="center"/>
    </w:pPr>
    <w:rPr>
      <w:rFonts w:ascii="Arial" w:eastAsiaTheme="minorEastAsia" w:hAnsi="Arial" w:cs="Arial"/>
      <w:b/>
      <w:bCs/>
      <w:color w:val="000080"/>
      <w:sz w:val="18"/>
      <w:szCs w:val="18"/>
      <w:lang w:eastAsia="en-AU"/>
    </w:rPr>
  </w:style>
  <w:style w:type="paragraph" w:customStyle="1" w:styleId="SEQPCl15AYS">
    <w:name w:val="SEQ P# Cl15 AY S"/>
    <w:uiPriority w:val="99"/>
    <w:rsid w:val="001B11D2"/>
    <w:pPr>
      <w:widowControl w:val="0"/>
      <w:autoSpaceDE w:val="0"/>
      <w:autoSpaceDN w:val="0"/>
      <w:adjustRightInd w:val="0"/>
      <w:spacing w:before="113" w:after="0" w:line="240" w:lineRule="auto"/>
      <w:jc w:val="right"/>
    </w:pPr>
    <w:rPr>
      <w:rFonts w:ascii="Arial" w:eastAsiaTheme="minorEastAsia" w:hAnsi="Arial" w:cs="Arial"/>
      <w:color w:val="000000"/>
      <w:sz w:val="18"/>
      <w:szCs w:val="18"/>
      <w:lang w:eastAsia="en-AU"/>
    </w:rPr>
  </w:style>
  <w:style w:type="paragraph" w:customStyle="1" w:styleId="SEQCPCl04PYCHd">
    <w:name w:val="SEQ CP Cl04 PY CHd"/>
    <w:uiPriority w:val="99"/>
    <w:rsid w:val="001B11D2"/>
    <w:pPr>
      <w:widowControl w:val="0"/>
      <w:autoSpaceDE w:val="0"/>
      <w:autoSpaceDN w:val="0"/>
      <w:adjustRightInd w:val="0"/>
      <w:spacing w:before="34" w:after="34" w:line="240" w:lineRule="auto"/>
      <w:jc w:val="center"/>
    </w:pPr>
    <w:rPr>
      <w:rFonts w:ascii="Arial" w:eastAsiaTheme="minorEastAsia" w:hAnsi="Arial" w:cs="Arial"/>
      <w:b/>
      <w:bCs/>
      <w:color w:val="000080"/>
      <w:sz w:val="16"/>
      <w:szCs w:val="16"/>
      <w:lang w:eastAsia="en-AU"/>
    </w:rPr>
  </w:style>
  <w:style w:type="paragraph" w:customStyle="1" w:styleId="SEQCPCl15PYCHd">
    <w:name w:val="SEQ CP Cl15 PY CHd"/>
    <w:uiPriority w:val="99"/>
    <w:rsid w:val="001B11D2"/>
    <w:pPr>
      <w:widowControl w:val="0"/>
      <w:autoSpaceDE w:val="0"/>
      <w:autoSpaceDN w:val="0"/>
      <w:adjustRightInd w:val="0"/>
      <w:spacing w:before="34" w:after="34" w:line="240" w:lineRule="auto"/>
      <w:jc w:val="center"/>
    </w:pPr>
    <w:rPr>
      <w:rFonts w:ascii="Arial" w:eastAsiaTheme="minorEastAsia" w:hAnsi="Arial" w:cs="Arial"/>
      <w:b/>
      <w:bCs/>
      <w:color w:val="000080"/>
      <w:sz w:val="16"/>
      <w:szCs w:val="16"/>
      <w:lang w:eastAsia="en-AU"/>
    </w:rPr>
  </w:style>
  <w:style w:type="paragraph" w:customStyle="1" w:styleId="SEQPCl04PY">
    <w:name w:val="SEQ P# Cl04 PY"/>
    <w:uiPriority w:val="99"/>
    <w:rsid w:val="001B11D2"/>
    <w:pPr>
      <w:widowControl w:val="0"/>
      <w:autoSpaceDE w:val="0"/>
      <w:autoSpaceDN w:val="0"/>
      <w:adjustRightInd w:val="0"/>
      <w:spacing w:before="28" w:after="28" w:line="240" w:lineRule="auto"/>
      <w:jc w:val="right"/>
    </w:pPr>
    <w:rPr>
      <w:rFonts w:ascii="Arial" w:eastAsiaTheme="minorEastAsia" w:hAnsi="Arial" w:cs="Arial"/>
      <w:color w:val="000000"/>
      <w:sz w:val="18"/>
      <w:szCs w:val="18"/>
      <w:lang w:eastAsia="en-AU"/>
    </w:rPr>
  </w:style>
  <w:style w:type="paragraph" w:customStyle="1" w:styleId="SEQPCl04PYCHd">
    <w:name w:val="SEQ P# Cl04 PY CHd"/>
    <w:uiPriority w:val="99"/>
    <w:rsid w:val="001B11D2"/>
    <w:pPr>
      <w:widowControl w:val="0"/>
      <w:autoSpaceDE w:val="0"/>
      <w:autoSpaceDN w:val="0"/>
      <w:adjustRightInd w:val="0"/>
      <w:spacing w:before="34" w:after="34" w:line="240" w:lineRule="auto"/>
      <w:jc w:val="center"/>
    </w:pPr>
    <w:rPr>
      <w:rFonts w:ascii="Arial" w:eastAsiaTheme="minorEastAsia" w:hAnsi="Arial" w:cs="Arial"/>
      <w:b/>
      <w:bCs/>
      <w:color w:val="000080"/>
      <w:sz w:val="18"/>
      <w:szCs w:val="18"/>
      <w:lang w:eastAsia="en-AU"/>
    </w:rPr>
  </w:style>
  <w:style w:type="paragraph" w:customStyle="1" w:styleId="SEQPCl04PYS">
    <w:name w:val="SEQ P# Cl04 PY S"/>
    <w:uiPriority w:val="99"/>
    <w:rsid w:val="001B11D2"/>
    <w:pPr>
      <w:widowControl w:val="0"/>
      <w:autoSpaceDE w:val="0"/>
      <w:autoSpaceDN w:val="0"/>
      <w:adjustRightInd w:val="0"/>
      <w:spacing w:before="113" w:after="0" w:line="240" w:lineRule="auto"/>
      <w:jc w:val="right"/>
    </w:pPr>
    <w:rPr>
      <w:rFonts w:ascii="Arial" w:eastAsiaTheme="minorEastAsia" w:hAnsi="Arial" w:cs="Arial"/>
      <w:color w:val="000000"/>
      <w:sz w:val="18"/>
      <w:szCs w:val="18"/>
      <w:lang w:eastAsia="en-AU"/>
    </w:rPr>
  </w:style>
  <w:style w:type="paragraph" w:customStyle="1" w:styleId="SEQPCl15PY">
    <w:name w:val="SEQ P# Cl15 PY"/>
    <w:uiPriority w:val="99"/>
    <w:rsid w:val="001B11D2"/>
    <w:pPr>
      <w:widowControl w:val="0"/>
      <w:autoSpaceDE w:val="0"/>
      <w:autoSpaceDN w:val="0"/>
      <w:adjustRightInd w:val="0"/>
      <w:spacing w:before="28" w:after="28" w:line="240" w:lineRule="auto"/>
      <w:jc w:val="right"/>
    </w:pPr>
    <w:rPr>
      <w:rFonts w:ascii="Arial" w:eastAsiaTheme="minorEastAsia" w:hAnsi="Arial" w:cs="Arial"/>
      <w:color w:val="000000"/>
      <w:sz w:val="18"/>
      <w:szCs w:val="18"/>
      <w:lang w:eastAsia="en-AU"/>
    </w:rPr>
  </w:style>
  <w:style w:type="paragraph" w:customStyle="1" w:styleId="SEQPCl15PYCHd">
    <w:name w:val="SEQ P# Cl15 PY CHd"/>
    <w:uiPriority w:val="99"/>
    <w:rsid w:val="001B11D2"/>
    <w:pPr>
      <w:widowControl w:val="0"/>
      <w:autoSpaceDE w:val="0"/>
      <w:autoSpaceDN w:val="0"/>
      <w:adjustRightInd w:val="0"/>
      <w:spacing w:before="34" w:after="34" w:line="240" w:lineRule="auto"/>
      <w:jc w:val="center"/>
    </w:pPr>
    <w:rPr>
      <w:rFonts w:ascii="Arial" w:eastAsiaTheme="minorEastAsia" w:hAnsi="Arial" w:cs="Arial"/>
      <w:b/>
      <w:bCs/>
      <w:color w:val="000080"/>
      <w:sz w:val="18"/>
      <w:szCs w:val="18"/>
      <w:lang w:eastAsia="en-AU"/>
    </w:rPr>
  </w:style>
  <w:style w:type="paragraph" w:customStyle="1" w:styleId="SEQPCl15PYS">
    <w:name w:val="SEQ P# Cl15 PY S"/>
    <w:uiPriority w:val="99"/>
    <w:rsid w:val="001B11D2"/>
    <w:pPr>
      <w:widowControl w:val="0"/>
      <w:autoSpaceDE w:val="0"/>
      <w:autoSpaceDN w:val="0"/>
      <w:adjustRightInd w:val="0"/>
      <w:spacing w:before="113" w:after="0" w:line="240" w:lineRule="auto"/>
      <w:jc w:val="right"/>
    </w:pPr>
    <w:rPr>
      <w:rFonts w:ascii="Arial" w:eastAsiaTheme="minorEastAsia" w:hAnsi="Arial" w:cs="Arial"/>
      <w:color w:val="000000"/>
      <w:sz w:val="18"/>
      <w:szCs w:val="18"/>
      <w:lang w:eastAsia="en-AU"/>
    </w:rPr>
  </w:style>
  <w:style w:type="paragraph" w:customStyle="1" w:styleId="CFCPAYCHd">
    <w:name w:val="CF CP AY CHd"/>
    <w:uiPriority w:val="99"/>
    <w:rsid w:val="001B11D2"/>
    <w:pPr>
      <w:widowControl w:val="0"/>
      <w:autoSpaceDE w:val="0"/>
      <w:autoSpaceDN w:val="0"/>
      <w:adjustRightInd w:val="0"/>
      <w:spacing w:before="34" w:after="34" w:line="240" w:lineRule="auto"/>
      <w:jc w:val="center"/>
    </w:pPr>
    <w:rPr>
      <w:rFonts w:ascii="Arial" w:eastAsiaTheme="minorEastAsia" w:hAnsi="Arial" w:cs="Arial"/>
      <w:b/>
      <w:bCs/>
      <w:color w:val="000080"/>
      <w:sz w:val="18"/>
      <w:szCs w:val="18"/>
      <w:lang w:eastAsia="en-AU"/>
    </w:rPr>
  </w:style>
  <w:style w:type="paragraph" w:customStyle="1" w:styleId="CFCPPYCHd">
    <w:name w:val="CF CP PY CHd"/>
    <w:uiPriority w:val="99"/>
    <w:rsid w:val="001B11D2"/>
    <w:pPr>
      <w:widowControl w:val="0"/>
      <w:autoSpaceDE w:val="0"/>
      <w:autoSpaceDN w:val="0"/>
      <w:adjustRightInd w:val="0"/>
      <w:spacing w:before="34" w:after="34" w:line="240" w:lineRule="auto"/>
      <w:jc w:val="center"/>
    </w:pPr>
    <w:rPr>
      <w:rFonts w:ascii="Arial" w:eastAsiaTheme="minorEastAsia" w:hAnsi="Arial" w:cs="Arial"/>
      <w:b/>
      <w:bCs/>
      <w:color w:val="000080"/>
      <w:sz w:val="18"/>
      <w:szCs w:val="18"/>
      <w:lang w:eastAsia="en-AU"/>
    </w:rPr>
  </w:style>
  <w:style w:type="paragraph" w:customStyle="1" w:styleId="CFDesc">
    <w:name w:val="CF Desc"/>
    <w:uiPriority w:val="99"/>
    <w:rsid w:val="001B11D2"/>
    <w:pPr>
      <w:widowControl w:val="0"/>
      <w:autoSpaceDE w:val="0"/>
      <w:autoSpaceDN w:val="0"/>
      <w:adjustRightInd w:val="0"/>
      <w:spacing w:before="28" w:after="28" w:line="240" w:lineRule="auto"/>
      <w:ind w:left="141" w:hanging="141"/>
    </w:pPr>
    <w:rPr>
      <w:rFonts w:ascii="Arial" w:eastAsiaTheme="minorEastAsia" w:hAnsi="Arial" w:cs="Arial"/>
      <w:color w:val="000000"/>
      <w:sz w:val="20"/>
      <w:szCs w:val="20"/>
      <w:lang w:eastAsia="en-AU"/>
    </w:rPr>
  </w:style>
  <w:style w:type="paragraph" w:customStyle="1" w:styleId="CFDescTi">
    <w:name w:val="CF Desc Ti"/>
    <w:uiPriority w:val="99"/>
    <w:rsid w:val="001B11D2"/>
    <w:pPr>
      <w:widowControl w:val="0"/>
      <w:autoSpaceDE w:val="0"/>
      <w:autoSpaceDN w:val="0"/>
      <w:adjustRightInd w:val="0"/>
      <w:spacing w:before="113" w:after="0" w:line="239" w:lineRule="exact"/>
      <w:ind w:left="141" w:hanging="141"/>
    </w:pPr>
    <w:rPr>
      <w:rFonts w:ascii="Arial" w:eastAsiaTheme="minorEastAsia" w:hAnsi="Arial" w:cs="Arial"/>
      <w:b/>
      <w:bCs/>
      <w:color w:val="000080"/>
      <w:sz w:val="20"/>
      <w:szCs w:val="20"/>
      <w:lang w:eastAsia="en-AU"/>
    </w:rPr>
  </w:style>
  <w:style w:type="paragraph" w:customStyle="1" w:styleId="CFNoteNo">
    <w:name w:val="CF NoteNo"/>
    <w:uiPriority w:val="99"/>
    <w:rsid w:val="001B11D2"/>
    <w:pPr>
      <w:widowControl w:val="0"/>
      <w:autoSpaceDE w:val="0"/>
      <w:autoSpaceDN w:val="0"/>
      <w:adjustRightInd w:val="0"/>
      <w:spacing w:before="28" w:after="28" w:line="240" w:lineRule="auto"/>
      <w:jc w:val="center"/>
    </w:pPr>
    <w:rPr>
      <w:rFonts w:ascii="Arial" w:eastAsiaTheme="minorEastAsia" w:hAnsi="Arial" w:cs="Arial"/>
      <w:color w:val="000000"/>
      <w:sz w:val="20"/>
      <w:szCs w:val="20"/>
      <w:lang w:eastAsia="en-AU"/>
    </w:rPr>
  </w:style>
  <w:style w:type="paragraph" w:customStyle="1" w:styleId="CFNoteNoCHd">
    <w:name w:val="CF NoteNo CHd"/>
    <w:uiPriority w:val="99"/>
    <w:rsid w:val="001B11D2"/>
    <w:pPr>
      <w:widowControl w:val="0"/>
      <w:autoSpaceDE w:val="0"/>
      <w:autoSpaceDN w:val="0"/>
      <w:adjustRightInd w:val="0"/>
      <w:spacing w:before="34" w:after="34" w:line="240" w:lineRule="auto"/>
      <w:jc w:val="center"/>
    </w:pPr>
    <w:rPr>
      <w:rFonts w:ascii="Arial" w:eastAsiaTheme="minorEastAsia" w:hAnsi="Arial" w:cs="Arial"/>
      <w:b/>
      <w:bCs/>
      <w:color w:val="000080"/>
      <w:sz w:val="20"/>
      <w:szCs w:val="20"/>
      <w:lang w:eastAsia="en-AU"/>
    </w:rPr>
  </w:style>
  <w:style w:type="paragraph" w:customStyle="1" w:styleId="CFPAY">
    <w:name w:val="CF P# AY"/>
    <w:uiPriority w:val="99"/>
    <w:rsid w:val="001B11D2"/>
    <w:pPr>
      <w:widowControl w:val="0"/>
      <w:autoSpaceDE w:val="0"/>
      <w:autoSpaceDN w:val="0"/>
      <w:adjustRightInd w:val="0"/>
      <w:spacing w:before="28" w:after="28" w:line="240" w:lineRule="auto"/>
      <w:jc w:val="right"/>
    </w:pPr>
    <w:rPr>
      <w:rFonts w:ascii="Arial" w:eastAsiaTheme="minorEastAsia" w:hAnsi="Arial" w:cs="Arial"/>
      <w:color w:val="000000"/>
      <w:sz w:val="20"/>
      <w:szCs w:val="20"/>
      <w:lang w:eastAsia="en-AU"/>
    </w:rPr>
  </w:style>
  <w:style w:type="paragraph" w:customStyle="1" w:styleId="CFPAYCHd">
    <w:name w:val="CF P# AY CHd"/>
    <w:uiPriority w:val="99"/>
    <w:rsid w:val="001B11D2"/>
    <w:pPr>
      <w:widowControl w:val="0"/>
      <w:autoSpaceDE w:val="0"/>
      <w:autoSpaceDN w:val="0"/>
      <w:adjustRightInd w:val="0"/>
      <w:spacing w:before="34" w:after="34" w:line="240" w:lineRule="auto"/>
      <w:jc w:val="center"/>
    </w:pPr>
    <w:rPr>
      <w:rFonts w:ascii="Arial" w:eastAsiaTheme="minorEastAsia" w:hAnsi="Arial" w:cs="Arial"/>
      <w:b/>
      <w:bCs/>
      <w:color w:val="000080"/>
      <w:sz w:val="20"/>
      <w:szCs w:val="20"/>
      <w:lang w:eastAsia="en-AU"/>
    </w:rPr>
  </w:style>
  <w:style w:type="paragraph" w:customStyle="1" w:styleId="CFPAYS">
    <w:name w:val="CF P# AY S"/>
    <w:uiPriority w:val="99"/>
    <w:rsid w:val="001B11D2"/>
    <w:pPr>
      <w:widowControl w:val="0"/>
      <w:autoSpaceDE w:val="0"/>
      <w:autoSpaceDN w:val="0"/>
      <w:adjustRightInd w:val="0"/>
      <w:spacing w:before="113" w:after="0" w:line="240" w:lineRule="auto"/>
      <w:jc w:val="right"/>
    </w:pPr>
    <w:rPr>
      <w:rFonts w:ascii="Arial" w:eastAsiaTheme="minorEastAsia" w:hAnsi="Arial" w:cs="Arial"/>
      <w:color w:val="000000"/>
      <w:sz w:val="20"/>
      <w:szCs w:val="20"/>
      <w:lang w:eastAsia="en-AU"/>
    </w:rPr>
  </w:style>
  <w:style w:type="paragraph" w:customStyle="1" w:styleId="CFPPY">
    <w:name w:val="CF P# PY"/>
    <w:uiPriority w:val="99"/>
    <w:rsid w:val="001B11D2"/>
    <w:pPr>
      <w:widowControl w:val="0"/>
      <w:autoSpaceDE w:val="0"/>
      <w:autoSpaceDN w:val="0"/>
      <w:adjustRightInd w:val="0"/>
      <w:spacing w:before="28" w:after="28" w:line="240" w:lineRule="auto"/>
      <w:jc w:val="right"/>
    </w:pPr>
    <w:rPr>
      <w:rFonts w:ascii="Arial" w:eastAsiaTheme="minorEastAsia" w:hAnsi="Arial" w:cs="Arial"/>
      <w:color w:val="000000"/>
      <w:sz w:val="20"/>
      <w:szCs w:val="20"/>
      <w:lang w:eastAsia="en-AU"/>
    </w:rPr>
  </w:style>
  <w:style w:type="paragraph" w:customStyle="1" w:styleId="CFPPYCHd">
    <w:name w:val="CF P# PY CHd"/>
    <w:uiPriority w:val="99"/>
    <w:rsid w:val="001B11D2"/>
    <w:pPr>
      <w:widowControl w:val="0"/>
      <w:autoSpaceDE w:val="0"/>
      <w:autoSpaceDN w:val="0"/>
      <w:adjustRightInd w:val="0"/>
      <w:spacing w:before="34" w:after="34" w:line="240" w:lineRule="auto"/>
      <w:jc w:val="center"/>
    </w:pPr>
    <w:rPr>
      <w:rFonts w:ascii="Arial" w:eastAsiaTheme="minorEastAsia" w:hAnsi="Arial" w:cs="Arial"/>
      <w:b/>
      <w:bCs/>
      <w:color w:val="000080"/>
      <w:sz w:val="20"/>
      <w:szCs w:val="20"/>
      <w:lang w:eastAsia="en-AU"/>
    </w:rPr>
  </w:style>
  <w:style w:type="paragraph" w:customStyle="1" w:styleId="CFPPYS">
    <w:name w:val="CF P# PY S"/>
    <w:uiPriority w:val="99"/>
    <w:rsid w:val="001B11D2"/>
    <w:pPr>
      <w:widowControl w:val="0"/>
      <w:autoSpaceDE w:val="0"/>
      <w:autoSpaceDN w:val="0"/>
      <w:adjustRightInd w:val="0"/>
      <w:spacing w:before="113" w:after="0" w:line="240" w:lineRule="auto"/>
      <w:jc w:val="right"/>
    </w:pPr>
    <w:rPr>
      <w:rFonts w:ascii="Arial" w:eastAsiaTheme="minorEastAsia" w:hAnsi="Arial" w:cs="Arial"/>
      <w:color w:val="000000"/>
      <w:sz w:val="20"/>
      <w:szCs w:val="20"/>
      <w:lang w:eastAsia="en-AU"/>
    </w:rPr>
  </w:style>
  <w:style w:type="paragraph" w:customStyle="1" w:styleId="CFPAYT">
    <w:name w:val="CF P# AY T"/>
    <w:uiPriority w:val="99"/>
    <w:rsid w:val="001B11D2"/>
    <w:pPr>
      <w:widowControl w:val="0"/>
      <w:autoSpaceDE w:val="0"/>
      <w:autoSpaceDN w:val="0"/>
      <w:adjustRightInd w:val="0"/>
      <w:spacing w:before="113" w:after="0" w:line="240" w:lineRule="auto"/>
      <w:jc w:val="right"/>
    </w:pPr>
    <w:rPr>
      <w:rFonts w:ascii="Arial" w:eastAsiaTheme="minorEastAsia" w:hAnsi="Arial" w:cs="Arial"/>
      <w:color w:val="000000"/>
      <w:sz w:val="20"/>
      <w:szCs w:val="20"/>
      <w:lang w:eastAsia="en-AU"/>
    </w:rPr>
  </w:style>
  <w:style w:type="paragraph" w:customStyle="1" w:styleId="CFPPYT">
    <w:name w:val="CF P# PY T"/>
    <w:uiPriority w:val="99"/>
    <w:rsid w:val="001B11D2"/>
    <w:pPr>
      <w:widowControl w:val="0"/>
      <w:autoSpaceDE w:val="0"/>
      <w:autoSpaceDN w:val="0"/>
      <w:adjustRightInd w:val="0"/>
      <w:spacing w:before="113" w:after="0" w:line="240" w:lineRule="auto"/>
      <w:jc w:val="right"/>
    </w:pPr>
    <w:rPr>
      <w:rFonts w:ascii="Arial" w:eastAsiaTheme="minorEastAsia" w:hAnsi="Arial" w:cs="Arial"/>
      <w:color w:val="000000"/>
      <w:sz w:val="20"/>
      <w:szCs w:val="20"/>
      <w:lang w:eastAsia="en-AU"/>
    </w:rPr>
  </w:style>
  <w:style w:type="paragraph" w:customStyle="1" w:styleId="NtHeading1">
    <w:name w:val="Nt Heading 1"/>
    <w:uiPriority w:val="99"/>
    <w:rsid w:val="001B11D2"/>
    <w:pPr>
      <w:keepNext/>
      <w:keepLines/>
      <w:widowControl w:val="0"/>
      <w:tabs>
        <w:tab w:val="left" w:pos="396"/>
      </w:tabs>
      <w:autoSpaceDE w:val="0"/>
      <w:autoSpaceDN w:val="0"/>
      <w:adjustRightInd w:val="0"/>
      <w:spacing w:before="288" w:after="0" w:line="240" w:lineRule="auto"/>
      <w:ind w:left="396" w:hanging="396"/>
    </w:pPr>
    <w:rPr>
      <w:rFonts w:ascii="Arial" w:eastAsiaTheme="minorEastAsia" w:hAnsi="Arial" w:cs="Arial"/>
      <w:b/>
      <w:bCs/>
      <w:color w:val="000080"/>
      <w:sz w:val="20"/>
      <w:szCs w:val="20"/>
      <w:lang w:eastAsia="en-AU"/>
    </w:rPr>
  </w:style>
  <w:style w:type="paragraph" w:customStyle="1" w:styleId="NtHeading3">
    <w:name w:val="Nt Heading 3"/>
    <w:uiPriority w:val="99"/>
    <w:rsid w:val="001B11D2"/>
    <w:pPr>
      <w:keepNext/>
      <w:keepLines/>
      <w:widowControl w:val="0"/>
      <w:tabs>
        <w:tab w:val="left" w:pos="963"/>
      </w:tabs>
      <w:autoSpaceDE w:val="0"/>
      <w:autoSpaceDN w:val="0"/>
      <w:adjustRightInd w:val="0"/>
      <w:spacing w:before="288" w:after="0" w:line="240" w:lineRule="auto"/>
      <w:ind w:left="963" w:hanging="566"/>
    </w:pPr>
    <w:rPr>
      <w:rFonts w:ascii="Arial" w:eastAsiaTheme="minorEastAsia" w:hAnsi="Arial" w:cs="Arial"/>
      <w:b/>
      <w:bCs/>
      <w:color w:val="000080"/>
      <w:sz w:val="20"/>
      <w:szCs w:val="20"/>
      <w:lang w:eastAsia="en-AU"/>
    </w:rPr>
  </w:style>
  <w:style w:type="paragraph" w:customStyle="1" w:styleId="NtF2Desc">
    <w:name w:val="NtF2 Desc"/>
    <w:uiPriority w:val="99"/>
    <w:rsid w:val="001B11D2"/>
    <w:pPr>
      <w:widowControl w:val="0"/>
      <w:autoSpaceDE w:val="0"/>
      <w:autoSpaceDN w:val="0"/>
      <w:adjustRightInd w:val="0"/>
      <w:spacing w:before="28" w:after="28" w:line="240" w:lineRule="auto"/>
      <w:ind w:left="141" w:hanging="141"/>
    </w:pPr>
    <w:rPr>
      <w:rFonts w:ascii="Arial" w:eastAsiaTheme="minorEastAsia" w:hAnsi="Arial" w:cs="Arial"/>
      <w:color w:val="000000"/>
      <w:sz w:val="20"/>
      <w:szCs w:val="20"/>
      <w:lang w:eastAsia="en-AU"/>
    </w:rPr>
  </w:style>
  <w:style w:type="paragraph" w:customStyle="1" w:styleId="NtF2DescCHd1">
    <w:name w:val="NtF2 Desc CHd1"/>
    <w:uiPriority w:val="99"/>
    <w:rsid w:val="001B11D2"/>
    <w:pPr>
      <w:widowControl w:val="0"/>
      <w:autoSpaceDE w:val="0"/>
      <w:autoSpaceDN w:val="0"/>
      <w:adjustRightInd w:val="0"/>
      <w:spacing w:before="34" w:after="34" w:line="240" w:lineRule="auto"/>
    </w:pPr>
    <w:rPr>
      <w:rFonts w:ascii="Arial" w:eastAsiaTheme="minorEastAsia" w:hAnsi="Arial" w:cs="Arial"/>
      <w:b/>
      <w:bCs/>
      <w:color w:val="000000"/>
      <w:sz w:val="20"/>
      <w:szCs w:val="20"/>
      <w:lang w:eastAsia="en-AU"/>
    </w:rPr>
  </w:style>
  <w:style w:type="paragraph" w:customStyle="1" w:styleId="NtF2xCl01">
    <w:name w:val="NtF2 x Cl01"/>
    <w:uiPriority w:val="99"/>
    <w:rsid w:val="001B11D2"/>
    <w:pPr>
      <w:widowControl w:val="0"/>
      <w:autoSpaceDE w:val="0"/>
      <w:autoSpaceDN w:val="0"/>
      <w:adjustRightInd w:val="0"/>
      <w:spacing w:before="28" w:after="28" w:line="240" w:lineRule="auto"/>
      <w:jc w:val="right"/>
    </w:pPr>
    <w:rPr>
      <w:rFonts w:ascii="Arial" w:eastAsiaTheme="minorEastAsia" w:hAnsi="Arial" w:cs="Arial"/>
      <w:color w:val="000000"/>
      <w:sz w:val="20"/>
      <w:szCs w:val="20"/>
      <w:lang w:eastAsia="en-AU"/>
    </w:rPr>
  </w:style>
  <w:style w:type="paragraph" w:customStyle="1" w:styleId="NtDescTiNo">
    <w:name w:val="Nt Desc TiNo"/>
    <w:uiPriority w:val="99"/>
    <w:rsid w:val="001B11D2"/>
    <w:pPr>
      <w:widowControl w:val="0"/>
      <w:autoSpaceDE w:val="0"/>
      <w:autoSpaceDN w:val="0"/>
      <w:adjustRightInd w:val="0"/>
      <w:spacing w:before="113" w:after="0" w:line="240" w:lineRule="auto"/>
      <w:ind w:left="141" w:hanging="141"/>
    </w:pPr>
    <w:rPr>
      <w:rFonts w:ascii="Arial" w:eastAsiaTheme="minorEastAsia" w:hAnsi="Arial" w:cs="Arial"/>
      <w:color w:val="000000"/>
      <w:sz w:val="20"/>
      <w:szCs w:val="20"/>
      <w:lang w:eastAsia="en-AU"/>
    </w:rPr>
  </w:style>
  <w:style w:type="paragraph" w:customStyle="1" w:styleId="NtACPAYCHd">
    <w:name w:val="NtA CP AY CHd"/>
    <w:uiPriority w:val="99"/>
    <w:rsid w:val="001B11D2"/>
    <w:pPr>
      <w:widowControl w:val="0"/>
      <w:autoSpaceDE w:val="0"/>
      <w:autoSpaceDN w:val="0"/>
      <w:adjustRightInd w:val="0"/>
      <w:spacing w:before="34" w:after="34" w:line="240" w:lineRule="auto"/>
      <w:jc w:val="center"/>
    </w:pPr>
    <w:rPr>
      <w:rFonts w:ascii="Arial" w:eastAsiaTheme="minorEastAsia" w:hAnsi="Arial" w:cs="Arial"/>
      <w:b/>
      <w:bCs/>
      <w:color w:val="000000"/>
      <w:sz w:val="18"/>
      <w:szCs w:val="18"/>
      <w:lang w:eastAsia="en-AU"/>
    </w:rPr>
  </w:style>
  <w:style w:type="paragraph" w:customStyle="1" w:styleId="NtACPPYCHd">
    <w:name w:val="NtA CP PY CHd"/>
    <w:uiPriority w:val="99"/>
    <w:rsid w:val="001B11D2"/>
    <w:pPr>
      <w:widowControl w:val="0"/>
      <w:autoSpaceDE w:val="0"/>
      <w:autoSpaceDN w:val="0"/>
      <w:adjustRightInd w:val="0"/>
      <w:spacing w:before="34" w:after="34" w:line="240" w:lineRule="auto"/>
      <w:jc w:val="center"/>
    </w:pPr>
    <w:rPr>
      <w:rFonts w:ascii="Arial" w:eastAsiaTheme="minorEastAsia" w:hAnsi="Arial" w:cs="Arial"/>
      <w:b/>
      <w:bCs/>
      <w:color w:val="000000"/>
      <w:sz w:val="18"/>
      <w:szCs w:val="18"/>
      <w:lang w:eastAsia="en-AU"/>
    </w:rPr>
  </w:style>
  <w:style w:type="paragraph" w:customStyle="1" w:styleId="NtA1Desc">
    <w:name w:val="NtA1 Desc"/>
    <w:uiPriority w:val="99"/>
    <w:rsid w:val="001B11D2"/>
    <w:pPr>
      <w:widowControl w:val="0"/>
      <w:autoSpaceDE w:val="0"/>
      <w:autoSpaceDN w:val="0"/>
      <w:adjustRightInd w:val="0"/>
      <w:spacing w:before="28" w:after="28" w:line="240" w:lineRule="auto"/>
      <w:ind w:left="141" w:hanging="141"/>
    </w:pPr>
    <w:rPr>
      <w:rFonts w:ascii="Arial" w:eastAsiaTheme="minorEastAsia" w:hAnsi="Arial" w:cs="Arial"/>
      <w:color w:val="000000"/>
      <w:sz w:val="20"/>
      <w:szCs w:val="20"/>
      <w:lang w:eastAsia="en-AU"/>
    </w:rPr>
  </w:style>
  <w:style w:type="paragraph" w:customStyle="1" w:styleId="NtA1DescT">
    <w:name w:val="NtA1 Desc T"/>
    <w:uiPriority w:val="99"/>
    <w:rsid w:val="001B11D2"/>
    <w:pPr>
      <w:widowControl w:val="0"/>
      <w:autoSpaceDE w:val="0"/>
      <w:autoSpaceDN w:val="0"/>
      <w:adjustRightInd w:val="0"/>
      <w:spacing w:before="113" w:after="0" w:line="240" w:lineRule="auto"/>
      <w:ind w:left="141" w:hanging="141"/>
    </w:pPr>
    <w:rPr>
      <w:rFonts w:ascii="Arial" w:eastAsiaTheme="minorEastAsia" w:hAnsi="Arial" w:cs="Arial"/>
      <w:b/>
      <w:bCs/>
      <w:color w:val="000080"/>
      <w:sz w:val="20"/>
      <w:szCs w:val="20"/>
      <w:lang w:eastAsia="en-AU"/>
    </w:rPr>
  </w:style>
  <w:style w:type="paragraph" w:customStyle="1" w:styleId="NtA1DescTi">
    <w:name w:val="NtA1 Desc Ti"/>
    <w:uiPriority w:val="99"/>
    <w:rsid w:val="001B11D2"/>
    <w:pPr>
      <w:widowControl w:val="0"/>
      <w:autoSpaceDE w:val="0"/>
      <w:autoSpaceDN w:val="0"/>
      <w:adjustRightInd w:val="0"/>
      <w:spacing w:before="113" w:after="0" w:line="239" w:lineRule="exact"/>
      <w:ind w:left="141" w:hanging="141"/>
    </w:pPr>
    <w:rPr>
      <w:rFonts w:ascii="Arial" w:eastAsiaTheme="minorEastAsia" w:hAnsi="Arial" w:cs="Arial"/>
      <w:b/>
      <w:bCs/>
      <w:color w:val="000080"/>
      <w:sz w:val="20"/>
      <w:szCs w:val="20"/>
      <w:lang w:eastAsia="en-AU"/>
    </w:rPr>
  </w:style>
  <w:style w:type="paragraph" w:customStyle="1" w:styleId="NtA1PAY">
    <w:name w:val="NtA1 P# AY"/>
    <w:uiPriority w:val="99"/>
    <w:rsid w:val="001B11D2"/>
    <w:pPr>
      <w:widowControl w:val="0"/>
      <w:autoSpaceDE w:val="0"/>
      <w:autoSpaceDN w:val="0"/>
      <w:adjustRightInd w:val="0"/>
      <w:spacing w:before="28" w:after="28" w:line="240" w:lineRule="auto"/>
      <w:jc w:val="right"/>
    </w:pPr>
    <w:rPr>
      <w:rFonts w:ascii="Arial" w:eastAsiaTheme="minorEastAsia" w:hAnsi="Arial" w:cs="Arial"/>
      <w:color w:val="000000"/>
      <w:sz w:val="20"/>
      <w:szCs w:val="20"/>
      <w:lang w:eastAsia="en-AU"/>
    </w:rPr>
  </w:style>
  <w:style w:type="paragraph" w:customStyle="1" w:styleId="NtA1PAYCHd">
    <w:name w:val="NtA1 P# AY CHd"/>
    <w:uiPriority w:val="99"/>
    <w:rsid w:val="001B11D2"/>
    <w:pPr>
      <w:widowControl w:val="0"/>
      <w:autoSpaceDE w:val="0"/>
      <w:autoSpaceDN w:val="0"/>
      <w:adjustRightInd w:val="0"/>
      <w:spacing w:before="34" w:after="34" w:line="240" w:lineRule="auto"/>
      <w:jc w:val="center"/>
    </w:pPr>
    <w:rPr>
      <w:rFonts w:ascii="Arial" w:eastAsiaTheme="minorEastAsia" w:hAnsi="Arial" w:cs="Arial"/>
      <w:b/>
      <w:bCs/>
      <w:color w:val="000000"/>
      <w:sz w:val="20"/>
      <w:szCs w:val="20"/>
      <w:lang w:eastAsia="en-AU"/>
    </w:rPr>
  </w:style>
  <w:style w:type="paragraph" w:customStyle="1" w:styleId="NtA1PAYS">
    <w:name w:val="NtA1 P# AY S"/>
    <w:uiPriority w:val="99"/>
    <w:rsid w:val="001B11D2"/>
    <w:pPr>
      <w:widowControl w:val="0"/>
      <w:autoSpaceDE w:val="0"/>
      <w:autoSpaceDN w:val="0"/>
      <w:adjustRightInd w:val="0"/>
      <w:spacing w:before="113" w:after="0" w:line="240" w:lineRule="auto"/>
      <w:jc w:val="right"/>
    </w:pPr>
    <w:rPr>
      <w:rFonts w:ascii="Arial" w:eastAsiaTheme="minorEastAsia" w:hAnsi="Arial" w:cs="Arial"/>
      <w:color w:val="000000"/>
      <w:sz w:val="20"/>
      <w:szCs w:val="20"/>
      <w:lang w:eastAsia="en-AU"/>
    </w:rPr>
  </w:style>
  <w:style w:type="paragraph" w:customStyle="1" w:styleId="NtA1PAYT">
    <w:name w:val="NtA1 P# AY T"/>
    <w:uiPriority w:val="99"/>
    <w:rsid w:val="001B11D2"/>
    <w:pPr>
      <w:widowControl w:val="0"/>
      <w:autoSpaceDE w:val="0"/>
      <w:autoSpaceDN w:val="0"/>
      <w:adjustRightInd w:val="0"/>
      <w:spacing w:before="113" w:after="0" w:line="240" w:lineRule="auto"/>
      <w:jc w:val="right"/>
    </w:pPr>
    <w:rPr>
      <w:rFonts w:ascii="Arial" w:eastAsiaTheme="minorEastAsia" w:hAnsi="Arial" w:cs="Arial"/>
      <w:color w:val="000000"/>
      <w:sz w:val="20"/>
      <w:szCs w:val="20"/>
      <w:lang w:eastAsia="en-AU"/>
    </w:rPr>
  </w:style>
  <w:style w:type="paragraph" w:customStyle="1" w:styleId="NtA1PPY">
    <w:name w:val="NtA1 P# PY"/>
    <w:uiPriority w:val="99"/>
    <w:rsid w:val="001B11D2"/>
    <w:pPr>
      <w:widowControl w:val="0"/>
      <w:autoSpaceDE w:val="0"/>
      <w:autoSpaceDN w:val="0"/>
      <w:adjustRightInd w:val="0"/>
      <w:spacing w:before="28" w:after="28" w:line="240" w:lineRule="auto"/>
      <w:jc w:val="right"/>
    </w:pPr>
    <w:rPr>
      <w:rFonts w:ascii="Arial" w:eastAsiaTheme="minorEastAsia" w:hAnsi="Arial" w:cs="Arial"/>
      <w:color w:val="000000"/>
      <w:sz w:val="20"/>
      <w:szCs w:val="20"/>
      <w:lang w:eastAsia="en-AU"/>
    </w:rPr>
  </w:style>
  <w:style w:type="paragraph" w:customStyle="1" w:styleId="NtA1PPYCHd">
    <w:name w:val="NtA1 P# PY CHd"/>
    <w:uiPriority w:val="99"/>
    <w:rsid w:val="001B11D2"/>
    <w:pPr>
      <w:widowControl w:val="0"/>
      <w:autoSpaceDE w:val="0"/>
      <w:autoSpaceDN w:val="0"/>
      <w:adjustRightInd w:val="0"/>
      <w:spacing w:before="34" w:after="34" w:line="240" w:lineRule="auto"/>
      <w:jc w:val="center"/>
    </w:pPr>
    <w:rPr>
      <w:rFonts w:ascii="Arial" w:eastAsiaTheme="minorEastAsia" w:hAnsi="Arial" w:cs="Arial"/>
      <w:b/>
      <w:bCs/>
      <w:color w:val="000000"/>
      <w:sz w:val="20"/>
      <w:szCs w:val="20"/>
      <w:lang w:eastAsia="en-AU"/>
    </w:rPr>
  </w:style>
  <w:style w:type="paragraph" w:customStyle="1" w:styleId="NtA1PPYS">
    <w:name w:val="NtA1 P# PY S"/>
    <w:uiPriority w:val="99"/>
    <w:rsid w:val="001B11D2"/>
    <w:pPr>
      <w:widowControl w:val="0"/>
      <w:autoSpaceDE w:val="0"/>
      <w:autoSpaceDN w:val="0"/>
      <w:adjustRightInd w:val="0"/>
      <w:spacing w:before="113" w:after="0" w:line="240" w:lineRule="auto"/>
      <w:jc w:val="right"/>
    </w:pPr>
    <w:rPr>
      <w:rFonts w:ascii="Arial" w:eastAsiaTheme="minorEastAsia" w:hAnsi="Arial" w:cs="Arial"/>
      <w:color w:val="000000"/>
      <w:sz w:val="20"/>
      <w:szCs w:val="20"/>
      <w:lang w:eastAsia="en-AU"/>
    </w:rPr>
  </w:style>
  <w:style w:type="paragraph" w:customStyle="1" w:styleId="NtA1PPYT">
    <w:name w:val="NtA1 P# PY T"/>
    <w:uiPriority w:val="99"/>
    <w:rsid w:val="001B11D2"/>
    <w:pPr>
      <w:widowControl w:val="0"/>
      <w:autoSpaceDE w:val="0"/>
      <w:autoSpaceDN w:val="0"/>
      <w:adjustRightInd w:val="0"/>
      <w:spacing w:before="113" w:after="0" w:line="240" w:lineRule="auto"/>
      <w:jc w:val="right"/>
    </w:pPr>
    <w:rPr>
      <w:rFonts w:ascii="Arial" w:eastAsiaTheme="minorEastAsia" w:hAnsi="Arial" w:cs="Arial"/>
      <w:color w:val="000000"/>
      <w:sz w:val="20"/>
      <w:szCs w:val="20"/>
      <w:lang w:eastAsia="en-AU"/>
    </w:rPr>
  </w:style>
  <w:style w:type="paragraph" w:customStyle="1" w:styleId="NtHeading4">
    <w:name w:val="Nt Heading 4"/>
    <w:uiPriority w:val="99"/>
    <w:rsid w:val="001B11D2"/>
    <w:pPr>
      <w:keepNext/>
      <w:keepLines/>
      <w:widowControl w:val="0"/>
      <w:tabs>
        <w:tab w:val="left" w:pos="1530"/>
      </w:tabs>
      <w:autoSpaceDE w:val="0"/>
      <w:autoSpaceDN w:val="0"/>
      <w:adjustRightInd w:val="0"/>
      <w:spacing w:before="288" w:after="0" w:line="240" w:lineRule="auto"/>
      <w:ind w:left="1530" w:hanging="566"/>
    </w:pPr>
    <w:rPr>
      <w:rFonts w:ascii="Arial" w:eastAsiaTheme="minorEastAsia" w:hAnsi="Arial" w:cs="Arial"/>
      <w:b/>
      <w:bCs/>
      <w:color w:val="000080"/>
      <w:sz w:val="20"/>
      <w:szCs w:val="20"/>
      <w:lang w:eastAsia="en-AU"/>
    </w:rPr>
  </w:style>
  <w:style w:type="paragraph" w:customStyle="1" w:styleId="NtA1DescCHd2">
    <w:name w:val="NtA1 Desc CHd2"/>
    <w:uiPriority w:val="99"/>
    <w:rsid w:val="001B11D2"/>
    <w:pPr>
      <w:widowControl w:val="0"/>
      <w:autoSpaceDE w:val="0"/>
      <w:autoSpaceDN w:val="0"/>
      <w:adjustRightInd w:val="0"/>
      <w:spacing w:before="34" w:after="34" w:line="240" w:lineRule="auto"/>
    </w:pPr>
    <w:rPr>
      <w:rFonts w:ascii="Arial" w:eastAsiaTheme="minorEastAsia" w:hAnsi="Arial" w:cs="Arial"/>
      <w:b/>
      <w:bCs/>
      <w:color w:val="000000"/>
      <w:sz w:val="20"/>
      <w:szCs w:val="20"/>
      <w:lang w:eastAsia="en-AU"/>
    </w:rPr>
  </w:style>
  <w:style w:type="paragraph" w:customStyle="1" w:styleId="NtA1DescLevel1">
    <w:name w:val="NtA1 Desc Level1"/>
    <w:uiPriority w:val="99"/>
    <w:rsid w:val="001B11D2"/>
    <w:pPr>
      <w:widowControl w:val="0"/>
      <w:autoSpaceDE w:val="0"/>
      <w:autoSpaceDN w:val="0"/>
      <w:adjustRightInd w:val="0"/>
      <w:spacing w:before="28" w:after="28" w:line="240" w:lineRule="auto"/>
      <w:ind w:left="447" w:hanging="232"/>
    </w:pPr>
    <w:rPr>
      <w:rFonts w:ascii="Arial" w:eastAsiaTheme="minorEastAsia" w:hAnsi="Arial" w:cs="Arial"/>
      <w:color w:val="000000"/>
      <w:sz w:val="20"/>
      <w:szCs w:val="20"/>
      <w:lang w:eastAsia="en-AU"/>
    </w:rPr>
  </w:style>
  <w:style w:type="paragraph" w:customStyle="1" w:styleId="NtS3Desc">
    <w:name w:val="NtS3 Desc"/>
    <w:uiPriority w:val="99"/>
    <w:rsid w:val="001B11D2"/>
    <w:pPr>
      <w:widowControl w:val="0"/>
      <w:autoSpaceDE w:val="0"/>
      <w:autoSpaceDN w:val="0"/>
      <w:adjustRightInd w:val="0"/>
      <w:spacing w:before="28" w:after="28" w:line="240" w:lineRule="auto"/>
      <w:ind w:left="141" w:hanging="141"/>
    </w:pPr>
    <w:rPr>
      <w:rFonts w:ascii="Arial" w:eastAsiaTheme="minorEastAsia" w:hAnsi="Arial" w:cs="Arial"/>
      <w:color w:val="000000"/>
      <w:sz w:val="20"/>
      <w:szCs w:val="20"/>
      <w:lang w:eastAsia="en-AU"/>
    </w:rPr>
  </w:style>
  <w:style w:type="character" w:customStyle="1" w:styleId="Heading5Char">
    <w:name w:val="Heading 5 Char"/>
    <w:basedOn w:val="DefaultParagraphFont"/>
    <w:link w:val="Heading5"/>
    <w:uiPriority w:val="9"/>
    <w:rsid w:val="00C4381C"/>
    <w:rPr>
      <w:rFonts w:ascii="Gill Sans MT" w:eastAsiaTheme="majorEastAsia" w:hAnsi="Gill Sans MT" w:cstheme="majorBidi"/>
      <w:b/>
    </w:rPr>
  </w:style>
  <w:style w:type="paragraph" w:styleId="TOC2">
    <w:name w:val="toc 2"/>
    <w:basedOn w:val="Normal"/>
    <w:next w:val="Normal"/>
    <w:autoRedefine/>
    <w:uiPriority w:val="39"/>
    <w:unhideWhenUsed/>
    <w:rsid w:val="00EC705F"/>
    <w:pPr>
      <w:spacing w:after="100"/>
      <w:ind w:left="220"/>
    </w:pPr>
  </w:style>
  <w:style w:type="paragraph" w:styleId="TOC1">
    <w:name w:val="toc 1"/>
    <w:basedOn w:val="Normal"/>
    <w:next w:val="Normal"/>
    <w:autoRedefine/>
    <w:uiPriority w:val="39"/>
    <w:unhideWhenUsed/>
    <w:rsid w:val="00EC705F"/>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hyperlink" Target="http://www.dhhs.tas.gov.au/copmm" TargetMode="Externa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5.emf"/><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hyperlink" Target="http://www.dhhs.tas.gov.au/copmm" TargetMode="External"/><Relationship Id="rId25" Type="http://schemas.openxmlformats.org/officeDocument/2006/relationships/image" Target="media/image9.emf"/><Relationship Id="rId2" Type="http://schemas.openxmlformats.org/officeDocument/2006/relationships/numbering" Target="numbering.xml"/><Relationship Id="rId16" Type="http://schemas.openxmlformats.org/officeDocument/2006/relationships/hyperlink" Target="http://www.thelaw.tas.gov.au/tocview/index.w3p;cond=;doc_id=98%2B%2B1935%2BGS1%40EN%2B20100706000000;histon=;prompt=;rec=;term=" TargetMode="External"/><Relationship Id="rId20" Type="http://schemas.openxmlformats.org/officeDocument/2006/relationships/image" Target="media/image4.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image" Target="media/image8.emf"/><Relationship Id="rId5" Type="http://schemas.openxmlformats.org/officeDocument/2006/relationships/settings" Target="settings.xml"/><Relationship Id="rId15" Type="http://schemas.openxmlformats.org/officeDocument/2006/relationships/hyperlink" Target="http://www.thelaw.tas.gov.au" TargetMode="External"/><Relationship Id="rId23" Type="http://schemas.openxmlformats.org/officeDocument/2006/relationships/image" Target="media/image7.emf"/><Relationship Id="rId10" Type="http://schemas.openxmlformats.org/officeDocument/2006/relationships/footer" Target="footer1.xml"/><Relationship Id="rId19" Type="http://schemas.openxmlformats.org/officeDocument/2006/relationships/hyperlink" Target="http://www.dhhs.tas.gov.au/copmm" TargetMode="Externa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yperlink" Target="http://www.dhhs.tas.gov.au" TargetMode="External"/><Relationship Id="rId22" Type="http://schemas.openxmlformats.org/officeDocument/2006/relationships/image" Target="media/image6.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CC57F59-26ED-4C96-B3F0-74DBCDCC83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8F77FD4D.dotm</Template>
  <TotalTime>0</TotalTime>
  <Pages>71</Pages>
  <Words>19447</Words>
  <Characters>110849</Characters>
  <Application>Microsoft Office Word</Application>
  <DocSecurity>0</DocSecurity>
  <Lines>923</Lines>
  <Paragraphs>260</Paragraphs>
  <ScaleCrop>false</ScaleCrop>
  <HeadingPairs>
    <vt:vector size="2" baseType="variant">
      <vt:variant>
        <vt:lpstr>Title</vt:lpstr>
      </vt:variant>
      <vt:variant>
        <vt:i4>1</vt:i4>
      </vt:variant>
    </vt:vector>
  </HeadingPairs>
  <TitlesOfParts>
    <vt:vector size="1" baseType="lpstr">
      <vt:lpstr/>
    </vt:vector>
  </TitlesOfParts>
  <Company>DHHS</Company>
  <LinksUpToDate>false</LinksUpToDate>
  <CharactersWithSpaces>130036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Toon, Karen M</dc:creator>
  <cp:lastModifiedBy>Toon, Karen M</cp:lastModifiedBy>
  <cp:revision>3</cp:revision>
  <dcterms:created xsi:type="dcterms:W3CDTF">2016-10-27T03:59:00Z</dcterms:created>
  <dcterms:modified xsi:type="dcterms:W3CDTF">2016-10-27T04:00:00Z</dcterms:modified>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MarkAsFinal">
    <vt:bool>true</vt:bool>
  </property>
</Properties>
</file>