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267C3" w14:textId="70B0E322" w:rsidR="001E135E" w:rsidRPr="00084941" w:rsidRDefault="00064065" w:rsidP="00CF527C">
      <w:pPr>
        <w:pStyle w:val="Title"/>
        <w:spacing w:before="1320"/>
        <w:ind w:left="142" w:right="2261"/>
      </w:pPr>
      <w:r>
        <w:t>Public Interest Disclosure</w:t>
      </w:r>
      <w:r w:rsidR="00244CE4">
        <w:t xml:space="preserve"> Procedure</w:t>
      </w:r>
    </w:p>
    <w:p w14:paraId="23936E52" w14:textId="73D628D3" w:rsidR="00084941" w:rsidRDefault="00244CE4" w:rsidP="006C1585">
      <w:pPr>
        <w:pStyle w:val="Subtitle"/>
        <w:ind w:left="142" w:right="1694"/>
      </w:pPr>
      <w:r>
        <w:t xml:space="preserve">Based on the </w:t>
      </w:r>
      <w:r w:rsidR="006C1585">
        <w:t xml:space="preserve">Tasmanian </w:t>
      </w:r>
      <w:r>
        <w:t xml:space="preserve">Ombudsman’s Model </w:t>
      </w:r>
      <w:r w:rsidR="00064065">
        <w:t>Procedures</w:t>
      </w:r>
    </w:p>
    <w:p w14:paraId="25330C9D" w14:textId="5CB8B387" w:rsidR="003B2A0A" w:rsidRPr="003B2A0A" w:rsidRDefault="003B2A0A" w:rsidP="003B2A0A">
      <w:pPr>
        <w:ind w:left="142"/>
        <w:rPr>
          <w:i/>
          <w:iCs/>
        </w:rPr>
      </w:pPr>
      <w:r w:rsidRPr="003B2A0A">
        <w:rPr>
          <w:i/>
          <w:iCs/>
        </w:rPr>
        <w:t>Public Interest Disclosures Act 2002</w:t>
      </w:r>
    </w:p>
    <w:p w14:paraId="035B16D4" w14:textId="77777777" w:rsidR="00705596" w:rsidRDefault="00084941" w:rsidP="004173CC">
      <w:pPr>
        <w:pStyle w:val="Subtitle"/>
        <w:rPr>
          <w:noProof/>
        </w:rPr>
      </w:pPr>
      <w:r>
        <w:br w:type="page"/>
      </w:r>
      <w:r w:rsidR="004173CC">
        <w:fldChar w:fldCharType="begin"/>
      </w:r>
      <w:r w:rsidR="004173CC">
        <w:instrText xml:space="preserve"> TOC \o "1-3" \h \z \u </w:instrText>
      </w:r>
      <w:r w:rsidR="004173CC">
        <w:fldChar w:fldCharType="separate"/>
      </w:r>
    </w:p>
    <w:p w14:paraId="58877D75" w14:textId="33B85989" w:rsidR="00705596" w:rsidRDefault="00374354">
      <w:pPr>
        <w:pStyle w:val="TOC2"/>
        <w:rPr>
          <w:rFonts w:eastAsiaTheme="minorEastAsia" w:cstheme="minorBidi"/>
          <w:b w:val="0"/>
          <w:color w:val="auto"/>
          <w:szCs w:val="22"/>
          <w:lang w:eastAsia="en-AU"/>
        </w:rPr>
      </w:pPr>
      <w:hyperlink w:anchor="_Toc57032197" w:history="1">
        <w:r w:rsidR="00705596" w:rsidRPr="00802B7C">
          <w:rPr>
            <w:rStyle w:val="Hyperlink"/>
          </w:rPr>
          <w:t>Procedure Statement</w:t>
        </w:r>
        <w:r w:rsidR="00705596">
          <w:rPr>
            <w:webHidden/>
          </w:rPr>
          <w:tab/>
        </w:r>
        <w:r w:rsidR="00705596">
          <w:rPr>
            <w:webHidden/>
          </w:rPr>
          <w:fldChar w:fldCharType="begin"/>
        </w:r>
        <w:r w:rsidR="00705596">
          <w:rPr>
            <w:webHidden/>
          </w:rPr>
          <w:instrText xml:space="preserve"> PAGEREF _Toc57032197 \h </w:instrText>
        </w:r>
        <w:r w:rsidR="00705596">
          <w:rPr>
            <w:webHidden/>
          </w:rPr>
        </w:r>
        <w:r w:rsidR="00705596">
          <w:rPr>
            <w:webHidden/>
          </w:rPr>
          <w:fldChar w:fldCharType="separate"/>
        </w:r>
        <w:r w:rsidR="00D21DAB">
          <w:rPr>
            <w:webHidden/>
          </w:rPr>
          <w:t>4</w:t>
        </w:r>
        <w:r w:rsidR="00705596">
          <w:rPr>
            <w:webHidden/>
          </w:rPr>
          <w:fldChar w:fldCharType="end"/>
        </w:r>
      </w:hyperlink>
    </w:p>
    <w:p w14:paraId="60E4E56B" w14:textId="360C01C1" w:rsidR="00705596" w:rsidRDefault="00374354">
      <w:pPr>
        <w:pStyle w:val="TOC2"/>
        <w:rPr>
          <w:rFonts w:eastAsiaTheme="minorEastAsia" w:cstheme="minorBidi"/>
          <w:b w:val="0"/>
          <w:color w:val="auto"/>
          <w:szCs w:val="22"/>
          <w:lang w:eastAsia="en-AU"/>
        </w:rPr>
      </w:pPr>
      <w:hyperlink w:anchor="_Toc57032198" w:history="1">
        <w:r w:rsidR="00705596" w:rsidRPr="00802B7C">
          <w:rPr>
            <w:rStyle w:val="Hyperlink"/>
          </w:rPr>
          <w:t>Introduction</w:t>
        </w:r>
        <w:r w:rsidR="00705596">
          <w:rPr>
            <w:webHidden/>
          </w:rPr>
          <w:tab/>
        </w:r>
        <w:r w:rsidR="00705596">
          <w:rPr>
            <w:webHidden/>
          </w:rPr>
          <w:fldChar w:fldCharType="begin"/>
        </w:r>
        <w:r w:rsidR="00705596">
          <w:rPr>
            <w:webHidden/>
          </w:rPr>
          <w:instrText xml:space="preserve"> PAGEREF _Toc57032198 \h </w:instrText>
        </w:r>
        <w:r w:rsidR="00705596">
          <w:rPr>
            <w:webHidden/>
          </w:rPr>
        </w:r>
        <w:r w:rsidR="00705596">
          <w:rPr>
            <w:webHidden/>
          </w:rPr>
          <w:fldChar w:fldCharType="separate"/>
        </w:r>
        <w:r w:rsidR="00D21DAB">
          <w:rPr>
            <w:webHidden/>
          </w:rPr>
          <w:t>4</w:t>
        </w:r>
        <w:r w:rsidR="00705596">
          <w:rPr>
            <w:webHidden/>
          </w:rPr>
          <w:fldChar w:fldCharType="end"/>
        </w:r>
      </w:hyperlink>
    </w:p>
    <w:p w14:paraId="484213A3" w14:textId="38D9AFE6" w:rsidR="00705596" w:rsidRDefault="00374354">
      <w:pPr>
        <w:pStyle w:val="TOC2"/>
        <w:rPr>
          <w:rFonts w:eastAsiaTheme="minorEastAsia" w:cstheme="minorBidi"/>
          <w:b w:val="0"/>
          <w:color w:val="auto"/>
          <w:szCs w:val="22"/>
          <w:lang w:eastAsia="en-AU"/>
        </w:rPr>
      </w:pPr>
      <w:hyperlink w:anchor="_Toc57032199" w:history="1">
        <w:r w:rsidR="00705596" w:rsidRPr="00802B7C">
          <w:rPr>
            <w:rStyle w:val="Hyperlink"/>
          </w:rPr>
          <w:t>The Act</w:t>
        </w:r>
        <w:r w:rsidR="00705596">
          <w:rPr>
            <w:webHidden/>
          </w:rPr>
          <w:tab/>
        </w:r>
        <w:r w:rsidR="00705596">
          <w:rPr>
            <w:webHidden/>
          </w:rPr>
          <w:fldChar w:fldCharType="begin"/>
        </w:r>
        <w:r w:rsidR="00705596">
          <w:rPr>
            <w:webHidden/>
          </w:rPr>
          <w:instrText xml:space="preserve"> PAGEREF _Toc57032199 \h </w:instrText>
        </w:r>
        <w:r w:rsidR="00705596">
          <w:rPr>
            <w:webHidden/>
          </w:rPr>
        </w:r>
        <w:r w:rsidR="00705596">
          <w:rPr>
            <w:webHidden/>
          </w:rPr>
          <w:fldChar w:fldCharType="separate"/>
        </w:r>
        <w:r w:rsidR="00D21DAB">
          <w:rPr>
            <w:webHidden/>
          </w:rPr>
          <w:t>4</w:t>
        </w:r>
        <w:r w:rsidR="00705596">
          <w:rPr>
            <w:webHidden/>
          </w:rPr>
          <w:fldChar w:fldCharType="end"/>
        </w:r>
      </w:hyperlink>
    </w:p>
    <w:p w14:paraId="29F81EEC" w14:textId="69929DD4" w:rsidR="00705596" w:rsidRDefault="00374354">
      <w:pPr>
        <w:pStyle w:val="TOC3"/>
        <w:rPr>
          <w:rFonts w:eastAsiaTheme="minorEastAsia" w:cstheme="minorBidi"/>
          <w:noProof/>
          <w:sz w:val="22"/>
          <w:szCs w:val="22"/>
          <w:lang w:eastAsia="en-AU"/>
        </w:rPr>
      </w:pPr>
      <w:hyperlink w:anchor="_Toc57032200" w:history="1">
        <w:r w:rsidR="00705596" w:rsidRPr="00802B7C">
          <w:rPr>
            <w:rStyle w:val="Hyperlink"/>
            <w:noProof/>
          </w:rPr>
          <w:t>The purpose of the Act</w:t>
        </w:r>
        <w:r w:rsidR="00705596">
          <w:rPr>
            <w:noProof/>
            <w:webHidden/>
          </w:rPr>
          <w:tab/>
        </w:r>
        <w:r w:rsidR="00705596">
          <w:rPr>
            <w:noProof/>
            <w:webHidden/>
          </w:rPr>
          <w:fldChar w:fldCharType="begin"/>
        </w:r>
        <w:r w:rsidR="00705596">
          <w:rPr>
            <w:noProof/>
            <w:webHidden/>
          </w:rPr>
          <w:instrText xml:space="preserve"> PAGEREF _Toc57032200 \h </w:instrText>
        </w:r>
        <w:r w:rsidR="00705596">
          <w:rPr>
            <w:noProof/>
            <w:webHidden/>
          </w:rPr>
        </w:r>
        <w:r w:rsidR="00705596">
          <w:rPr>
            <w:noProof/>
            <w:webHidden/>
          </w:rPr>
          <w:fldChar w:fldCharType="separate"/>
        </w:r>
        <w:r w:rsidR="00D21DAB">
          <w:rPr>
            <w:noProof/>
            <w:webHidden/>
          </w:rPr>
          <w:t>4</w:t>
        </w:r>
        <w:r w:rsidR="00705596">
          <w:rPr>
            <w:noProof/>
            <w:webHidden/>
          </w:rPr>
          <w:fldChar w:fldCharType="end"/>
        </w:r>
      </w:hyperlink>
    </w:p>
    <w:p w14:paraId="2EC6FAE2" w14:textId="639497E9" w:rsidR="00705596" w:rsidRDefault="00374354">
      <w:pPr>
        <w:pStyle w:val="TOC3"/>
        <w:rPr>
          <w:rFonts w:eastAsiaTheme="minorEastAsia" w:cstheme="minorBidi"/>
          <w:noProof/>
          <w:sz w:val="22"/>
          <w:szCs w:val="22"/>
          <w:lang w:eastAsia="en-AU"/>
        </w:rPr>
      </w:pPr>
      <w:hyperlink w:anchor="_Toc57032201" w:history="1">
        <w:r w:rsidR="00705596" w:rsidRPr="00802B7C">
          <w:rPr>
            <w:rStyle w:val="Hyperlink"/>
            <w:noProof/>
          </w:rPr>
          <w:t>How the Act works</w:t>
        </w:r>
        <w:r w:rsidR="00705596">
          <w:rPr>
            <w:noProof/>
            <w:webHidden/>
          </w:rPr>
          <w:tab/>
        </w:r>
        <w:r w:rsidR="00705596">
          <w:rPr>
            <w:noProof/>
            <w:webHidden/>
          </w:rPr>
          <w:fldChar w:fldCharType="begin"/>
        </w:r>
        <w:r w:rsidR="00705596">
          <w:rPr>
            <w:noProof/>
            <w:webHidden/>
          </w:rPr>
          <w:instrText xml:space="preserve"> PAGEREF _Toc57032201 \h </w:instrText>
        </w:r>
        <w:r w:rsidR="00705596">
          <w:rPr>
            <w:noProof/>
            <w:webHidden/>
          </w:rPr>
        </w:r>
        <w:r w:rsidR="00705596">
          <w:rPr>
            <w:noProof/>
            <w:webHidden/>
          </w:rPr>
          <w:fldChar w:fldCharType="separate"/>
        </w:r>
        <w:r w:rsidR="00D21DAB">
          <w:rPr>
            <w:noProof/>
            <w:webHidden/>
          </w:rPr>
          <w:t>5</w:t>
        </w:r>
        <w:r w:rsidR="00705596">
          <w:rPr>
            <w:noProof/>
            <w:webHidden/>
          </w:rPr>
          <w:fldChar w:fldCharType="end"/>
        </w:r>
      </w:hyperlink>
    </w:p>
    <w:p w14:paraId="22937DF4" w14:textId="23B9300B" w:rsidR="00705596" w:rsidRDefault="00374354">
      <w:pPr>
        <w:pStyle w:val="TOC3"/>
        <w:rPr>
          <w:rFonts w:eastAsiaTheme="minorEastAsia" w:cstheme="minorBidi"/>
          <w:noProof/>
          <w:sz w:val="22"/>
          <w:szCs w:val="22"/>
          <w:lang w:eastAsia="en-AU"/>
        </w:rPr>
      </w:pPr>
      <w:hyperlink w:anchor="_Toc57032202" w:history="1">
        <w:r w:rsidR="00705596" w:rsidRPr="00802B7C">
          <w:rPr>
            <w:rStyle w:val="Hyperlink"/>
            <w:noProof/>
          </w:rPr>
          <w:t>Comparison with the Integrity Commission Act</w:t>
        </w:r>
        <w:r w:rsidR="00705596">
          <w:rPr>
            <w:noProof/>
            <w:webHidden/>
          </w:rPr>
          <w:tab/>
        </w:r>
        <w:r w:rsidR="00705596">
          <w:rPr>
            <w:noProof/>
            <w:webHidden/>
          </w:rPr>
          <w:fldChar w:fldCharType="begin"/>
        </w:r>
        <w:r w:rsidR="00705596">
          <w:rPr>
            <w:noProof/>
            <w:webHidden/>
          </w:rPr>
          <w:instrText xml:space="preserve"> PAGEREF _Toc57032202 \h </w:instrText>
        </w:r>
        <w:r w:rsidR="00705596">
          <w:rPr>
            <w:noProof/>
            <w:webHidden/>
          </w:rPr>
        </w:r>
        <w:r w:rsidR="00705596">
          <w:rPr>
            <w:noProof/>
            <w:webHidden/>
          </w:rPr>
          <w:fldChar w:fldCharType="separate"/>
        </w:r>
        <w:r w:rsidR="00D21DAB">
          <w:rPr>
            <w:noProof/>
            <w:webHidden/>
          </w:rPr>
          <w:t>5</w:t>
        </w:r>
        <w:r w:rsidR="00705596">
          <w:rPr>
            <w:noProof/>
            <w:webHidden/>
          </w:rPr>
          <w:fldChar w:fldCharType="end"/>
        </w:r>
      </w:hyperlink>
    </w:p>
    <w:p w14:paraId="0F53C8EB" w14:textId="25D4F375" w:rsidR="00705596" w:rsidRDefault="00374354">
      <w:pPr>
        <w:pStyle w:val="TOC2"/>
        <w:rPr>
          <w:rFonts w:eastAsiaTheme="minorEastAsia" w:cstheme="minorBidi"/>
          <w:b w:val="0"/>
          <w:color w:val="auto"/>
          <w:szCs w:val="22"/>
          <w:lang w:eastAsia="en-AU"/>
        </w:rPr>
      </w:pPr>
      <w:hyperlink w:anchor="_Toc57032203" w:history="1">
        <w:r w:rsidR="00705596" w:rsidRPr="00802B7C">
          <w:rPr>
            <w:rStyle w:val="Hyperlink"/>
          </w:rPr>
          <w:t>Key Terms</w:t>
        </w:r>
        <w:r w:rsidR="00705596">
          <w:rPr>
            <w:webHidden/>
          </w:rPr>
          <w:tab/>
        </w:r>
        <w:r w:rsidR="00705596">
          <w:rPr>
            <w:webHidden/>
          </w:rPr>
          <w:fldChar w:fldCharType="begin"/>
        </w:r>
        <w:r w:rsidR="00705596">
          <w:rPr>
            <w:webHidden/>
          </w:rPr>
          <w:instrText xml:space="preserve"> PAGEREF _Toc57032203 \h </w:instrText>
        </w:r>
        <w:r w:rsidR="00705596">
          <w:rPr>
            <w:webHidden/>
          </w:rPr>
        </w:r>
        <w:r w:rsidR="00705596">
          <w:rPr>
            <w:webHidden/>
          </w:rPr>
          <w:fldChar w:fldCharType="separate"/>
        </w:r>
        <w:r w:rsidR="00D21DAB">
          <w:rPr>
            <w:webHidden/>
          </w:rPr>
          <w:t>6</w:t>
        </w:r>
        <w:r w:rsidR="00705596">
          <w:rPr>
            <w:webHidden/>
          </w:rPr>
          <w:fldChar w:fldCharType="end"/>
        </w:r>
      </w:hyperlink>
    </w:p>
    <w:p w14:paraId="1C4F9998" w14:textId="2E833B13" w:rsidR="00705596" w:rsidRDefault="00374354">
      <w:pPr>
        <w:pStyle w:val="TOC3"/>
        <w:rPr>
          <w:rFonts w:eastAsiaTheme="minorEastAsia" w:cstheme="minorBidi"/>
          <w:noProof/>
          <w:sz w:val="22"/>
          <w:szCs w:val="22"/>
          <w:lang w:eastAsia="en-AU"/>
        </w:rPr>
      </w:pPr>
      <w:hyperlink w:anchor="_Toc57032204" w:history="1">
        <w:r w:rsidR="00705596" w:rsidRPr="00802B7C">
          <w:rPr>
            <w:rStyle w:val="Hyperlink"/>
            <w:noProof/>
          </w:rPr>
          <w:t>The right to make a disclosure</w:t>
        </w:r>
        <w:r w:rsidR="00705596">
          <w:rPr>
            <w:noProof/>
            <w:webHidden/>
          </w:rPr>
          <w:tab/>
        </w:r>
        <w:r w:rsidR="00705596">
          <w:rPr>
            <w:noProof/>
            <w:webHidden/>
          </w:rPr>
          <w:fldChar w:fldCharType="begin"/>
        </w:r>
        <w:r w:rsidR="00705596">
          <w:rPr>
            <w:noProof/>
            <w:webHidden/>
          </w:rPr>
          <w:instrText xml:space="preserve"> PAGEREF _Toc57032204 \h </w:instrText>
        </w:r>
        <w:r w:rsidR="00705596">
          <w:rPr>
            <w:noProof/>
            <w:webHidden/>
          </w:rPr>
        </w:r>
        <w:r w:rsidR="00705596">
          <w:rPr>
            <w:noProof/>
            <w:webHidden/>
          </w:rPr>
          <w:fldChar w:fldCharType="separate"/>
        </w:r>
        <w:r w:rsidR="00D21DAB">
          <w:rPr>
            <w:noProof/>
            <w:webHidden/>
          </w:rPr>
          <w:t>6</w:t>
        </w:r>
        <w:r w:rsidR="00705596">
          <w:rPr>
            <w:noProof/>
            <w:webHidden/>
          </w:rPr>
          <w:fldChar w:fldCharType="end"/>
        </w:r>
      </w:hyperlink>
    </w:p>
    <w:p w14:paraId="34C414DE" w14:textId="30A7CA48" w:rsidR="00705596" w:rsidRDefault="00374354">
      <w:pPr>
        <w:pStyle w:val="TOC3"/>
        <w:rPr>
          <w:rFonts w:eastAsiaTheme="minorEastAsia" w:cstheme="minorBidi"/>
          <w:noProof/>
          <w:sz w:val="22"/>
          <w:szCs w:val="22"/>
          <w:lang w:eastAsia="en-AU"/>
        </w:rPr>
      </w:pPr>
      <w:hyperlink w:anchor="_Toc57032205" w:history="1">
        <w:r w:rsidR="00705596" w:rsidRPr="00802B7C">
          <w:rPr>
            <w:rStyle w:val="Hyperlink"/>
            <w:noProof/>
          </w:rPr>
          <w:t>Public officer and public body</w:t>
        </w:r>
        <w:r w:rsidR="00705596">
          <w:rPr>
            <w:noProof/>
            <w:webHidden/>
          </w:rPr>
          <w:tab/>
        </w:r>
        <w:r w:rsidR="00705596">
          <w:rPr>
            <w:noProof/>
            <w:webHidden/>
          </w:rPr>
          <w:fldChar w:fldCharType="begin"/>
        </w:r>
        <w:r w:rsidR="00705596">
          <w:rPr>
            <w:noProof/>
            <w:webHidden/>
          </w:rPr>
          <w:instrText xml:space="preserve"> PAGEREF _Toc57032205 \h </w:instrText>
        </w:r>
        <w:r w:rsidR="00705596">
          <w:rPr>
            <w:noProof/>
            <w:webHidden/>
          </w:rPr>
        </w:r>
        <w:r w:rsidR="00705596">
          <w:rPr>
            <w:noProof/>
            <w:webHidden/>
          </w:rPr>
          <w:fldChar w:fldCharType="separate"/>
        </w:r>
        <w:r w:rsidR="00D21DAB">
          <w:rPr>
            <w:noProof/>
            <w:webHidden/>
          </w:rPr>
          <w:t>7</w:t>
        </w:r>
        <w:r w:rsidR="00705596">
          <w:rPr>
            <w:noProof/>
            <w:webHidden/>
          </w:rPr>
          <w:fldChar w:fldCharType="end"/>
        </w:r>
      </w:hyperlink>
    </w:p>
    <w:p w14:paraId="61614869" w14:textId="3FA9CFFF" w:rsidR="00705596" w:rsidRDefault="00374354">
      <w:pPr>
        <w:pStyle w:val="TOC3"/>
        <w:rPr>
          <w:rFonts w:eastAsiaTheme="minorEastAsia" w:cstheme="minorBidi"/>
          <w:noProof/>
          <w:sz w:val="22"/>
          <w:szCs w:val="22"/>
          <w:lang w:eastAsia="en-AU"/>
        </w:rPr>
      </w:pPr>
      <w:hyperlink w:anchor="_Toc57032206" w:history="1">
        <w:r w:rsidR="00705596" w:rsidRPr="00802B7C">
          <w:rPr>
            <w:rStyle w:val="Hyperlink"/>
            <w:noProof/>
          </w:rPr>
          <w:t>Contractor</w:t>
        </w:r>
        <w:r w:rsidR="00705596">
          <w:rPr>
            <w:noProof/>
            <w:webHidden/>
          </w:rPr>
          <w:tab/>
        </w:r>
        <w:r w:rsidR="00705596">
          <w:rPr>
            <w:noProof/>
            <w:webHidden/>
          </w:rPr>
          <w:fldChar w:fldCharType="begin"/>
        </w:r>
        <w:r w:rsidR="00705596">
          <w:rPr>
            <w:noProof/>
            <w:webHidden/>
          </w:rPr>
          <w:instrText xml:space="preserve"> PAGEREF _Toc57032206 \h </w:instrText>
        </w:r>
        <w:r w:rsidR="00705596">
          <w:rPr>
            <w:noProof/>
            <w:webHidden/>
          </w:rPr>
        </w:r>
        <w:r w:rsidR="00705596">
          <w:rPr>
            <w:noProof/>
            <w:webHidden/>
          </w:rPr>
          <w:fldChar w:fldCharType="separate"/>
        </w:r>
        <w:r w:rsidR="00D21DAB">
          <w:rPr>
            <w:noProof/>
            <w:webHidden/>
          </w:rPr>
          <w:t>8</w:t>
        </w:r>
        <w:r w:rsidR="00705596">
          <w:rPr>
            <w:noProof/>
            <w:webHidden/>
          </w:rPr>
          <w:fldChar w:fldCharType="end"/>
        </w:r>
      </w:hyperlink>
    </w:p>
    <w:p w14:paraId="6C23D416" w14:textId="5DA8202E" w:rsidR="00705596" w:rsidRDefault="00374354">
      <w:pPr>
        <w:pStyle w:val="TOC3"/>
        <w:rPr>
          <w:rFonts w:eastAsiaTheme="minorEastAsia" w:cstheme="minorBidi"/>
          <w:noProof/>
          <w:sz w:val="22"/>
          <w:szCs w:val="22"/>
          <w:lang w:eastAsia="en-AU"/>
        </w:rPr>
      </w:pPr>
      <w:hyperlink w:anchor="_Toc57032207" w:history="1">
        <w:r w:rsidR="00705596" w:rsidRPr="00802B7C">
          <w:rPr>
            <w:rStyle w:val="Hyperlink"/>
            <w:noProof/>
          </w:rPr>
          <w:t>Improper conduct and corrupt conduct</w:t>
        </w:r>
        <w:r w:rsidR="00705596">
          <w:rPr>
            <w:noProof/>
            <w:webHidden/>
          </w:rPr>
          <w:tab/>
        </w:r>
        <w:r w:rsidR="00705596">
          <w:rPr>
            <w:noProof/>
            <w:webHidden/>
          </w:rPr>
          <w:fldChar w:fldCharType="begin"/>
        </w:r>
        <w:r w:rsidR="00705596">
          <w:rPr>
            <w:noProof/>
            <w:webHidden/>
          </w:rPr>
          <w:instrText xml:space="preserve"> PAGEREF _Toc57032207 \h </w:instrText>
        </w:r>
        <w:r w:rsidR="00705596">
          <w:rPr>
            <w:noProof/>
            <w:webHidden/>
          </w:rPr>
        </w:r>
        <w:r w:rsidR="00705596">
          <w:rPr>
            <w:noProof/>
            <w:webHidden/>
          </w:rPr>
          <w:fldChar w:fldCharType="separate"/>
        </w:r>
        <w:r w:rsidR="00D21DAB">
          <w:rPr>
            <w:noProof/>
            <w:webHidden/>
          </w:rPr>
          <w:t>9</w:t>
        </w:r>
        <w:r w:rsidR="00705596">
          <w:rPr>
            <w:noProof/>
            <w:webHidden/>
          </w:rPr>
          <w:fldChar w:fldCharType="end"/>
        </w:r>
      </w:hyperlink>
    </w:p>
    <w:p w14:paraId="358C3812" w14:textId="68459757" w:rsidR="00705596" w:rsidRDefault="00374354">
      <w:pPr>
        <w:pStyle w:val="TOC3"/>
        <w:rPr>
          <w:rFonts w:eastAsiaTheme="minorEastAsia" w:cstheme="minorBidi"/>
          <w:noProof/>
          <w:sz w:val="22"/>
          <w:szCs w:val="22"/>
          <w:lang w:eastAsia="en-AU"/>
        </w:rPr>
      </w:pPr>
      <w:hyperlink w:anchor="_Toc57032208" w:history="1">
        <w:r w:rsidR="00705596" w:rsidRPr="00802B7C">
          <w:rPr>
            <w:rStyle w:val="Hyperlink"/>
            <w:noProof/>
          </w:rPr>
          <w:t>Detrimental action</w:t>
        </w:r>
        <w:r w:rsidR="00705596">
          <w:rPr>
            <w:noProof/>
            <w:webHidden/>
          </w:rPr>
          <w:tab/>
        </w:r>
        <w:r w:rsidR="00705596">
          <w:rPr>
            <w:noProof/>
            <w:webHidden/>
          </w:rPr>
          <w:fldChar w:fldCharType="begin"/>
        </w:r>
        <w:r w:rsidR="00705596">
          <w:rPr>
            <w:noProof/>
            <w:webHidden/>
          </w:rPr>
          <w:instrText xml:space="preserve"> PAGEREF _Toc57032208 \h </w:instrText>
        </w:r>
        <w:r w:rsidR="00705596">
          <w:rPr>
            <w:noProof/>
            <w:webHidden/>
          </w:rPr>
        </w:r>
        <w:r w:rsidR="00705596">
          <w:rPr>
            <w:noProof/>
            <w:webHidden/>
          </w:rPr>
          <w:fldChar w:fldCharType="separate"/>
        </w:r>
        <w:r w:rsidR="00D21DAB">
          <w:rPr>
            <w:noProof/>
            <w:webHidden/>
          </w:rPr>
          <w:t>10</w:t>
        </w:r>
        <w:r w:rsidR="00705596">
          <w:rPr>
            <w:noProof/>
            <w:webHidden/>
          </w:rPr>
          <w:fldChar w:fldCharType="end"/>
        </w:r>
      </w:hyperlink>
    </w:p>
    <w:p w14:paraId="5F4FC98D" w14:textId="375AFECA" w:rsidR="00705596" w:rsidRDefault="00374354">
      <w:pPr>
        <w:pStyle w:val="TOC2"/>
        <w:rPr>
          <w:rFonts w:eastAsiaTheme="minorEastAsia" w:cstheme="minorBidi"/>
          <w:b w:val="0"/>
          <w:color w:val="auto"/>
          <w:szCs w:val="22"/>
          <w:lang w:eastAsia="en-AU"/>
        </w:rPr>
      </w:pPr>
      <w:hyperlink w:anchor="_Toc57032209" w:history="1">
        <w:r w:rsidR="00705596" w:rsidRPr="00802B7C">
          <w:rPr>
            <w:rStyle w:val="Hyperlink"/>
          </w:rPr>
          <w:t>The Reporting System</w:t>
        </w:r>
        <w:r w:rsidR="00705596">
          <w:rPr>
            <w:webHidden/>
          </w:rPr>
          <w:tab/>
        </w:r>
        <w:r w:rsidR="00705596">
          <w:rPr>
            <w:webHidden/>
          </w:rPr>
          <w:fldChar w:fldCharType="begin"/>
        </w:r>
        <w:r w:rsidR="00705596">
          <w:rPr>
            <w:webHidden/>
          </w:rPr>
          <w:instrText xml:space="preserve"> PAGEREF _Toc57032209 \h </w:instrText>
        </w:r>
        <w:r w:rsidR="00705596">
          <w:rPr>
            <w:webHidden/>
          </w:rPr>
        </w:r>
        <w:r w:rsidR="00705596">
          <w:rPr>
            <w:webHidden/>
          </w:rPr>
          <w:fldChar w:fldCharType="separate"/>
        </w:r>
        <w:r w:rsidR="00D21DAB">
          <w:rPr>
            <w:webHidden/>
          </w:rPr>
          <w:t>11</w:t>
        </w:r>
        <w:r w:rsidR="00705596">
          <w:rPr>
            <w:webHidden/>
          </w:rPr>
          <w:fldChar w:fldCharType="end"/>
        </w:r>
      </w:hyperlink>
    </w:p>
    <w:p w14:paraId="12F41D36" w14:textId="039F2C6C" w:rsidR="00705596" w:rsidRDefault="00374354">
      <w:pPr>
        <w:pStyle w:val="TOC3"/>
        <w:rPr>
          <w:rFonts w:eastAsiaTheme="minorEastAsia" w:cstheme="minorBidi"/>
          <w:noProof/>
          <w:sz w:val="22"/>
          <w:szCs w:val="22"/>
          <w:lang w:eastAsia="en-AU"/>
        </w:rPr>
      </w:pPr>
      <w:hyperlink w:anchor="_Toc57032210" w:history="1">
        <w:r w:rsidR="00705596" w:rsidRPr="00802B7C">
          <w:rPr>
            <w:rStyle w:val="Hyperlink"/>
            <w:noProof/>
          </w:rPr>
          <w:t>To whom a disclosure may be made – general principles</w:t>
        </w:r>
        <w:r w:rsidR="00705596">
          <w:rPr>
            <w:noProof/>
            <w:webHidden/>
          </w:rPr>
          <w:tab/>
        </w:r>
        <w:r w:rsidR="00705596">
          <w:rPr>
            <w:noProof/>
            <w:webHidden/>
          </w:rPr>
          <w:fldChar w:fldCharType="begin"/>
        </w:r>
        <w:r w:rsidR="00705596">
          <w:rPr>
            <w:noProof/>
            <w:webHidden/>
          </w:rPr>
          <w:instrText xml:space="preserve"> PAGEREF _Toc57032210 \h </w:instrText>
        </w:r>
        <w:r w:rsidR="00705596">
          <w:rPr>
            <w:noProof/>
            <w:webHidden/>
          </w:rPr>
        </w:r>
        <w:r w:rsidR="00705596">
          <w:rPr>
            <w:noProof/>
            <w:webHidden/>
          </w:rPr>
          <w:fldChar w:fldCharType="separate"/>
        </w:r>
        <w:r w:rsidR="00D21DAB">
          <w:rPr>
            <w:noProof/>
            <w:webHidden/>
          </w:rPr>
          <w:t>11</w:t>
        </w:r>
        <w:r w:rsidR="00705596">
          <w:rPr>
            <w:noProof/>
            <w:webHidden/>
          </w:rPr>
          <w:fldChar w:fldCharType="end"/>
        </w:r>
      </w:hyperlink>
    </w:p>
    <w:p w14:paraId="3A11652D" w14:textId="6C548D0C" w:rsidR="00705596" w:rsidRDefault="00374354">
      <w:pPr>
        <w:pStyle w:val="TOC3"/>
        <w:rPr>
          <w:rFonts w:eastAsiaTheme="minorEastAsia" w:cstheme="minorBidi"/>
          <w:noProof/>
          <w:sz w:val="22"/>
          <w:szCs w:val="22"/>
          <w:lang w:eastAsia="en-AU"/>
        </w:rPr>
      </w:pPr>
      <w:hyperlink w:anchor="_Toc57032211" w:history="1">
        <w:r w:rsidR="00705596" w:rsidRPr="00802B7C">
          <w:rPr>
            <w:rStyle w:val="Hyperlink"/>
            <w:noProof/>
          </w:rPr>
          <w:t>Disclosure to persons within the Department</w:t>
        </w:r>
        <w:r w:rsidR="00705596">
          <w:rPr>
            <w:noProof/>
            <w:webHidden/>
          </w:rPr>
          <w:tab/>
        </w:r>
        <w:r w:rsidR="00705596">
          <w:rPr>
            <w:noProof/>
            <w:webHidden/>
          </w:rPr>
          <w:fldChar w:fldCharType="begin"/>
        </w:r>
        <w:r w:rsidR="00705596">
          <w:rPr>
            <w:noProof/>
            <w:webHidden/>
          </w:rPr>
          <w:instrText xml:space="preserve"> PAGEREF _Toc57032211 \h </w:instrText>
        </w:r>
        <w:r w:rsidR="00705596">
          <w:rPr>
            <w:noProof/>
            <w:webHidden/>
          </w:rPr>
        </w:r>
        <w:r w:rsidR="00705596">
          <w:rPr>
            <w:noProof/>
            <w:webHidden/>
          </w:rPr>
          <w:fldChar w:fldCharType="separate"/>
        </w:r>
        <w:r w:rsidR="00D21DAB">
          <w:rPr>
            <w:noProof/>
            <w:webHidden/>
          </w:rPr>
          <w:t>12</w:t>
        </w:r>
        <w:r w:rsidR="00705596">
          <w:rPr>
            <w:noProof/>
            <w:webHidden/>
          </w:rPr>
          <w:fldChar w:fldCharType="end"/>
        </w:r>
      </w:hyperlink>
    </w:p>
    <w:p w14:paraId="486350E7" w14:textId="4D57CD4E" w:rsidR="00705596" w:rsidRDefault="00374354">
      <w:pPr>
        <w:pStyle w:val="TOC3"/>
        <w:rPr>
          <w:rFonts w:eastAsiaTheme="minorEastAsia" w:cstheme="minorBidi"/>
          <w:noProof/>
          <w:sz w:val="22"/>
          <w:szCs w:val="22"/>
          <w:lang w:eastAsia="en-AU"/>
        </w:rPr>
      </w:pPr>
      <w:hyperlink w:anchor="_Toc57032212" w:history="1">
        <w:r w:rsidR="00705596" w:rsidRPr="00802B7C">
          <w:rPr>
            <w:rStyle w:val="Hyperlink"/>
            <w:noProof/>
          </w:rPr>
          <w:t>Disclosure to the Ombudsman</w:t>
        </w:r>
        <w:r w:rsidR="00705596">
          <w:rPr>
            <w:noProof/>
            <w:webHidden/>
          </w:rPr>
          <w:tab/>
        </w:r>
        <w:r w:rsidR="00705596">
          <w:rPr>
            <w:noProof/>
            <w:webHidden/>
          </w:rPr>
          <w:fldChar w:fldCharType="begin"/>
        </w:r>
        <w:r w:rsidR="00705596">
          <w:rPr>
            <w:noProof/>
            <w:webHidden/>
          </w:rPr>
          <w:instrText xml:space="preserve"> PAGEREF _Toc57032212 \h </w:instrText>
        </w:r>
        <w:r w:rsidR="00705596">
          <w:rPr>
            <w:noProof/>
            <w:webHidden/>
          </w:rPr>
        </w:r>
        <w:r w:rsidR="00705596">
          <w:rPr>
            <w:noProof/>
            <w:webHidden/>
          </w:rPr>
          <w:fldChar w:fldCharType="separate"/>
        </w:r>
        <w:r w:rsidR="00D21DAB">
          <w:rPr>
            <w:noProof/>
            <w:webHidden/>
          </w:rPr>
          <w:t>12</w:t>
        </w:r>
        <w:r w:rsidR="00705596">
          <w:rPr>
            <w:noProof/>
            <w:webHidden/>
          </w:rPr>
          <w:fldChar w:fldCharType="end"/>
        </w:r>
      </w:hyperlink>
    </w:p>
    <w:p w14:paraId="25239ACA" w14:textId="14BA756F" w:rsidR="00705596" w:rsidRDefault="00374354">
      <w:pPr>
        <w:pStyle w:val="TOC3"/>
        <w:rPr>
          <w:rFonts w:eastAsiaTheme="minorEastAsia" w:cstheme="minorBidi"/>
          <w:noProof/>
          <w:sz w:val="22"/>
          <w:szCs w:val="22"/>
          <w:lang w:eastAsia="en-AU"/>
        </w:rPr>
      </w:pPr>
      <w:hyperlink w:anchor="_Toc57032213" w:history="1">
        <w:r w:rsidR="00705596" w:rsidRPr="00802B7C">
          <w:rPr>
            <w:rStyle w:val="Hyperlink"/>
            <w:noProof/>
          </w:rPr>
          <w:t>Disclosure to the Integrity Commission</w:t>
        </w:r>
        <w:r w:rsidR="00705596">
          <w:rPr>
            <w:noProof/>
            <w:webHidden/>
          </w:rPr>
          <w:tab/>
        </w:r>
        <w:r w:rsidR="00705596">
          <w:rPr>
            <w:noProof/>
            <w:webHidden/>
          </w:rPr>
          <w:fldChar w:fldCharType="begin"/>
        </w:r>
        <w:r w:rsidR="00705596">
          <w:rPr>
            <w:noProof/>
            <w:webHidden/>
          </w:rPr>
          <w:instrText xml:space="preserve"> PAGEREF _Toc57032213 \h </w:instrText>
        </w:r>
        <w:r w:rsidR="00705596">
          <w:rPr>
            <w:noProof/>
            <w:webHidden/>
          </w:rPr>
        </w:r>
        <w:r w:rsidR="00705596">
          <w:rPr>
            <w:noProof/>
            <w:webHidden/>
          </w:rPr>
          <w:fldChar w:fldCharType="separate"/>
        </w:r>
        <w:r w:rsidR="00D21DAB">
          <w:rPr>
            <w:noProof/>
            <w:webHidden/>
          </w:rPr>
          <w:t>12</w:t>
        </w:r>
        <w:r w:rsidR="00705596">
          <w:rPr>
            <w:noProof/>
            <w:webHidden/>
          </w:rPr>
          <w:fldChar w:fldCharType="end"/>
        </w:r>
      </w:hyperlink>
    </w:p>
    <w:p w14:paraId="61F60E4C" w14:textId="0A57BB37" w:rsidR="00705596" w:rsidRDefault="00374354">
      <w:pPr>
        <w:pStyle w:val="TOC3"/>
        <w:rPr>
          <w:rFonts w:eastAsiaTheme="minorEastAsia" w:cstheme="minorBidi"/>
          <w:noProof/>
          <w:sz w:val="22"/>
          <w:szCs w:val="22"/>
          <w:lang w:eastAsia="en-AU"/>
        </w:rPr>
      </w:pPr>
      <w:hyperlink w:anchor="_Toc57032214" w:history="1">
        <w:r w:rsidR="00705596" w:rsidRPr="00802B7C">
          <w:rPr>
            <w:rStyle w:val="Hyperlink"/>
            <w:noProof/>
          </w:rPr>
          <w:t>To which entity should a disclosure be made?</w:t>
        </w:r>
        <w:r w:rsidR="00705596">
          <w:rPr>
            <w:noProof/>
            <w:webHidden/>
          </w:rPr>
          <w:tab/>
        </w:r>
        <w:r w:rsidR="00705596">
          <w:rPr>
            <w:noProof/>
            <w:webHidden/>
          </w:rPr>
          <w:fldChar w:fldCharType="begin"/>
        </w:r>
        <w:r w:rsidR="00705596">
          <w:rPr>
            <w:noProof/>
            <w:webHidden/>
          </w:rPr>
          <w:instrText xml:space="preserve"> PAGEREF _Toc57032214 \h </w:instrText>
        </w:r>
        <w:r w:rsidR="00705596">
          <w:rPr>
            <w:noProof/>
            <w:webHidden/>
          </w:rPr>
        </w:r>
        <w:r w:rsidR="00705596">
          <w:rPr>
            <w:noProof/>
            <w:webHidden/>
          </w:rPr>
          <w:fldChar w:fldCharType="separate"/>
        </w:r>
        <w:r w:rsidR="00D21DAB">
          <w:rPr>
            <w:noProof/>
            <w:webHidden/>
          </w:rPr>
          <w:t>13</w:t>
        </w:r>
        <w:r w:rsidR="00705596">
          <w:rPr>
            <w:noProof/>
            <w:webHidden/>
          </w:rPr>
          <w:fldChar w:fldCharType="end"/>
        </w:r>
      </w:hyperlink>
    </w:p>
    <w:p w14:paraId="378F6E6C" w14:textId="77DAE9E1" w:rsidR="00705596" w:rsidRDefault="00374354">
      <w:pPr>
        <w:pStyle w:val="TOC2"/>
        <w:rPr>
          <w:rFonts w:eastAsiaTheme="minorEastAsia" w:cstheme="minorBidi"/>
          <w:b w:val="0"/>
          <w:color w:val="auto"/>
          <w:szCs w:val="22"/>
          <w:lang w:eastAsia="en-AU"/>
        </w:rPr>
      </w:pPr>
      <w:hyperlink w:anchor="_Toc57032215" w:history="1">
        <w:r w:rsidR="00705596" w:rsidRPr="00802B7C">
          <w:rPr>
            <w:rStyle w:val="Hyperlink"/>
          </w:rPr>
          <w:t>Roles and Responsibilities</w:t>
        </w:r>
        <w:r w:rsidR="00705596">
          <w:rPr>
            <w:webHidden/>
          </w:rPr>
          <w:tab/>
        </w:r>
        <w:r w:rsidR="00705596">
          <w:rPr>
            <w:webHidden/>
          </w:rPr>
          <w:fldChar w:fldCharType="begin"/>
        </w:r>
        <w:r w:rsidR="00705596">
          <w:rPr>
            <w:webHidden/>
          </w:rPr>
          <w:instrText xml:space="preserve"> PAGEREF _Toc57032215 \h </w:instrText>
        </w:r>
        <w:r w:rsidR="00705596">
          <w:rPr>
            <w:webHidden/>
          </w:rPr>
        </w:r>
        <w:r w:rsidR="00705596">
          <w:rPr>
            <w:webHidden/>
          </w:rPr>
          <w:fldChar w:fldCharType="separate"/>
        </w:r>
        <w:r w:rsidR="00D21DAB">
          <w:rPr>
            <w:webHidden/>
          </w:rPr>
          <w:t>13</w:t>
        </w:r>
        <w:r w:rsidR="00705596">
          <w:rPr>
            <w:webHidden/>
          </w:rPr>
          <w:fldChar w:fldCharType="end"/>
        </w:r>
      </w:hyperlink>
    </w:p>
    <w:p w14:paraId="148C05E5" w14:textId="77147F81" w:rsidR="00705596" w:rsidRDefault="00374354">
      <w:pPr>
        <w:pStyle w:val="TOC3"/>
        <w:rPr>
          <w:rFonts w:eastAsiaTheme="minorEastAsia" w:cstheme="minorBidi"/>
          <w:noProof/>
          <w:sz w:val="22"/>
          <w:szCs w:val="22"/>
          <w:lang w:eastAsia="en-AU"/>
        </w:rPr>
      </w:pPr>
      <w:hyperlink w:anchor="_Toc57032216" w:history="1">
        <w:r w:rsidR="00705596" w:rsidRPr="00802B7C">
          <w:rPr>
            <w:rStyle w:val="Hyperlink"/>
            <w:noProof/>
          </w:rPr>
          <w:t>Officers and employees</w:t>
        </w:r>
        <w:r w:rsidR="00705596">
          <w:rPr>
            <w:noProof/>
            <w:webHidden/>
          </w:rPr>
          <w:tab/>
        </w:r>
        <w:r w:rsidR="00705596">
          <w:rPr>
            <w:noProof/>
            <w:webHidden/>
          </w:rPr>
          <w:fldChar w:fldCharType="begin"/>
        </w:r>
        <w:r w:rsidR="00705596">
          <w:rPr>
            <w:noProof/>
            <w:webHidden/>
          </w:rPr>
          <w:instrText xml:space="preserve"> PAGEREF _Toc57032216 \h </w:instrText>
        </w:r>
        <w:r w:rsidR="00705596">
          <w:rPr>
            <w:noProof/>
            <w:webHidden/>
          </w:rPr>
        </w:r>
        <w:r w:rsidR="00705596">
          <w:rPr>
            <w:noProof/>
            <w:webHidden/>
          </w:rPr>
          <w:fldChar w:fldCharType="separate"/>
        </w:r>
        <w:r w:rsidR="00D21DAB">
          <w:rPr>
            <w:noProof/>
            <w:webHidden/>
          </w:rPr>
          <w:t>13</w:t>
        </w:r>
        <w:r w:rsidR="00705596">
          <w:rPr>
            <w:noProof/>
            <w:webHidden/>
          </w:rPr>
          <w:fldChar w:fldCharType="end"/>
        </w:r>
      </w:hyperlink>
    </w:p>
    <w:p w14:paraId="5ACAE1CE" w14:textId="25B40593" w:rsidR="00705596" w:rsidRDefault="00374354">
      <w:pPr>
        <w:pStyle w:val="TOC3"/>
        <w:rPr>
          <w:rFonts w:eastAsiaTheme="minorEastAsia" w:cstheme="minorBidi"/>
          <w:noProof/>
          <w:sz w:val="22"/>
          <w:szCs w:val="22"/>
          <w:lang w:eastAsia="en-AU"/>
        </w:rPr>
      </w:pPr>
      <w:hyperlink w:anchor="_Toc57032217" w:history="1">
        <w:r w:rsidR="00705596" w:rsidRPr="00802B7C">
          <w:rPr>
            <w:rStyle w:val="Hyperlink"/>
            <w:noProof/>
          </w:rPr>
          <w:t>Principal Officer</w:t>
        </w:r>
        <w:r w:rsidR="00705596">
          <w:rPr>
            <w:noProof/>
            <w:webHidden/>
          </w:rPr>
          <w:tab/>
        </w:r>
        <w:r w:rsidR="00705596">
          <w:rPr>
            <w:noProof/>
            <w:webHidden/>
          </w:rPr>
          <w:fldChar w:fldCharType="begin"/>
        </w:r>
        <w:r w:rsidR="00705596">
          <w:rPr>
            <w:noProof/>
            <w:webHidden/>
          </w:rPr>
          <w:instrText xml:space="preserve"> PAGEREF _Toc57032217 \h </w:instrText>
        </w:r>
        <w:r w:rsidR="00705596">
          <w:rPr>
            <w:noProof/>
            <w:webHidden/>
          </w:rPr>
        </w:r>
        <w:r w:rsidR="00705596">
          <w:rPr>
            <w:noProof/>
            <w:webHidden/>
          </w:rPr>
          <w:fldChar w:fldCharType="separate"/>
        </w:r>
        <w:r w:rsidR="00D21DAB">
          <w:rPr>
            <w:noProof/>
            <w:webHidden/>
          </w:rPr>
          <w:t>13</w:t>
        </w:r>
        <w:r w:rsidR="00705596">
          <w:rPr>
            <w:noProof/>
            <w:webHidden/>
          </w:rPr>
          <w:fldChar w:fldCharType="end"/>
        </w:r>
      </w:hyperlink>
    </w:p>
    <w:p w14:paraId="34457DD8" w14:textId="5F847977" w:rsidR="00705596" w:rsidRDefault="00374354">
      <w:pPr>
        <w:pStyle w:val="TOC3"/>
        <w:rPr>
          <w:rFonts w:eastAsiaTheme="minorEastAsia" w:cstheme="minorBidi"/>
          <w:noProof/>
          <w:sz w:val="22"/>
          <w:szCs w:val="22"/>
          <w:lang w:eastAsia="en-AU"/>
        </w:rPr>
      </w:pPr>
      <w:hyperlink w:anchor="_Toc57032218" w:history="1">
        <w:r w:rsidR="00705596" w:rsidRPr="00802B7C">
          <w:rPr>
            <w:rStyle w:val="Hyperlink"/>
            <w:noProof/>
          </w:rPr>
          <w:t>PID Officer</w:t>
        </w:r>
        <w:r w:rsidR="00705596">
          <w:rPr>
            <w:noProof/>
            <w:webHidden/>
          </w:rPr>
          <w:tab/>
        </w:r>
        <w:r w:rsidR="00705596">
          <w:rPr>
            <w:noProof/>
            <w:webHidden/>
          </w:rPr>
          <w:fldChar w:fldCharType="begin"/>
        </w:r>
        <w:r w:rsidR="00705596">
          <w:rPr>
            <w:noProof/>
            <w:webHidden/>
          </w:rPr>
          <w:instrText xml:space="preserve"> PAGEREF _Toc57032218 \h </w:instrText>
        </w:r>
        <w:r w:rsidR="00705596">
          <w:rPr>
            <w:noProof/>
            <w:webHidden/>
          </w:rPr>
        </w:r>
        <w:r w:rsidR="00705596">
          <w:rPr>
            <w:noProof/>
            <w:webHidden/>
          </w:rPr>
          <w:fldChar w:fldCharType="separate"/>
        </w:r>
        <w:r w:rsidR="00D21DAB">
          <w:rPr>
            <w:noProof/>
            <w:webHidden/>
          </w:rPr>
          <w:t>14</w:t>
        </w:r>
        <w:r w:rsidR="00705596">
          <w:rPr>
            <w:noProof/>
            <w:webHidden/>
          </w:rPr>
          <w:fldChar w:fldCharType="end"/>
        </w:r>
      </w:hyperlink>
    </w:p>
    <w:p w14:paraId="68F9916C" w14:textId="167E789A" w:rsidR="00705596" w:rsidRDefault="00374354">
      <w:pPr>
        <w:pStyle w:val="TOC3"/>
        <w:rPr>
          <w:rFonts w:eastAsiaTheme="minorEastAsia" w:cstheme="minorBidi"/>
          <w:noProof/>
          <w:sz w:val="22"/>
          <w:szCs w:val="22"/>
          <w:lang w:eastAsia="en-AU"/>
        </w:rPr>
      </w:pPr>
      <w:hyperlink w:anchor="_Toc57032219" w:history="1">
        <w:r w:rsidR="00705596" w:rsidRPr="00802B7C">
          <w:rPr>
            <w:rStyle w:val="Hyperlink"/>
            <w:noProof/>
          </w:rPr>
          <w:t>Investigator</w:t>
        </w:r>
        <w:r w:rsidR="00705596">
          <w:rPr>
            <w:noProof/>
            <w:webHidden/>
          </w:rPr>
          <w:tab/>
        </w:r>
        <w:r w:rsidR="00705596">
          <w:rPr>
            <w:noProof/>
            <w:webHidden/>
          </w:rPr>
          <w:fldChar w:fldCharType="begin"/>
        </w:r>
        <w:r w:rsidR="00705596">
          <w:rPr>
            <w:noProof/>
            <w:webHidden/>
          </w:rPr>
          <w:instrText xml:space="preserve"> PAGEREF _Toc57032219 \h </w:instrText>
        </w:r>
        <w:r w:rsidR="00705596">
          <w:rPr>
            <w:noProof/>
            <w:webHidden/>
          </w:rPr>
        </w:r>
        <w:r w:rsidR="00705596">
          <w:rPr>
            <w:noProof/>
            <w:webHidden/>
          </w:rPr>
          <w:fldChar w:fldCharType="separate"/>
        </w:r>
        <w:r w:rsidR="00D21DAB">
          <w:rPr>
            <w:noProof/>
            <w:webHidden/>
          </w:rPr>
          <w:t>14</w:t>
        </w:r>
        <w:r w:rsidR="00705596">
          <w:rPr>
            <w:noProof/>
            <w:webHidden/>
          </w:rPr>
          <w:fldChar w:fldCharType="end"/>
        </w:r>
      </w:hyperlink>
    </w:p>
    <w:p w14:paraId="494CC0CA" w14:textId="58566F37" w:rsidR="00705596" w:rsidRDefault="00374354">
      <w:pPr>
        <w:pStyle w:val="TOC3"/>
        <w:rPr>
          <w:rFonts w:eastAsiaTheme="minorEastAsia" w:cstheme="minorBidi"/>
          <w:noProof/>
          <w:sz w:val="22"/>
          <w:szCs w:val="22"/>
          <w:lang w:eastAsia="en-AU"/>
        </w:rPr>
      </w:pPr>
      <w:hyperlink w:anchor="_Toc57032220" w:history="1">
        <w:r w:rsidR="00705596" w:rsidRPr="00802B7C">
          <w:rPr>
            <w:rStyle w:val="Hyperlink"/>
            <w:noProof/>
          </w:rPr>
          <w:t>Welfare manager</w:t>
        </w:r>
        <w:r w:rsidR="00705596">
          <w:rPr>
            <w:noProof/>
            <w:webHidden/>
          </w:rPr>
          <w:tab/>
        </w:r>
        <w:r w:rsidR="00705596">
          <w:rPr>
            <w:noProof/>
            <w:webHidden/>
          </w:rPr>
          <w:fldChar w:fldCharType="begin"/>
        </w:r>
        <w:r w:rsidR="00705596">
          <w:rPr>
            <w:noProof/>
            <w:webHidden/>
          </w:rPr>
          <w:instrText xml:space="preserve"> PAGEREF _Toc57032220 \h </w:instrText>
        </w:r>
        <w:r w:rsidR="00705596">
          <w:rPr>
            <w:noProof/>
            <w:webHidden/>
          </w:rPr>
        </w:r>
        <w:r w:rsidR="00705596">
          <w:rPr>
            <w:noProof/>
            <w:webHidden/>
          </w:rPr>
          <w:fldChar w:fldCharType="separate"/>
        </w:r>
        <w:r w:rsidR="00D21DAB">
          <w:rPr>
            <w:noProof/>
            <w:webHidden/>
          </w:rPr>
          <w:t>14</w:t>
        </w:r>
        <w:r w:rsidR="00705596">
          <w:rPr>
            <w:noProof/>
            <w:webHidden/>
          </w:rPr>
          <w:fldChar w:fldCharType="end"/>
        </w:r>
      </w:hyperlink>
    </w:p>
    <w:p w14:paraId="208CD615" w14:textId="0EEA9928" w:rsidR="00705596" w:rsidRDefault="00374354">
      <w:pPr>
        <w:pStyle w:val="TOC3"/>
        <w:rPr>
          <w:rFonts w:eastAsiaTheme="minorEastAsia" w:cstheme="minorBidi"/>
          <w:noProof/>
          <w:sz w:val="22"/>
          <w:szCs w:val="22"/>
          <w:lang w:eastAsia="en-AU"/>
        </w:rPr>
      </w:pPr>
      <w:hyperlink w:anchor="_Toc57032221" w:history="1">
        <w:r w:rsidR="00705596" w:rsidRPr="00802B7C">
          <w:rPr>
            <w:rStyle w:val="Hyperlink"/>
            <w:noProof/>
          </w:rPr>
          <w:t>Human Resources</w:t>
        </w:r>
        <w:r w:rsidR="00705596">
          <w:rPr>
            <w:noProof/>
            <w:webHidden/>
          </w:rPr>
          <w:tab/>
        </w:r>
        <w:r w:rsidR="00705596">
          <w:rPr>
            <w:noProof/>
            <w:webHidden/>
          </w:rPr>
          <w:fldChar w:fldCharType="begin"/>
        </w:r>
        <w:r w:rsidR="00705596">
          <w:rPr>
            <w:noProof/>
            <w:webHidden/>
          </w:rPr>
          <w:instrText xml:space="preserve"> PAGEREF _Toc57032221 \h </w:instrText>
        </w:r>
        <w:r w:rsidR="00705596">
          <w:rPr>
            <w:noProof/>
            <w:webHidden/>
          </w:rPr>
        </w:r>
        <w:r w:rsidR="00705596">
          <w:rPr>
            <w:noProof/>
            <w:webHidden/>
          </w:rPr>
          <w:fldChar w:fldCharType="separate"/>
        </w:r>
        <w:r w:rsidR="00D21DAB">
          <w:rPr>
            <w:noProof/>
            <w:webHidden/>
          </w:rPr>
          <w:t>15</w:t>
        </w:r>
        <w:r w:rsidR="00705596">
          <w:rPr>
            <w:noProof/>
            <w:webHidden/>
          </w:rPr>
          <w:fldChar w:fldCharType="end"/>
        </w:r>
      </w:hyperlink>
    </w:p>
    <w:p w14:paraId="55FDAF28" w14:textId="471A6D05" w:rsidR="00705596" w:rsidRDefault="00374354">
      <w:pPr>
        <w:pStyle w:val="TOC3"/>
        <w:rPr>
          <w:rFonts w:eastAsiaTheme="minorEastAsia" w:cstheme="minorBidi"/>
          <w:noProof/>
          <w:sz w:val="22"/>
          <w:szCs w:val="22"/>
          <w:lang w:eastAsia="en-AU"/>
        </w:rPr>
      </w:pPr>
      <w:hyperlink w:anchor="_Toc57032222" w:history="1">
        <w:r w:rsidR="00705596" w:rsidRPr="00802B7C">
          <w:rPr>
            <w:rStyle w:val="Hyperlink"/>
            <w:noProof/>
          </w:rPr>
          <w:t>Legal Services</w:t>
        </w:r>
        <w:r w:rsidR="00705596">
          <w:rPr>
            <w:noProof/>
            <w:webHidden/>
          </w:rPr>
          <w:tab/>
        </w:r>
        <w:r w:rsidR="00705596">
          <w:rPr>
            <w:noProof/>
            <w:webHidden/>
          </w:rPr>
          <w:fldChar w:fldCharType="begin"/>
        </w:r>
        <w:r w:rsidR="00705596">
          <w:rPr>
            <w:noProof/>
            <w:webHidden/>
          </w:rPr>
          <w:instrText xml:space="preserve"> PAGEREF _Toc57032222 \h </w:instrText>
        </w:r>
        <w:r w:rsidR="00705596">
          <w:rPr>
            <w:noProof/>
            <w:webHidden/>
          </w:rPr>
        </w:r>
        <w:r w:rsidR="00705596">
          <w:rPr>
            <w:noProof/>
            <w:webHidden/>
          </w:rPr>
          <w:fldChar w:fldCharType="separate"/>
        </w:r>
        <w:r w:rsidR="00D21DAB">
          <w:rPr>
            <w:noProof/>
            <w:webHidden/>
          </w:rPr>
          <w:t>15</w:t>
        </w:r>
        <w:r w:rsidR="00705596">
          <w:rPr>
            <w:noProof/>
            <w:webHidden/>
          </w:rPr>
          <w:fldChar w:fldCharType="end"/>
        </w:r>
      </w:hyperlink>
    </w:p>
    <w:p w14:paraId="00356EF9" w14:textId="1CFF68F7" w:rsidR="00705596" w:rsidRDefault="00374354">
      <w:pPr>
        <w:pStyle w:val="TOC2"/>
        <w:rPr>
          <w:rFonts w:eastAsiaTheme="minorEastAsia" w:cstheme="minorBidi"/>
          <w:b w:val="0"/>
          <w:color w:val="auto"/>
          <w:szCs w:val="22"/>
          <w:lang w:eastAsia="en-AU"/>
        </w:rPr>
      </w:pPr>
      <w:hyperlink w:anchor="_Toc57032223" w:history="1">
        <w:r w:rsidR="00705596" w:rsidRPr="00802B7C">
          <w:rPr>
            <w:rStyle w:val="Hyperlink"/>
          </w:rPr>
          <w:t>Confidentiality</w:t>
        </w:r>
        <w:r w:rsidR="00705596">
          <w:rPr>
            <w:webHidden/>
          </w:rPr>
          <w:tab/>
        </w:r>
        <w:r w:rsidR="00705596">
          <w:rPr>
            <w:webHidden/>
          </w:rPr>
          <w:fldChar w:fldCharType="begin"/>
        </w:r>
        <w:r w:rsidR="00705596">
          <w:rPr>
            <w:webHidden/>
          </w:rPr>
          <w:instrText xml:space="preserve"> PAGEREF _Toc57032223 \h </w:instrText>
        </w:r>
        <w:r w:rsidR="00705596">
          <w:rPr>
            <w:webHidden/>
          </w:rPr>
        </w:r>
        <w:r w:rsidR="00705596">
          <w:rPr>
            <w:webHidden/>
          </w:rPr>
          <w:fldChar w:fldCharType="separate"/>
        </w:r>
        <w:r w:rsidR="00D21DAB">
          <w:rPr>
            <w:webHidden/>
          </w:rPr>
          <w:t>15</w:t>
        </w:r>
        <w:r w:rsidR="00705596">
          <w:rPr>
            <w:webHidden/>
          </w:rPr>
          <w:fldChar w:fldCharType="end"/>
        </w:r>
      </w:hyperlink>
    </w:p>
    <w:p w14:paraId="1CEEE6FA" w14:textId="4AC9D87A" w:rsidR="00705596" w:rsidRDefault="00374354">
      <w:pPr>
        <w:pStyle w:val="TOC2"/>
        <w:rPr>
          <w:rFonts w:eastAsiaTheme="minorEastAsia" w:cstheme="minorBidi"/>
          <w:b w:val="0"/>
          <w:color w:val="auto"/>
          <w:szCs w:val="22"/>
          <w:lang w:eastAsia="en-AU"/>
        </w:rPr>
      </w:pPr>
      <w:hyperlink w:anchor="_Toc57032224" w:history="1">
        <w:r w:rsidR="00705596" w:rsidRPr="00802B7C">
          <w:rPr>
            <w:rStyle w:val="Hyperlink"/>
          </w:rPr>
          <w:t>Publishing Statistics</w:t>
        </w:r>
        <w:r w:rsidR="00705596">
          <w:rPr>
            <w:webHidden/>
          </w:rPr>
          <w:tab/>
        </w:r>
        <w:r w:rsidR="00705596">
          <w:rPr>
            <w:webHidden/>
          </w:rPr>
          <w:fldChar w:fldCharType="begin"/>
        </w:r>
        <w:r w:rsidR="00705596">
          <w:rPr>
            <w:webHidden/>
          </w:rPr>
          <w:instrText xml:space="preserve"> PAGEREF _Toc57032224 \h </w:instrText>
        </w:r>
        <w:r w:rsidR="00705596">
          <w:rPr>
            <w:webHidden/>
          </w:rPr>
        </w:r>
        <w:r w:rsidR="00705596">
          <w:rPr>
            <w:webHidden/>
          </w:rPr>
          <w:fldChar w:fldCharType="separate"/>
        </w:r>
        <w:r w:rsidR="00D21DAB">
          <w:rPr>
            <w:webHidden/>
          </w:rPr>
          <w:t>16</w:t>
        </w:r>
        <w:r w:rsidR="00705596">
          <w:rPr>
            <w:webHidden/>
          </w:rPr>
          <w:fldChar w:fldCharType="end"/>
        </w:r>
      </w:hyperlink>
    </w:p>
    <w:p w14:paraId="141FD838" w14:textId="7852B4B8" w:rsidR="00705596" w:rsidRDefault="00374354">
      <w:pPr>
        <w:pStyle w:val="TOC2"/>
        <w:rPr>
          <w:rFonts w:eastAsiaTheme="minorEastAsia" w:cstheme="minorBidi"/>
          <w:b w:val="0"/>
          <w:color w:val="auto"/>
          <w:szCs w:val="22"/>
          <w:lang w:eastAsia="en-AU"/>
        </w:rPr>
      </w:pPr>
      <w:hyperlink w:anchor="_Toc57032225" w:history="1">
        <w:r w:rsidR="00705596" w:rsidRPr="00802B7C">
          <w:rPr>
            <w:rStyle w:val="Hyperlink"/>
          </w:rPr>
          <w:t>Preliminary Issues</w:t>
        </w:r>
        <w:r w:rsidR="00705596">
          <w:rPr>
            <w:webHidden/>
          </w:rPr>
          <w:tab/>
        </w:r>
        <w:r w:rsidR="00705596">
          <w:rPr>
            <w:webHidden/>
          </w:rPr>
          <w:fldChar w:fldCharType="begin"/>
        </w:r>
        <w:r w:rsidR="00705596">
          <w:rPr>
            <w:webHidden/>
          </w:rPr>
          <w:instrText xml:space="preserve"> PAGEREF _Toc57032225 \h </w:instrText>
        </w:r>
        <w:r w:rsidR="00705596">
          <w:rPr>
            <w:webHidden/>
          </w:rPr>
        </w:r>
        <w:r w:rsidR="00705596">
          <w:rPr>
            <w:webHidden/>
          </w:rPr>
          <w:fldChar w:fldCharType="separate"/>
        </w:r>
        <w:r w:rsidR="00D21DAB">
          <w:rPr>
            <w:webHidden/>
          </w:rPr>
          <w:t>17</w:t>
        </w:r>
        <w:r w:rsidR="00705596">
          <w:rPr>
            <w:webHidden/>
          </w:rPr>
          <w:fldChar w:fldCharType="end"/>
        </w:r>
      </w:hyperlink>
    </w:p>
    <w:p w14:paraId="24B6A494" w14:textId="52EFD36A" w:rsidR="00705596" w:rsidRDefault="00374354">
      <w:pPr>
        <w:pStyle w:val="TOC3"/>
        <w:rPr>
          <w:rFonts w:eastAsiaTheme="minorEastAsia" w:cstheme="minorBidi"/>
          <w:noProof/>
          <w:sz w:val="22"/>
          <w:szCs w:val="22"/>
          <w:lang w:eastAsia="en-AU"/>
        </w:rPr>
      </w:pPr>
      <w:hyperlink w:anchor="_Toc57032226" w:history="1">
        <w:r w:rsidR="00705596" w:rsidRPr="00802B7C">
          <w:rPr>
            <w:rStyle w:val="Hyperlink"/>
            <w:noProof/>
          </w:rPr>
          <w:t>What should the recipient of the disclosure do upon receipt of the disclosure?</w:t>
        </w:r>
        <w:r w:rsidR="00705596">
          <w:rPr>
            <w:noProof/>
            <w:webHidden/>
          </w:rPr>
          <w:tab/>
        </w:r>
        <w:r w:rsidR="00705596">
          <w:rPr>
            <w:noProof/>
            <w:webHidden/>
          </w:rPr>
          <w:fldChar w:fldCharType="begin"/>
        </w:r>
        <w:r w:rsidR="00705596">
          <w:rPr>
            <w:noProof/>
            <w:webHidden/>
          </w:rPr>
          <w:instrText xml:space="preserve"> PAGEREF _Toc57032226 \h </w:instrText>
        </w:r>
        <w:r w:rsidR="00705596">
          <w:rPr>
            <w:noProof/>
            <w:webHidden/>
          </w:rPr>
        </w:r>
        <w:r w:rsidR="00705596">
          <w:rPr>
            <w:noProof/>
            <w:webHidden/>
          </w:rPr>
          <w:fldChar w:fldCharType="separate"/>
        </w:r>
        <w:r w:rsidR="00D21DAB">
          <w:rPr>
            <w:noProof/>
            <w:webHidden/>
          </w:rPr>
          <w:t>17</w:t>
        </w:r>
        <w:r w:rsidR="00705596">
          <w:rPr>
            <w:noProof/>
            <w:webHidden/>
          </w:rPr>
          <w:fldChar w:fldCharType="end"/>
        </w:r>
      </w:hyperlink>
    </w:p>
    <w:p w14:paraId="0DD47924" w14:textId="5512A1A5" w:rsidR="00705596" w:rsidRDefault="00374354">
      <w:pPr>
        <w:pStyle w:val="TOC3"/>
        <w:rPr>
          <w:rFonts w:eastAsiaTheme="minorEastAsia" w:cstheme="minorBidi"/>
          <w:noProof/>
          <w:sz w:val="22"/>
          <w:szCs w:val="22"/>
          <w:lang w:eastAsia="en-AU"/>
        </w:rPr>
      </w:pPr>
      <w:hyperlink w:anchor="_Toc57032227" w:history="1">
        <w:r w:rsidR="00705596" w:rsidRPr="00802B7C">
          <w:rPr>
            <w:rStyle w:val="Hyperlink"/>
            <w:noProof/>
          </w:rPr>
          <w:t>Assessing the disclosure – is it a protected disclosure?</w:t>
        </w:r>
        <w:r w:rsidR="00705596">
          <w:rPr>
            <w:noProof/>
            <w:webHidden/>
          </w:rPr>
          <w:tab/>
        </w:r>
        <w:r w:rsidR="00705596">
          <w:rPr>
            <w:noProof/>
            <w:webHidden/>
          </w:rPr>
          <w:fldChar w:fldCharType="begin"/>
        </w:r>
        <w:r w:rsidR="00705596">
          <w:rPr>
            <w:noProof/>
            <w:webHidden/>
          </w:rPr>
          <w:instrText xml:space="preserve"> PAGEREF _Toc57032227 \h </w:instrText>
        </w:r>
        <w:r w:rsidR="00705596">
          <w:rPr>
            <w:noProof/>
            <w:webHidden/>
          </w:rPr>
        </w:r>
        <w:r w:rsidR="00705596">
          <w:rPr>
            <w:noProof/>
            <w:webHidden/>
          </w:rPr>
          <w:fldChar w:fldCharType="separate"/>
        </w:r>
        <w:r w:rsidR="00D21DAB">
          <w:rPr>
            <w:noProof/>
            <w:webHidden/>
          </w:rPr>
          <w:t>17</w:t>
        </w:r>
        <w:r w:rsidR="00705596">
          <w:rPr>
            <w:noProof/>
            <w:webHidden/>
          </w:rPr>
          <w:fldChar w:fldCharType="end"/>
        </w:r>
      </w:hyperlink>
    </w:p>
    <w:p w14:paraId="2B381679" w14:textId="3A98D25E" w:rsidR="00705596" w:rsidRDefault="00374354">
      <w:pPr>
        <w:pStyle w:val="TOC3"/>
        <w:rPr>
          <w:rFonts w:eastAsiaTheme="minorEastAsia" w:cstheme="minorBidi"/>
          <w:noProof/>
          <w:sz w:val="22"/>
          <w:szCs w:val="22"/>
          <w:lang w:eastAsia="en-AU"/>
        </w:rPr>
      </w:pPr>
      <w:hyperlink w:anchor="_Toc57032228" w:history="1">
        <w:r w:rsidR="00705596" w:rsidRPr="00802B7C">
          <w:rPr>
            <w:rStyle w:val="Hyperlink"/>
            <w:noProof/>
          </w:rPr>
          <w:t>Should the disclosure be referred to another body?</w:t>
        </w:r>
        <w:r w:rsidR="00705596">
          <w:rPr>
            <w:noProof/>
            <w:webHidden/>
          </w:rPr>
          <w:tab/>
        </w:r>
        <w:r w:rsidR="00705596">
          <w:rPr>
            <w:noProof/>
            <w:webHidden/>
          </w:rPr>
          <w:fldChar w:fldCharType="begin"/>
        </w:r>
        <w:r w:rsidR="00705596">
          <w:rPr>
            <w:noProof/>
            <w:webHidden/>
          </w:rPr>
          <w:instrText xml:space="preserve"> PAGEREF _Toc57032228 \h </w:instrText>
        </w:r>
        <w:r w:rsidR="00705596">
          <w:rPr>
            <w:noProof/>
            <w:webHidden/>
          </w:rPr>
        </w:r>
        <w:r w:rsidR="00705596">
          <w:rPr>
            <w:noProof/>
            <w:webHidden/>
          </w:rPr>
          <w:fldChar w:fldCharType="separate"/>
        </w:r>
        <w:r w:rsidR="00D21DAB">
          <w:rPr>
            <w:noProof/>
            <w:webHidden/>
          </w:rPr>
          <w:t>18</w:t>
        </w:r>
        <w:r w:rsidR="00705596">
          <w:rPr>
            <w:noProof/>
            <w:webHidden/>
          </w:rPr>
          <w:fldChar w:fldCharType="end"/>
        </w:r>
      </w:hyperlink>
    </w:p>
    <w:p w14:paraId="21C2E2DF" w14:textId="754E9E29" w:rsidR="00705596" w:rsidRDefault="00374354">
      <w:pPr>
        <w:pStyle w:val="TOC3"/>
        <w:rPr>
          <w:rFonts w:eastAsiaTheme="minorEastAsia" w:cstheme="minorBidi"/>
          <w:noProof/>
          <w:sz w:val="22"/>
          <w:szCs w:val="22"/>
          <w:lang w:eastAsia="en-AU"/>
        </w:rPr>
      </w:pPr>
      <w:hyperlink w:anchor="_Toc57032229" w:history="1">
        <w:r w:rsidR="00705596" w:rsidRPr="00802B7C">
          <w:rPr>
            <w:rStyle w:val="Hyperlink"/>
            <w:noProof/>
          </w:rPr>
          <w:t>Further assessment - Is the disclosure a public interest disclosure?</w:t>
        </w:r>
        <w:r w:rsidR="00705596">
          <w:rPr>
            <w:noProof/>
            <w:webHidden/>
          </w:rPr>
          <w:tab/>
        </w:r>
        <w:r w:rsidR="00705596">
          <w:rPr>
            <w:noProof/>
            <w:webHidden/>
          </w:rPr>
          <w:fldChar w:fldCharType="begin"/>
        </w:r>
        <w:r w:rsidR="00705596">
          <w:rPr>
            <w:noProof/>
            <w:webHidden/>
          </w:rPr>
          <w:instrText xml:space="preserve"> PAGEREF _Toc57032229 \h </w:instrText>
        </w:r>
        <w:r w:rsidR="00705596">
          <w:rPr>
            <w:noProof/>
            <w:webHidden/>
          </w:rPr>
        </w:r>
        <w:r w:rsidR="00705596">
          <w:rPr>
            <w:noProof/>
            <w:webHidden/>
          </w:rPr>
          <w:fldChar w:fldCharType="separate"/>
        </w:r>
        <w:r w:rsidR="00D21DAB">
          <w:rPr>
            <w:noProof/>
            <w:webHidden/>
          </w:rPr>
          <w:t>19</w:t>
        </w:r>
        <w:r w:rsidR="00705596">
          <w:rPr>
            <w:noProof/>
            <w:webHidden/>
          </w:rPr>
          <w:fldChar w:fldCharType="end"/>
        </w:r>
      </w:hyperlink>
    </w:p>
    <w:p w14:paraId="4C86405B" w14:textId="4BAD2040" w:rsidR="00705596" w:rsidRDefault="00374354">
      <w:pPr>
        <w:pStyle w:val="TOC2"/>
        <w:rPr>
          <w:rFonts w:eastAsiaTheme="minorEastAsia" w:cstheme="minorBidi"/>
          <w:b w:val="0"/>
          <w:color w:val="auto"/>
          <w:szCs w:val="22"/>
          <w:lang w:eastAsia="en-AU"/>
        </w:rPr>
      </w:pPr>
      <w:hyperlink w:anchor="_Toc57032230" w:history="1">
        <w:r w:rsidR="00705596" w:rsidRPr="00802B7C">
          <w:rPr>
            <w:rStyle w:val="Hyperlink"/>
          </w:rPr>
          <w:t>Protection</w:t>
        </w:r>
        <w:r w:rsidR="00705596">
          <w:rPr>
            <w:webHidden/>
          </w:rPr>
          <w:tab/>
        </w:r>
        <w:r w:rsidR="00705596">
          <w:rPr>
            <w:webHidden/>
          </w:rPr>
          <w:fldChar w:fldCharType="begin"/>
        </w:r>
        <w:r w:rsidR="00705596">
          <w:rPr>
            <w:webHidden/>
          </w:rPr>
          <w:instrText xml:space="preserve"> PAGEREF _Toc57032230 \h </w:instrText>
        </w:r>
        <w:r w:rsidR="00705596">
          <w:rPr>
            <w:webHidden/>
          </w:rPr>
        </w:r>
        <w:r w:rsidR="00705596">
          <w:rPr>
            <w:webHidden/>
          </w:rPr>
          <w:fldChar w:fldCharType="separate"/>
        </w:r>
        <w:r w:rsidR="00D21DAB">
          <w:rPr>
            <w:webHidden/>
          </w:rPr>
          <w:t>20</w:t>
        </w:r>
        <w:r w:rsidR="00705596">
          <w:rPr>
            <w:webHidden/>
          </w:rPr>
          <w:fldChar w:fldCharType="end"/>
        </w:r>
      </w:hyperlink>
    </w:p>
    <w:p w14:paraId="555FB780" w14:textId="641AFF0D" w:rsidR="00705596" w:rsidRDefault="00374354">
      <w:pPr>
        <w:pStyle w:val="TOC3"/>
        <w:rPr>
          <w:rFonts w:eastAsiaTheme="minorEastAsia" w:cstheme="minorBidi"/>
          <w:noProof/>
          <w:sz w:val="22"/>
          <w:szCs w:val="22"/>
          <w:lang w:eastAsia="en-AU"/>
        </w:rPr>
      </w:pPr>
      <w:hyperlink w:anchor="_Toc57032231" w:history="1">
        <w:r w:rsidR="00705596" w:rsidRPr="00802B7C">
          <w:rPr>
            <w:rStyle w:val="Hyperlink"/>
            <w:noProof/>
          </w:rPr>
          <w:t>When does protection commence?</w:t>
        </w:r>
        <w:r w:rsidR="00705596">
          <w:rPr>
            <w:noProof/>
            <w:webHidden/>
          </w:rPr>
          <w:tab/>
        </w:r>
        <w:r w:rsidR="00705596">
          <w:rPr>
            <w:noProof/>
            <w:webHidden/>
          </w:rPr>
          <w:fldChar w:fldCharType="begin"/>
        </w:r>
        <w:r w:rsidR="00705596">
          <w:rPr>
            <w:noProof/>
            <w:webHidden/>
          </w:rPr>
          <w:instrText xml:space="preserve"> PAGEREF _Toc57032231 \h </w:instrText>
        </w:r>
        <w:r w:rsidR="00705596">
          <w:rPr>
            <w:noProof/>
            <w:webHidden/>
          </w:rPr>
        </w:r>
        <w:r w:rsidR="00705596">
          <w:rPr>
            <w:noProof/>
            <w:webHidden/>
          </w:rPr>
          <w:fldChar w:fldCharType="separate"/>
        </w:r>
        <w:r w:rsidR="00D21DAB">
          <w:rPr>
            <w:noProof/>
            <w:webHidden/>
          </w:rPr>
          <w:t>20</w:t>
        </w:r>
        <w:r w:rsidR="00705596">
          <w:rPr>
            <w:noProof/>
            <w:webHidden/>
          </w:rPr>
          <w:fldChar w:fldCharType="end"/>
        </w:r>
      </w:hyperlink>
    </w:p>
    <w:p w14:paraId="540F9E89" w14:textId="6A93153B" w:rsidR="00705596" w:rsidRDefault="00374354">
      <w:pPr>
        <w:pStyle w:val="TOC3"/>
        <w:rPr>
          <w:rFonts w:eastAsiaTheme="minorEastAsia" w:cstheme="minorBidi"/>
          <w:noProof/>
          <w:sz w:val="22"/>
          <w:szCs w:val="22"/>
          <w:lang w:eastAsia="en-AU"/>
        </w:rPr>
      </w:pPr>
      <w:hyperlink w:anchor="_Toc57032232" w:history="1">
        <w:r w:rsidR="00705596" w:rsidRPr="00802B7C">
          <w:rPr>
            <w:rStyle w:val="Hyperlink"/>
            <w:noProof/>
          </w:rPr>
          <w:t>What protection does the Act provide?</w:t>
        </w:r>
        <w:r w:rsidR="00705596">
          <w:rPr>
            <w:noProof/>
            <w:webHidden/>
          </w:rPr>
          <w:tab/>
        </w:r>
        <w:r w:rsidR="00705596">
          <w:rPr>
            <w:noProof/>
            <w:webHidden/>
          </w:rPr>
          <w:fldChar w:fldCharType="begin"/>
        </w:r>
        <w:r w:rsidR="00705596">
          <w:rPr>
            <w:noProof/>
            <w:webHidden/>
          </w:rPr>
          <w:instrText xml:space="preserve"> PAGEREF _Toc57032232 \h </w:instrText>
        </w:r>
        <w:r w:rsidR="00705596">
          <w:rPr>
            <w:noProof/>
            <w:webHidden/>
          </w:rPr>
        </w:r>
        <w:r w:rsidR="00705596">
          <w:rPr>
            <w:noProof/>
            <w:webHidden/>
          </w:rPr>
          <w:fldChar w:fldCharType="separate"/>
        </w:r>
        <w:r w:rsidR="00D21DAB">
          <w:rPr>
            <w:noProof/>
            <w:webHidden/>
          </w:rPr>
          <w:t>20</w:t>
        </w:r>
        <w:r w:rsidR="00705596">
          <w:rPr>
            <w:noProof/>
            <w:webHidden/>
          </w:rPr>
          <w:fldChar w:fldCharType="end"/>
        </w:r>
      </w:hyperlink>
    </w:p>
    <w:p w14:paraId="7641E354" w14:textId="1E42DF2A" w:rsidR="00705596" w:rsidRDefault="00374354">
      <w:pPr>
        <w:pStyle w:val="TOC2"/>
        <w:rPr>
          <w:rFonts w:eastAsiaTheme="minorEastAsia" w:cstheme="minorBidi"/>
          <w:b w:val="0"/>
          <w:color w:val="auto"/>
          <w:szCs w:val="22"/>
          <w:lang w:eastAsia="en-AU"/>
        </w:rPr>
      </w:pPr>
      <w:hyperlink w:anchor="_Toc57032233" w:history="1">
        <w:r w:rsidR="00705596" w:rsidRPr="00802B7C">
          <w:rPr>
            <w:rStyle w:val="Hyperlink"/>
          </w:rPr>
          <w:t>Investigations</w:t>
        </w:r>
        <w:r w:rsidR="00705596">
          <w:rPr>
            <w:webHidden/>
          </w:rPr>
          <w:tab/>
        </w:r>
        <w:r w:rsidR="00705596">
          <w:rPr>
            <w:webHidden/>
          </w:rPr>
          <w:fldChar w:fldCharType="begin"/>
        </w:r>
        <w:r w:rsidR="00705596">
          <w:rPr>
            <w:webHidden/>
          </w:rPr>
          <w:instrText xml:space="preserve"> PAGEREF _Toc57032233 \h </w:instrText>
        </w:r>
        <w:r w:rsidR="00705596">
          <w:rPr>
            <w:webHidden/>
          </w:rPr>
        </w:r>
        <w:r w:rsidR="00705596">
          <w:rPr>
            <w:webHidden/>
          </w:rPr>
          <w:fldChar w:fldCharType="separate"/>
        </w:r>
        <w:r w:rsidR="00D21DAB">
          <w:rPr>
            <w:webHidden/>
          </w:rPr>
          <w:t>21</w:t>
        </w:r>
        <w:r w:rsidR="00705596">
          <w:rPr>
            <w:webHidden/>
          </w:rPr>
          <w:fldChar w:fldCharType="end"/>
        </w:r>
      </w:hyperlink>
    </w:p>
    <w:p w14:paraId="58BB0D7E" w14:textId="49DDE1CE" w:rsidR="00705596" w:rsidRDefault="00374354">
      <w:pPr>
        <w:pStyle w:val="TOC3"/>
        <w:rPr>
          <w:rFonts w:eastAsiaTheme="minorEastAsia" w:cstheme="minorBidi"/>
          <w:noProof/>
          <w:sz w:val="22"/>
          <w:szCs w:val="22"/>
          <w:lang w:eastAsia="en-AU"/>
        </w:rPr>
      </w:pPr>
      <w:hyperlink w:anchor="_Toc57032234" w:history="1">
        <w:r w:rsidR="00705596" w:rsidRPr="00802B7C">
          <w:rPr>
            <w:rStyle w:val="Hyperlink"/>
            <w:noProof/>
          </w:rPr>
          <w:t>Introduction</w:t>
        </w:r>
        <w:r w:rsidR="00705596">
          <w:rPr>
            <w:noProof/>
            <w:webHidden/>
          </w:rPr>
          <w:tab/>
        </w:r>
        <w:r w:rsidR="00705596">
          <w:rPr>
            <w:noProof/>
            <w:webHidden/>
          </w:rPr>
          <w:fldChar w:fldCharType="begin"/>
        </w:r>
        <w:r w:rsidR="00705596">
          <w:rPr>
            <w:noProof/>
            <w:webHidden/>
          </w:rPr>
          <w:instrText xml:space="preserve"> PAGEREF _Toc57032234 \h </w:instrText>
        </w:r>
        <w:r w:rsidR="00705596">
          <w:rPr>
            <w:noProof/>
            <w:webHidden/>
          </w:rPr>
        </w:r>
        <w:r w:rsidR="00705596">
          <w:rPr>
            <w:noProof/>
            <w:webHidden/>
          </w:rPr>
          <w:fldChar w:fldCharType="separate"/>
        </w:r>
        <w:r w:rsidR="00D21DAB">
          <w:rPr>
            <w:noProof/>
            <w:webHidden/>
          </w:rPr>
          <w:t>21</w:t>
        </w:r>
        <w:r w:rsidR="00705596">
          <w:rPr>
            <w:noProof/>
            <w:webHidden/>
          </w:rPr>
          <w:fldChar w:fldCharType="end"/>
        </w:r>
      </w:hyperlink>
    </w:p>
    <w:p w14:paraId="1B017DE8" w14:textId="27969DE6" w:rsidR="00705596" w:rsidRDefault="00374354">
      <w:pPr>
        <w:pStyle w:val="TOC3"/>
        <w:rPr>
          <w:rFonts w:eastAsiaTheme="minorEastAsia" w:cstheme="minorBidi"/>
          <w:noProof/>
          <w:sz w:val="22"/>
          <w:szCs w:val="22"/>
          <w:lang w:eastAsia="en-AU"/>
        </w:rPr>
      </w:pPr>
      <w:hyperlink w:anchor="_Toc57032235" w:history="1">
        <w:r w:rsidR="00705596" w:rsidRPr="00802B7C">
          <w:rPr>
            <w:rStyle w:val="Hyperlink"/>
            <w:noProof/>
          </w:rPr>
          <w:t>Matters that do not have to be investigated</w:t>
        </w:r>
        <w:r w:rsidR="00705596">
          <w:rPr>
            <w:noProof/>
            <w:webHidden/>
          </w:rPr>
          <w:tab/>
        </w:r>
        <w:r w:rsidR="00705596">
          <w:rPr>
            <w:noProof/>
            <w:webHidden/>
          </w:rPr>
          <w:fldChar w:fldCharType="begin"/>
        </w:r>
        <w:r w:rsidR="00705596">
          <w:rPr>
            <w:noProof/>
            <w:webHidden/>
          </w:rPr>
          <w:instrText xml:space="preserve"> PAGEREF _Toc57032235 \h </w:instrText>
        </w:r>
        <w:r w:rsidR="00705596">
          <w:rPr>
            <w:noProof/>
            <w:webHidden/>
          </w:rPr>
        </w:r>
        <w:r w:rsidR="00705596">
          <w:rPr>
            <w:noProof/>
            <w:webHidden/>
          </w:rPr>
          <w:fldChar w:fldCharType="separate"/>
        </w:r>
        <w:r w:rsidR="00D21DAB">
          <w:rPr>
            <w:noProof/>
            <w:webHidden/>
          </w:rPr>
          <w:t>21</w:t>
        </w:r>
        <w:r w:rsidR="00705596">
          <w:rPr>
            <w:noProof/>
            <w:webHidden/>
          </w:rPr>
          <w:fldChar w:fldCharType="end"/>
        </w:r>
      </w:hyperlink>
    </w:p>
    <w:p w14:paraId="2347ECAC" w14:textId="661324B2" w:rsidR="00705596" w:rsidRDefault="00374354">
      <w:pPr>
        <w:pStyle w:val="TOC3"/>
        <w:rPr>
          <w:rFonts w:eastAsiaTheme="minorEastAsia" w:cstheme="minorBidi"/>
          <w:noProof/>
          <w:sz w:val="22"/>
          <w:szCs w:val="22"/>
          <w:lang w:eastAsia="en-AU"/>
        </w:rPr>
      </w:pPr>
      <w:hyperlink w:anchor="_Toc57032236" w:history="1">
        <w:r w:rsidR="00705596" w:rsidRPr="00802B7C">
          <w:rPr>
            <w:rStyle w:val="Hyperlink"/>
            <w:noProof/>
          </w:rPr>
          <w:t>Appointment of investigator and framing of terms of reference</w:t>
        </w:r>
        <w:r w:rsidR="00705596">
          <w:rPr>
            <w:noProof/>
            <w:webHidden/>
          </w:rPr>
          <w:tab/>
        </w:r>
        <w:r w:rsidR="00705596">
          <w:rPr>
            <w:noProof/>
            <w:webHidden/>
          </w:rPr>
          <w:fldChar w:fldCharType="begin"/>
        </w:r>
        <w:r w:rsidR="00705596">
          <w:rPr>
            <w:noProof/>
            <w:webHidden/>
          </w:rPr>
          <w:instrText xml:space="preserve"> PAGEREF _Toc57032236 \h </w:instrText>
        </w:r>
        <w:r w:rsidR="00705596">
          <w:rPr>
            <w:noProof/>
            <w:webHidden/>
          </w:rPr>
        </w:r>
        <w:r w:rsidR="00705596">
          <w:rPr>
            <w:noProof/>
            <w:webHidden/>
          </w:rPr>
          <w:fldChar w:fldCharType="separate"/>
        </w:r>
        <w:r w:rsidR="00D21DAB">
          <w:rPr>
            <w:noProof/>
            <w:webHidden/>
          </w:rPr>
          <w:t>22</w:t>
        </w:r>
        <w:r w:rsidR="00705596">
          <w:rPr>
            <w:noProof/>
            <w:webHidden/>
          </w:rPr>
          <w:fldChar w:fldCharType="end"/>
        </w:r>
      </w:hyperlink>
    </w:p>
    <w:p w14:paraId="194F4F97" w14:textId="7D61E5D6" w:rsidR="00705596" w:rsidRDefault="00374354">
      <w:pPr>
        <w:pStyle w:val="TOC3"/>
        <w:rPr>
          <w:rFonts w:eastAsiaTheme="minorEastAsia" w:cstheme="minorBidi"/>
          <w:noProof/>
          <w:sz w:val="22"/>
          <w:szCs w:val="22"/>
          <w:lang w:eastAsia="en-AU"/>
        </w:rPr>
      </w:pPr>
      <w:hyperlink w:anchor="_Toc57032237" w:history="1">
        <w:r w:rsidR="00705596" w:rsidRPr="00802B7C">
          <w:rPr>
            <w:rStyle w:val="Hyperlink"/>
            <w:noProof/>
          </w:rPr>
          <w:t>Investigation plan</w:t>
        </w:r>
        <w:r w:rsidR="00705596">
          <w:rPr>
            <w:noProof/>
            <w:webHidden/>
          </w:rPr>
          <w:tab/>
        </w:r>
        <w:r w:rsidR="00705596">
          <w:rPr>
            <w:noProof/>
            <w:webHidden/>
          </w:rPr>
          <w:fldChar w:fldCharType="begin"/>
        </w:r>
        <w:r w:rsidR="00705596">
          <w:rPr>
            <w:noProof/>
            <w:webHidden/>
          </w:rPr>
          <w:instrText xml:space="preserve"> PAGEREF _Toc57032237 \h </w:instrText>
        </w:r>
        <w:r w:rsidR="00705596">
          <w:rPr>
            <w:noProof/>
            <w:webHidden/>
          </w:rPr>
        </w:r>
        <w:r w:rsidR="00705596">
          <w:rPr>
            <w:noProof/>
            <w:webHidden/>
          </w:rPr>
          <w:fldChar w:fldCharType="separate"/>
        </w:r>
        <w:r w:rsidR="00D21DAB">
          <w:rPr>
            <w:noProof/>
            <w:webHidden/>
          </w:rPr>
          <w:t>22</w:t>
        </w:r>
        <w:r w:rsidR="00705596">
          <w:rPr>
            <w:noProof/>
            <w:webHidden/>
          </w:rPr>
          <w:fldChar w:fldCharType="end"/>
        </w:r>
      </w:hyperlink>
    </w:p>
    <w:p w14:paraId="12AD03D0" w14:textId="3D51D7AE" w:rsidR="00705596" w:rsidRDefault="00374354">
      <w:pPr>
        <w:pStyle w:val="TOC3"/>
        <w:rPr>
          <w:rFonts w:eastAsiaTheme="minorEastAsia" w:cstheme="minorBidi"/>
          <w:noProof/>
          <w:sz w:val="22"/>
          <w:szCs w:val="22"/>
          <w:lang w:eastAsia="en-AU"/>
        </w:rPr>
      </w:pPr>
      <w:hyperlink w:anchor="_Toc57032238" w:history="1">
        <w:r w:rsidR="00705596" w:rsidRPr="00802B7C">
          <w:rPr>
            <w:rStyle w:val="Hyperlink"/>
            <w:noProof/>
          </w:rPr>
          <w:t>Natural justice</w:t>
        </w:r>
        <w:r w:rsidR="00705596">
          <w:rPr>
            <w:noProof/>
            <w:webHidden/>
          </w:rPr>
          <w:tab/>
        </w:r>
        <w:r w:rsidR="00705596">
          <w:rPr>
            <w:noProof/>
            <w:webHidden/>
          </w:rPr>
          <w:fldChar w:fldCharType="begin"/>
        </w:r>
        <w:r w:rsidR="00705596">
          <w:rPr>
            <w:noProof/>
            <w:webHidden/>
          </w:rPr>
          <w:instrText xml:space="preserve"> PAGEREF _Toc57032238 \h </w:instrText>
        </w:r>
        <w:r w:rsidR="00705596">
          <w:rPr>
            <w:noProof/>
            <w:webHidden/>
          </w:rPr>
        </w:r>
        <w:r w:rsidR="00705596">
          <w:rPr>
            <w:noProof/>
            <w:webHidden/>
          </w:rPr>
          <w:fldChar w:fldCharType="separate"/>
        </w:r>
        <w:r w:rsidR="00D21DAB">
          <w:rPr>
            <w:noProof/>
            <w:webHidden/>
          </w:rPr>
          <w:t>23</w:t>
        </w:r>
        <w:r w:rsidR="00705596">
          <w:rPr>
            <w:noProof/>
            <w:webHidden/>
          </w:rPr>
          <w:fldChar w:fldCharType="end"/>
        </w:r>
      </w:hyperlink>
    </w:p>
    <w:p w14:paraId="1277FFA2" w14:textId="386397A6" w:rsidR="00705596" w:rsidRDefault="00374354">
      <w:pPr>
        <w:pStyle w:val="TOC3"/>
        <w:rPr>
          <w:rFonts w:eastAsiaTheme="minorEastAsia" w:cstheme="minorBidi"/>
          <w:noProof/>
          <w:sz w:val="22"/>
          <w:szCs w:val="22"/>
          <w:lang w:eastAsia="en-AU"/>
        </w:rPr>
      </w:pPr>
      <w:hyperlink w:anchor="_Toc57032239" w:history="1">
        <w:r w:rsidR="00705596" w:rsidRPr="00802B7C">
          <w:rPr>
            <w:rStyle w:val="Hyperlink"/>
            <w:noProof/>
          </w:rPr>
          <w:t>Conduct of the investigation</w:t>
        </w:r>
        <w:r w:rsidR="00705596">
          <w:rPr>
            <w:noProof/>
            <w:webHidden/>
          </w:rPr>
          <w:tab/>
        </w:r>
        <w:r w:rsidR="00705596">
          <w:rPr>
            <w:noProof/>
            <w:webHidden/>
          </w:rPr>
          <w:fldChar w:fldCharType="begin"/>
        </w:r>
        <w:r w:rsidR="00705596">
          <w:rPr>
            <w:noProof/>
            <w:webHidden/>
          </w:rPr>
          <w:instrText xml:space="preserve"> PAGEREF _Toc57032239 \h </w:instrText>
        </w:r>
        <w:r w:rsidR="00705596">
          <w:rPr>
            <w:noProof/>
            <w:webHidden/>
          </w:rPr>
        </w:r>
        <w:r w:rsidR="00705596">
          <w:rPr>
            <w:noProof/>
            <w:webHidden/>
          </w:rPr>
          <w:fldChar w:fldCharType="separate"/>
        </w:r>
        <w:r w:rsidR="00D21DAB">
          <w:rPr>
            <w:noProof/>
            <w:webHidden/>
          </w:rPr>
          <w:t>23</w:t>
        </w:r>
        <w:r w:rsidR="00705596">
          <w:rPr>
            <w:noProof/>
            <w:webHidden/>
          </w:rPr>
          <w:fldChar w:fldCharType="end"/>
        </w:r>
      </w:hyperlink>
    </w:p>
    <w:p w14:paraId="20969EC1" w14:textId="033B4A38" w:rsidR="00705596" w:rsidRDefault="00374354">
      <w:pPr>
        <w:pStyle w:val="TOC3"/>
        <w:rPr>
          <w:rFonts w:eastAsiaTheme="minorEastAsia" w:cstheme="minorBidi"/>
          <w:noProof/>
          <w:sz w:val="22"/>
          <w:szCs w:val="22"/>
          <w:lang w:eastAsia="en-AU"/>
        </w:rPr>
      </w:pPr>
      <w:hyperlink w:anchor="_Toc57032240" w:history="1">
        <w:r w:rsidR="00705596" w:rsidRPr="00802B7C">
          <w:rPr>
            <w:rStyle w:val="Hyperlink"/>
            <w:noProof/>
          </w:rPr>
          <w:t>Referral of an investigation to the Ombudsman</w:t>
        </w:r>
        <w:r w:rsidR="00705596">
          <w:rPr>
            <w:noProof/>
            <w:webHidden/>
          </w:rPr>
          <w:tab/>
        </w:r>
        <w:r w:rsidR="00705596">
          <w:rPr>
            <w:noProof/>
            <w:webHidden/>
          </w:rPr>
          <w:fldChar w:fldCharType="begin"/>
        </w:r>
        <w:r w:rsidR="00705596">
          <w:rPr>
            <w:noProof/>
            <w:webHidden/>
          </w:rPr>
          <w:instrText xml:space="preserve"> PAGEREF _Toc57032240 \h </w:instrText>
        </w:r>
        <w:r w:rsidR="00705596">
          <w:rPr>
            <w:noProof/>
            <w:webHidden/>
          </w:rPr>
        </w:r>
        <w:r w:rsidR="00705596">
          <w:rPr>
            <w:noProof/>
            <w:webHidden/>
          </w:rPr>
          <w:fldChar w:fldCharType="separate"/>
        </w:r>
        <w:r w:rsidR="00D21DAB">
          <w:rPr>
            <w:noProof/>
            <w:webHidden/>
          </w:rPr>
          <w:t>24</w:t>
        </w:r>
        <w:r w:rsidR="00705596">
          <w:rPr>
            <w:noProof/>
            <w:webHidden/>
          </w:rPr>
          <w:fldChar w:fldCharType="end"/>
        </w:r>
      </w:hyperlink>
    </w:p>
    <w:p w14:paraId="4D550EBB" w14:textId="163E382F" w:rsidR="00705596" w:rsidRDefault="00374354">
      <w:pPr>
        <w:pStyle w:val="TOC3"/>
        <w:rPr>
          <w:rFonts w:eastAsiaTheme="minorEastAsia" w:cstheme="minorBidi"/>
          <w:noProof/>
          <w:sz w:val="22"/>
          <w:szCs w:val="22"/>
          <w:lang w:eastAsia="en-AU"/>
        </w:rPr>
      </w:pPr>
      <w:hyperlink w:anchor="_Toc57032241" w:history="1">
        <w:r w:rsidR="00705596" w:rsidRPr="00802B7C">
          <w:rPr>
            <w:rStyle w:val="Hyperlink"/>
            <w:noProof/>
          </w:rPr>
          <w:t>Provision of information about the investigation</w:t>
        </w:r>
        <w:r w:rsidR="00705596">
          <w:rPr>
            <w:noProof/>
            <w:webHidden/>
          </w:rPr>
          <w:tab/>
        </w:r>
        <w:r w:rsidR="00705596">
          <w:rPr>
            <w:noProof/>
            <w:webHidden/>
          </w:rPr>
          <w:fldChar w:fldCharType="begin"/>
        </w:r>
        <w:r w:rsidR="00705596">
          <w:rPr>
            <w:noProof/>
            <w:webHidden/>
          </w:rPr>
          <w:instrText xml:space="preserve"> PAGEREF _Toc57032241 \h </w:instrText>
        </w:r>
        <w:r w:rsidR="00705596">
          <w:rPr>
            <w:noProof/>
            <w:webHidden/>
          </w:rPr>
        </w:r>
        <w:r w:rsidR="00705596">
          <w:rPr>
            <w:noProof/>
            <w:webHidden/>
          </w:rPr>
          <w:fldChar w:fldCharType="separate"/>
        </w:r>
        <w:r w:rsidR="00D21DAB">
          <w:rPr>
            <w:noProof/>
            <w:webHidden/>
          </w:rPr>
          <w:t>24</w:t>
        </w:r>
        <w:r w:rsidR="00705596">
          <w:rPr>
            <w:noProof/>
            <w:webHidden/>
          </w:rPr>
          <w:fldChar w:fldCharType="end"/>
        </w:r>
      </w:hyperlink>
    </w:p>
    <w:p w14:paraId="5322F3C0" w14:textId="10C78D76" w:rsidR="00705596" w:rsidRDefault="00374354">
      <w:pPr>
        <w:pStyle w:val="TOC2"/>
        <w:rPr>
          <w:rFonts w:eastAsiaTheme="minorEastAsia" w:cstheme="minorBidi"/>
          <w:b w:val="0"/>
          <w:color w:val="auto"/>
          <w:szCs w:val="22"/>
          <w:lang w:eastAsia="en-AU"/>
        </w:rPr>
      </w:pPr>
      <w:hyperlink w:anchor="_Toc57032242" w:history="1">
        <w:r w:rsidR="00705596" w:rsidRPr="00802B7C">
          <w:rPr>
            <w:rStyle w:val="Hyperlink"/>
          </w:rPr>
          <w:t>Action taken after an investigation</w:t>
        </w:r>
        <w:r w:rsidR="00705596">
          <w:rPr>
            <w:webHidden/>
          </w:rPr>
          <w:tab/>
        </w:r>
        <w:r w:rsidR="00705596">
          <w:rPr>
            <w:webHidden/>
          </w:rPr>
          <w:fldChar w:fldCharType="begin"/>
        </w:r>
        <w:r w:rsidR="00705596">
          <w:rPr>
            <w:webHidden/>
          </w:rPr>
          <w:instrText xml:space="preserve"> PAGEREF _Toc57032242 \h </w:instrText>
        </w:r>
        <w:r w:rsidR="00705596">
          <w:rPr>
            <w:webHidden/>
          </w:rPr>
        </w:r>
        <w:r w:rsidR="00705596">
          <w:rPr>
            <w:webHidden/>
          </w:rPr>
          <w:fldChar w:fldCharType="separate"/>
        </w:r>
        <w:r w:rsidR="00D21DAB">
          <w:rPr>
            <w:webHidden/>
          </w:rPr>
          <w:t>24</w:t>
        </w:r>
        <w:r w:rsidR="00705596">
          <w:rPr>
            <w:webHidden/>
          </w:rPr>
          <w:fldChar w:fldCharType="end"/>
        </w:r>
      </w:hyperlink>
    </w:p>
    <w:p w14:paraId="7EEDE217" w14:textId="2DA6ABEA" w:rsidR="00705596" w:rsidRDefault="00374354">
      <w:pPr>
        <w:pStyle w:val="TOC3"/>
        <w:rPr>
          <w:rFonts w:eastAsiaTheme="minorEastAsia" w:cstheme="minorBidi"/>
          <w:noProof/>
          <w:sz w:val="22"/>
          <w:szCs w:val="22"/>
          <w:lang w:eastAsia="en-AU"/>
        </w:rPr>
      </w:pPr>
      <w:hyperlink w:anchor="_Toc57032243" w:history="1">
        <w:r w:rsidR="00705596" w:rsidRPr="00802B7C">
          <w:rPr>
            <w:rStyle w:val="Hyperlink"/>
            <w:noProof/>
          </w:rPr>
          <w:t>Investigator’s final report</w:t>
        </w:r>
        <w:r w:rsidR="00705596">
          <w:rPr>
            <w:noProof/>
            <w:webHidden/>
          </w:rPr>
          <w:tab/>
        </w:r>
        <w:r w:rsidR="00705596">
          <w:rPr>
            <w:noProof/>
            <w:webHidden/>
          </w:rPr>
          <w:fldChar w:fldCharType="begin"/>
        </w:r>
        <w:r w:rsidR="00705596">
          <w:rPr>
            <w:noProof/>
            <w:webHidden/>
          </w:rPr>
          <w:instrText xml:space="preserve"> PAGEREF _Toc57032243 \h </w:instrText>
        </w:r>
        <w:r w:rsidR="00705596">
          <w:rPr>
            <w:noProof/>
            <w:webHidden/>
          </w:rPr>
        </w:r>
        <w:r w:rsidR="00705596">
          <w:rPr>
            <w:noProof/>
            <w:webHidden/>
          </w:rPr>
          <w:fldChar w:fldCharType="separate"/>
        </w:r>
        <w:r w:rsidR="00D21DAB">
          <w:rPr>
            <w:noProof/>
            <w:webHidden/>
          </w:rPr>
          <w:t>24</w:t>
        </w:r>
        <w:r w:rsidR="00705596">
          <w:rPr>
            <w:noProof/>
            <w:webHidden/>
          </w:rPr>
          <w:fldChar w:fldCharType="end"/>
        </w:r>
      </w:hyperlink>
    </w:p>
    <w:p w14:paraId="0707884A" w14:textId="0E6FFDE8" w:rsidR="00705596" w:rsidRDefault="00374354">
      <w:pPr>
        <w:pStyle w:val="TOC3"/>
        <w:rPr>
          <w:rFonts w:eastAsiaTheme="minorEastAsia" w:cstheme="minorBidi"/>
          <w:noProof/>
          <w:sz w:val="22"/>
          <w:szCs w:val="22"/>
          <w:lang w:eastAsia="en-AU"/>
        </w:rPr>
      </w:pPr>
      <w:hyperlink w:anchor="_Toc57032244" w:history="1">
        <w:r w:rsidR="00705596" w:rsidRPr="00802B7C">
          <w:rPr>
            <w:rStyle w:val="Hyperlink"/>
            <w:noProof/>
          </w:rPr>
          <w:t>Action to be taken</w:t>
        </w:r>
        <w:r w:rsidR="00705596">
          <w:rPr>
            <w:noProof/>
            <w:webHidden/>
          </w:rPr>
          <w:tab/>
        </w:r>
        <w:r w:rsidR="00705596">
          <w:rPr>
            <w:noProof/>
            <w:webHidden/>
          </w:rPr>
          <w:fldChar w:fldCharType="begin"/>
        </w:r>
        <w:r w:rsidR="00705596">
          <w:rPr>
            <w:noProof/>
            <w:webHidden/>
          </w:rPr>
          <w:instrText xml:space="preserve"> PAGEREF _Toc57032244 \h </w:instrText>
        </w:r>
        <w:r w:rsidR="00705596">
          <w:rPr>
            <w:noProof/>
            <w:webHidden/>
          </w:rPr>
        </w:r>
        <w:r w:rsidR="00705596">
          <w:rPr>
            <w:noProof/>
            <w:webHidden/>
          </w:rPr>
          <w:fldChar w:fldCharType="separate"/>
        </w:r>
        <w:r w:rsidR="00D21DAB">
          <w:rPr>
            <w:noProof/>
            <w:webHidden/>
          </w:rPr>
          <w:t>25</w:t>
        </w:r>
        <w:r w:rsidR="00705596">
          <w:rPr>
            <w:noProof/>
            <w:webHidden/>
          </w:rPr>
          <w:fldChar w:fldCharType="end"/>
        </w:r>
      </w:hyperlink>
    </w:p>
    <w:p w14:paraId="47044324" w14:textId="51049EE7" w:rsidR="00705596" w:rsidRDefault="00374354">
      <w:pPr>
        <w:pStyle w:val="TOC2"/>
        <w:rPr>
          <w:rFonts w:eastAsiaTheme="minorEastAsia" w:cstheme="minorBidi"/>
          <w:b w:val="0"/>
          <w:color w:val="auto"/>
          <w:szCs w:val="22"/>
          <w:lang w:eastAsia="en-AU"/>
        </w:rPr>
      </w:pPr>
      <w:hyperlink w:anchor="_Toc57032245" w:history="1">
        <w:r w:rsidR="00705596" w:rsidRPr="00802B7C">
          <w:rPr>
            <w:rStyle w:val="Hyperlink"/>
          </w:rPr>
          <w:t>Managing the welfare of the discloser</w:t>
        </w:r>
        <w:r w:rsidR="00705596">
          <w:rPr>
            <w:webHidden/>
          </w:rPr>
          <w:tab/>
        </w:r>
        <w:r w:rsidR="00705596">
          <w:rPr>
            <w:webHidden/>
          </w:rPr>
          <w:fldChar w:fldCharType="begin"/>
        </w:r>
        <w:r w:rsidR="00705596">
          <w:rPr>
            <w:webHidden/>
          </w:rPr>
          <w:instrText xml:space="preserve"> PAGEREF _Toc57032245 \h </w:instrText>
        </w:r>
        <w:r w:rsidR="00705596">
          <w:rPr>
            <w:webHidden/>
          </w:rPr>
        </w:r>
        <w:r w:rsidR="00705596">
          <w:rPr>
            <w:webHidden/>
          </w:rPr>
          <w:fldChar w:fldCharType="separate"/>
        </w:r>
        <w:r w:rsidR="00D21DAB">
          <w:rPr>
            <w:webHidden/>
          </w:rPr>
          <w:t>26</w:t>
        </w:r>
        <w:r w:rsidR="00705596">
          <w:rPr>
            <w:webHidden/>
          </w:rPr>
          <w:fldChar w:fldCharType="end"/>
        </w:r>
      </w:hyperlink>
    </w:p>
    <w:p w14:paraId="0990A821" w14:textId="6EA8A986" w:rsidR="00705596" w:rsidRDefault="00374354">
      <w:pPr>
        <w:pStyle w:val="TOC3"/>
        <w:rPr>
          <w:rFonts w:eastAsiaTheme="minorEastAsia" w:cstheme="minorBidi"/>
          <w:noProof/>
          <w:sz w:val="22"/>
          <w:szCs w:val="22"/>
          <w:lang w:eastAsia="en-AU"/>
        </w:rPr>
      </w:pPr>
      <w:hyperlink w:anchor="_Toc57032246" w:history="1">
        <w:r w:rsidR="00705596" w:rsidRPr="00802B7C">
          <w:rPr>
            <w:rStyle w:val="Hyperlink"/>
            <w:noProof/>
          </w:rPr>
          <w:t>Commitment to protecting disclosers</w:t>
        </w:r>
        <w:r w:rsidR="00705596">
          <w:rPr>
            <w:noProof/>
            <w:webHidden/>
          </w:rPr>
          <w:tab/>
        </w:r>
        <w:r w:rsidR="00705596">
          <w:rPr>
            <w:noProof/>
            <w:webHidden/>
          </w:rPr>
          <w:fldChar w:fldCharType="begin"/>
        </w:r>
        <w:r w:rsidR="00705596">
          <w:rPr>
            <w:noProof/>
            <w:webHidden/>
          </w:rPr>
          <w:instrText xml:space="preserve"> PAGEREF _Toc57032246 \h </w:instrText>
        </w:r>
        <w:r w:rsidR="00705596">
          <w:rPr>
            <w:noProof/>
            <w:webHidden/>
          </w:rPr>
        </w:r>
        <w:r w:rsidR="00705596">
          <w:rPr>
            <w:noProof/>
            <w:webHidden/>
          </w:rPr>
          <w:fldChar w:fldCharType="separate"/>
        </w:r>
        <w:r w:rsidR="00D21DAB">
          <w:rPr>
            <w:noProof/>
            <w:webHidden/>
          </w:rPr>
          <w:t>26</w:t>
        </w:r>
        <w:r w:rsidR="00705596">
          <w:rPr>
            <w:noProof/>
            <w:webHidden/>
          </w:rPr>
          <w:fldChar w:fldCharType="end"/>
        </w:r>
      </w:hyperlink>
    </w:p>
    <w:p w14:paraId="0D8EAA9F" w14:textId="5D3FE624" w:rsidR="00705596" w:rsidRDefault="00374354">
      <w:pPr>
        <w:pStyle w:val="TOC3"/>
        <w:rPr>
          <w:rFonts w:eastAsiaTheme="minorEastAsia" w:cstheme="minorBidi"/>
          <w:noProof/>
          <w:sz w:val="22"/>
          <w:szCs w:val="22"/>
          <w:lang w:eastAsia="en-AU"/>
        </w:rPr>
      </w:pPr>
      <w:hyperlink w:anchor="_Toc57032247" w:history="1">
        <w:r w:rsidR="00705596" w:rsidRPr="00802B7C">
          <w:rPr>
            <w:rStyle w:val="Hyperlink"/>
            <w:noProof/>
          </w:rPr>
          <w:t>Keeping the discloser informed</w:t>
        </w:r>
        <w:r w:rsidR="00705596">
          <w:rPr>
            <w:noProof/>
            <w:webHidden/>
          </w:rPr>
          <w:tab/>
        </w:r>
        <w:r w:rsidR="00705596">
          <w:rPr>
            <w:noProof/>
            <w:webHidden/>
          </w:rPr>
          <w:fldChar w:fldCharType="begin"/>
        </w:r>
        <w:r w:rsidR="00705596">
          <w:rPr>
            <w:noProof/>
            <w:webHidden/>
          </w:rPr>
          <w:instrText xml:space="preserve"> PAGEREF _Toc57032247 \h </w:instrText>
        </w:r>
        <w:r w:rsidR="00705596">
          <w:rPr>
            <w:noProof/>
            <w:webHidden/>
          </w:rPr>
        </w:r>
        <w:r w:rsidR="00705596">
          <w:rPr>
            <w:noProof/>
            <w:webHidden/>
          </w:rPr>
          <w:fldChar w:fldCharType="separate"/>
        </w:r>
        <w:r w:rsidR="00D21DAB">
          <w:rPr>
            <w:noProof/>
            <w:webHidden/>
          </w:rPr>
          <w:t>26</w:t>
        </w:r>
        <w:r w:rsidR="00705596">
          <w:rPr>
            <w:noProof/>
            <w:webHidden/>
          </w:rPr>
          <w:fldChar w:fldCharType="end"/>
        </w:r>
      </w:hyperlink>
    </w:p>
    <w:p w14:paraId="353444D1" w14:textId="256574E1" w:rsidR="00705596" w:rsidRDefault="00374354">
      <w:pPr>
        <w:pStyle w:val="TOC3"/>
        <w:rPr>
          <w:rFonts w:eastAsiaTheme="minorEastAsia" w:cstheme="minorBidi"/>
          <w:noProof/>
          <w:sz w:val="22"/>
          <w:szCs w:val="22"/>
          <w:lang w:eastAsia="en-AU"/>
        </w:rPr>
      </w:pPr>
      <w:hyperlink w:anchor="_Toc57032248" w:history="1">
        <w:r w:rsidR="00705596" w:rsidRPr="00802B7C">
          <w:rPr>
            <w:rStyle w:val="Hyperlink"/>
            <w:noProof/>
          </w:rPr>
          <w:t>Occurrence of detrimental action</w:t>
        </w:r>
        <w:r w:rsidR="00705596">
          <w:rPr>
            <w:noProof/>
            <w:webHidden/>
          </w:rPr>
          <w:tab/>
        </w:r>
        <w:r w:rsidR="00705596">
          <w:rPr>
            <w:noProof/>
            <w:webHidden/>
          </w:rPr>
          <w:fldChar w:fldCharType="begin"/>
        </w:r>
        <w:r w:rsidR="00705596">
          <w:rPr>
            <w:noProof/>
            <w:webHidden/>
          </w:rPr>
          <w:instrText xml:space="preserve"> PAGEREF _Toc57032248 \h </w:instrText>
        </w:r>
        <w:r w:rsidR="00705596">
          <w:rPr>
            <w:noProof/>
            <w:webHidden/>
          </w:rPr>
        </w:r>
        <w:r w:rsidR="00705596">
          <w:rPr>
            <w:noProof/>
            <w:webHidden/>
          </w:rPr>
          <w:fldChar w:fldCharType="separate"/>
        </w:r>
        <w:r w:rsidR="00D21DAB">
          <w:rPr>
            <w:noProof/>
            <w:webHidden/>
          </w:rPr>
          <w:t>26</w:t>
        </w:r>
        <w:r w:rsidR="00705596">
          <w:rPr>
            <w:noProof/>
            <w:webHidden/>
          </w:rPr>
          <w:fldChar w:fldCharType="end"/>
        </w:r>
      </w:hyperlink>
    </w:p>
    <w:p w14:paraId="3140E277" w14:textId="315BDD68" w:rsidR="00705596" w:rsidRDefault="00374354">
      <w:pPr>
        <w:pStyle w:val="TOC3"/>
        <w:rPr>
          <w:rFonts w:eastAsiaTheme="minorEastAsia" w:cstheme="minorBidi"/>
          <w:noProof/>
          <w:sz w:val="22"/>
          <w:szCs w:val="22"/>
          <w:lang w:eastAsia="en-AU"/>
        </w:rPr>
      </w:pPr>
      <w:hyperlink w:anchor="_Toc57032249" w:history="1">
        <w:r w:rsidR="00705596" w:rsidRPr="00802B7C">
          <w:rPr>
            <w:rStyle w:val="Hyperlink"/>
            <w:noProof/>
          </w:rPr>
          <w:t>Discloser implicated in improper conduct</w:t>
        </w:r>
        <w:r w:rsidR="00705596">
          <w:rPr>
            <w:noProof/>
            <w:webHidden/>
          </w:rPr>
          <w:tab/>
        </w:r>
        <w:r w:rsidR="00705596">
          <w:rPr>
            <w:noProof/>
            <w:webHidden/>
          </w:rPr>
          <w:fldChar w:fldCharType="begin"/>
        </w:r>
        <w:r w:rsidR="00705596">
          <w:rPr>
            <w:noProof/>
            <w:webHidden/>
          </w:rPr>
          <w:instrText xml:space="preserve"> PAGEREF _Toc57032249 \h </w:instrText>
        </w:r>
        <w:r w:rsidR="00705596">
          <w:rPr>
            <w:noProof/>
            <w:webHidden/>
          </w:rPr>
        </w:r>
        <w:r w:rsidR="00705596">
          <w:rPr>
            <w:noProof/>
            <w:webHidden/>
          </w:rPr>
          <w:fldChar w:fldCharType="separate"/>
        </w:r>
        <w:r w:rsidR="00D21DAB">
          <w:rPr>
            <w:noProof/>
            <w:webHidden/>
          </w:rPr>
          <w:t>27</w:t>
        </w:r>
        <w:r w:rsidR="00705596">
          <w:rPr>
            <w:noProof/>
            <w:webHidden/>
          </w:rPr>
          <w:fldChar w:fldCharType="end"/>
        </w:r>
      </w:hyperlink>
    </w:p>
    <w:p w14:paraId="213CAF39" w14:textId="23873A13" w:rsidR="00705596" w:rsidRDefault="00374354">
      <w:pPr>
        <w:pStyle w:val="TOC2"/>
        <w:rPr>
          <w:rFonts w:eastAsiaTheme="minorEastAsia" w:cstheme="minorBidi"/>
          <w:b w:val="0"/>
          <w:color w:val="auto"/>
          <w:szCs w:val="22"/>
          <w:lang w:eastAsia="en-AU"/>
        </w:rPr>
      </w:pPr>
      <w:hyperlink w:anchor="_Toc57032250" w:history="1">
        <w:r w:rsidR="00705596" w:rsidRPr="00802B7C">
          <w:rPr>
            <w:rStyle w:val="Hyperlink"/>
          </w:rPr>
          <w:t>Management of the person against whom a disclosure has been made</w:t>
        </w:r>
        <w:r w:rsidR="00705596">
          <w:rPr>
            <w:webHidden/>
          </w:rPr>
          <w:tab/>
        </w:r>
        <w:r w:rsidR="00705596">
          <w:rPr>
            <w:webHidden/>
          </w:rPr>
          <w:fldChar w:fldCharType="begin"/>
        </w:r>
        <w:r w:rsidR="00705596">
          <w:rPr>
            <w:webHidden/>
          </w:rPr>
          <w:instrText xml:space="preserve"> PAGEREF _Toc57032250 \h </w:instrText>
        </w:r>
        <w:r w:rsidR="00705596">
          <w:rPr>
            <w:webHidden/>
          </w:rPr>
        </w:r>
        <w:r w:rsidR="00705596">
          <w:rPr>
            <w:webHidden/>
          </w:rPr>
          <w:fldChar w:fldCharType="separate"/>
        </w:r>
        <w:r w:rsidR="00D21DAB">
          <w:rPr>
            <w:webHidden/>
          </w:rPr>
          <w:t>27</w:t>
        </w:r>
        <w:r w:rsidR="00705596">
          <w:rPr>
            <w:webHidden/>
          </w:rPr>
          <w:fldChar w:fldCharType="end"/>
        </w:r>
      </w:hyperlink>
    </w:p>
    <w:p w14:paraId="301AD5D4" w14:textId="40A733FA" w:rsidR="00705596" w:rsidRDefault="00374354">
      <w:pPr>
        <w:pStyle w:val="TOC2"/>
        <w:rPr>
          <w:rFonts w:eastAsiaTheme="minorEastAsia" w:cstheme="minorBidi"/>
          <w:b w:val="0"/>
          <w:color w:val="auto"/>
          <w:szCs w:val="22"/>
          <w:lang w:eastAsia="en-AU"/>
        </w:rPr>
      </w:pPr>
      <w:hyperlink w:anchor="_Toc57032251" w:history="1">
        <w:r w:rsidR="00705596" w:rsidRPr="00802B7C">
          <w:rPr>
            <w:rStyle w:val="Hyperlink"/>
          </w:rPr>
          <w:t>Offences</w:t>
        </w:r>
        <w:r w:rsidR="00705596">
          <w:rPr>
            <w:webHidden/>
          </w:rPr>
          <w:tab/>
        </w:r>
        <w:r w:rsidR="00705596">
          <w:rPr>
            <w:webHidden/>
          </w:rPr>
          <w:fldChar w:fldCharType="begin"/>
        </w:r>
        <w:r w:rsidR="00705596">
          <w:rPr>
            <w:webHidden/>
          </w:rPr>
          <w:instrText xml:space="preserve"> PAGEREF _Toc57032251 \h </w:instrText>
        </w:r>
        <w:r w:rsidR="00705596">
          <w:rPr>
            <w:webHidden/>
          </w:rPr>
        </w:r>
        <w:r w:rsidR="00705596">
          <w:rPr>
            <w:webHidden/>
          </w:rPr>
          <w:fldChar w:fldCharType="separate"/>
        </w:r>
        <w:r w:rsidR="00D21DAB">
          <w:rPr>
            <w:webHidden/>
          </w:rPr>
          <w:t>28</w:t>
        </w:r>
        <w:r w:rsidR="00705596">
          <w:rPr>
            <w:webHidden/>
          </w:rPr>
          <w:fldChar w:fldCharType="end"/>
        </w:r>
      </w:hyperlink>
    </w:p>
    <w:p w14:paraId="108A01BB" w14:textId="36A56FC6" w:rsidR="00705596" w:rsidRDefault="00374354">
      <w:pPr>
        <w:pStyle w:val="TOC2"/>
        <w:rPr>
          <w:rFonts w:eastAsiaTheme="minorEastAsia" w:cstheme="minorBidi"/>
          <w:b w:val="0"/>
          <w:color w:val="auto"/>
          <w:szCs w:val="22"/>
          <w:lang w:eastAsia="en-AU"/>
        </w:rPr>
      </w:pPr>
      <w:hyperlink w:anchor="_Toc57032252" w:history="1">
        <w:r w:rsidR="00705596" w:rsidRPr="00802B7C">
          <w:rPr>
            <w:rStyle w:val="Hyperlink"/>
          </w:rPr>
          <w:t>Approval and review of this procedure</w:t>
        </w:r>
        <w:r w:rsidR="00705596">
          <w:rPr>
            <w:webHidden/>
          </w:rPr>
          <w:tab/>
        </w:r>
        <w:r w:rsidR="00705596">
          <w:rPr>
            <w:webHidden/>
          </w:rPr>
          <w:fldChar w:fldCharType="begin"/>
        </w:r>
        <w:r w:rsidR="00705596">
          <w:rPr>
            <w:webHidden/>
          </w:rPr>
          <w:instrText xml:space="preserve"> PAGEREF _Toc57032252 \h </w:instrText>
        </w:r>
        <w:r w:rsidR="00705596">
          <w:rPr>
            <w:webHidden/>
          </w:rPr>
        </w:r>
        <w:r w:rsidR="00705596">
          <w:rPr>
            <w:webHidden/>
          </w:rPr>
          <w:fldChar w:fldCharType="separate"/>
        </w:r>
        <w:r w:rsidR="00D21DAB">
          <w:rPr>
            <w:webHidden/>
          </w:rPr>
          <w:t>28</w:t>
        </w:r>
        <w:r w:rsidR="00705596">
          <w:rPr>
            <w:webHidden/>
          </w:rPr>
          <w:fldChar w:fldCharType="end"/>
        </w:r>
      </w:hyperlink>
    </w:p>
    <w:p w14:paraId="19712300" w14:textId="220CF374" w:rsidR="00705596" w:rsidRDefault="00374354">
      <w:pPr>
        <w:pStyle w:val="TOC2"/>
        <w:rPr>
          <w:rFonts w:eastAsiaTheme="minorEastAsia" w:cstheme="minorBidi"/>
          <w:b w:val="0"/>
          <w:color w:val="auto"/>
          <w:szCs w:val="22"/>
          <w:lang w:eastAsia="en-AU"/>
        </w:rPr>
      </w:pPr>
      <w:hyperlink w:anchor="_Toc57032253" w:history="1">
        <w:r w:rsidR="00705596" w:rsidRPr="00802B7C">
          <w:rPr>
            <w:rStyle w:val="Hyperlink"/>
          </w:rPr>
          <w:t>Flowchart</w:t>
        </w:r>
        <w:r w:rsidR="00705596">
          <w:rPr>
            <w:webHidden/>
          </w:rPr>
          <w:tab/>
        </w:r>
        <w:r w:rsidR="00705596">
          <w:rPr>
            <w:webHidden/>
          </w:rPr>
          <w:fldChar w:fldCharType="begin"/>
        </w:r>
        <w:r w:rsidR="00705596">
          <w:rPr>
            <w:webHidden/>
          </w:rPr>
          <w:instrText xml:space="preserve"> PAGEREF _Toc57032253 \h </w:instrText>
        </w:r>
        <w:r w:rsidR="00705596">
          <w:rPr>
            <w:webHidden/>
          </w:rPr>
        </w:r>
        <w:r w:rsidR="00705596">
          <w:rPr>
            <w:webHidden/>
          </w:rPr>
          <w:fldChar w:fldCharType="separate"/>
        </w:r>
        <w:r w:rsidR="00D21DAB">
          <w:rPr>
            <w:webHidden/>
          </w:rPr>
          <w:t>29</w:t>
        </w:r>
        <w:r w:rsidR="00705596">
          <w:rPr>
            <w:webHidden/>
          </w:rPr>
          <w:fldChar w:fldCharType="end"/>
        </w:r>
      </w:hyperlink>
    </w:p>
    <w:p w14:paraId="24587617" w14:textId="0523A6AD" w:rsidR="00705596" w:rsidRDefault="00374354">
      <w:pPr>
        <w:pStyle w:val="TOC3"/>
        <w:rPr>
          <w:rFonts w:eastAsiaTheme="minorEastAsia" w:cstheme="minorBidi"/>
          <w:noProof/>
          <w:sz w:val="22"/>
          <w:szCs w:val="22"/>
          <w:lang w:eastAsia="en-AU"/>
        </w:rPr>
      </w:pPr>
      <w:hyperlink w:anchor="_Toc57032254" w:history="1">
        <w:r w:rsidR="00705596" w:rsidRPr="00802B7C">
          <w:rPr>
            <w:rStyle w:val="Hyperlink"/>
            <w:noProof/>
          </w:rPr>
          <w:t>Disclosure to a Public Body</w:t>
        </w:r>
        <w:r w:rsidR="00705596">
          <w:rPr>
            <w:noProof/>
            <w:webHidden/>
          </w:rPr>
          <w:tab/>
        </w:r>
        <w:r w:rsidR="00705596">
          <w:rPr>
            <w:noProof/>
            <w:webHidden/>
          </w:rPr>
          <w:fldChar w:fldCharType="begin"/>
        </w:r>
        <w:r w:rsidR="00705596">
          <w:rPr>
            <w:noProof/>
            <w:webHidden/>
          </w:rPr>
          <w:instrText xml:space="preserve"> PAGEREF _Toc57032254 \h </w:instrText>
        </w:r>
        <w:r w:rsidR="00705596">
          <w:rPr>
            <w:noProof/>
            <w:webHidden/>
          </w:rPr>
        </w:r>
        <w:r w:rsidR="00705596">
          <w:rPr>
            <w:noProof/>
            <w:webHidden/>
          </w:rPr>
          <w:fldChar w:fldCharType="separate"/>
        </w:r>
        <w:r w:rsidR="00D21DAB">
          <w:rPr>
            <w:noProof/>
            <w:webHidden/>
          </w:rPr>
          <w:t>29</w:t>
        </w:r>
        <w:r w:rsidR="00705596">
          <w:rPr>
            <w:noProof/>
            <w:webHidden/>
          </w:rPr>
          <w:fldChar w:fldCharType="end"/>
        </w:r>
      </w:hyperlink>
    </w:p>
    <w:p w14:paraId="612B801C" w14:textId="41F35027" w:rsidR="00B23928" w:rsidRDefault="004173CC" w:rsidP="004173CC">
      <w:pPr>
        <w:pStyle w:val="Subtitle"/>
      </w:pPr>
      <w:r>
        <w:fldChar w:fldCharType="end"/>
      </w:r>
      <w:r w:rsidR="00F35892">
        <w:fldChar w:fldCharType="begin"/>
      </w:r>
      <w:r w:rsidR="00F35892">
        <w:instrText xml:space="preserve"> TOC \o "1-3" \h \z \u </w:instrText>
      </w:r>
      <w:r w:rsidR="00F35892">
        <w:fldChar w:fldCharType="end"/>
      </w:r>
    </w:p>
    <w:p w14:paraId="4B9F081F" w14:textId="7E88CCF3" w:rsidR="00B23928" w:rsidRPr="00B23928" w:rsidRDefault="00B23928" w:rsidP="00B23928">
      <w:pPr>
        <w:sectPr w:rsidR="00B23928" w:rsidRPr="00B23928" w:rsidSect="00177A80">
          <w:footerReference w:type="even" r:id="rId8"/>
          <w:footerReference w:type="default" r:id="rId9"/>
          <w:headerReference w:type="first" r:id="rId10"/>
          <w:footerReference w:type="first" r:id="rId11"/>
          <w:pgSz w:w="11900" w:h="16840"/>
          <w:pgMar w:top="1134" w:right="1134" w:bottom="1985" w:left="1134" w:header="709" w:footer="373" w:gutter="0"/>
          <w:cols w:space="708"/>
          <w:titlePg/>
          <w:docGrid w:linePitch="360"/>
        </w:sectPr>
      </w:pPr>
    </w:p>
    <w:p w14:paraId="04DAE4E9" w14:textId="60862901" w:rsidR="00EA58C4" w:rsidRDefault="008B3287" w:rsidP="00D86B08">
      <w:pPr>
        <w:pStyle w:val="Heading2"/>
      </w:pPr>
      <w:bookmarkStart w:id="0" w:name="_Toc57032197"/>
      <w:r>
        <w:lastRenderedPageBreak/>
        <w:t xml:space="preserve">Procedure </w:t>
      </w:r>
      <w:r w:rsidR="008A507C">
        <w:t>Statement</w:t>
      </w:r>
      <w:bookmarkEnd w:id="0"/>
    </w:p>
    <w:p w14:paraId="32E8F0E4" w14:textId="77777777" w:rsidR="00D02CD3" w:rsidRDefault="00D02CD3" w:rsidP="00D02CD3">
      <w:pPr>
        <w:pStyle w:val="ListParagraph"/>
        <w:contextualSpacing w:val="0"/>
        <w:rPr>
          <w:rFonts w:ascii="Gill Sans MT" w:hAnsi="Gill Sans MT"/>
          <w:szCs w:val="22"/>
        </w:rPr>
      </w:pPr>
      <w:bookmarkStart w:id="1" w:name="_Hlk43992982"/>
      <w:r w:rsidRPr="00D47397">
        <w:rPr>
          <w:rFonts w:ascii="Gill Sans MT" w:hAnsi="Gill Sans MT"/>
          <w:szCs w:val="22"/>
        </w:rPr>
        <w:t xml:space="preserve">The </w:t>
      </w:r>
      <w:r>
        <w:rPr>
          <w:rFonts w:ascii="Gill Sans MT" w:hAnsi="Gill Sans MT"/>
          <w:szCs w:val="22"/>
        </w:rPr>
        <w:t>Department of Health (the Department)</w:t>
      </w:r>
      <w:r w:rsidRPr="00D47397">
        <w:rPr>
          <w:rFonts w:ascii="Gill Sans MT" w:hAnsi="Gill Sans MT"/>
          <w:szCs w:val="22"/>
        </w:rPr>
        <w:t xml:space="preserve"> is committed to the aims and objectives of the </w:t>
      </w:r>
      <w:r w:rsidRPr="00870659">
        <w:rPr>
          <w:rFonts w:ascii="Gill Sans MT" w:hAnsi="Gill Sans MT"/>
          <w:i/>
          <w:szCs w:val="22"/>
        </w:rPr>
        <w:t>Public Interest Disclosures Act 2002</w:t>
      </w:r>
      <w:r w:rsidRPr="00D47397">
        <w:rPr>
          <w:rFonts w:ascii="Gill Sans MT" w:hAnsi="Gill Sans MT"/>
          <w:szCs w:val="22"/>
        </w:rPr>
        <w:t xml:space="preserve"> (the Act)</w:t>
      </w:r>
      <w:r>
        <w:rPr>
          <w:rFonts w:ascii="Gill Sans MT" w:hAnsi="Gill Sans MT"/>
          <w:szCs w:val="22"/>
        </w:rPr>
        <w:t xml:space="preserve">.  </w:t>
      </w:r>
      <w:r w:rsidRPr="00D47397">
        <w:rPr>
          <w:rFonts w:ascii="Gill Sans MT" w:hAnsi="Gill Sans MT"/>
          <w:szCs w:val="22"/>
        </w:rPr>
        <w:t>It does not tolerate improper conduct by its employees, officers or members, or the taking of detrimental action against those who come forward to disclose such conduct.</w:t>
      </w:r>
      <w:r>
        <w:rPr>
          <w:rFonts w:ascii="Gill Sans MT" w:hAnsi="Gill Sans MT"/>
          <w:szCs w:val="22"/>
        </w:rPr>
        <w:t xml:space="preserve">  </w:t>
      </w:r>
    </w:p>
    <w:p w14:paraId="2D6E3C03" w14:textId="77777777" w:rsidR="00D02CD3" w:rsidRDefault="00D02CD3" w:rsidP="00D02CD3">
      <w:pPr>
        <w:pStyle w:val="ListParagraph"/>
        <w:contextualSpacing w:val="0"/>
        <w:rPr>
          <w:rFonts w:ascii="Gill Sans MT" w:hAnsi="Gill Sans MT"/>
          <w:szCs w:val="22"/>
        </w:rPr>
      </w:pPr>
      <w:r w:rsidRPr="00D47397">
        <w:rPr>
          <w:rFonts w:ascii="Gill Sans MT" w:hAnsi="Gill Sans MT"/>
          <w:szCs w:val="22"/>
        </w:rPr>
        <w:t xml:space="preserve">The </w:t>
      </w:r>
      <w:r>
        <w:rPr>
          <w:rFonts w:ascii="Gill Sans MT" w:hAnsi="Gill Sans MT"/>
          <w:szCs w:val="22"/>
        </w:rPr>
        <w:t xml:space="preserve">Department </w:t>
      </w:r>
      <w:r w:rsidRPr="00D47397">
        <w:rPr>
          <w:rFonts w:ascii="Gill Sans MT" w:hAnsi="Gill Sans MT"/>
          <w:szCs w:val="22"/>
        </w:rPr>
        <w:t>recognises the value of transparency and accountability in its administrative and management practices and supports the making of disclosures that reveal the type of conduct to which the Act is directed.</w:t>
      </w:r>
      <w:r>
        <w:rPr>
          <w:rFonts w:ascii="Gill Sans MT" w:hAnsi="Gill Sans MT"/>
          <w:szCs w:val="22"/>
        </w:rPr>
        <w:t xml:space="preserve">  </w:t>
      </w:r>
    </w:p>
    <w:p w14:paraId="684559A6" w14:textId="7901091E" w:rsidR="008A507C" w:rsidRDefault="00D02CD3" w:rsidP="00D02CD3">
      <w:pPr>
        <w:pStyle w:val="ListParagraph"/>
        <w:contextualSpacing w:val="0"/>
      </w:pPr>
      <w:r w:rsidRPr="00D47397">
        <w:rPr>
          <w:rFonts w:ascii="Gill Sans MT" w:hAnsi="Gill Sans MT"/>
          <w:szCs w:val="22"/>
        </w:rPr>
        <w:t xml:space="preserve">The </w:t>
      </w:r>
      <w:r>
        <w:rPr>
          <w:rFonts w:ascii="Gill Sans MT" w:hAnsi="Gill Sans MT"/>
          <w:szCs w:val="22"/>
        </w:rPr>
        <w:t xml:space="preserve">Department </w:t>
      </w:r>
      <w:r w:rsidRPr="00D47397">
        <w:rPr>
          <w:rFonts w:ascii="Gill Sans MT" w:hAnsi="Gill Sans MT"/>
          <w:szCs w:val="22"/>
        </w:rPr>
        <w:t>will take all reasonable steps to protect people who make such a disclosure from any detrimental action in reprisal for making the disclosure, and to protect their welfare.  It will also afford natural justice to all parties involved in the investigation of a disclosure.</w:t>
      </w:r>
    </w:p>
    <w:p w14:paraId="601DDB56" w14:textId="3DAFBF9E" w:rsidR="008A507C" w:rsidRDefault="008A507C" w:rsidP="008A507C">
      <w:pPr>
        <w:pStyle w:val="Heading2"/>
      </w:pPr>
      <w:bookmarkStart w:id="2" w:name="_Toc52975291"/>
      <w:bookmarkStart w:id="3" w:name="_Toc57032198"/>
      <w:r>
        <w:t>Introduction</w:t>
      </w:r>
      <w:bookmarkEnd w:id="2"/>
      <w:bookmarkEnd w:id="3"/>
    </w:p>
    <w:p w14:paraId="679E05FC" w14:textId="49578E57" w:rsidR="00297BCB" w:rsidRPr="004625E2" w:rsidRDefault="00297BCB" w:rsidP="00297BCB">
      <w:pPr>
        <w:pStyle w:val="StyleJustified"/>
        <w:spacing w:after="140" w:line="300" w:lineRule="atLeast"/>
        <w:jc w:val="left"/>
        <w:rPr>
          <w:rFonts w:ascii="Gill Sans MT" w:hAnsi="Gill Sans MT"/>
          <w:sz w:val="22"/>
          <w:szCs w:val="22"/>
        </w:rPr>
      </w:pPr>
      <w:r w:rsidRPr="004625E2">
        <w:rPr>
          <w:rFonts w:ascii="Gill Sans MT" w:hAnsi="Gill Sans MT"/>
          <w:sz w:val="22"/>
          <w:szCs w:val="22"/>
        </w:rPr>
        <w:t>Th</w:t>
      </w:r>
      <w:r w:rsidR="002B20ED" w:rsidRPr="004625E2">
        <w:rPr>
          <w:rFonts w:ascii="Gill Sans MT" w:hAnsi="Gill Sans MT"/>
          <w:sz w:val="22"/>
          <w:szCs w:val="22"/>
        </w:rPr>
        <w:t>is</w:t>
      </w:r>
      <w:r w:rsidRPr="004625E2">
        <w:rPr>
          <w:rFonts w:ascii="Gill Sans MT" w:hAnsi="Gill Sans MT"/>
          <w:sz w:val="22"/>
          <w:szCs w:val="22"/>
        </w:rPr>
        <w:t xml:space="preserve"> procedure establish</w:t>
      </w:r>
      <w:r w:rsidR="002B20ED" w:rsidRPr="004625E2">
        <w:rPr>
          <w:rFonts w:ascii="Gill Sans MT" w:hAnsi="Gill Sans MT"/>
          <w:sz w:val="22"/>
          <w:szCs w:val="22"/>
        </w:rPr>
        <w:t>es</w:t>
      </w:r>
      <w:r w:rsidRPr="004625E2">
        <w:rPr>
          <w:rFonts w:ascii="Gill Sans MT" w:hAnsi="Gill Sans MT"/>
          <w:sz w:val="22"/>
          <w:szCs w:val="22"/>
        </w:rPr>
        <w:t xml:space="preserve"> a system for reporting disclosures of improper conduct or detrimental action by the </w:t>
      </w:r>
      <w:r w:rsidR="00217CA1" w:rsidRPr="004625E2">
        <w:rPr>
          <w:rFonts w:ascii="Gill Sans MT" w:hAnsi="Gill Sans MT"/>
          <w:sz w:val="22"/>
          <w:szCs w:val="22"/>
        </w:rPr>
        <w:t>Department</w:t>
      </w:r>
      <w:r w:rsidRPr="004625E2">
        <w:rPr>
          <w:rFonts w:ascii="Gill Sans MT" w:hAnsi="Gill Sans MT"/>
          <w:sz w:val="22"/>
          <w:szCs w:val="22"/>
        </w:rPr>
        <w:t xml:space="preserve"> or </w:t>
      </w:r>
      <w:r w:rsidR="00D47096">
        <w:rPr>
          <w:rFonts w:ascii="Gill Sans MT" w:hAnsi="Gill Sans MT"/>
          <w:sz w:val="22"/>
          <w:szCs w:val="22"/>
        </w:rPr>
        <w:t>employees, officers or members of the Department</w:t>
      </w:r>
      <w:r w:rsidRPr="004625E2">
        <w:rPr>
          <w:rFonts w:ascii="Gill Sans MT" w:hAnsi="Gill Sans MT"/>
          <w:sz w:val="22"/>
          <w:szCs w:val="22"/>
        </w:rPr>
        <w:t>.</w:t>
      </w:r>
      <w:r w:rsidR="0088295E" w:rsidRPr="004625E2">
        <w:rPr>
          <w:rFonts w:ascii="Gill Sans MT" w:hAnsi="Gill Sans MT"/>
          <w:sz w:val="22"/>
          <w:szCs w:val="22"/>
        </w:rPr>
        <w:t xml:space="preserve">  </w:t>
      </w:r>
      <w:r w:rsidR="00DC7F30" w:rsidRPr="004625E2">
        <w:rPr>
          <w:rFonts w:ascii="Gill Sans MT" w:hAnsi="Gill Sans MT"/>
          <w:sz w:val="22"/>
          <w:szCs w:val="22"/>
        </w:rPr>
        <w:t>This procedure</w:t>
      </w:r>
      <w:r w:rsidR="0088295E" w:rsidRPr="004625E2">
        <w:rPr>
          <w:rFonts w:ascii="Gill Sans MT" w:hAnsi="Gill Sans MT"/>
          <w:sz w:val="22"/>
          <w:szCs w:val="22"/>
        </w:rPr>
        <w:t xml:space="preserve"> is </w:t>
      </w:r>
      <w:r w:rsidRPr="004625E2">
        <w:rPr>
          <w:rFonts w:ascii="Gill Sans MT" w:hAnsi="Gill Sans MT"/>
          <w:sz w:val="22"/>
          <w:szCs w:val="22"/>
        </w:rPr>
        <w:t xml:space="preserve">also intended to assist </w:t>
      </w:r>
      <w:r w:rsidR="00D47096">
        <w:rPr>
          <w:rFonts w:ascii="Gill Sans MT" w:hAnsi="Gill Sans MT"/>
          <w:sz w:val="22"/>
          <w:szCs w:val="22"/>
        </w:rPr>
        <w:t xml:space="preserve">employees, officers or members </w:t>
      </w:r>
      <w:r w:rsidRPr="004625E2">
        <w:rPr>
          <w:rFonts w:ascii="Gill Sans MT" w:hAnsi="Gill Sans MT"/>
          <w:sz w:val="22"/>
          <w:szCs w:val="22"/>
        </w:rPr>
        <w:t xml:space="preserve">to understand the way in which the </w:t>
      </w:r>
      <w:r w:rsidR="000A1E4F" w:rsidRPr="004625E2">
        <w:rPr>
          <w:rFonts w:ascii="Gill Sans MT" w:hAnsi="Gill Sans MT"/>
          <w:sz w:val="22"/>
          <w:szCs w:val="22"/>
        </w:rPr>
        <w:t>Act</w:t>
      </w:r>
      <w:r w:rsidRPr="004625E2">
        <w:rPr>
          <w:rFonts w:ascii="Gill Sans MT" w:hAnsi="Gill Sans MT"/>
          <w:sz w:val="22"/>
          <w:szCs w:val="22"/>
        </w:rPr>
        <w:t xml:space="preserve"> operates and needs to be administered.</w:t>
      </w:r>
    </w:p>
    <w:p w14:paraId="492A8C7D" w14:textId="77777777" w:rsidR="001F69C9" w:rsidRPr="00D47397" w:rsidRDefault="00297BCB" w:rsidP="001F69C9">
      <w:pPr>
        <w:pStyle w:val="StyleJustified"/>
        <w:spacing w:after="120" w:line="300" w:lineRule="atLeast"/>
        <w:jc w:val="left"/>
        <w:rPr>
          <w:rFonts w:ascii="Gill Sans MT" w:hAnsi="Gill Sans MT"/>
          <w:sz w:val="22"/>
          <w:szCs w:val="22"/>
        </w:rPr>
      </w:pPr>
      <w:r w:rsidRPr="003E086F">
        <w:rPr>
          <w:rFonts w:ascii="Gill Sans MT" w:hAnsi="Gill Sans MT"/>
          <w:sz w:val="22"/>
          <w:szCs w:val="22"/>
        </w:rPr>
        <w:t>The system</w:t>
      </w:r>
      <w:r w:rsidR="008B3287">
        <w:rPr>
          <w:rFonts w:ascii="Gill Sans MT" w:hAnsi="Gill Sans MT"/>
          <w:sz w:val="22"/>
          <w:szCs w:val="22"/>
        </w:rPr>
        <w:t>s</w:t>
      </w:r>
      <w:r w:rsidRPr="003E086F">
        <w:rPr>
          <w:rFonts w:ascii="Gill Sans MT" w:hAnsi="Gill Sans MT"/>
          <w:sz w:val="22"/>
          <w:szCs w:val="22"/>
        </w:rPr>
        <w:t xml:space="preserve"> created by </w:t>
      </w:r>
      <w:r w:rsidR="00D86B08">
        <w:rPr>
          <w:rFonts w:ascii="Gill Sans MT" w:hAnsi="Gill Sans MT"/>
          <w:sz w:val="22"/>
          <w:szCs w:val="22"/>
        </w:rPr>
        <w:t>th</w:t>
      </w:r>
      <w:r w:rsidR="002B20ED">
        <w:rPr>
          <w:rFonts w:ascii="Gill Sans MT" w:hAnsi="Gill Sans MT"/>
          <w:sz w:val="22"/>
          <w:szCs w:val="22"/>
        </w:rPr>
        <w:t>is</w:t>
      </w:r>
      <w:r w:rsidRPr="003E086F">
        <w:rPr>
          <w:rFonts w:ascii="Gill Sans MT" w:hAnsi="Gill Sans MT"/>
          <w:sz w:val="22"/>
          <w:szCs w:val="22"/>
        </w:rPr>
        <w:t xml:space="preserve"> procedure provide for such disclosures to be made to the Secretary (the Principal Officer) or to a delegated</w:t>
      </w:r>
      <w:r w:rsidR="000572D1">
        <w:rPr>
          <w:rFonts w:ascii="Gill Sans MT" w:hAnsi="Gill Sans MT"/>
          <w:sz w:val="22"/>
          <w:szCs w:val="22"/>
        </w:rPr>
        <w:t xml:space="preserve"> Public Interest Disclosure (PID) Officer</w:t>
      </w:r>
      <w:r w:rsidRPr="003E086F">
        <w:rPr>
          <w:rFonts w:ascii="Gill Sans MT" w:hAnsi="Gill Sans MT"/>
          <w:sz w:val="22"/>
          <w:szCs w:val="22"/>
        </w:rPr>
        <w:t xml:space="preserve">.  Disclosures may be made by people who are public officers with the </w:t>
      </w:r>
      <w:r>
        <w:rPr>
          <w:rFonts w:ascii="Gill Sans MT" w:hAnsi="Gill Sans MT"/>
          <w:sz w:val="22"/>
          <w:szCs w:val="22"/>
        </w:rPr>
        <w:t>Department</w:t>
      </w:r>
      <w:r w:rsidR="008B3287">
        <w:rPr>
          <w:rFonts w:ascii="Gill Sans MT" w:hAnsi="Gill Sans MT"/>
          <w:sz w:val="22"/>
          <w:szCs w:val="22"/>
        </w:rPr>
        <w:t>, or by people who are or have been contractors with the Department of the supply of goods or services.</w:t>
      </w:r>
      <w:r w:rsidRPr="003E086F">
        <w:rPr>
          <w:rFonts w:ascii="Gill Sans MT" w:hAnsi="Gill Sans MT"/>
          <w:sz w:val="22"/>
          <w:szCs w:val="22"/>
        </w:rPr>
        <w:t xml:space="preserve">  </w:t>
      </w:r>
      <w:r w:rsidR="001F69C9" w:rsidRPr="00D47397">
        <w:rPr>
          <w:rFonts w:ascii="Gill Sans MT" w:hAnsi="Gill Sans MT"/>
          <w:sz w:val="22"/>
          <w:szCs w:val="22"/>
        </w:rPr>
        <w:t>These expressions are explained later in this document.</w:t>
      </w:r>
    </w:p>
    <w:p w14:paraId="44BCC204" w14:textId="31B02075" w:rsidR="00297BCB" w:rsidRPr="003E086F" w:rsidRDefault="00297BCB" w:rsidP="009B59AF">
      <w:r w:rsidRPr="003E086F">
        <w:t>Th</w:t>
      </w:r>
      <w:r w:rsidR="002B20ED">
        <w:t>is</w:t>
      </w:r>
      <w:r w:rsidRPr="003E086F">
        <w:t xml:space="preserve"> procedure</w:t>
      </w:r>
      <w:r w:rsidR="002B20ED">
        <w:t xml:space="preserve"> is</w:t>
      </w:r>
      <w:r w:rsidRPr="003E086F">
        <w:t xml:space="preserve"> designed to complement normal communication channels between </w:t>
      </w:r>
      <w:r w:rsidR="00253B09">
        <w:t>supervisors</w:t>
      </w:r>
      <w:r w:rsidRPr="003E086F">
        <w:t xml:space="preserve"> and employees.  Employees are encouraged to continue to raise appropriate matters at any time with their </w:t>
      </w:r>
      <w:r w:rsidR="00253B09">
        <w:t>supervisors</w:t>
      </w:r>
      <w:r w:rsidRPr="003E086F">
        <w:t xml:space="preserve">, and to use existing grievance procedures within the </w:t>
      </w:r>
      <w:r>
        <w:t>Department</w:t>
      </w:r>
      <w:r w:rsidRPr="003E086F">
        <w:t xml:space="preserve"> where appropriate.  </w:t>
      </w:r>
    </w:p>
    <w:p w14:paraId="69690FE3" w14:textId="21E9233C" w:rsidR="00564DEF" w:rsidRDefault="00297BCB" w:rsidP="00297BCB">
      <w:pPr>
        <w:rPr>
          <w:rFonts w:ascii="Gill Sans MT" w:hAnsi="Gill Sans MT"/>
          <w:szCs w:val="22"/>
        </w:rPr>
      </w:pPr>
      <w:r w:rsidRPr="003E086F">
        <w:rPr>
          <w:rFonts w:ascii="Gill Sans MT" w:hAnsi="Gill Sans MT"/>
          <w:szCs w:val="22"/>
        </w:rPr>
        <w:t>Th</w:t>
      </w:r>
      <w:r w:rsidR="002B20ED">
        <w:rPr>
          <w:rFonts w:ascii="Gill Sans MT" w:hAnsi="Gill Sans MT"/>
          <w:szCs w:val="22"/>
        </w:rPr>
        <w:t>i</w:t>
      </w:r>
      <w:r w:rsidR="00D86B08">
        <w:rPr>
          <w:rFonts w:ascii="Gill Sans MT" w:hAnsi="Gill Sans MT"/>
          <w:szCs w:val="22"/>
        </w:rPr>
        <w:t>s</w:t>
      </w:r>
      <w:r w:rsidRPr="003E086F">
        <w:rPr>
          <w:rFonts w:ascii="Gill Sans MT" w:hAnsi="Gill Sans MT"/>
          <w:szCs w:val="22"/>
        </w:rPr>
        <w:t xml:space="preserve"> procedure</w:t>
      </w:r>
      <w:r w:rsidR="002B20ED">
        <w:rPr>
          <w:rFonts w:ascii="Gill Sans MT" w:hAnsi="Gill Sans MT"/>
          <w:szCs w:val="22"/>
        </w:rPr>
        <w:t xml:space="preserve"> has</w:t>
      </w:r>
      <w:r w:rsidRPr="003E086F">
        <w:rPr>
          <w:rFonts w:ascii="Gill Sans MT" w:hAnsi="Gill Sans MT"/>
          <w:szCs w:val="22"/>
        </w:rPr>
        <w:t xml:space="preserve"> been prepared in accordance with Guidelines and Standards published by the Ombudsman under s 38(1)(c) of the Act.  These Guidelines and Standards can be seen on the Ombudsman’s website at </w:t>
      </w:r>
      <w:hyperlink r:id="rId12" w:history="1">
        <w:r w:rsidRPr="003E086F">
          <w:rPr>
            <w:rStyle w:val="Hyperlink"/>
            <w:rFonts w:ascii="Gill Sans MT" w:hAnsi="Gill Sans MT"/>
            <w:szCs w:val="22"/>
          </w:rPr>
          <w:t>www.ombudsman.tas.gov.au</w:t>
        </w:r>
      </w:hyperlink>
      <w:r w:rsidRPr="003E086F">
        <w:rPr>
          <w:rFonts w:ascii="Gill Sans MT" w:hAnsi="Gill Sans MT"/>
          <w:szCs w:val="22"/>
        </w:rPr>
        <w:t>.</w:t>
      </w:r>
      <w:bookmarkEnd w:id="1"/>
    </w:p>
    <w:p w14:paraId="1FED2E83" w14:textId="77777777" w:rsidR="00295FF5" w:rsidRDefault="003E23BC" w:rsidP="00D86B08">
      <w:pPr>
        <w:pStyle w:val="Heading2"/>
      </w:pPr>
      <w:bookmarkStart w:id="4" w:name="_Toc52975292"/>
      <w:bookmarkStart w:id="5" w:name="_Toc57032199"/>
      <w:bookmarkStart w:id="6" w:name="_Toc38872981"/>
      <w:r w:rsidRPr="003E086F">
        <w:t>T</w:t>
      </w:r>
      <w:r w:rsidR="00295FF5">
        <w:t>he Act</w:t>
      </w:r>
      <w:bookmarkEnd w:id="4"/>
      <w:bookmarkEnd w:id="5"/>
    </w:p>
    <w:p w14:paraId="78957F3E" w14:textId="691E21B1" w:rsidR="003E23BC" w:rsidRPr="003E086F" w:rsidRDefault="00295FF5" w:rsidP="00D86B08">
      <w:pPr>
        <w:pStyle w:val="Heading3"/>
      </w:pPr>
      <w:bookmarkStart w:id="7" w:name="_Toc57032200"/>
      <w:r>
        <w:t>T</w:t>
      </w:r>
      <w:r w:rsidR="003E23BC" w:rsidRPr="003E086F">
        <w:t>he purpose of the Act</w:t>
      </w:r>
      <w:bookmarkEnd w:id="6"/>
      <w:bookmarkEnd w:id="7"/>
    </w:p>
    <w:p w14:paraId="0DAF1257" w14:textId="23D81005" w:rsidR="003E23BC" w:rsidRPr="00B77FEB" w:rsidRDefault="003E23BC" w:rsidP="003E23BC">
      <w:pPr>
        <w:pStyle w:val="StyleJustified"/>
        <w:spacing w:after="140" w:line="300" w:lineRule="atLeast"/>
        <w:jc w:val="left"/>
        <w:rPr>
          <w:rFonts w:ascii="Gill Sans MT" w:hAnsi="Gill Sans MT"/>
          <w:sz w:val="22"/>
          <w:szCs w:val="22"/>
        </w:rPr>
      </w:pPr>
      <w:bookmarkStart w:id="8" w:name="_Toc390178771"/>
      <w:bookmarkStart w:id="9" w:name="_Toc390862219"/>
      <w:r w:rsidRPr="00B77FEB">
        <w:rPr>
          <w:rFonts w:ascii="Gill Sans MT" w:hAnsi="Gill Sans MT"/>
          <w:sz w:val="22"/>
          <w:szCs w:val="22"/>
        </w:rPr>
        <w:t>The purposes of the Act are contained in its long title</w:t>
      </w:r>
      <w:r>
        <w:rPr>
          <w:rFonts w:ascii="Gill Sans MT" w:hAnsi="Gill Sans MT"/>
          <w:sz w:val="22"/>
          <w:szCs w:val="22"/>
        </w:rPr>
        <w:t>.</w:t>
      </w:r>
      <w:r w:rsidRPr="00B77FEB">
        <w:rPr>
          <w:rFonts w:ascii="Gill Sans MT" w:hAnsi="Gill Sans MT"/>
          <w:sz w:val="22"/>
          <w:szCs w:val="22"/>
        </w:rPr>
        <w:t xml:space="preserve">  These are:</w:t>
      </w:r>
    </w:p>
    <w:p w14:paraId="105F4091" w14:textId="1DD84048" w:rsidR="003E23BC" w:rsidRPr="00B77FEB" w:rsidRDefault="007A138D" w:rsidP="003E23BC">
      <w:pPr>
        <w:numPr>
          <w:ilvl w:val="0"/>
          <w:numId w:val="15"/>
        </w:numPr>
        <w:tabs>
          <w:tab w:val="clear" w:pos="-1440"/>
        </w:tabs>
        <w:spacing w:line="300" w:lineRule="atLeast"/>
        <w:ind w:left="567" w:hanging="567"/>
        <w:rPr>
          <w:rFonts w:cs="Arial"/>
          <w:bCs/>
        </w:rPr>
      </w:pPr>
      <w:r>
        <w:rPr>
          <w:rFonts w:cs="Arial"/>
          <w:bCs/>
        </w:rPr>
        <w:t>T</w:t>
      </w:r>
      <w:r w:rsidR="003E23BC" w:rsidRPr="00B77FEB">
        <w:rPr>
          <w:rFonts w:cs="Arial"/>
          <w:bCs/>
        </w:rPr>
        <w:t>o encourage and facilitate disclosures of improper conduct by public officers and public bodies</w:t>
      </w:r>
      <w:r>
        <w:rPr>
          <w:rFonts w:cs="Arial"/>
          <w:bCs/>
        </w:rPr>
        <w:t>.</w:t>
      </w:r>
    </w:p>
    <w:p w14:paraId="313CAD8E" w14:textId="473FE24F" w:rsidR="003E23BC" w:rsidRPr="00B77FEB" w:rsidRDefault="007A138D" w:rsidP="003E23BC">
      <w:pPr>
        <w:numPr>
          <w:ilvl w:val="0"/>
          <w:numId w:val="15"/>
        </w:numPr>
        <w:tabs>
          <w:tab w:val="clear" w:pos="-1440"/>
        </w:tabs>
        <w:spacing w:line="300" w:lineRule="atLeast"/>
        <w:ind w:left="567" w:hanging="567"/>
        <w:rPr>
          <w:rFonts w:cs="Arial"/>
          <w:bCs/>
        </w:rPr>
      </w:pPr>
      <w:r>
        <w:rPr>
          <w:rFonts w:cs="Arial"/>
          <w:bCs/>
        </w:rPr>
        <w:t>T</w:t>
      </w:r>
      <w:r w:rsidR="003E23BC" w:rsidRPr="00B77FEB">
        <w:rPr>
          <w:rFonts w:cs="Arial"/>
          <w:bCs/>
        </w:rPr>
        <w:t>o protect persons making those disclosures, and others, from detrimental action</w:t>
      </w:r>
      <w:r>
        <w:rPr>
          <w:rFonts w:cs="Arial"/>
          <w:bCs/>
        </w:rPr>
        <w:t>.</w:t>
      </w:r>
    </w:p>
    <w:p w14:paraId="7FDAE0DF" w14:textId="4485C480" w:rsidR="003E23BC" w:rsidRPr="00B77FEB" w:rsidRDefault="007A138D" w:rsidP="003E23BC">
      <w:pPr>
        <w:numPr>
          <w:ilvl w:val="0"/>
          <w:numId w:val="15"/>
        </w:numPr>
        <w:tabs>
          <w:tab w:val="clear" w:pos="-1440"/>
        </w:tabs>
        <w:spacing w:line="300" w:lineRule="atLeast"/>
        <w:ind w:left="567" w:hanging="567"/>
        <w:rPr>
          <w:rFonts w:cs="Arial"/>
          <w:bCs/>
        </w:rPr>
      </w:pPr>
      <w:r>
        <w:rPr>
          <w:rFonts w:cs="Arial"/>
          <w:bCs/>
        </w:rPr>
        <w:t>T</w:t>
      </w:r>
      <w:r w:rsidR="003E23BC" w:rsidRPr="00B77FEB">
        <w:rPr>
          <w:rFonts w:cs="Arial"/>
          <w:bCs/>
        </w:rPr>
        <w:t>o provide for the matters disclosed to be properly investigated and dealt with</w:t>
      </w:r>
      <w:r>
        <w:rPr>
          <w:rFonts w:cs="Arial"/>
          <w:bCs/>
        </w:rPr>
        <w:t>.</w:t>
      </w:r>
    </w:p>
    <w:p w14:paraId="0AF1C560" w14:textId="0273BE19" w:rsidR="003E23BC" w:rsidRPr="00B77FEB" w:rsidRDefault="007A138D" w:rsidP="003E23BC">
      <w:pPr>
        <w:numPr>
          <w:ilvl w:val="0"/>
          <w:numId w:val="15"/>
        </w:numPr>
        <w:tabs>
          <w:tab w:val="clear" w:pos="-1440"/>
        </w:tabs>
        <w:spacing w:line="300" w:lineRule="atLeast"/>
        <w:ind w:left="567" w:hanging="567"/>
        <w:rPr>
          <w:rFonts w:cs="Arial"/>
          <w:bCs/>
        </w:rPr>
      </w:pPr>
      <w:r>
        <w:rPr>
          <w:rFonts w:cs="Arial"/>
          <w:bCs/>
        </w:rPr>
        <w:t>T</w:t>
      </w:r>
      <w:r w:rsidR="003E23BC" w:rsidRPr="00B77FEB">
        <w:rPr>
          <w:rFonts w:cs="Arial"/>
          <w:bCs/>
        </w:rPr>
        <w:t>o provide all parties involved in the disclosures with natural justice.</w:t>
      </w:r>
    </w:p>
    <w:p w14:paraId="0CFBA1A0" w14:textId="191997EE" w:rsidR="007E4EDF" w:rsidRPr="007E4EDF" w:rsidRDefault="003E23BC" w:rsidP="004625E2">
      <w:pPr>
        <w:pStyle w:val="StyleJustified"/>
        <w:spacing w:after="140" w:line="300" w:lineRule="atLeast"/>
        <w:jc w:val="left"/>
      </w:pPr>
      <w:r w:rsidRPr="00B77FEB">
        <w:rPr>
          <w:rFonts w:ascii="Gill Sans MT" w:hAnsi="Gill Sans MT"/>
          <w:sz w:val="22"/>
          <w:szCs w:val="22"/>
        </w:rPr>
        <w:t>The public interest is served by providing an avenue for persons to report improper conduct and be protected for doing so.</w:t>
      </w:r>
      <w:bookmarkStart w:id="10" w:name="_Toc38872982"/>
    </w:p>
    <w:p w14:paraId="084C5276" w14:textId="705A2D06" w:rsidR="003E23BC" w:rsidRPr="00BD6DA9" w:rsidRDefault="003E23BC" w:rsidP="00D86B08">
      <w:pPr>
        <w:pStyle w:val="Heading3"/>
      </w:pPr>
      <w:bookmarkStart w:id="11" w:name="_Toc57032201"/>
      <w:r w:rsidRPr="00BD6DA9">
        <w:lastRenderedPageBreak/>
        <w:t>How the Act works</w:t>
      </w:r>
      <w:bookmarkEnd w:id="10"/>
      <w:bookmarkEnd w:id="11"/>
    </w:p>
    <w:p w14:paraId="730425BF" w14:textId="77777777" w:rsidR="003E23BC" w:rsidRPr="00AF2966" w:rsidRDefault="003E23BC" w:rsidP="003E23BC">
      <w:pPr>
        <w:pStyle w:val="StyleJustified"/>
        <w:spacing w:after="140" w:line="300" w:lineRule="atLeast"/>
        <w:jc w:val="left"/>
        <w:rPr>
          <w:rFonts w:ascii="Gill Sans MT" w:hAnsi="Gill Sans MT"/>
          <w:sz w:val="22"/>
          <w:szCs w:val="22"/>
        </w:rPr>
      </w:pPr>
      <w:r w:rsidRPr="00AF2966">
        <w:rPr>
          <w:rFonts w:ascii="Gill Sans MT" w:hAnsi="Gill Sans MT"/>
          <w:sz w:val="22"/>
          <w:szCs w:val="22"/>
        </w:rPr>
        <w:t>Briefly, the Act works in this way:</w:t>
      </w:r>
    </w:p>
    <w:p w14:paraId="01290907" w14:textId="7474B338" w:rsidR="003E23BC" w:rsidRPr="00333903" w:rsidRDefault="003E23BC" w:rsidP="003E23BC">
      <w:pPr>
        <w:numPr>
          <w:ilvl w:val="0"/>
          <w:numId w:val="15"/>
        </w:numPr>
        <w:spacing w:line="300" w:lineRule="atLeast"/>
        <w:ind w:left="567" w:hanging="567"/>
        <w:rPr>
          <w:rFonts w:cs="Arial"/>
          <w:bCs/>
        </w:rPr>
      </w:pPr>
      <w:r w:rsidRPr="00333903">
        <w:rPr>
          <w:rFonts w:cs="Arial"/>
          <w:bCs/>
        </w:rPr>
        <w:t>It gives certain people – public officers and contractor</w:t>
      </w:r>
      <w:r w:rsidR="009F7DF2">
        <w:rPr>
          <w:rFonts w:cs="Arial"/>
          <w:bCs/>
        </w:rPr>
        <w:t>s</w:t>
      </w:r>
      <w:r w:rsidRPr="00333903">
        <w:rPr>
          <w:rFonts w:cs="Arial"/>
          <w:bCs/>
        </w:rPr>
        <w:t xml:space="preserve"> – the right to make a disclosure about improper conduct or detrimental action to certain integrity agencies, other persons and bodies (Part 2 of the Act, particularly s 6)</w:t>
      </w:r>
      <w:r>
        <w:rPr>
          <w:rFonts w:cs="Arial"/>
          <w:bCs/>
        </w:rPr>
        <w:t>.</w:t>
      </w:r>
      <w:r w:rsidRPr="00333903">
        <w:rPr>
          <w:rStyle w:val="FootnoteReference"/>
        </w:rPr>
        <w:footnoteReference w:id="1"/>
      </w:r>
    </w:p>
    <w:p w14:paraId="1E4BEFBE" w14:textId="77777777" w:rsidR="003E23BC" w:rsidRPr="00333903" w:rsidRDefault="003E23BC" w:rsidP="003E23BC">
      <w:pPr>
        <w:numPr>
          <w:ilvl w:val="0"/>
          <w:numId w:val="15"/>
        </w:numPr>
        <w:tabs>
          <w:tab w:val="clear" w:pos="-1440"/>
        </w:tabs>
        <w:spacing w:line="300" w:lineRule="atLeast"/>
        <w:ind w:left="567" w:hanging="567"/>
        <w:rPr>
          <w:rFonts w:cs="Arial"/>
          <w:bCs/>
        </w:rPr>
      </w:pPr>
      <w:r w:rsidRPr="00333903">
        <w:rPr>
          <w:rFonts w:cs="Arial"/>
          <w:bCs/>
        </w:rPr>
        <w:t>It provides certain statutory protections for protected disclosures (Part 3).</w:t>
      </w:r>
    </w:p>
    <w:p w14:paraId="62390737" w14:textId="77777777" w:rsidR="003E23BC" w:rsidRPr="00333903" w:rsidRDefault="003E23BC" w:rsidP="003E23BC">
      <w:pPr>
        <w:numPr>
          <w:ilvl w:val="0"/>
          <w:numId w:val="15"/>
        </w:numPr>
        <w:tabs>
          <w:tab w:val="clear" w:pos="-1440"/>
        </w:tabs>
        <w:spacing w:line="300" w:lineRule="atLeast"/>
        <w:ind w:left="567" w:hanging="567"/>
        <w:rPr>
          <w:rFonts w:cs="Arial"/>
          <w:bCs/>
        </w:rPr>
      </w:pPr>
      <w:r w:rsidRPr="00333903">
        <w:rPr>
          <w:rFonts w:cs="Arial"/>
          <w:bCs/>
        </w:rPr>
        <w:t>It dictates how the recipient of the disclosure is to deal with it (Parts 4 to 8).</w:t>
      </w:r>
    </w:p>
    <w:p w14:paraId="40D6C15A" w14:textId="77777777" w:rsidR="003E23BC" w:rsidRPr="00333903" w:rsidRDefault="003E23BC" w:rsidP="003E23BC">
      <w:pPr>
        <w:numPr>
          <w:ilvl w:val="0"/>
          <w:numId w:val="15"/>
        </w:numPr>
        <w:tabs>
          <w:tab w:val="clear" w:pos="-1440"/>
        </w:tabs>
        <w:spacing w:line="300" w:lineRule="atLeast"/>
        <w:ind w:left="567" w:hanging="567"/>
        <w:rPr>
          <w:rFonts w:cs="Arial"/>
          <w:bCs/>
        </w:rPr>
      </w:pPr>
      <w:r w:rsidRPr="00333903">
        <w:rPr>
          <w:rFonts w:cs="Arial"/>
          <w:bCs/>
        </w:rPr>
        <w:t>It treats the Ombudsman as the oversight agency in relation to the operation of the Act, including the default investigator, monitor of investigations by public bodies, and setter of standards under the Act.</w:t>
      </w:r>
    </w:p>
    <w:p w14:paraId="09C47F4D" w14:textId="73F0B7D0" w:rsidR="003E23BC" w:rsidRPr="00333903" w:rsidRDefault="003E23BC" w:rsidP="003E23BC">
      <w:pPr>
        <w:numPr>
          <w:ilvl w:val="0"/>
          <w:numId w:val="15"/>
        </w:numPr>
        <w:tabs>
          <w:tab w:val="clear" w:pos="-1440"/>
        </w:tabs>
        <w:spacing w:line="300" w:lineRule="atLeast"/>
        <w:ind w:left="567" w:hanging="567"/>
        <w:rPr>
          <w:rFonts w:cs="Arial"/>
          <w:bCs/>
        </w:rPr>
      </w:pPr>
      <w:r w:rsidRPr="00333903">
        <w:rPr>
          <w:rFonts w:cs="Arial"/>
          <w:bCs/>
        </w:rPr>
        <w:t>Where the disclosure is handled by the Ombudsman or a public body, it requires a preliminary determination as to whether the protected disclosure is a public interest disclosure</w:t>
      </w:r>
      <w:r>
        <w:rPr>
          <w:rFonts w:cs="Arial"/>
          <w:bCs/>
        </w:rPr>
        <w:t xml:space="preserve"> (ss 30 and 33).   In other words,</w:t>
      </w:r>
      <w:r w:rsidRPr="00333903">
        <w:rPr>
          <w:rFonts w:cs="Arial"/>
          <w:bCs/>
        </w:rPr>
        <w:t xml:space="preserve"> a disclosure which, in the case of decision-making by the Ombudsman, meets the requirements of s 30(2), or, in the case of decision-making by the public body, meets the requirements of s 33(2).</w:t>
      </w:r>
    </w:p>
    <w:p w14:paraId="52546C23" w14:textId="77777777" w:rsidR="003E23BC" w:rsidRDefault="003E23BC" w:rsidP="003E23BC">
      <w:pPr>
        <w:numPr>
          <w:ilvl w:val="0"/>
          <w:numId w:val="15"/>
        </w:numPr>
        <w:tabs>
          <w:tab w:val="clear" w:pos="-1440"/>
        </w:tabs>
        <w:spacing w:line="300" w:lineRule="atLeast"/>
        <w:ind w:left="567" w:hanging="567"/>
        <w:rPr>
          <w:rFonts w:cs="Arial"/>
          <w:bCs/>
        </w:rPr>
      </w:pPr>
      <w:r w:rsidRPr="00C84355">
        <w:rPr>
          <w:rFonts w:cs="Arial"/>
          <w:bCs/>
        </w:rPr>
        <w:t xml:space="preserve">Subject to exceptions, it requires investigation by the Ombudsman or public body of any protected disclosure which is found to be a public interest disclosure (ss 39 and 63). </w:t>
      </w:r>
    </w:p>
    <w:p w14:paraId="0BC55947" w14:textId="77777777" w:rsidR="003E23BC" w:rsidRPr="00C84355" w:rsidRDefault="003E23BC" w:rsidP="003E23BC">
      <w:pPr>
        <w:numPr>
          <w:ilvl w:val="0"/>
          <w:numId w:val="15"/>
        </w:numPr>
        <w:tabs>
          <w:tab w:val="clear" w:pos="-1440"/>
        </w:tabs>
        <w:spacing w:line="300" w:lineRule="atLeast"/>
        <w:ind w:left="567" w:hanging="567"/>
        <w:rPr>
          <w:rFonts w:cs="Arial"/>
          <w:bCs/>
        </w:rPr>
      </w:pPr>
      <w:r w:rsidRPr="00C84355">
        <w:rPr>
          <w:rFonts w:cs="Arial"/>
          <w:bCs/>
        </w:rPr>
        <w:t>It requires such investigation to be conducted as soon as practicable (ss 39A and 77A).</w:t>
      </w:r>
    </w:p>
    <w:p w14:paraId="2CFEB51D" w14:textId="77777777" w:rsidR="003E23BC" w:rsidRPr="00333903" w:rsidRDefault="003E23BC" w:rsidP="003E23BC">
      <w:pPr>
        <w:numPr>
          <w:ilvl w:val="0"/>
          <w:numId w:val="15"/>
        </w:numPr>
        <w:tabs>
          <w:tab w:val="clear" w:pos="-1440"/>
        </w:tabs>
        <w:spacing w:line="300" w:lineRule="atLeast"/>
        <w:ind w:left="567" w:hanging="567"/>
        <w:rPr>
          <w:rFonts w:cs="Arial"/>
          <w:bCs/>
        </w:rPr>
      </w:pPr>
      <w:r w:rsidRPr="00333903">
        <w:rPr>
          <w:rFonts w:cs="Arial"/>
          <w:bCs/>
        </w:rPr>
        <w:t xml:space="preserve">It controls the </w:t>
      </w:r>
      <w:proofErr w:type="gramStart"/>
      <w:r w:rsidRPr="00333903">
        <w:rPr>
          <w:rFonts w:cs="Arial"/>
          <w:bCs/>
        </w:rPr>
        <w:t>manner in which</w:t>
      </w:r>
      <w:proofErr w:type="gramEnd"/>
      <w:r w:rsidRPr="00333903">
        <w:rPr>
          <w:rFonts w:cs="Arial"/>
          <w:bCs/>
        </w:rPr>
        <w:t xml:space="preserve"> a disclosure is investigated and provides powers in this respect.</w:t>
      </w:r>
    </w:p>
    <w:p w14:paraId="4276D57A" w14:textId="77777777" w:rsidR="003E23BC" w:rsidRPr="00333903" w:rsidRDefault="003E23BC" w:rsidP="003E23BC">
      <w:pPr>
        <w:numPr>
          <w:ilvl w:val="0"/>
          <w:numId w:val="15"/>
        </w:numPr>
        <w:tabs>
          <w:tab w:val="clear" w:pos="-1440"/>
        </w:tabs>
        <w:spacing w:line="300" w:lineRule="atLeast"/>
        <w:ind w:left="567" w:hanging="567"/>
        <w:rPr>
          <w:rFonts w:cs="Arial"/>
          <w:bCs/>
        </w:rPr>
      </w:pPr>
      <w:r w:rsidRPr="00333903">
        <w:rPr>
          <w:rFonts w:cs="Arial"/>
          <w:bCs/>
        </w:rPr>
        <w:t xml:space="preserve">In the case of investigation by the Ombudsman, it gives the Ombudsman the power to recommend that action be taken </w:t>
      </w:r>
      <w:proofErr w:type="gramStart"/>
      <w:r w:rsidRPr="00333903">
        <w:rPr>
          <w:rFonts w:cs="Arial"/>
          <w:bCs/>
        </w:rPr>
        <w:t>in light of</w:t>
      </w:r>
      <w:proofErr w:type="gramEnd"/>
      <w:r w:rsidRPr="00333903">
        <w:rPr>
          <w:rFonts w:cs="Arial"/>
          <w:bCs/>
        </w:rPr>
        <w:t xml:space="preserve"> the investigation (s 56)</w:t>
      </w:r>
      <w:r>
        <w:rPr>
          <w:rFonts w:cs="Arial"/>
          <w:bCs/>
        </w:rPr>
        <w:t>.</w:t>
      </w:r>
    </w:p>
    <w:p w14:paraId="63E88F25" w14:textId="77777777" w:rsidR="003E23BC" w:rsidRPr="000B4E42" w:rsidRDefault="003E23BC" w:rsidP="003E23BC">
      <w:pPr>
        <w:pStyle w:val="StyleJustified"/>
        <w:numPr>
          <w:ilvl w:val="0"/>
          <w:numId w:val="15"/>
        </w:numPr>
        <w:spacing w:after="140" w:line="300" w:lineRule="atLeast"/>
        <w:ind w:left="567" w:hanging="567"/>
        <w:jc w:val="left"/>
        <w:rPr>
          <w:rFonts w:ascii="Gill Sans MT" w:hAnsi="Gill Sans MT" w:cs="Arial"/>
          <w:bCs/>
          <w:sz w:val="22"/>
          <w:szCs w:val="22"/>
        </w:rPr>
      </w:pPr>
      <w:r w:rsidRPr="000B4E42">
        <w:rPr>
          <w:rFonts w:ascii="Gill Sans MT" w:hAnsi="Gill Sans MT" w:cs="Arial"/>
          <w:bCs/>
          <w:sz w:val="22"/>
          <w:szCs w:val="22"/>
        </w:rPr>
        <w:t>In the case of an investigation by a public body which results in a finding that the alleged conduct occurred, it obliges the public body to take action to prevent that conduct from continuing or recurring, and to take action to remedy any harm or loss which may have arisen (s 75).</w:t>
      </w:r>
    </w:p>
    <w:p w14:paraId="46CBF911" w14:textId="1A99A24E" w:rsidR="00F50C17" w:rsidRDefault="003E23BC" w:rsidP="009B59AF">
      <w:r>
        <w:t>A</w:t>
      </w:r>
      <w:r w:rsidRPr="00333903">
        <w:t xml:space="preserve"> flow chart</w:t>
      </w:r>
      <w:r>
        <w:t>,</w:t>
      </w:r>
      <w:r w:rsidRPr="00333903">
        <w:t xml:space="preserve"> which depict</w:t>
      </w:r>
      <w:r>
        <w:t>s</w:t>
      </w:r>
      <w:r w:rsidRPr="00333903">
        <w:t xml:space="preserve"> the way in which</w:t>
      </w:r>
      <w:r>
        <w:t xml:space="preserve"> a public body should deal with a disclosure made to it under the Act,</w:t>
      </w:r>
      <w:r w:rsidRPr="00333903">
        <w:t xml:space="preserve"> </w:t>
      </w:r>
      <w:r>
        <w:t xml:space="preserve">is </w:t>
      </w:r>
      <w:r w:rsidR="0058518E">
        <w:t xml:space="preserve">at </w:t>
      </w:r>
      <w:r w:rsidR="00253B09">
        <w:t xml:space="preserve">the end of </w:t>
      </w:r>
      <w:r>
        <w:t xml:space="preserve">this document. </w:t>
      </w:r>
    </w:p>
    <w:p w14:paraId="6BC878DF" w14:textId="3D4979A1" w:rsidR="003E23BC" w:rsidRPr="00333903" w:rsidRDefault="003E23BC" w:rsidP="0058518E">
      <w:r>
        <w:t>It is important to note that a person does not have to expressly reference the Act when making a disclosure in order to be eligible for protection if all the requirements in the Act are otherwise met.</w:t>
      </w:r>
    </w:p>
    <w:p w14:paraId="04D1FB93" w14:textId="208A1A47" w:rsidR="003E23BC" w:rsidRPr="00BD6DA9" w:rsidRDefault="003E23BC" w:rsidP="00D86B08">
      <w:pPr>
        <w:pStyle w:val="Heading3"/>
      </w:pPr>
      <w:bookmarkStart w:id="12" w:name="_Toc38872983"/>
      <w:bookmarkStart w:id="13" w:name="_Toc57032202"/>
      <w:r w:rsidRPr="00F50C17">
        <w:t>Comparison</w:t>
      </w:r>
      <w:r w:rsidRPr="00BD6DA9">
        <w:t xml:space="preserve"> with the Integrity Commission Act</w:t>
      </w:r>
      <w:bookmarkEnd w:id="12"/>
      <w:bookmarkEnd w:id="13"/>
    </w:p>
    <w:p w14:paraId="06ACF3EC" w14:textId="77777777" w:rsidR="003E23BC" w:rsidRPr="00333903" w:rsidRDefault="003E23BC" w:rsidP="003E23BC">
      <w:r w:rsidRPr="00333903">
        <w:t xml:space="preserve">The Act and the </w:t>
      </w:r>
      <w:r w:rsidRPr="00333903">
        <w:rPr>
          <w:i/>
        </w:rPr>
        <w:t xml:space="preserve">Integrity Commission Act 2009 </w:t>
      </w:r>
      <w:r w:rsidRPr="00333903">
        <w:t>(IC Act)</w:t>
      </w:r>
      <w:r w:rsidRPr="00333903">
        <w:rPr>
          <w:i/>
        </w:rPr>
        <w:t xml:space="preserve"> </w:t>
      </w:r>
      <w:r w:rsidRPr="00333903">
        <w:t>work very differently.</w:t>
      </w:r>
    </w:p>
    <w:p w14:paraId="34165D15" w14:textId="1F53234C" w:rsidR="003E23BC" w:rsidRDefault="003E23BC" w:rsidP="003E23BC">
      <w:r w:rsidRPr="00333903">
        <w:t>Perhaps the most important difference is that the IC Act does not contain any provisions which protect a person who makes a complaint under that Act from detrimental action by way of reprisal</w:t>
      </w:r>
      <w:r>
        <w:t>.</w:t>
      </w:r>
      <w:r w:rsidRPr="00333903">
        <w:t xml:space="preserve"> The provision of such protection is a key feature of the Act.</w:t>
      </w:r>
    </w:p>
    <w:p w14:paraId="537DE8E9" w14:textId="77777777" w:rsidR="00177A80" w:rsidRPr="00333903" w:rsidRDefault="00177A80" w:rsidP="003E23BC"/>
    <w:p w14:paraId="626981D5" w14:textId="4EBE051D" w:rsidR="003E23BC" w:rsidRPr="00333903" w:rsidRDefault="003E23BC" w:rsidP="003E23BC">
      <w:r w:rsidRPr="00333903">
        <w:lastRenderedPageBreak/>
        <w:t>Other important differences are</w:t>
      </w:r>
      <w:r>
        <w:t>:</w:t>
      </w:r>
    </w:p>
    <w:p w14:paraId="04A6BBC6" w14:textId="3C0C560B" w:rsidR="003E23BC" w:rsidRPr="00333903" w:rsidRDefault="003E23BC" w:rsidP="003E23BC">
      <w:pPr>
        <w:numPr>
          <w:ilvl w:val="0"/>
          <w:numId w:val="15"/>
        </w:numPr>
        <w:tabs>
          <w:tab w:val="clear" w:pos="-1440"/>
        </w:tabs>
        <w:spacing w:line="300" w:lineRule="atLeast"/>
        <w:ind w:left="567" w:hanging="567"/>
        <w:rPr>
          <w:rFonts w:cs="Arial"/>
          <w:bCs/>
        </w:rPr>
      </w:pPr>
      <w:r w:rsidRPr="00333903">
        <w:rPr>
          <w:rFonts w:cs="Arial"/>
          <w:bCs/>
        </w:rPr>
        <w:t>the fact that anyone can make a complaint under the IC Act, whereas the right to make a disclosure under the Act is given only to a current public officer and a contractor</w:t>
      </w:r>
    </w:p>
    <w:p w14:paraId="0B7E43EB" w14:textId="404DB0A6" w:rsidR="003E23BC" w:rsidRPr="00315D64" w:rsidRDefault="003E23BC" w:rsidP="003E23BC">
      <w:pPr>
        <w:numPr>
          <w:ilvl w:val="0"/>
          <w:numId w:val="15"/>
        </w:numPr>
        <w:tabs>
          <w:tab w:val="clear" w:pos="-1440"/>
        </w:tabs>
        <w:spacing w:line="300" w:lineRule="atLeast"/>
        <w:ind w:left="567" w:hanging="567"/>
        <w:rPr>
          <w:rFonts w:cs="Arial"/>
          <w:bCs/>
        </w:rPr>
      </w:pPr>
      <w:r w:rsidRPr="00C85E51">
        <w:rPr>
          <w:rFonts w:cs="Arial"/>
          <w:bCs/>
        </w:rPr>
        <w:t>in the types of conduct to which the Act applies</w:t>
      </w:r>
      <w:r>
        <w:rPr>
          <w:rFonts w:cs="Arial"/>
          <w:bCs/>
        </w:rPr>
        <w:t>;</w:t>
      </w:r>
      <w:r>
        <w:rPr>
          <w:rStyle w:val="FootnoteReference"/>
          <w:bCs/>
        </w:rPr>
        <w:footnoteReference w:id="2"/>
      </w:r>
      <w:r w:rsidRPr="00C85E51">
        <w:rPr>
          <w:rFonts w:cs="Arial"/>
          <w:bCs/>
        </w:rPr>
        <w:t xml:space="preserve"> </w:t>
      </w:r>
      <w:r>
        <w:rPr>
          <w:rFonts w:cs="Arial"/>
          <w:bCs/>
        </w:rPr>
        <w:t xml:space="preserve">- </w:t>
      </w:r>
      <w:r w:rsidRPr="00C85E51">
        <w:rPr>
          <w:rFonts w:cs="Arial"/>
          <w:bCs/>
        </w:rPr>
        <w:t>the fact that a disclosure may be made under the Act about proposed conduct, whereas the IC Act only concerns past conduct</w:t>
      </w:r>
    </w:p>
    <w:p w14:paraId="06004F90" w14:textId="022A467C" w:rsidR="003E23BC" w:rsidRPr="00333903" w:rsidRDefault="003E23BC" w:rsidP="003E23BC">
      <w:pPr>
        <w:numPr>
          <w:ilvl w:val="0"/>
          <w:numId w:val="15"/>
        </w:numPr>
        <w:tabs>
          <w:tab w:val="clear" w:pos="-1440"/>
        </w:tabs>
        <w:spacing w:line="300" w:lineRule="atLeast"/>
        <w:ind w:left="567" w:hanging="567"/>
        <w:rPr>
          <w:rFonts w:cs="Arial"/>
          <w:bCs/>
        </w:rPr>
      </w:pPr>
      <w:r w:rsidRPr="00333903">
        <w:rPr>
          <w:rFonts w:cs="Arial"/>
          <w:bCs/>
        </w:rPr>
        <w:t>the fact that a disclosure under the Act may be oral, whereas a complaint under the IC Act must be in writing</w:t>
      </w:r>
    </w:p>
    <w:p w14:paraId="54F8FBD6" w14:textId="77777777" w:rsidR="003E23BC" w:rsidRPr="00333903" w:rsidRDefault="003E23BC" w:rsidP="003E23BC">
      <w:pPr>
        <w:numPr>
          <w:ilvl w:val="0"/>
          <w:numId w:val="15"/>
        </w:numPr>
        <w:tabs>
          <w:tab w:val="clear" w:pos="-1440"/>
        </w:tabs>
        <w:spacing w:line="300" w:lineRule="atLeast"/>
        <w:ind w:left="567" w:hanging="567"/>
        <w:rPr>
          <w:rFonts w:cs="Arial"/>
          <w:bCs/>
        </w:rPr>
      </w:pPr>
      <w:r w:rsidRPr="00333903">
        <w:rPr>
          <w:rFonts w:cs="Arial"/>
          <w:bCs/>
        </w:rPr>
        <w:t>the different processes which each Act applies to a matter brought forward under it.</w:t>
      </w:r>
    </w:p>
    <w:p w14:paraId="6EE2273E" w14:textId="332BCA9C" w:rsidR="003E23BC" w:rsidRPr="00333903" w:rsidRDefault="003E23BC" w:rsidP="003E23BC">
      <w:pPr>
        <w:rPr>
          <w:rFonts w:cs="Arial"/>
          <w:bCs/>
        </w:rPr>
      </w:pPr>
      <w:r w:rsidRPr="00333903">
        <w:rPr>
          <w:rFonts w:cs="Arial"/>
          <w:bCs/>
        </w:rPr>
        <w:t xml:space="preserve">A person who is trying to decide which Act to proceed under should consider seeking legal advice on </w:t>
      </w:r>
      <w:r w:rsidR="00253B09">
        <w:rPr>
          <w:rFonts w:cs="Arial"/>
          <w:bCs/>
        </w:rPr>
        <w:t xml:space="preserve">what is </w:t>
      </w:r>
      <w:r w:rsidRPr="00333903">
        <w:rPr>
          <w:rFonts w:cs="Arial"/>
          <w:bCs/>
        </w:rPr>
        <w:t>the best course for them to take.</w:t>
      </w:r>
    </w:p>
    <w:p w14:paraId="750861F1" w14:textId="77777777" w:rsidR="003E23BC" w:rsidRDefault="003E23BC" w:rsidP="003E23BC">
      <w:r w:rsidRPr="00333903">
        <w:t>It is possible for a disclosure which is made under the Act to be dealt with under the IC Act – see Part 4A of the Act.</w:t>
      </w:r>
    </w:p>
    <w:p w14:paraId="5DA25475" w14:textId="77777777" w:rsidR="003E23BC" w:rsidRPr="00BD6DA9" w:rsidRDefault="003E23BC" w:rsidP="00D86B08">
      <w:pPr>
        <w:pStyle w:val="Heading2"/>
      </w:pPr>
      <w:bookmarkStart w:id="14" w:name="_Toc279660437"/>
      <w:bookmarkStart w:id="15" w:name="_Toc285810036"/>
      <w:bookmarkStart w:id="16" w:name="_Toc285814511"/>
      <w:bookmarkStart w:id="17" w:name="_Toc285814770"/>
      <w:bookmarkStart w:id="18" w:name="_Toc390862225"/>
      <w:bookmarkStart w:id="19" w:name="_Toc38872984"/>
      <w:bookmarkStart w:id="20" w:name="_Toc52975293"/>
      <w:bookmarkStart w:id="21" w:name="_Toc57032203"/>
      <w:bookmarkEnd w:id="8"/>
      <w:bookmarkEnd w:id="9"/>
      <w:r w:rsidRPr="00BD6DA9">
        <w:t xml:space="preserve">Key </w:t>
      </w:r>
      <w:r w:rsidRPr="001E4C4A">
        <w:t>Terms</w:t>
      </w:r>
      <w:bookmarkEnd w:id="14"/>
      <w:bookmarkEnd w:id="15"/>
      <w:bookmarkEnd w:id="16"/>
      <w:bookmarkEnd w:id="17"/>
      <w:bookmarkEnd w:id="18"/>
      <w:bookmarkEnd w:id="19"/>
      <w:bookmarkEnd w:id="20"/>
      <w:bookmarkEnd w:id="21"/>
    </w:p>
    <w:p w14:paraId="378EFAB9" w14:textId="77777777" w:rsidR="003E23BC" w:rsidRPr="00BD6DA9" w:rsidRDefault="003E23BC" w:rsidP="00D86B08">
      <w:pPr>
        <w:pStyle w:val="Heading3"/>
      </w:pPr>
      <w:bookmarkStart w:id="22" w:name="_Toc279660438"/>
      <w:bookmarkStart w:id="23" w:name="_Toc285810037"/>
      <w:bookmarkStart w:id="24" w:name="_Toc285814512"/>
      <w:bookmarkStart w:id="25" w:name="_Toc285814771"/>
      <w:bookmarkStart w:id="26" w:name="_Toc390862226"/>
      <w:bookmarkStart w:id="27" w:name="_Toc38872985"/>
      <w:bookmarkStart w:id="28" w:name="_Toc57032204"/>
      <w:r w:rsidRPr="00BD6DA9">
        <w:t>The right to make a disclosure</w:t>
      </w:r>
      <w:bookmarkEnd w:id="22"/>
      <w:bookmarkEnd w:id="23"/>
      <w:bookmarkEnd w:id="24"/>
      <w:bookmarkEnd w:id="25"/>
      <w:bookmarkEnd w:id="26"/>
      <w:bookmarkEnd w:id="27"/>
      <w:bookmarkEnd w:id="28"/>
    </w:p>
    <w:p w14:paraId="03356C78" w14:textId="77777777" w:rsidR="003E23BC" w:rsidRPr="006205A4" w:rsidRDefault="003E23BC" w:rsidP="003E23BC">
      <w:pPr>
        <w:pStyle w:val="StyleJustified"/>
        <w:spacing w:after="140" w:line="300" w:lineRule="atLeast"/>
        <w:jc w:val="left"/>
        <w:rPr>
          <w:rFonts w:asciiTheme="minorHAnsi" w:hAnsiTheme="minorHAnsi"/>
          <w:sz w:val="22"/>
          <w:szCs w:val="22"/>
        </w:rPr>
      </w:pPr>
      <w:r w:rsidRPr="006205A4">
        <w:rPr>
          <w:rFonts w:asciiTheme="minorHAnsi" w:hAnsiTheme="minorHAnsi"/>
          <w:sz w:val="22"/>
          <w:szCs w:val="22"/>
        </w:rPr>
        <w:t>The right to make a disclosure under the Act is given by s 6 of the Act.  That states:</w:t>
      </w:r>
    </w:p>
    <w:p w14:paraId="338EE23B" w14:textId="77777777" w:rsidR="003E23BC" w:rsidRPr="00F12F22" w:rsidRDefault="003E23BC" w:rsidP="001E4C4A">
      <w:pPr>
        <w:ind w:left="567" w:right="369" w:hanging="567"/>
        <w:rPr>
          <w:i/>
        </w:rPr>
      </w:pPr>
      <w:r w:rsidRPr="00F12F22">
        <w:rPr>
          <w:i/>
        </w:rPr>
        <w:t xml:space="preserve">6.  Disclosures about improper conduct or detrimental action </w:t>
      </w:r>
    </w:p>
    <w:p w14:paraId="0B89B27A" w14:textId="77777777" w:rsidR="003E23BC" w:rsidRPr="00F12F22" w:rsidRDefault="003E23BC" w:rsidP="001E4C4A">
      <w:pPr>
        <w:pStyle w:val="StyleJustified"/>
        <w:spacing w:after="140" w:line="300" w:lineRule="atLeast"/>
        <w:ind w:left="567" w:right="369" w:hanging="567"/>
        <w:jc w:val="left"/>
        <w:rPr>
          <w:rFonts w:ascii="Gill Sans MT" w:hAnsi="Gill Sans MT"/>
          <w:i/>
          <w:sz w:val="22"/>
          <w:szCs w:val="22"/>
        </w:rPr>
      </w:pPr>
      <w:r w:rsidRPr="00F12F22">
        <w:rPr>
          <w:rFonts w:ascii="Gill Sans MT" w:hAnsi="Gill Sans MT"/>
          <w:i/>
          <w:sz w:val="22"/>
          <w:szCs w:val="22"/>
        </w:rPr>
        <w:t xml:space="preserve">(1) </w:t>
      </w:r>
      <w:r w:rsidRPr="00F12F22">
        <w:rPr>
          <w:rFonts w:ascii="Gill Sans MT" w:hAnsi="Gill Sans MT"/>
          <w:i/>
          <w:sz w:val="22"/>
          <w:szCs w:val="22"/>
        </w:rPr>
        <w:tab/>
        <w:t xml:space="preserve">A public officer who believes that another public officer or a public body – </w:t>
      </w:r>
    </w:p>
    <w:p w14:paraId="3C90AFE9" w14:textId="77777777" w:rsidR="003E23BC" w:rsidRPr="00F12F22" w:rsidRDefault="003E23BC" w:rsidP="001E4C4A">
      <w:pPr>
        <w:pStyle w:val="StyleJustified"/>
        <w:spacing w:after="140" w:line="300" w:lineRule="atLeast"/>
        <w:ind w:left="1134" w:right="369" w:hanging="567"/>
        <w:jc w:val="left"/>
        <w:rPr>
          <w:rFonts w:ascii="Gill Sans MT" w:hAnsi="Gill Sans MT"/>
          <w:i/>
          <w:sz w:val="22"/>
          <w:szCs w:val="22"/>
        </w:rPr>
      </w:pPr>
      <w:r w:rsidRPr="00F12F22">
        <w:rPr>
          <w:rFonts w:ascii="Gill Sans MT" w:hAnsi="Gill Sans MT"/>
          <w:i/>
          <w:sz w:val="22"/>
          <w:szCs w:val="22"/>
        </w:rPr>
        <w:t xml:space="preserve">(a) </w:t>
      </w:r>
      <w:r>
        <w:rPr>
          <w:rFonts w:ascii="Gill Sans MT" w:hAnsi="Gill Sans MT"/>
          <w:i/>
          <w:sz w:val="22"/>
          <w:szCs w:val="22"/>
        </w:rPr>
        <w:tab/>
      </w:r>
      <w:r w:rsidRPr="00F12F22">
        <w:rPr>
          <w:rFonts w:ascii="Gill Sans MT" w:hAnsi="Gill Sans MT"/>
          <w:i/>
          <w:sz w:val="22"/>
          <w:szCs w:val="22"/>
        </w:rPr>
        <w:t>has engaged, is engaging or proposes to engage in improper conduct in their capacity as a public officer or public body; or</w:t>
      </w:r>
    </w:p>
    <w:p w14:paraId="15B96353" w14:textId="77777777" w:rsidR="003E23BC" w:rsidRPr="00F12F22" w:rsidRDefault="003E23BC" w:rsidP="001E4C4A">
      <w:pPr>
        <w:pStyle w:val="StyleJustified"/>
        <w:spacing w:after="140" w:line="300" w:lineRule="atLeast"/>
        <w:ind w:left="1134" w:right="369" w:hanging="567"/>
        <w:jc w:val="left"/>
        <w:rPr>
          <w:rFonts w:ascii="Gill Sans MT" w:hAnsi="Gill Sans MT"/>
          <w:i/>
          <w:sz w:val="22"/>
          <w:szCs w:val="22"/>
        </w:rPr>
      </w:pPr>
      <w:r w:rsidRPr="00F12F22">
        <w:rPr>
          <w:rFonts w:ascii="Gill Sans MT" w:hAnsi="Gill Sans MT"/>
          <w:i/>
          <w:sz w:val="22"/>
          <w:szCs w:val="22"/>
        </w:rPr>
        <w:t>(b)</w:t>
      </w:r>
      <w:r>
        <w:rPr>
          <w:rFonts w:ascii="Gill Sans MT" w:hAnsi="Gill Sans MT"/>
          <w:i/>
          <w:sz w:val="22"/>
          <w:szCs w:val="22"/>
        </w:rPr>
        <w:tab/>
      </w:r>
      <w:r w:rsidRPr="00F12F22">
        <w:rPr>
          <w:rFonts w:ascii="Gill Sans MT" w:hAnsi="Gill Sans MT"/>
          <w:i/>
          <w:sz w:val="22"/>
          <w:szCs w:val="22"/>
        </w:rPr>
        <w:t xml:space="preserve">has taken, is taking or proposes to take detrimental action in contravention of </w:t>
      </w:r>
      <w:hyperlink r:id="rId13" w:anchor="GS19@EN" w:tgtFrame="_self" w:history="1">
        <w:r w:rsidRPr="00F12F22">
          <w:rPr>
            <w:rFonts w:ascii="Gill Sans MT" w:hAnsi="Gill Sans MT"/>
            <w:i/>
            <w:sz w:val="22"/>
            <w:szCs w:val="22"/>
          </w:rPr>
          <w:t>section 19</w:t>
        </w:r>
      </w:hyperlink>
      <w:r w:rsidRPr="00F12F22">
        <w:rPr>
          <w:rFonts w:ascii="Gill Sans MT" w:hAnsi="Gill Sans MT"/>
          <w:i/>
          <w:sz w:val="22"/>
          <w:szCs w:val="22"/>
        </w:rPr>
        <w:t> –</w:t>
      </w:r>
      <w:r>
        <w:rPr>
          <w:rFonts w:ascii="Gill Sans MT" w:hAnsi="Gill Sans MT"/>
          <w:i/>
          <w:sz w:val="22"/>
          <w:szCs w:val="22"/>
        </w:rPr>
        <w:t xml:space="preserve"> </w:t>
      </w:r>
      <w:r w:rsidRPr="00F12F22">
        <w:rPr>
          <w:rFonts w:ascii="Gill Sans MT" w:hAnsi="Gill Sans MT"/>
          <w:i/>
          <w:sz w:val="22"/>
          <w:szCs w:val="22"/>
        </w:rPr>
        <w:t xml:space="preserve">may disclose that improper conduct or detrimental action in accordance with this Part.  </w:t>
      </w:r>
    </w:p>
    <w:p w14:paraId="04242D4A" w14:textId="48885C3D" w:rsidR="003E23BC" w:rsidRPr="00F12F22" w:rsidRDefault="003E23BC" w:rsidP="001E4C4A">
      <w:pPr>
        <w:pStyle w:val="StyleJustified"/>
        <w:spacing w:after="140" w:line="300" w:lineRule="atLeast"/>
        <w:ind w:left="567" w:right="369" w:hanging="567"/>
        <w:jc w:val="left"/>
        <w:rPr>
          <w:rFonts w:ascii="Gill Sans MT" w:hAnsi="Gill Sans MT"/>
          <w:i/>
          <w:sz w:val="22"/>
          <w:szCs w:val="22"/>
        </w:rPr>
      </w:pPr>
      <w:r w:rsidRPr="00F12F22">
        <w:rPr>
          <w:rFonts w:ascii="Gill Sans MT" w:hAnsi="Gill Sans MT"/>
          <w:i/>
          <w:sz w:val="22"/>
          <w:szCs w:val="22"/>
        </w:rPr>
        <w:t xml:space="preserve">(2) </w:t>
      </w:r>
      <w:r w:rsidRPr="00F12F22">
        <w:rPr>
          <w:rFonts w:ascii="Gill Sans MT" w:hAnsi="Gill Sans MT"/>
          <w:i/>
          <w:sz w:val="22"/>
          <w:szCs w:val="22"/>
        </w:rPr>
        <w:tab/>
        <w:t xml:space="preserve">A contractor who believes that the public body with which the contractor has </w:t>
      </w:r>
      <w:proofErr w:type="gramStart"/>
      <w:r w:rsidRPr="00F12F22">
        <w:rPr>
          <w:rFonts w:ascii="Gill Sans MT" w:hAnsi="Gill Sans MT"/>
          <w:i/>
          <w:sz w:val="22"/>
          <w:szCs w:val="22"/>
        </w:rPr>
        <w:t>entered into</w:t>
      </w:r>
      <w:proofErr w:type="gramEnd"/>
      <w:r w:rsidRPr="00F12F22">
        <w:rPr>
          <w:rFonts w:ascii="Gill Sans MT" w:hAnsi="Gill Sans MT"/>
          <w:i/>
          <w:sz w:val="22"/>
          <w:szCs w:val="22"/>
        </w:rPr>
        <w:t xml:space="preserve"> a contract – </w:t>
      </w:r>
    </w:p>
    <w:p w14:paraId="7AEA23F4" w14:textId="77777777" w:rsidR="003E23BC" w:rsidRPr="00F12F22" w:rsidRDefault="003E23BC" w:rsidP="001E4C4A">
      <w:pPr>
        <w:pStyle w:val="StyleJustified"/>
        <w:spacing w:after="140" w:line="300" w:lineRule="atLeast"/>
        <w:ind w:left="1134" w:right="369" w:hanging="567"/>
        <w:jc w:val="left"/>
        <w:rPr>
          <w:rFonts w:ascii="Gill Sans MT" w:hAnsi="Gill Sans MT"/>
          <w:i/>
          <w:sz w:val="22"/>
          <w:szCs w:val="22"/>
        </w:rPr>
      </w:pPr>
      <w:r w:rsidRPr="00F12F22">
        <w:rPr>
          <w:rFonts w:ascii="Gill Sans MT" w:hAnsi="Gill Sans MT"/>
          <w:i/>
          <w:sz w:val="22"/>
          <w:szCs w:val="22"/>
        </w:rPr>
        <w:t xml:space="preserve">(a) </w:t>
      </w:r>
      <w:r>
        <w:rPr>
          <w:rFonts w:ascii="Gill Sans MT" w:hAnsi="Gill Sans MT"/>
          <w:i/>
          <w:sz w:val="22"/>
          <w:szCs w:val="22"/>
        </w:rPr>
        <w:tab/>
      </w:r>
      <w:r w:rsidRPr="00F12F22">
        <w:rPr>
          <w:rFonts w:ascii="Gill Sans MT" w:hAnsi="Gill Sans MT"/>
          <w:i/>
          <w:sz w:val="22"/>
          <w:szCs w:val="22"/>
        </w:rPr>
        <w:t>has engaged, is engaging or proposes to engage in improper conduct in its capacity as a public body; or</w:t>
      </w:r>
    </w:p>
    <w:p w14:paraId="03725110" w14:textId="77777777" w:rsidR="003E23BC" w:rsidRPr="004F6CBE" w:rsidRDefault="003E23BC" w:rsidP="001E4C4A">
      <w:pPr>
        <w:pStyle w:val="StyleJustified"/>
        <w:spacing w:after="140" w:line="300" w:lineRule="atLeast"/>
        <w:ind w:left="1134" w:right="369" w:hanging="567"/>
        <w:jc w:val="left"/>
        <w:rPr>
          <w:rFonts w:ascii="Gill Sans MT" w:hAnsi="Gill Sans MT"/>
          <w:i/>
          <w:sz w:val="22"/>
          <w:szCs w:val="22"/>
        </w:rPr>
      </w:pPr>
      <w:r w:rsidRPr="00F12F22">
        <w:rPr>
          <w:rFonts w:ascii="Gill Sans MT" w:hAnsi="Gill Sans MT"/>
          <w:i/>
          <w:sz w:val="22"/>
          <w:szCs w:val="22"/>
        </w:rPr>
        <w:t>(b)</w:t>
      </w:r>
      <w:r>
        <w:rPr>
          <w:rFonts w:ascii="Gill Sans MT" w:hAnsi="Gill Sans MT"/>
          <w:i/>
          <w:sz w:val="22"/>
          <w:szCs w:val="22"/>
        </w:rPr>
        <w:tab/>
      </w:r>
      <w:r w:rsidRPr="00F12F22">
        <w:rPr>
          <w:rFonts w:ascii="Gill Sans MT" w:hAnsi="Gill Sans MT"/>
          <w:i/>
          <w:sz w:val="22"/>
          <w:szCs w:val="22"/>
        </w:rPr>
        <w:t xml:space="preserve">has taken, is taking or proposes to take detrimental action in contravention of </w:t>
      </w:r>
      <w:hyperlink r:id="rId14" w:anchor="GS19@EN" w:tgtFrame="_self" w:history="1">
        <w:r w:rsidRPr="00F12F22">
          <w:rPr>
            <w:rFonts w:ascii="Gill Sans MT" w:hAnsi="Gill Sans MT"/>
            <w:i/>
            <w:sz w:val="22"/>
            <w:szCs w:val="22"/>
          </w:rPr>
          <w:t>section 19</w:t>
        </w:r>
      </w:hyperlink>
      <w:r w:rsidRPr="00F12F22">
        <w:rPr>
          <w:rFonts w:ascii="Gill Sans MT" w:hAnsi="Gill Sans MT"/>
          <w:i/>
          <w:sz w:val="22"/>
          <w:szCs w:val="22"/>
        </w:rPr>
        <w:t> –</w:t>
      </w:r>
      <w:r>
        <w:rPr>
          <w:rFonts w:ascii="Gill Sans MT" w:hAnsi="Gill Sans MT"/>
          <w:i/>
          <w:sz w:val="22"/>
          <w:szCs w:val="22"/>
        </w:rPr>
        <w:t xml:space="preserve"> </w:t>
      </w:r>
      <w:r w:rsidRPr="004F6CBE">
        <w:rPr>
          <w:rFonts w:ascii="Gill Sans MT" w:hAnsi="Gill Sans MT"/>
          <w:i/>
          <w:sz w:val="22"/>
          <w:szCs w:val="22"/>
        </w:rPr>
        <w:t>may disclose that improper conduct or detrimental action in accordance with this Part.</w:t>
      </w:r>
    </w:p>
    <w:p w14:paraId="57759FD7" w14:textId="77777777" w:rsidR="00253B09" w:rsidRDefault="003E23BC" w:rsidP="006205A4">
      <w:pPr>
        <w:pStyle w:val="StyleJustified"/>
        <w:spacing w:after="140" w:line="300" w:lineRule="atLeast"/>
        <w:jc w:val="left"/>
        <w:rPr>
          <w:rFonts w:asciiTheme="minorHAnsi" w:hAnsiTheme="minorHAnsi"/>
          <w:sz w:val="22"/>
          <w:szCs w:val="22"/>
        </w:rPr>
      </w:pPr>
      <w:r w:rsidRPr="006205A4">
        <w:rPr>
          <w:rFonts w:asciiTheme="minorHAnsi" w:hAnsiTheme="minorHAnsi"/>
          <w:sz w:val="22"/>
          <w:szCs w:val="22"/>
        </w:rPr>
        <w:t xml:space="preserve">As can be seen from the emphasis given to certain expressions in this version of s 6, the specific meanings given to </w:t>
      </w:r>
      <w:proofErr w:type="gramStart"/>
      <w:r w:rsidRPr="006205A4">
        <w:rPr>
          <w:rFonts w:asciiTheme="minorHAnsi" w:hAnsiTheme="minorHAnsi"/>
          <w:sz w:val="22"/>
          <w:szCs w:val="22"/>
        </w:rPr>
        <w:t>a number of</w:t>
      </w:r>
      <w:proofErr w:type="gramEnd"/>
      <w:r w:rsidRPr="006205A4">
        <w:rPr>
          <w:rFonts w:asciiTheme="minorHAnsi" w:hAnsiTheme="minorHAnsi"/>
          <w:sz w:val="22"/>
          <w:szCs w:val="22"/>
        </w:rPr>
        <w:t xml:space="preserve"> expressions are key to its operation. These are</w:t>
      </w:r>
      <w:r w:rsidR="00253B09">
        <w:rPr>
          <w:rFonts w:asciiTheme="minorHAnsi" w:hAnsiTheme="minorHAnsi"/>
          <w:sz w:val="22"/>
          <w:szCs w:val="22"/>
        </w:rPr>
        <w:t>:</w:t>
      </w:r>
      <w:r w:rsidR="006205A4" w:rsidRPr="006205A4">
        <w:rPr>
          <w:rFonts w:asciiTheme="minorHAnsi" w:hAnsiTheme="minorHAnsi"/>
          <w:sz w:val="22"/>
          <w:szCs w:val="22"/>
        </w:rPr>
        <w:t xml:space="preserve"> </w:t>
      </w:r>
    </w:p>
    <w:p w14:paraId="7B6986F6" w14:textId="77777777" w:rsidR="00253B09" w:rsidRDefault="003E23BC" w:rsidP="00253B09">
      <w:pPr>
        <w:pStyle w:val="StyleJustified"/>
        <w:numPr>
          <w:ilvl w:val="0"/>
          <w:numId w:val="42"/>
        </w:numPr>
        <w:spacing w:after="140" w:line="300" w:lineRule="atLeast"/>
        <w:ind w:left="567" w:hanging="567"/>
        <w:jc w:val="left"/>
        <w:rPr>
          <w:rFonts w:asciiTheme="minorHAnsi" w:hAnsiTheme="minorHAnsi" w:cs="Arial"/>
          <w:bCs/>
          <w:sz w:val="22"/>
          <w:szCs w:val="22"/>
        </w:rPr>
      </w:pPr>
      <w:r w:rsidRPr="006205A4">
        <w:rPr>
          <w:rFonts w:asciiTheme="minorHAnsi" w:hAnsiTheme="minorHAnsi" w:cs="Arial"/>
          <w:bCs/>
          <w:sz w:val="22"/>
          <w:szCs w:val="22"/>
        </w:rPr>
        <w:t>public officer</w:t>
      </w:r>
    </w:p>
    <w:p w14:paraId="0E191B43" w14:textId="77777777" w:rsidR="00253B09" w:rsidRDefault="003E23BC" w:rsidP="00253B09">
      <w:pPr>
        <w:pStyle w:val="StyleJustified"/>
        <w:numPr>
          <w:ilvl w:val="0"/>
          <w:numId w:val="42"/>
        </w:numPr>
        <w:spacing w:after="140" w:line="300" w:lineRule="atLeast"/>
        <w:ind w:left="567" w:hanging="567"/>
        <w:jc w:val="left"/>
        <w:rPr>
          <w:rFonts w:asciiTheme="minorHAnsi" w:hAnsiTheme="minorHAnsi" w:cs="Arial"/>
          <w:bCs/>
          <w:sz w:val="22"/>
          <w:szCs w:val="22"/>
        </w:rPr>
      </w:pPr>
      <w:r w:rsidRPr="006205A4">
        <w:rPr>
          <w:rFonts w:asciiTheme="minorHAnsi" w:hAnsiTheme="minorHAnsi" w:cs="Arial"/>
          <w:bCs/>
          <w:sz w:val="22"/>
          <w:szCs w:val="22"/>
        </w:rPr>
        <w:t>public body</w:t>
      </w:r>
    </w:p>
    <w:p w14:paraId="3944B153" w14:textId="77777777" w:rsidR="00253B09" w:rsidRDefault="003E23BC" w:rsidP="00253B09">
      <w:pPr>
        <w:pStyle w:val="StyleJustified"/>
        <w:numPr>
          <w:ilvl w:val="0"/>
          <w:numId w:val="42"/>
        </w:numPr>
        <w:spacing w:after="140" w:line="300" w:lineRule="atLeast"/>
        <w:ind w:left="567" w:hanging="567"/>
        <w:jc w:val="left"/>
        <w:rPr>
          <w:rFonts w:asciiTheme="minorHAnsi" w:hAnsiTheme="minorHAnsi" w:cs="Arial"/>
          <w:bCs/>
          <w:sz w:val="22"/>
          <w:szCs w:val="22"/>
        </w:rPr>
      </w:pPr>
      <w:r w:rsidRPr="006205A4">
        <w:rPr>
          <w:rFonts w:asciiTheme="minorHAnsi" w:hAnsiTheme="minorHAnsi" w:cs="Arial"/>
          <w:bCs/>
          <w:sz w:val="22"/>
          <w:szCs w:val="22"/>
        </w:rPr>
        <w:t>contractor</w:t>
      </w:r>
    </w:p>
    <w:p w14:paraId="7E550086" w14:textId="77777777" w:rsidR="00253B09" w:rsidRDefault="003E23BC" w:rsidP="00253B09">
      <w:pPr>
        <w:pStyle w:val="StyleJustified"/>
        <w:numPr>
          <w:ilvl w:val="0"/>
          <w:numId w:val="42"/>
        </w:numPr>
        <w:spacing w:after="140" w:line="300" w:lineRule="atLeast"/>
        <w:ind w:left="567" w:hanging="567"/>
        <w:jc w:val="left"/>
        <w:rPr>
          <w:rFonts w:asciiTheme="minorHAnsi" w:hAnsiTheme="minorHAnsi" w:cs="Arial"/>
          <w:bCs/>
          <w:sz w:val="22"/>
          <w:szCs w:val="22"/>
        </w:rPr>
      </w:pPr>
      <w:r w:rsidRPr="006205A4">
        <w:rPr>
          <w:rFonts w:asciiTheme="minorHAnsi" w:hAnsiTheme="minorHAnsi" w:cs="Arial"/>
          <w:bCs/>
          <w:sz w:val="22"/>
          <w:szCs w:val="22"/>
        </w:rPr>
        <w:t>improper conduct</w:t>
      </w:r>
    </w:p>
    <w:p w14:paraId="03586528" w14:textId="1E022392" w:rsidR="003E23BC" w:rsidRPr="006205A4" w:rsidRDefault="003E23BC" w:rsidP="00253B09">
      <w:pPr>
        <w:pStyle w:val="StyleJustified"/>
        <w:numPr>
          <w:ilvl w:val="0"/>
          <w:numId w:val="42"/>
        </w:numPr>
        <w:spacing w:after="140" w:line="300" w:lineRule="atLeast"/>
        <w:ind w:left="567" w:hanging="567"/>
        <w:jc w:val="left"/>
        <w:rPr>
          <w:rFonts w:asciiTheme="minorHAnsi" w:hAnsiTheme="minorHAnsi" w:cs="Arial"/>
          <w:bCs/>
        </w:rPr>
      </w:pPr>
      <w:r w:rsidRPr="006205A4">
        <w:rPr>
          <w:rFonts w:asciiTheme="minorHAnsi" w:hAnsiTheme="minorHAnsi" w:cs="Arial"/>
          <w:bCs/>
          <w:sz w:val="22"/>
          <w:szCs w:val="22"/>
        </w:rPr>
        <w:lastRenderedPageBreak/>
        <w:t>detrimental action</w:t>
      </w:r>
    </w:p>
    <w:p w14:paraId="712D501F" w14:textId="3BD4D006" w:rsidR="003E23BC" w:rsidRPr="006205A4" w:rsidRDefault="003E23BC" w:rsidP="003E23BC">
      <w:pPr>
        <w:pStyle w:val="StyleJustified"/>
        <w:spacing w:after="140" w:line="300" w:lineRule="atLeast"/>
        <w:jc w:val="left"/>
        <w:rPr>
          <w:rFonts w:asciiTheme="minorHAnsi" w:hAnsiTheme="minorHAnsi"/>
          <w:sz w:val="22"/>
          <w:szCs w:val="22"/>
        </w:rPr>
      </w:pPr>
      <w:r w:rsidRPr="006205A4">
        <w:rPr>
          <w:rFonts w:asciiTheme="minorHAnsi" w:hAnsiTheme="minorHAnsi"/>
          <w:sz w:val="22"/>
          <w:szCs w:val="22"/>
        </w:rPr>
        <w:t>Because of the way that the expression improper conduct is defined in s 3 of the Act, a further expression is also very important. This is the expression corrupt conduct.</w:t>
      </w:r>
      <w:r w:rsidR="0058518E" w:rsidRPr="006205A4">
        <w:rPr>
          <w:rFonts w:asciiTheme="minorHAnsi" w:hAnsiTheme="minorHAnsi"/>
          <w:sz w:val="22"/>
          <w:szCs w:val="22"/>
        </w:rPr>
        <w:t xml:space="preserve">  </w:t>
      </w:r>
    </w:p>
    <w:p w14:paraId="7267B5FC" w14:textId="77777777" w:rsidR="003E23BC" w:rsidRPr="006205A4" w:rsidRDefault="003E23BC" w:rsidP="003E23BC">
      <w:pPr>
        <w:pStyle w:val="StyleJustified"/>
        <w:spacing w:after="140" w:line="300" w:lineRule="atLeast"/>
        <w:jc w:val="left"/>
        <w:rPr>
          <w:rFonts w:asciiTheme="minorHAnsi" w:hAnsiTheme="minorHAnsi"/>
          <w:sz w:val="22"/>
          <w:szCs w:val="22"/>
        </w:rPr>
      </w:pPr>
      <w:r w:rsidRPr="006205A4">
        <w:rPr>
          <w:rFonts w:asciiTheme="minorHAnsi" w:hAnsiTheme="minorHAnsi"/>
          <w:sz w:val="22"/>
          <w:szCs w:val="22"/>
        </w:rPr>
        <w:t>Each of these expressions is now explained.</w:t>
      </w:r>
    </w:p>
    <w:p w14:paraId="0FBD8726" w14:textId="54F7B880" w:rsidR="003E23BC" w:rsidRPr="00067DC9" w:rsidRDefault="003E23BC" w:rsidP="00D86B08">
      <w:pPr>
        <w:pStyle w:val="Heading3"/>
      </w:pPr>
      <w:bookmarkStart w:id="29" w:name="_Toc279660439"/>
      <w:bookmarkStart w:id="30" w:name="_Toc285810038"/>
      <w:bookmarkStart w:id="31" w:name="_Toc285814513"/>
      <w:bookmarkStart w:id="32" w:name="_Toc285814772"/>
      <w:bookmarkStart w:id="33" w:name="_Toc390862227"/>
      <w:bookmarkStart w:id="34" w:name="_Toc38872986"/>
      <w:bookmarkStart w:id="35" w:name="_Toc57032205"/>
      <w:r w:rsidRPr="007A138D">
        <w:t>Public</w:t>
      </w:r>
      <w:r w:rsidRPr="00067DC9">
        <w:t xml:space="preserve"> off</w:t>
      </w:r>
      <w:r>
        <w:t>icer</w:t>
      </w:r>
      <w:r w:rsidRPr="00067DC9">
        <w:t xml:space="preserve"> and public body</w:t>
      </w:r>
      <w:bookmarkEnd w:id="29"/>
      <w:bookmarkEnd w:id="30"/>
      <w:bookmarkEnd w:id="31"/>
      <w:bookmarkEnd w:id="32"/>
      <w:bookmarkEnd w:id="33"/>
      <w:bookmarkEnd w:id="34"/>
      <w:bookmarkEnd w:id="35"/>
    </w:p>
    <w:p w14:paraId="74F6875B" w14:textId="77777777" w:rsidR="003E23BC" w:rsidRPr="00F12F22" w:rsidRDefault="003E23BC" w:rsidP="003E23B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These expressions are defined in ss 3 and 4 of the Act, in this way:</w:t>
      </w:r>
    </w:p>
    <w:p w14:paraId="30B3A3FF" w14:textId="77777777" w:rsidR="003E23BC" w:rsidRPr="0022708F" w:rsidRDefault="003E23BC" w:rsidP="007A138D">
      <w:pPr>
        <w:ind w:left="567" w:hanging="567"/>
        <w:rPr>
          <w:b/>
        </w:rPr>
      </w:pPr>
      <w:r w:rsidRPr="0022708F">
        <w:rPr>
          <w:i/>
        </w:rPr>
        <w:t>3.</w:t>
      </w:r>
      <w:r>
        <w:rPr>
          <w:i/>
        </w:rPr>
        <w:t xml:space="preserve">  </w:t>
      </w:r>
      <w:r w:rsidRPr="0022708F">
        <w:rPr>
          <w:i/>
        </w:rPr>
        <w:t>Interpretation</w:t>
      </w:r>
      <w:r w:rsidRPr="0022708F">
        <w:rPr>
          <w:b/>
        </w:rPr>
        <w:t xml:space="preserve"> </w:t>
      </w:r>
    </w:p>
    <w:p w14:paraId="76A743E0" w14:textId="77777777" w:rsidR="003E23BC" w:rsidRPr="0022708F" w:rsidRDefault="003E23BC" w:rsidP="007A138D">
      <w:pPr>
        <w:pStyle w:val="StyleJustified"/>
        <w:spacing w:after="140" w:line="300" w:lineRule="atLeast"/>
        <w:ind w:left="567" w:right="368" w:hanging="567"/>
        <w:jc w:val="left"/>
        <w:rPr>
          <w:rFonts w:ascii="Gill Sans MT" w:hAnsi="Gill Sans MT"/>
          <w:i/>
          <w:sz w:val="22"/>
          <w:szCs w:val="22"/>
        </w:rPr>
      </w:pPr>
      <w:r w:rsidRPr="0022708F">
        <w:rPr>
          <w:rFonts w:ascii="Gill Sans MT" w:hAnsi="Gill Sans MT"/>
          <w:i/>
          <w:sz w:val="22"/>
          <w:szCs w:val="22"/>
        </w:rPr>
        <w:t xml:space="preserve">"public body" means a public body referred to in </w:t>
      </w:r>
      <w:hyperlink r:id="rId15" w:anchor="GS4@EN" w:tgtFrame="_self" w:history="1">
        <w:r w:rsidRPr="0022708F">
          <w:rPr>
            <w:rFonts w:ascii="Gill Sans MT" w:hAnsi="Gill Sans MT"/>
            <w:i/>
            <w:sz w:val="22"/>
            <w:szCs w:val="22"/>
          </w:rPr>
          <w:t>section 4</w:t>
        </w:r>
      </w:hyperlink>
      <w:r w:rsidRPr="0022708F">
        <w:rPr>
          <w:rFonts w:ascii="Gill Sans MT" w:hAnsi="Gill Sans MT"/>
          <w:i/>
          <w:sz w:val="22"/>
          <w:szCs w:val="22"/>
        </w:rPr>
        <w:t>;</w:t>
      </w:r>
    </w:p>
    <w:p w14:paraId="09E3EB34" w14:textId="77777777" w:rsidR="003E23BC" w:rsidRPr="0022708F" w:rsidRDefault="003E23BC" w:rsidP="007A138D">
      <w:pPr>
        <w:pStyle w:val="StyleJustified"/>
        <w:spacing w:after="140" w:line="300" w:lineRule="atLeast"/>
        <w:ind w:left="567" w:right="368" w:hanging="567"/>
        <w:jc w:val="left"/>
        <w:rPr>
          <w:rFonts w:ascii="Gill Sans MT" w:hAnsi="Gill Sans MT"/>
          <w:i/>
          <w:sz w:val="22"/>
          <w:szCs w:val="22"/>
        </w:rPr>
      </w:pPr>
      <w:r w:rsidRPr="0022708F">
        <w:rPr>
          <w:rFonts w:ascii="Gill Sans MT" w:hAnsi="Gill Sans MT"/>
          <w:i/>
          <w:sz w:val="22"/>
          <w:szCs w:val="22"/>
        </w:rPr>
        <w:t xml:space="preserve">"public officer" means a public officer referred to in </w:t>
      </w:r>
      <w:hyperlink r:id="rId16" w:anchor="GS4@EN" w:tgtFrame="_self" w:history="1">
        <w:r w:rsidRPr="0022708F">
          <w:rPr>
            <w:rFonts w:ascii="Gill Sans MT" w:hAnsi="Gill Sans MT"/>
            <w:i/>
            <w:sz w:val="22"/>
            <w:szCs w:val="22"/>
          </w:rPr>
          <w:t>section 4</w:t>
        </w:r>
      </w:hyperlink>
      <w:r w:rsidRPr="0022708F">
        <w:rPr>
          <w:rFonts w:ascii="Gill Sans MT" w:hAnsi="Gill Sans MT"/>
          <w:i/>
          <w:sz w:val="22"/>
          <w:szCs w:val="22"/>
        </w:rPr>
        <w:t>;</w:t>
      </w:r>
    </w:p>
    <w:p w14:paraId="07C2E311" w14:textId="77777777" w:rsidR="003E23BC" w:rsidRPr="0022708F" w:rsidRDefault="003E23BC" w:rsidP="007A138D">
      <w:pPr>
        <w:ind w:left="567" w:hanging="567"/>
        <w:rPr>
          <w:i/>
        </w:rPr>
      </w:pPr>
      <w:r w:rsidRPr="0022708F">
        <w:rPr>
          <w:i/>
        </w:rPr>
        <w:t>4. Public bodies and officers</w:t>
      </w:r>
    </w:p>
    <w:p w14:paraId="5A8DA6FD" w14:textId="77777777" w:rsidR="003E23BC" w:rsidRPr="0022708F" w:rsidRDefault="003E23BC" w:rsidP="007A138D">
      <w:pPr>
        <w:pStyle w:val="StyleJustified"/>
        <w:spacing w:after="140" w:line="300" w:lineRule="atLeast"/>
        <w:ind w:left="567" w:right="368" w:hanging="567"/>
        <w:jc w:val="left"/>
        <w:rPr>
          <w:rFonts w:ascii="Gill Sans MT" w:hAnsi="Gill Sans MT"/>
          <w:i/>
          <w:sz w:val="22"/>
          <w:szCs w:val="22"/>
        </w:rPr>
      </w:pPr>
      <w:r w:rsidRPr="0022708F">
        <w:rPr>
          <w:rFonts w:ascii="Gill Sans MT" w:hAnsi="Gill Sans MT"/>
          <w:i/>
          <w:sz w:val="22"/>
          <w:szCs w:val="22"/>
        </w:rPr>
        <w:t xml:space="preserve">(1) </w:t>
      </w:r>
      <w:r w:rsidRPr="0022708F">
        <w:rPr>
          <w:rFonts w:ascii="Gill Sans MT" w:hAnsi="Gill Sans MT"/>
          <w:i/>
          <w:sz w:val="22"/>
          <w:szCs w:val="22"/>
        </w:rPr>
        <w:tab/>
        <w:t xml:space="preserve">Subject to </w:t>
      </w:r>
      <w:hyperlink r:id="rId17" w:anchor="GS4@Gs3@EN" w:tgtFrame="_self" w:history="1">
        <w:r w:rsidRPr="0022708F">
          <w:rPr>
            <w:rFonts w:ascii="Gill Sans MT" w:hAnsi="Gill Sans MT"/>
            <w:i/>
            <w:sz w:val="22"/>
            <w:szCs w:val="22"/>
          </w:rPr>
          <w:t>subsection (3)</w:t>
        </w:r>
      </w:hyperlink>
      <w:r w:rsidRPr="0022708F">
        <w:rPr>
          <w:rFonts w:ascii="Gill Sans MT" w:hAnsi="Gill Sans MT"/>
          <w:i/>
          <w:sz w:val="22"/>
          <w:szCs w:val="22"/>
        </w:rPr>
        <w:t xml:space="preserve">, the following bodies and authorities are public bodies for the purposes of this Act: </w:t>
      </w:r>
    </w:p>
    <w:p w14:paraId="074C315F" w14:textId="77777777" w:rsidR="003E23BC" w:rsidRPr="0022708F" w:rsidRDefault="003E23BC" w:rsidP="00D86B08">
      <w:pPr>
        <w:pStyle w:val="StyleJustified"/>
        <w:spacing w:after="140" w:line="300" w:lineRule="atLeast"/>
        <w:ind w:left="1134" w:hanging="567"/>
        <w:jc w:val="left"/>
        <w:rPr>
          <w:rFonts w:ascii="Gill Sans MT" w:hAnsi="Gill Sans MT"/>
          <w:i/>
          <w:sz w:val="22"/>
          <w:szCs w:val="22"/>
        </w:rPr>
      </w:pPr>
      <w:r w:rsidRPr="0022708F">
        <w:rPr>
          <w:rFonts w:ascii="Gill Sans MT" w:hAnsi="Gill Sans MT"/>
          <w:i/>
          <w:sz w:val="22"/>
          <w:szCs w:val="22"/>
        </w:rPr>
        <w:t xml:space="preserve">(a) </w:t>
      </w:r>
      <w:r w:rsidRPr="0022708F">
        <w:rPr>
          <w:rFonts w:ascii="Gill Sans MT" w:hAnsi="Gill Sans MT"/>
          <w:i/>
          <w:sz w:val="22"/>
          <w:szCs w:val="22"/>
        </w:rPr>
        <w:tab/>
        <w:t>the Parliament of Tasmania;</w:t>
      </w:r>
    </w:p>
    <w:p w14:paraId="110ECDD9" w14:textId="77777777" w:rsidR="003E23BC" w:rsidRPr="0022708F" w:rsidRDefault="003E23BC" w:rsidP="00D86B08">
      <w:pPr>
        <w:pStyle w:val="StyleJustified"/>
        <w:spacing w:after="140" w:line="300" w:lineRule="atLeast"/>
        <w:ind w:left="1134" w:hanging="567"/>
        <w:jc w:val="left"/>
        <w:rPr>
          <w:rFonts w:ascii="Gill Sans MT" w:hAnsi="Gill Sans MT"/>
          <w:i/>
          <w:sz w:val="22"/>
          <w:szCs w:val="22"/>
        </w:rPr>
      </w:pPr>
      <w:r w:rsidRPr="0022708F">
        <w:rPr>
          <w:rFonts w:ascii="Gill Sans MT" w:hAnsi="Gill Sans MT"/>
          <w:i/>
          <w:sz w:val="22"/>
          <w:szCs w:val="22"/>
        </w:rPr>
        <w:t xml:space="preserve">(b) </w:t>
      </w:r>
      <w:r w:rsidRPr="0022708F">
        <w:rPr>
          <w:rFonts w:ascii="Gill Sans MT" w:hAnsi="Gill Sans MT"/>
          <w:i/>
          <w:sz w:val="22"/>
          <w:szCs w:val="22"/>
        </w:rPr>
        <w:tab/>
        <w:t>a State Service Agency;</w:t>
      </w:r>
    </w:p>
    <w:p w14:paraId="7FFBCA7B" w14:textId="77777777" w:rsidR="003E23BC" w:rsidRPr="0022708F" w:rsidRDefault="003E23BC" w:rsidP="00D86B08">
      <w:pPr>
        <w:pStyle w:val="StyleJustified"/>
        <w:spacing w:after="140" w:line="300" w:lineRule="atLeast"/>
        <w:ind w:left="1134" w:hanging="567"/>
        <w:jc w:val="left"/>
        <w:rPr>
          <w:rFonts w:ascii="Gill Sans MT" w:hAnsi="Gill Sans MT"/>
          <w:i/>
          <w:sz w:val="22"/>
          <w:szCs w:val="22"/>
        </w:rPr>
      </w:pPr>
      <w:r w:rsidRPr="0022708F">
        <w:rPr>
          <w:rFonts w:ascii="Gill Sans MT" w:hAnsi="Gill Sans MT"/>
          <w:i/>
          <w:sz w:val="22"/>
          <w:szCs w:val="22"/>
        </w:rPr>
        <w:t xml:space="preserve">(c) </w:t>
      </w:r>
      <w:r w:rsidRPr="0022708F">
        <w:rPr>
          <w:rFonts w:ascii="Gill Sans MT" w:hAnsi="Gill Sans MT"/>
          <w:i/>
          <w:sz w:val="22"/>
          <w:szCs w:val="22"/>
        </w:rPr>
        <w:tab/>
        <w:t>the Police Service;</w:t>
      </w:r>
    </w:p>
    <w:p w14:paraId="7993C9EA" w14:textId="77777777" w:rsidR="003E23BC" w:rsidRPr="0022708F" w:rsidRDefault="003E23BC" w:rsidP="00D86B08">
      <w:pPr>
        <w:pStyle w:val="StyleJustified"/>
        <w:spacing w:after="140" w:line="300" w:lineRule="atLeast"/>
        <w:ind w:left="1134" w:hanging="567"/>
        <w:jc w:val="left"/>
        <w:rPr>
          <w:rFonts w:ascii="Gill Sans MT" w:hAnsi="Gill Sans MT"/>
          <w:i/>
          <w:sz w:val="22"/>
          <w:szCs w:val="22"/>
        </w:rPr>
      </w:pPr>
      <w:r w:rsidRPr="0022708F">
        <w:rPr>
          <w:rFonts w:ascii="Gill Sans MT" w:hAnsi="Gill Sans MT"/>
          <w:i/>
          <w:sz w:val="22"/>
          <w:szCs w:val="22"/>
        </w:rPr>
        <w:t xml:space="preserve">(d) </w:t>
      </w:r>
      <w:r w:rsidRPr="0022708F">
        <w:rPr>
          <w:rFonts w:ascii="Gill Sans MT" w:hAnsi="Gill Sans MT"/>
          <w:i/>
          <w:sz w:val="22"/>
          <w:szCs w:val="22"/>
        </w:rPr>
        <w:tab/>
        <w:t>a council;</w:t>
      </w:r>
    </w:p>
    <w:p w14:paraId="35B61251" w14:textId="77777777" w:rsidR="003E23BC" w:rsidRPr="0022708F" w:rsidRDefault="003E23BC" w:rsidP="00D86B08">
      <w:pPr>
        <w:pStyle w:val="StyleJustified"/>
        <w:spacing w:after="140" w:line="300" w:lineRule="atLeast"/>
        <w:ind w:left="1134" w:right="368" w:hanging="567"/>
        <w:jc w:val="left"/>
        <w:rPr>
          <w:rFonts w:ascii="Gill Sans MT" w:hAnsi="Gill Sans MT"/>
          <w:i/>
          <w:sz w:val="22"/>
          <w:szCs w:val="22"/>
        </w:rPr>
      </w:pPr>
      <w:r w:rsidRPr="0022708F">
        <w:rPr>
          <w:rFonts w:ascii="Gill Sans MT" w:hAnsi="Gill Sans MT"/>
          <w:i/>
          <w:sz w:val="22"/>
          <w:szCs w:val="22"/>
        </w:rPr>
        <w:t xml:space="preserve">(e) </w:t>
      </w:r>
      <w:r w:rsidRPr="0022708F">
        <w:rPr>
          <w:rFonts w:ascii="Gill Sans MT" w:hAnsi="Gill Sans MT"/>
          <w:i/>
          <w:sz w:val="22"/>
          <w:szCs w:val="22"/>
        </w:rPr>
        <w:tab/>
        <w:t>a Government Business Enterprise;</w:t>
      </w:r>
    </w:p>
    <w:p w14:paraId="24E96E17" w14:textId="77777777" w:rsidR="003E23BC" w:rsidRPr="0022708F" w:rsidRDefault="003E23BC" w:rsidP="00D86B08">
      <w:pPr>
        <w:pStyle w:val="StyleJustified"/>
        <w:spacing w:after="140" w:line="300" w:lineRule="atLeast"/>
        <w:ind w:left="1134" w:right="368" w:hanging="567"/>
        <w:jc w:val="left"/>
        <w:rPr>
          <w:rFonts w:ascii="Gill Sans MT" w:hAnsi="Gill Sans MT"/>
          <w:i/>
          <w:sz w:val="22"/>
          <w:szCs w:val="22"/>
        </w:rPr>
      </w:pPr>
      <w:r w:rsidRPr="0022708F">
        <w:rPr>
          <w:rFonts w:ascii="Gill Sans MT" w:hAnsi="Gill Sans MT"/>
          <w:i/>
          <w:sz w:val="22"/>
          <w:szCs w:val="22"/>
        </w:rPr>
        <w:t xml:space="preserve">(f) </w:t>
      </w:r>
      <w:r w:rsidRPr="0022708F">
        <w:rPr>
          <w:rFonts w:ascii="Gill Sans MT" w:hAnsi="Gill Sans MT"/>
          <w:i/>
          <w:sz w:val="22"/>
          <w:szCs w:val="22"/>
        </w:rPr>
        <w:tab/>
        <w:t>a State-owned Company;</w:t>
      </w:r>
    </w:p>
    <w:p w14:paraId="2A3138D5" w14:textId="77777777" w:rsidR="003E23BC" w:rsidRDefault="003E23BC" w:rsidP="00D86B08">
      <w:pPr>
        <w:pStyle w:val="StyleJustified"/>
        <w:spacing w:after="140" w:line="300" w:lineRule="atLeast"/>
        <w:ind w:left="1134" w:right="368" w:hanging="567"/>
        <w:jc w:val="left"/>
        <w:rPr>
          <w:rFonts w:ascii="Gill Sans MT" w:hAnsi="Gill Sans MT"/>
          <w:i/>
          <w:sz w:val="22"/>
          <w:szCs w:val="22"/>
        </w:rPr>
      </w:pPr>
      <w:r w:rsidRPr="0022708F">
        <w:rPr>
          <w:rFonts w:ascii="Gill Sans MT" w:hAnsi="Gill Sans MT"/>
          <w:i/>
          <w:sz w:val="22"/>
          <w:szCs w:val="22"/>
        </w:rPr>
        <w:t xml:space="preserve">(g) </w:t>
      </w:r>
      <w:r w:rsidRPr="0022708F">
        <w:rPr>
          <w:rFonts w:ascii="Gill Sans MT" w:hAnsi="Gill Sans MT"/>
          <w:i/>
          <w:sz w:val="22"/>
          <w:szCs w:val="22"/>
        </w:rPr>
        <w:tab/>
        <w:t>a council-owned company;</w:t>
      </w:r>
    </w:p>
    <w:p w14:paraId="3D5DFA01" w14:textId="7F24BAB7" w:rsidR="003E23BC" w:rsidRPr="0022708F" w:rsidRDefault="00F61EF3" w:rsidP="00D86B08">
      <w:pPr>
        <w:pStyle w:val="StyleJustified"/>
        <w:spacing w:after="140" w:line="300" w:lineRule="atLeast"/>
        <w:ind w:left="1134" w:right="368" w:hanging="567"/>
        <w:jc w:val="left"/>
        <w:rPr>
          <w:rFonts w:ascii="Gill Sans MT" w:hAnsi="Gill Sans MT"/>
          <w:i/>
          <w:sz w:val="22"/>
          <w:szCs w:val="22"/>
        </w:rPr>
      </w:pPr>
      <w:r>
        <w:rPr>
          <w:rFonts w:ascii="Gill Sans MT" w:hAnsi="Gill Sans MT"/>
          <w:i/>
          <w:sz w:val="22"/>
          <w:szCs w:val="22"/>
        </w:rPr>
        <w:t>(</w:t>
      </w:r>
      <w:proofErr w:type="spellStart"/>
      <w:r>
        <w:rPr>
          <w:rFonts w:ascii="Gill Sans MT" w:hAnsi="Gill Sans MT"/>
          <w:i/>
          <w:sz w:val="22"/>
          <w:szCs w:val="22"/>
        </w:rPr>
        <w:t>ga</w:t>
      </w:r>
      <w:proofErr w:type="spellEnd"/>
      <w:r>
        <w:rPr>
          <w:rFonts w:ascii="Gill Sans MT" w:hAnsi="Gill Sans MT"/>
          <w:i/>
          <w:sz w:val="22"/>
          <w:szCs w:val="22"/>
        </w:rPr>
        <w:t>)</w:t>
      </w:r>
      <w:r>
        <w:rPr>
          <w:rFonts w:ascii="Gill Sans MT" w:hAnsi="Gill Sans MT"/>
          <w:i/>
          <w:sz w:val="22"/>
          <w:szCs w:val="22"/>
        </w:rPr>
        <w:tab/>
        <w:t>the University of Tasmania;</w:t>
      </w:r>
    </w:p>
    <w:p w14:paraId="594CBBCC" w14:textId="77777777" w:rsidR="003E23BC" w:rsidRPr="0022708F" w:rsidRDefault="003E23BC" w:rsidP="00D86B08">
      <w:pPr>
        <w:pStyle w:val="StyleJustified"/>
        <w:spacing w:after="140" w:line="300" w:lineRule="atLeast"/>
        <w:ind w:left="1134" w:right="368" w:hanging="567"/>
        <w:jc w:val="left"/>
        <w:rPr>
          <w:rFonts w:ascii="Gill Sans MT" w:hAnsi="Gill Sans MT"/>
          <w:i/>
          <w:sz w:val="22"/>
          <w:szCs w:val="22"/>
        </w:rPr>
      </w:pPr>
      <w:r w:rsidRPr="0022708F">
        <w:rPr>
          <w:rFonts w:ascii="Gill Sans MT" w:hAnsi="Gill Sans MT"/>
          <w:i/>
          <w:sz w:val="22"/>
          <w:szCs w:val="22"/>
        </w:rPr>
        <w:t xml:space="preserve">(h) </w:t>
      </w:r>
      <w:r w:rsidRPr="0022708F">
        <w:rPr>
          <w:rFonts w:ascii="Gill Sans MT" w:hAnsi="Gill Sans MT"/>
          <w:i/>
          <w:sz w:val="22"/>
          <w:szCs w:val="22"/>
        </w:rPr>
        <w:tab/>
        <w:t xml:space="preserve">a body or authority, whether incorporated or not, whose members or </w:t>
      </w:r>
      <w:proofErr w:type="gramStart"/>
      <w:r w:rsidRPr="0022708F">
        <w:rPr>
          <w:rFonts w:ascii="Gill Sans MT" w:hAnsi="Gill Sans MT"/>
          <w:i/>
          <w:sz w:val="22"/>
          <w:szCs w:val="22"/>
        </w:rPr>
        <w:t>a majority of</w:t>
      </w:r>
      <w:proofErr w:type="gramEnd"/>
      <w:r w:rsidRPr="0022708F">
        <w:rPr>
          <w:rFonts w:ascii="Gill Sans MT" w:hAnsi="Gill Sans MT"/>
          <w:i/>
          <w:sz w:val="22"/>
          <w:szCs w:val="22"/>
        </w:rPr>
        <w:t xml:space="preserve"> whose members are appointed by the Governor or a Minister;</w:t>
      </w:r>
    </w:p>
    <w:p w14:paraId="6FCD6D3A" w14:textId="77777777" w:rsidR="003E23BC" w:rsidRPr="0022708F" w:rsidRDefault="003E23BC" w:rsidP="00D86B08">
      <w:pPr>
        <w:pStyle w:val="StyleJustified"/>
        <w:spacing w:after="140" w:line="300" w:lineRule="atLeast"/>
        <w:ind w:left="1134" w:right="368" w:hanging="567"/>
        <w:jc w:val="left"/>
        <w:rPr>
          <w:rFonts w:ascii="Gill Sans MT" w:hAnsi="Gill Sans MT"/>
          <w:i/>
          <w:sz w:val="22"/>
          <w:szCs w:val="22"/>
        </w:rPr>
      </w:pPr>
      <w:r w:rsidRPr="0022708F">
        <w:rPr>
          <w:rFonts w:ascii="Gill Sans MT" w:hAnsi="Gill Sans MT"/>
          <w:i/>
          <w:sz w:val="22"/>
          <w:szCs w:val="22"/>
        </w:rPr>
        <w:t xml:space="preserve">(i) </w:t>
      </w:r>
      <w:r w:rsidRPr="0022708F">
        <w:rPr>
          <w:rFonts w:ascii="Gill Sans MT" w:hAnsi="Gill Sans MT"/>
          <w:i/>
          <w:sz w:val="22"/>
          <w:szCs w:val="22"/>
        </w:rPr>
        <w:tab/>
        <w:t xml:space="preserve">any other prescribed body or authority, whether incorporated or not – </w:t>
      </w:r>
    </w:p>
    <w:p w14:paraId="36E44E65" w14:textId="77777777" w:rsidR="003E23BC" w:rsidRPr="0022708F" w:rsidRDefault="003E23BC" w:rsidP="00D86B08">
      <w:pPr>
        <w:spacing w:line="300" w:lineRule="atLeast"/>
        <w:ind w:left="1701" w:right="368" w:hanging="567"/>
        <w:rPr>
          <w:i/>
        </w:rPr>
      </w:pPr>
      <w:r w:rsidRPr="0022708F">
        <w:rPr>
          <w:i/>
        </w:rPr>
        <w:t xml:space="preserve">(i) </w:t>
      </w:r>
      <w:r w:rsidRPr="0022708F">
        <w:rPr>
          <w:i/>
        </w:rPr>
        <w:tab/>
        <w:t>to which any money is paid by way of appropriation from the Public Account; or</w:t>
      </w:r>
    </w:p>
    <w:p w14:paraId="6FA04A23" w14:textId="565A9158" w:rsidR="003E23BC" w:rsidRDefault="003E23BC" w:rsidP="00D86B08">
      <w:pPr>
        <w:spacing w:line="300" w:lineRule="atLeast"/>
        <w:ind w:left="1701" w:right="368" w:hanging="567"/>
        <w:rPr>
          <w:i/>
        </w:rPr>
      </w:pPr>
      <w:r w:rsidRPr="0022708F">
        <w:rPr>
          <w:i/>
        </w:rPr>
        <w:t xml:space="preserve">(ii) </w:t>
      </w:r>
      <w:r w:rsidRPr="0022708F">
        <w:rPr>
          <w:i/>
        </w:rPr>
        <w:tab/>
        <w:t>over which the Government or a Minister exercises control.</w:t>
      </w:r>
    </w:p>
    <w:p w14:paraId="73490B8F" w14:textId="77777777" w:rsidR="003E23BC" w:rsidRPr="0022708F" w:rsidRDefault="003E23BC" w:rsidP="007A138D">
      <w:pPr>
        <w:pStyle w:val="StyleJustified"/>
        <w:spacing w:after="140" w:line="300" w:lineRule="atLeast"/>
        <w:ind w:left="567" w:right="368" w:hanging="567"/>
        <w:jc w:val="left"/>
        <w:rPr>
          <w:rFonts w:ascii="Gill Sans MT" w:hAnsi="Gill Sans MT"/>
          <w:i/>
          <w:sz w:val="22"/>
          <w:szCs w:val="22"/>
        </w:rPr>
      </w:pPr>
      <w:r w:rsidRPr="0022708F">
        <w:rPr>
          <w:rFonts w:ascii="Gill Sans MT" w:hAnsi="Gill Sans MT"/>
          <w:i/>
          <w:sz w:val="22"/>
          <w:szCs w:val="22"/>
        </w:rPr>
        <w:t xml:space="preserve">(2) </w:t>
      </w:r>
      <w:r w:rsidRPr="0022708F">
        <w:rPr>
          <w:rFonts w:ascii="Gill Sans MT" w:hAnsi="Gill Sans MT"/>
          <w:i/>
          <w:sz w:val="22"/>
          <w:szCs w:val="22"/>
        </w:rPr>
        <w:tab/>
        <w:t xml:space="preserve">Subject to </w:t>
      </w:r>
      <w:hyperlink r:id="rId18" w:anchor="GS4@Gs3@EN" w:tgtFrame="_self" w:history="1">
        <w:r w:rsidRPr="0022708F">
          <w:rPr>
            <w:rFonts w:ascii="Gill Sans MT" w:hAnsi="Gill Sans MT"/>
            <w:i/>
            <w:sz w:val="22"/>
            <w:szCs w:val="22"/>
          </w:rPr>
          <w:t>subsection (3)</w:t>
        </w:r>
      </w:hyperlink>
      <w:r w:rsidRPr="0022708F">
        <w:rPr>
          <w:rFonts w:ascii="Gill Sans MT" w:hAnsi="Gill Sans MT"/>
          <w:i/>
          <w:sz w:val="22"/>
          <w:szCs w:val="22"/>
        </w:rPr>
        <w:t>, the following persons are public officers for the purposes of this Act:</w:t>
      </w:r>
    </w:p>
    <w:p w14:paraId="544D6E0D"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(a) </w:t>
      </w:r>
      <w:r>
        <w:rPr>
          <w:rFonts w:ascii="Gill Sans MT" w:hAnsi="Gill Sans MT"/>
          <w:i/>
          <w:sz w:val="22"/>
          <w:szCs w:val="22"/>
        </w:rPr>
        <w:tab/>
      </w:r>
      <w:r w:rsidRPr="0022708F">
        <w:rPr>
          <w:rFonts w:ascii="Gill Sans MT" w:hAnsi="Gill Sans MT"/>
          <w:i/>
          <w:sz w:val="22"/>
          <w:szCs w:val="22"/>
        </w:rPr>
        <w:t>a Member of Parliament;</w:t>
      </w:r>
    </w:p>
    <w:p w14:paraId="3983C15D"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(b) </w:t>
      </w:r>
      <w:r>
        <w:rPr>
          <w:rFonts w:ascii="Gill Sans MT" w:hAnsi="Gill Sans MT"/>
          <w:i/>
          <w:sz w:val="22"/>
          <w:szCs w:val="22"/>
        </w:rPr>
        <w:tab/>
      </w:r>
      <w:r w:rsidRPr="0022708F">
        <w:rPr>
          <w:rFonts w:ascii="Gill Sans MT" w:hAnsi="Gill Sans MT"/>
          <w:i/>
          <w:sz w:val="22"/>
          <w:szCs w:val="22"/>
        </w:rPr>
        <w:t>a councillor;</w:t>
      </w:r>
    </w:p>
    <w:p w14:paraId="0E9DE20F"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(c)</w:t>
      </w:r>
      <w:r>
        <w:rPr>
          <w:rFonts w:ascii="Gill Sans MT" w:hAnsi="Gill Sans MT"/>
          <w:i/>
          <w:sz w:val="22"/>
          <w:szCs w:val="22"/>
        </w:rPr>
        <w:tab/>
      </w:r>
      <w:r w:rsidRPr="0022708F">
        <w:rPr>
          <w:rFonts w:ascii="Gill Sans MT" w:hAnsi="Gill Sans MT"/>
          <w:i/>
          <w:sz w:val="22"/>
          <w:szCs w:val="22"/>
        </w:rPr>
        <w:t>a member, officer or employee of a public body;</w:t>
      </w:r>
    </w:p>
    <w:p w14:paraId="59F601AF"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(d) </w:t>
      </w:r>
      <w:r>
        <w:rPr>
          <w:rFonts w:ascii="Gill Sans MT" w:hAnsi="Gill Sans MT"/>
          <w:i/>
          <w:sz w:val="22"/>
          <w:szCs w:val="22"/>
        </w:rPr>
        <w:tab/>
      </w:r>
      <w:r w:rsidRPr="0022708F">
        <w:rPr>
          <w:rFonts w:ascii="Gill Sans MT" w:hAnsi="Gill Sans MT"/>
          <w:i/>
          <w:sz w:val="22"/>
          <w:szCs w:val="22"/>
        </w:rPr>
        <w:t>a member of the governing body of a public body;</w:t>
      </w:r>
    </w:p>
    <w:p w14:paraId="4DAB852B"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(e) </w:t>
      </w:r>
      <w:r>
        <w:rPr>
          <w:rFonts w:ascii="Gill Sans MT" w:hAnsi="Gill Sans MT"/>
          <w:i/>
          <w:sz w:val="22"/>
          <w:szCs w:val="22"/>
        </w:rPr>
        <w:tab/>
      </w:r>
      <w:r w:rsidRPr="0022708F">
        <w:rPr>
          <w:rFonts w:ascii="Gill Sans MT" w:hAnsi="Gill Sans MT"/>
          <w:i/>
          <w:sz w:val="22"/>
          <w:szCs w:val="22"/>
        </w:rPr>
        <w:t>an employee of a council;</w:t>
      </w:r>
    </w:p>
    <w:p w14:paraId="4820A05B"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(f) </w:t>
      </w:r>
      <w:r>
        <w:rPr>
          <w:rFonts w:ascii="Gill Sans MT" w:hAnsi="Gill Sans MT"/>
          <w:i/>
          <w:sz w:val="22"/>
          <w:szCs w:val="22"/>
        </w:rPr>
        <w:tab/>
      </w:r>
      <w:r w:rsidRPr="0022708F">
        <w:rPr>
          <w:rFonts w:ascii="Gill Sans MT" w:hAnsi="Gill Sans MT"/>
          <w:i/>
          <w:sz w:val="22"/>
          <w:szCs w:val="22"/>
        </w:rPr>
        <w:t xml:space="preserve">any person performing functions under the </w:t>
      </w:r>
      <w:hyperlink r:id="rId19" w:tgtFrame="_parent" w:history="1">
        <w:r w:rsidRPr="0022708F">
          <w:rPr>
            <w:rFonts w:ascii="Gill Sans MT" w:hAnsi="Gill Sans MT"/>
            <w:i/>
            <w:sz w:val="22"/>
            <w:szCs w:val="22"/>
          </w:rPr>
          <w:t>Parliamentary Privilege Act 1898</w:t>
        </w:r>
      </w:hyperlink>
      <w:r w:rsidRPr="0022708F">
        <w:rPr>
          <w:rFonts w:ascii="Gill Sans MT" w:hAnsi="Gill Sans MT"/>
          <w:i/>
          <w:sz w:val="22"/>
          <w:szCs w:val="22"/>
        </w:rPr>
        <w:t>;</w:t>
      </w:r>
    </w:p>
    <w:p w14:paraId="26B4A5D1"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lastRenderedPageBreak/>
        <w:t xml:space="preserve">(g) </w:t>
      </w:r>
      <w:r>
        <w:rPr>
          <w:rFonts w:ascii="Gill Sans MT" w:hAnsi="Gill Sans MT"/>
          <w:i/>
          <w:sz w:val="22"/>
          <w:szCs w:val="22"/>
        </w:rPr>
        <w:tab/>
      </w:r>
      <w:r w:rsidRPr="0022708F">
        <w:rPr>
          <w:rFonts w:ascii="Gill Sans MT" w:hAnsi="Gill Sans MT"/>
          <w:i/>
          <w:sz w:val="22"/>
          <w:szCs w:val="22"/>
        </w:rPr>
        <w:t xml:space="preserve">a person employed in an office of a Minister, Parliamentary Secretary or other Member of Parliament whether in accordance with the </w:t>
      </w:r>
      <w:hyperlink r:id="rId20" w:tgtFrame="_parent" w:history="1">
        <w:r w:rsidRPr="0022708F">
          <w:rPr>
            <w:rFonts w:ascii="Gill Sans MT" w:hAnsi="Gill Sans MT"/>
            <w:i/>
            <w:sz w:val="22"/>
            <w:szCs w:val="22"/>
          </w:rPr>
          <w:t>State Service Act 2000</w:t>
        </w:r>
      </w:hyperlink>
      <w:r w:rsidRPr="0022708F">
        <w:rPr>
          <w:rFonts w:ascii="Gill Sans MT" w:hAnsi="Gill Sans MT"/>
          <w:i/>
          <w:sz w:val="22"/>
          <w:szCs w:val="22"/>
        </w:rPr>
        <w:t xml:space="preserve">, </w:t>
      </w:r>
      <w:hyperlink r:id="rId21" w:tgtFrame="_parent" w:history="1">
        <w:r w:rsidRPr="0022708F">
          <w:rPr>
            <w:rFonts w:ascii="Gill Sans MT" w:hAnsi="Gill Sans MT"/>
            <w:i/>
            <w:sz w:val="22"/>
            <w:szCs w:val="22"/>
          </w:rPr>
          <w:t>Parliamentary Privilege Act 1898</w:t>
        </w:r>
      </w:hyperlink>
      <w:r w:rsidRPr="0022708F">
        <w:rPr>
          <w:rFonts w:ascii="Gill Sans MT" w:hAnsi="Gill Sans MT"/>
          <w:i/>
          <w:sz w:val="22"/>
          <w:szCs w:val="22"/>
        </w:rPr>
        <w:t xml:space="preserve"> or otherwise;</w:t>
      </w:r>
    </w:p>
    <w:p w14:paraId="7B4A05D5"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(h) </w:t>
      </w:r>
      <w:r>
        <w:rPr>
          <w:rFonts w:ascii="Gill Sans MT" w:hAnsi="Gill Sans MT"/>
          <w:i/>
          <w:sz w:val="22"/>
          <w:szCs w:val="22"/>
        </w:rPr>
        <w:tab/>
      </w:r>
      <w:r w:rsidRPr="0022708F">
        <w:rPr>
          <w:rFonts w:ascii="Gill Sans MT" w:hAnsi="Gill Sans MT"/>
          <w:i/>
          <w:sz w:val="22"/>
          <w:szCs w:val="22"/>
        </w:rPr>
        <w:t xml:space="preserve">any person performing functions under the </w:t>
      </w:r>
      <w:hyperlink r:id="rId22" w:tgtFrame="_parent" w:history="1">
        <w:r w:rsidRPr="0022708F">
          <w:rPr>
            <w:rFonts w:ascii="Gill Sans MT" w:hAnsi="Gill Sans MT"/>
            <w:i/>
            <w:sz w:val="22"/>
            <w:szCs w:val="22"/>
          </w:rPr>
          <w:t>Governor of Tasmania Act 1982</w:t>
        </w:r>
      </w:hyperlink>
      <w:r w:rsidRPr="0022708F">
        <w:rPr>
          <w:rFonts w:ascii="Gill Sans MT" w:hAnsi="Gill Sans MT"/>
          <w:i/>
          <w:sz w:val="22"/>
          <w:szCs w:val="22"/>
        </w:rPr>
        <w:t>;</w:t>
      </w:r>
    </w:p>
    <w:p w14:paraId="61CEC472"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(i) </w:t>
      </w:r>
      <w:r>
        <w:rPr>
          <w:rFonts w:ascii="Gill Sans MT" w:hAnsi="Gill Sans MT"/>
          <w:i/>
          <w:sz w:val="22"/>
          <w:szCs w:val="22"/>
        </w:rPr>
        <w:tab/>
      </w:r>
      <w:r w:rsidRPr="0022708F">
        <w:rPr>
          <w:rFonts w:ascii="Gill Sans MT" w:hAnsi="Gill Sans MT"/>
          <w:i/>
          <w:sz w:val="22"/>
          <w:szCs w:val="22"/>
        </w:rPr>
        <w:t>a person appointed to an office by the Governor or a Minister under an Act</w:t>
      </w:r>
    </w:p>
    <w:p w14:paraId="54534438" w14:textId="77777777" w:rsidR="003E23BC" w:rsidRPr="0022708F" w:rsidRDefault="003E23BC" w:rsidP="007A138D">
      <w:pPr>
        <w:pStyle w:val="StyleJustified"/>
        <w:spacing w:after="140" w:line="300" w:lineRule="atLeast"/>
        <w:ind w:left="567" w:hanging="567"/>
        <w:jc w:val="left"/>
        <w:rPr>
          <w:rFonts w:ascii="Gill Sans MT" w:hAnsi="Gill Sans MT"/>
          <w:i/>
          <w:sz w:val="22"/>
          <w:szCs w:val="22"/>
        </w:rPr>
      </w:pPr>
      <w:r w:rsidRPr="0022708F">
        <w:rPr>
          <w:rFonts w:ascii="Gill Sans MT" w:hAnsi="Gill Sans MT"/>
          <w:i/>
          <w:sz w:val="22"/>
          <w:szCs w:val="22"/>
        </w:rPr>
        <w:t xml:space="preserve">(3) </w:t>
      </w:r>
      <w:r w:rsidRPr="0022708F">
        <w:rPr>
          <w:rFonts w:ascii="Gill Sans MT" w:hAnsi="Gill Sans MT"/>
          <w:i/>
          <w:sz w:val="22"/>
          <w:szCs w:val="22"/>
        </w:rPr>
        <w:tab/>
        <w:t>The following bodies are not public bodies for the purposes of this Act:</w:t>
      </w:r>
    </w:p>
    <w:p w14:paraId="196D0D62"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Pr>
          <w:rFonts w:ascii="Gill Sans MT" w:hAnsi="Gill Sans MT"/>
          <w:i/>
          <w:sz w:val="22"/>
          <w:szCs w:val="22"/>
        </w:rPr>
        <w:t>(</w:t>
      </w:r>
      <w:r w:rsidRPr="0022708F">
        <w:rPr>
          <w:rFonts w:ascii="Gill Sans MT" w:hAnsi="Gill Sans MT"/>
          <w:i/>
          <w:sz w:val="22"/>
          <w:szCs w:val="22"/>
        </w:rPr>
        <w:t xml:space="preserve">a) </w:t>
      </w:r>
      <w:r w:rsidRPr="0022708F">
        <w:rPr>
          <w:rFonts w:ascii="Gill Sans MT" w:hAnsi="Gill Sans MT"/>
          <w:i/>
          <w:sz w:val="22"/>
          <w:szCs w:val="22"/>
        </w:rPr>
        <w:tab/>
        <w:t>a court;</w:t>
      </w:r>
    </w:p>
    <w:p w14:paraId="07A737CE"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(b) </w:t>
      </w:r>
      <w:r w:rsidRPr="0022708F">
        <w:rPr>
          <w:rFonts w:ascii="Gill Sans MT" w:hAnsi="Gill Sans MT"/>
          <w:i/>
          <w:sz w:val="22"/>
          <w:szCs w:val="22"/>
        </w:rPr>
        <w:tab/>
        <w:t>a tribunal;</w:t>
      </w:r>
    </w:p>
    <w:p w14:paraId="35148D16"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(c) </w:t>
      </w:r>
      <w:r w:rsidRPr="0022708F">
        <w:rPr>
          <w:rFonts w:ascii="Gill Sans MT" w:hAnsi="Gill Sans MT"/>
          <w:i/>
          <w:sz w:val="22"/>
          <w:szCs w:val="22"/>
        </w:rPr>
        <w:tab/>
        <w:t>the Tasmanian Industrial Commission;</w:t>
      </w:r>
    </w:p>
    <w:p w14:paraId="7075681F"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(d) </w:t>
      </w:r>
      <w:r w:rsidRPr="0022708F">
        <w:rPr>
          <w:rFonts w:ascii="Gill Sans MT" w:hAnsi="Gill Sans MT"/>
          <w:i/>
          <w:sz w:val="22"/>
          <w:szCs w:val="22"/>
        </w:rPr>
        <w:tab/>
        <w:t>the Integrity Commission;</w:t>
      </w:r>
    </w:p>
    <w:p w14:paraId="63285303" w14:textId="77777777" w:rsidR="003E23BC" w:rsidRPr="0022708F" w:rsidRDefault="003E23BC" w:rsidP="007A138D">
      <w:pPr>
        <w:pStyle w:val="StyleJustified"/>
        <w:spacing w:after="140" w:line="300" w:lineRule="atLeast"/>
        <w:ind w:left="1134" w:right="368" w:hanging="567"/>
        <w:jc w:val="left"/>
        <w:rPr>
          <w:rFonts w:ascii="Gill Sans MT" w:hAnsi="Gill Sans MT"/>
          <w:i/>
          <w:sz w:val="22"/>
          <w:szCs w:val="22"/>
        </w:rPr>
      </w:pPr>
      <w:r w:rsidRPr="0022708F">
        <w:rPr>
          <w:rFonts w:ascii="Gill Sans MT" w:hAnsi="Gill Sans MT"/>
          <w:i/>
          <w:sz w:val="22"/>
          <w:szCs w:val="22"/>
        </w:rPr>
        <w:t xml:space="preserve">(e) </w:t>
      </w:r>
      <w:r w:rsidRPr="0022708F">
        <w:rPr>
          <w:rFonts w:ascii="Gill Sans MT" w:hAnsi="Gill Sans MT"/>
          <w:i/>
          <w:sz w:val="22"/>
          <w:szCs w:val="22"/>
        </w:rPr>
        <w:tab/>
        <w:t>any other prescribed body.</w:t>
      </w:r>
    </w:p>
    <w:p w14:paraId="1D058DB5" w14:textId="77777777" w:rsidR="003E23BC" w:rsidRPr="0022708F" w:rsidRDefault="003E23BC" w:rsidP="007A138D">
      <w:pPr>
        <w:pStyle w:val="StyleJustified"/>
        <w:spacing w:after="140" w:line="300" w:lineRule="atLeast"/>
        <w:ind w:left="567" w:right="368" w:hanging="567"/>
        <w:jc w:val="left"/>
        <w:rPr>
          <w:rFonts w:ascii="Gill Sans MT" w:hAnsi="Gill Sans MT"/>
          <w:i/>
          <w:sz w:val="22"/>
          <w:szCs w:val="22"/>
        </w:rPr>
      </w:pPr>
      <w:r w:rsidRPr="0022708F">
        <w:rPr>
          <w:rFonts w:ascii="Gill Sans MT" w:hAnsi="Gill Sans MT"/>
          <w:i/>
          <w:sz w:val="22"/>
          <w:szCs w:val="22"/>
        </w:rPr>
        <w:t xml:space="preserve">(4) </w:t>
      </w:r>
      <w:r w:rsidRPr="0022708F">
        <w:rPr>
          <w:rFonts w:ascii="Gill Sans MT" w:hAnsi="Gill Sans MT"/>
          <w:i/>
          <w:sz w:val="22"/>
          <w:szCs w:val="22"/>
        </w:rPr>
        <w:tab/>
        <w:t xml:space="preserve">The following persons are not public officers for the purposes of this Act: </w:t>
      </w:r>
    </w:p>
    <w:p w14:paraId="791A16A4"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(a) </w:t>
      </w:r>
      <w:r w:rsidRPr="0022708F">
        <w:rPr>
          <w:rFonts w:ascii="Gill Sans MT" w:hAnsi="Gill Sans MT"/>
          <w:i/>
          <w:sz w:val="22"/>
          <w:szCs w:val="22"/>
        </w:rPr>
        <w:tab/>
        <w:t>the Governor of Tasmania;</w:t>
      </w:r>
    </w:p>
    <w:p w14:paraId="78E39320"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(b) </w:t>
      </w:r>
      <w:r w:rsidRPr="0022708F">
        <w:rPr>
          <w:rFonts w:ascii="Gill Sans MT" w:hAnsi="Gill Sans MT"/>
          <w:i/>
          <w:sz w:val="22"/>
          <w:szCs w:val="22"/>
        </w:rPr>
        <w:tab/>
        <w:t>a judge of the Supreme Court;</w:t>
      </w:r>
    </w:p>
    <w:p w14:paraId="4D903513"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(c) </w:t>
      </w:r>
      <w:r w:rsidRPr="0022708F">
        <w:rPr>
          <w:rFonts w:ascii="Gill Sans MT" w:hAnsi="Gill Sans MT"/>
          <w:i/>
          <w:sz w:val="22"/>
          <w:szCs w:val="22"/>
        </w:rPr>
        <w:tab/>
        <w:t>the Associate Judge of the Supreme Court;</w:t>
      </w:r>
    </w:p>
    <w:p w14:paraId="3050FCE2"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(d) </w:t>
      </w:r>
      <w:r w:rsidRPr="0022708F">
        <w:rPr>
          <w:rFonts w:ascii="Gill Sans MT" w:hAnsi="Gill Sans MT"/>
          <w:i/>
          <w:sz w:val="22"/>
          <w:szCs w:val="22"/>
        </w:rPr>
        <w:tab/>
        <w:t>a magistrate of the Magistrates Court;</w:t>
      </w:r>
    </w:p>
    <w:p w14:paraId="2E0241EB" w14:textId="77777777" w:rsidR="003E23BC" w:rsidRPr="0022708F" w:rsidRDefault="003E23BC" w:rsidP="007A138D">
      <w:pPr>
        <w:pStyle w:val="StyleJustified"/>
        <w:spacing w:after="140" w:line="300" w:lineRule="atLeast"/>
        <w:ind w:left="1134" w:right="369" w:hanging="567"/>
        <w:jc w:val="left"/>
        <w:rPr>
          <w:rFonts w:ascii="Gill Sans MT" w:hAnsi="Gill Sans MT"/>
          <w:i/>
          <w:sz w:val="22"/>
          <w:szCs w:val="22"/>
        </w:rPr>
      </w:pPr>
      <w:r w:rsidRPr="0022708F">
        <w:rPr>
          <w:rFonts w:ascii="Gill Sans MT" w:hAnsi="Gill Sans MT"/>
          <w:i/>
          <w:sz w:val="22"/>
          <w:szCs w:val="22"/>
        </w:rPr>
        <w:t xml:space="preserve">(e) </w:t>
      </w:r>
      <w:r w:rsidRPr="0022708F">
        <w:rPr>
          <w:rFonts w:ascii="Gill Sans MT" w:hAnsi="Gill Sans MT"/>
          <w:i/>
          <w:sz w:val="22"/>
          <w:szCs w:val="22"/>
        </w:rPr>
        <w:tab/>
        <w:t>the Director of Public Prosecutions;</w:t>
      </w:r>
    </w:p>
    <w:p w14:paraId="27A7A9B7" w14:textId="77777777" w:rsidR="003E23BC" w:rsidRPr="0022708F" w:rsidRDefault="003E23BC" w:rsidP="007A138D">
      <w:pPr>
        <w:pStyle w:val="StyleJustified"/>
        <w:spacing w:after="140" w:line="300" w:lineRule="atLeast"/>
        <w:ind w:left="1134" w:right="368" w:hanging="567"/>
        <w:jc w:val="left"/>
        <w:rPr>
          <w:rFonts w:ascii="Gill Sans MT" w:hAnsi="Gill Sans MT"/>
          <w:i/>
          <w:sz w:val="22"/>
          <w:szCs w:val="22"/>
          <w:lang w:val="en-US"/>
        </w:rPr>
      </w:pPr>
      <w:r w:rsidRPr="0022708F">
        <w:rPr>
          <w:rFonts w:ascii="Gill Sans MT" w:hAnsi="Gill Sans MT"/>
          <w:i/>
          <w:sz w:val="22"/>
          <w:szCs w:val="22"/>
        </w:rPr>
        <w:t xml:space="preserve">(f) </w:t>
      </w:r>
      <w:r w:rsidRPr="0022708F">
        <w:rPr>
          <w:rFonts w:ascii="Gill Sans MT" w:hAnsi="Gill Sans MT"/>
          <w:i/>
          <w:sz w:val="22"/>
          <w:szCs w:val="22"/>
        </w:rPr>
        <w:tab/>
        <w:t>any other prescribed person.</w:t>
      </w:r>
    </w:p>
    <w:p w14:paraId="6626A70C" w14:textId="41E8B957" w:rsidR="003E23BC" w:rsidRPr="00F12F22" w:rsidRDefault="003E23BC" w:rsidP="003E23BC">
      <w:pPr>
        <w:pStyle w:val="StyleJustified"/>
        <w:spacing w:after="140" w:line="300" w:lineRule="atLeast"/>
        <w:jc w:val="left"/>
        <w:rPr>
          <w:rFonts w:ascii="Gill Sans MT" w:hAnsi="Gill Sans MT"/>
          <w:sz w:val="22"/>
          <w:szCs w:val="22"/>
        </w:rPr>
      </w:pPr>
      <w:r w:rsidRPr="00F12F22">
        <w:rPr>
          <w:rFonts w:ascii="Gill Sans MT" w:hAnsi="Gill Sans MT" w:cs="Arial"/>
          <w:sz w:val="22"/>
          <w:szCs w:val="22"/>
          <w:lang w:val="en-US"/>
        </w:rPr>
        <w:t xml:space="preserve">The </w:t>
      </w:r>
      <w:r w:rsidR="000572D1">
        <w:rPr>
          <w:rFonts w:ascii="Gill Sans MT" w:hAnsi="Gill Sans MT" w:cs="Arial"/>
          <w:sz w:val="22"/>
          <w:szCs w:val="22"/>
          <w:lang w:val="en-US"/>
        </w:rPr>
        <w:t>Department</w:t>
      </w:r>
      <w:r w:rsidRPr="00F12F22">
        <w:rPr>
          <w:rFonts w:ascii="Gill Sans MT" w:hAnsi="Gill Sans MT" w:cs="Arial"/>
          <w:sz w:val="22"/>
          <w:szCs w:val="22"/>
          <w:lang w:val="en-US"/>
        </w:rPr>
        <w:t xml:space="preserve"> is a </w:t>
      </w:r>
      <w:r w:rsidRPr="00F12F22">
        <w:rPr>
          <w:rFonts w:ascii="Gill Sans MT" w:hAnsi="Gill Sans MT"/>
          <w:sz w:val="22"/>
          <w:szCs w:val="22"/>
        </w:rPr>
        <w:t>public body</w:t>
      </w:r>
      <w:r>
        <w:rPr>
          <w:rFonts w:ascii="Gill Sans MT" w:hAnsi="Gill Sans MT"/>
          <w:sz w:val="22"/>
          <w:szCs w:val="22"/>
        </w:rPr>
        <w:t>, as so defined</w:t>
      </w:r>
      <w:r w:rsidRPr="00F12F22">
        <w:rPr>
          <w:rFonts w:ascii="Gill Sans MT" w:hAnsi="Gill Sans MT"/>
          <w:sz w:val="22"/>
          <w:szCs w:val="22"/>
        </w:rPr>
        <w:t>.</w:t>
      </w:r>
    </w:p>
    <w:p w14:paraId="73E361D4" w14:textId="4F55BDF4" w:rsidR="003E23BC" w:rsidRPr="00F12F22" w:rsidRDefault="003E23BC" w:rsidP="003E23BC">
      <w:pPr>
        <w:pStyle w:val="StyleJustified"/>
        <w:spacing w:after="140" w:line="300" w:lineRule="atLeast"/>
        <w:jc w:val="left"/>
        <w:rPr>
          <w:rFonts w:ascii="Gill Sans MT" w:hAnsi="Gill Sans MT"/>
          <w:sz w:val="22"/>
          <w:szCs w:val="22"/>
        </w:rPr>
      </w:pPr>
      <w:r w:rsidRPr="00F12F22">
        <w:rPr>
          <w:rFonts w:ascii="Gill Sans MT" w:hAnsi="Gill Sans MT"/>
          <w:sz w:val="22"/>
          <w:szCs w:val="22"/>
          <w:lang w:val="en-US"/>
        </w:rPr>
        <w:t xml:space="preserve">Further, any </w:t>
      </w:r>
      <w:r w:rsidR="003C51ED">
        <w:rPr>
          <w:rFonts w:ascii="Gill Sans MT" w:hAnsi="Gill Sans MT"/>
          <w:sz w:val="22"/>
          <w:szCs w:val="22"/>
          <w:lang w:val="en-US"/>
        </w:rPr>
        <w:t xml:space="preserve">member, </w:t>
      </w:r>
      <w:r w:rsidRPr="00F12F22">
        <w:rPr>
          <w:rFonts w:ascii="Gill Sans MT" w:hAnsi="Gill Sans MT"/>
          <w:sz w:val="22"/>
          <w:szCs w:val="22"/>
          <w:lang w:val="en-US"/>
        </w:rPr>
        <w:t xml:space="preserve">officer or employee of the </w:t>
      </w:r>
      <w:r w:rsidR="000572D1">
        <w:rPr>
          <w:rFonts w:ascii="Gill Sans MT" w:hAnsi="Gill Sans MT"/>
          <w:sz w:val="22"/>
          <w:szCs w:val="22"/>
          <w:lang w:val="en-US"/>
        </w:rPr>
        <w:t>Department</w:t>
      </w:r>
      <w:r>
        <w:rPr>
          <w:rFonts w:ascii="Gill Sans MT" w:hAnsi="Gill Sans MT"/>
          <w:sz w:val="22"/>
          <w:szCs w:val="22"/>
          <w:lang w:val="en-US"/>
        </w:rPr>
        <w:t xml:space="preserve"> is a</w:t>
      </w:r>
      <w:r>
        <w:rPr>
          <w:rFonts w:ascii="Gill Sans MT" w:hAnsi="Gill Sans MT"/>
          <w:sz w:val="22"/>
          <w:szCs w:val="22"/>
        </w:rPr>
        <w:t xml:space="preserve"> </w:t>
      </w:r>
      <w:r w:rsidRPr="00F12F22">
        <w:rPr>
          <w:rFonts w:ascii="Gill Sans MT" w:hAnsi="Gill Sans MT"/>
          <w:sz w:val="22"/>
          <w:szCs w:val="22"/>
        </w:rPr>
        <w:t>public officer, as so defined.</w:t>
      </w:r>
    </w:p>
    <w:p w14:paraId="752D067C" w14:textId="77777777" w:rsidR="003E23BC" w:rsidRPr="0022708F" w:rsidRDefault="003E23BC" w:rsidP="003E23BC">
      <w:pPr>
        <w:pStyle w:val="StyleJustified"/>
        <w:spacing w:after="140" w:line="300" w:lineRule="atLeast"/>
        <w:jc w:val="left"/>
        <w:rPr>
          <w:rFonts w:ascii="Gill Sans MT" w:hAnsi="Gill Sans MT"/>
          <w:sz w:val="22"/>
          <w:szCs w:val="22"/>
          <w:lang w:val="en-US"/>
        </w:rPr>
      </w:pPr>
      <w:bookmarkStart w:id="36" w:name="_Toc279660440"/>
      <w:bookmarkStart w:id="37" w:name="_Toc285810039"/>
      <w:bookmarkStart w:id="38" w:name="_Toc285814514"/>
      <w:bookmarkStart w:id="39" w:name="_Toc285814773"/>
      <w:bookmarkStart w:id="40" w:name="_Toc390862228"/>
      <w:r w:rsidRPr="0022708F">
        <w:rPr>
          <w:rFonts w:ascii="Gill Sans MT" w:hAnsi="Gill Sans MT"/>
          <w:sz w:val="22"/>
          <w:szCs w:val="22"/>
          <w:lang w:val="en-US"/>
        </w:rPr>
        <w:t>Note that the right which s 6 of the Act gives to a public officer to make a disclosure must be exercised whilst the person is still a public officer. It is not a requirement that a public officer refer to the Act, or even have knowledge that the Act exists, to make a disclosure which may be protected under the Act.</w:t>
      </w:r>
    </w:p>
    <w:p w14:paraId="5B5EC8A5" w14:textId="570F9B8D" w:rsidR="003E23BC" w:rsidRPr="00067DC9" w:rsidRDefault="003E23BC" w:rsidP="00D86B08">
      <w:pPr>
        <w:pStyle w:val="Heading3"/>
      </w:pPr>
      <w:bookmarkStart w:id="41" w:name="_Toc38872987"/>
      <w:bookmarkStart w:id="42" w:name="_Toc57032206"/>
      <w:r w:rsidRPr="007A138D">
        <w:t>Contractor</w:t>
      </w:r>
      <w:bookmarkEnd w:id="36"/>
      <w:bookmarkEnd w:id="37"/>
      <w:bookmarkEnd w:id="38"/>
      <w:bookmarkEnd w:id="39"/>
      <w:bookmarkEnd w:id="40"/>
      <w:bookmarkEnd w:id="41"/>
      <w:bookmarkEnd w:id="42"/>
    </w:p>
    <w:p w14:paraId="5E4436AF" w14:textId="77777777" w:rsidR="003E23BC" w:rsidRDefault="003E23BC" w:rsidP="003E23B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This expression is defined in s 3</w:t>
      </w:r>
      <w:r>
        <w:rPr>
          <w:rFonts w:ascii="Gill Sans MT" w:hAnsi="Gill Sans MT"/>
          <w:sz w:val="22"/>
          <w:szCs w:val="22"/>
        </w:rPr>
        <w:t xml:space="preserve"> – Interpretation</w:t>
      </w:r>
      <w:r w:rsidRPr="00F12F22">
        <w:rPr>
          <w:rFonts w:ascii="Gill Sans MT" w:hAnsi="Gill Sans MT"/>
          <w:sz w:val="22"/>
          <w:szCs w:val="22"/>
        </w:rPr>
        <w:t xml:space="preserve"> of the Act, in this way:</w:t>
      </w:r>
    </w:p>
    <w:p w14:paraId="79F2C21E" w14:textId="77777777" w:rsidR="003E23BC" w:rsidRPr="00F12F22" w:rsidRDefault="003E23BC" w:rsidP="007A138D">
      <w:pPr>
        <w:ind w:left="567" w:right="369" w:hanging="567"/>
        <w:rPr>
          <w:i/>
        </w:rPr>
      </w:pPr>
      <w:r>
        <w:rPr>
          <w:i/>
        </w:rPr>
        <w:t>“</w:t>
      </w:r>
      <w:r w:rsidRPr="00F12F22">
        <w:rPr>
          <w:i/>
        </w:rPr>
        <w:t>contractor</w:t>
      </w:r>
      <w:r>
        <w:rPr>
          <w:i/>
        </w:rPr>
        <w:t>”</w:t>
      </w:r>
      <w:r w:rsidRPr="00F12F22">
        <w:rPr>
          <w:i/>
        </w:rPr>
        <w:t xml:space="preserve"> means – </w:t>
      </w:r>
    </w:p>
    <w:p w14:paraId="710E0456" w14:textId="77777777" w:rsidR="003E23BC" w:rsidRPr="00F12F22" w:rsidRDefault="003E23BC" w:rsidP="007A138D">
      <w:pPr>
        <w:ind w:left="567" w:right="369" w:hanging="567"/>
        <w:rPr>
          <w:i/>
        </w:rPr>
      </w:pPr>
      <w:r w:rsidRPr="00F12F22">
        <w:rPr>
          <w:i/>
        </w:rPr>
        <w:t xml:space="preserve">(a) </w:t>
      </w:r>
      <w:r w:rsidRPr="00F12F22">
        <w:rPr>
          <w:i/>
        </w:rPr>
        <w:tab/>
        <w:t xml:space="preserve">a person who at any time has </w:t>
      </w:r>
      <w:proofErr w:type="gramStart"/>
      <w:r w:rsidRPr="00F12F22">
        <w:rPr>
          <w:i/>
        </w:rPr>
        <w:t>entered into</w:t>
      </w:r>
      <w:proofErr w:type="gramEnd"/>
      <w:r w:rsidRPr="00F12F22">
        <w:rPr>
          <w:i/>
        </w:rPr>
        <w:t xml:space="preserve"> a contract with a public body for the supply of goods or services to, or on behalf of, the public body; or</w:t>
      </w:r>
    </w:p>
    <w:p w14:paraId="41C958CB" w14:textId="77777777" w:rsidR="003E23BC" w:rsidRPr="00F12F22" w:rsidRDefault="003E23BC" w:rsidP="007A138D">
      <w:pPr>
        <w:ind w:left="567" w:right="369" w:hanging="567"/>
        <w:rPr>
          <w:i/>
        </w:rPr>
      </w:pPr>
      <w:r w:rsidRPr="00F12F22">
        <w:rPr>
          <w:i/>
        </w:rPr>
        <w:t xml:space="preserve">(b) </w:t>
      </w:r>
      <w:r w:rsidRPr="00F12F22">
        <w:rPr>
          <w:i/>
        </w:rPr>
        <w:tab/>
        <w:t>an employee of the contractor; or</w:t>
      </w:r>
    </w:p>
    <w:p w14:paraId="64603FD5" w14:textId="77777777" w:rsidR="003E23BC" w:rsidRPr="00F12F22" w:rsidRDefault="003E23BC" w:rsidP="007A138D">
      <w:pPr>
        <w:ind w:left="567" w:right="369" w:hanging="567"/>
        <w:rPr>
          <w:i/>
        </w:rPr>
      </w:pPr>
      <w:r w:rsidRPr="00F12F22">
        <w:rPr>
          <w:i/>
        </w:rPr>
        <w:t xml:space="preserve">(c) </w:t>
      </w:r>
      <w:r w:rsidRPr="00F12F22">
        <w:rPr>
          <w:i/>
        </w:rPr>
        <w:tab/>
        <w:t>a subcontractor engaged by the contractor to fulfil all or part of a contract with a public body for the supply of goods or services to, or</w:t>
      </w:r>
      <w:r>
        <w:rPr>
          <w:i/>
        </w:rPr>
        <w:t xml:space="preserve"> on behalf of, the public body.</w:t>
      </w:r>
    </w:p>
    <w:p w14:paraId="5B7DB148" w14:textId="77777777" w:rsidR="003E23BC" w:rsidRPr="00B31C8D" w:rsidRDefault="003E23BC" w:rsidP="003E23BC">
      <w:pPr>
        <w:pStyle w:val="StyleJustified"/>
        <w:spacing w:after="140" w:line="300" w:lineRule="atLeast"/>
        <w:jc w:val="left"/>
        <w:rPr>
          <w:rFonts w:ascii="Gill Sans MT" w:hAnsi="Gill Sans MT"/>
          <w:sz w:val="22"/>
          <w:szCs w:val="22"/>
          <w:lang w:val="en-US"/>
        </w:rPr>
      </w:pPr>
      <w:r w:rsidRPr="00F12F22">
        <w:rPr>
          <w:rFonts w:ascii="Gill Sans MT" w:hAnsi="Gill Sans MT"/>
          <w:sz w:val="22"/>
          <w:szCs w:val="22"/>
          <w:lang w:val="en-US"/>
        </w:rPr>
        <w:t>This definition has the effect that a person may exercise the right given to a contractor by s 6 of the Act even though the contract which they held with the public body is now over.</w:t>
      </w:r>
      <w:r>
        <w:rPr>
          <w:rFonts w:ascii="Gill Sans MT" w:hAnsi="Gill Sans MT"/>
          <w:sz w:val="22"/>
          <w:szCs w:val="22"/>
          <w:lang w:val="en-US"/>
        </w:rPr>
        <w:t xml:space="preserve">  </w:t>
      </w:r>
      <w:r w:rsidRPr="00B31C8D">
        <w:rPr>
          <w:rFonts w:ascii="Gill Sans MT" w:hAnsi="Gill Sans MT"/>
          <w:sz w:val="22"/>
          <w:szCs w:val="22"/>
          <w:lang w:val="en-US"/>
        </w:rPr>
        <w:t>Note that contractors cannot make a protected disclosure to a public body and should be referred to the Ombudsman or Integrity Commission.</w:t>
      </w:r>
    </w:p>
    <w:p w14:paraId="00070E5F" w14:textId="06FEB003" w:rsidR="003E23BC" w:rsidRPr="00067DC9" w:rsidRDefault="003E23BC" w:rsidP="00D86B08">
      <w:pPr>
        <w:pStyle w:val="Heading3"/>
      </w:pPr>
      <w:bookmarkStart w:id="43" w:name="_Toc279660441"/>
      <w:bookmarkStart w:id="44" w:name="_Toc285810040"/>
      <w:bookmarkStart w:id="45" w:name="_Toc285814515"/>
      <w:bookmarkStart w:id="46" w:name="_Toc285814774"/>
      <w:bookmarkStart w:id="47" w:name="_Toc390862229"/>
      <w:bookmarkStart w:id="48" w:name="_Toc38872988"/>
      <w:bookmarkStart w:id="49" w:name="_Toc57032207"/>
      <w:r w:rsidRPr="007A138D">
        <w:lastRenderedPageBreak/>
        <w:t>Improper</w:t>
      </w:r>
      <w:r w:rsidRPr="00067DC9">
        <w:t xml:space="preserve"> conduct and corrupt conduct</w:t>
      </w:r>
      <w:bookmarkEnd w:id="43"/>
      <w:bookmarkEnd w:id="44"/>
      <w:bookmarkEnd w:id="45"/>
      <w:bookmarkEnd w:id="46"/>
      <w:bookmarkEnd w:id="47"/>
      <w:bookmarkEnd w:id="48"/>
      <w:bookmarkEnd w:id="49"/>
    </w:p>
    <w:p w14:paraId="29BF059D" w14:textId="77777777" w:rsidR="003E23BC" w:rsidRDefault="003E23BC" w:rsidP="003E23B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These expressions are also defined in s 3</w:t>
      </w:r>
      <w:r>
        <w:rPr>
          <w:rFonts w:ascii="Gill Sans MT" w:hAnsi="Gill Sans MT"/>
          <w:sz w:val="22"/>
          <w:szCs w:val="22"/>
        </w:rPr>
        <w:t xml:space="preserve"> – Interpretation</w:t>
      </w:r>
      <w:r w:rsidRPr="00F12F22">
        <w:rPr>
          <w:rFonts w:ascii="Gill Sans MT" w:hAnsi="Gill Sans MT"/>
          <w:sz w:val="22"/>
          <w:szCs w:val="22"/>
        </w:rPr>
        <w:t xml:space="preserve"> of the Act, in this way:</w:t>
      </w:r>
    </w:p>
    <w:p w14:paraId="20472D3B" w14:textId="77777777" w:rsidR="003E23BC" w:rsidRPr="00F12F22" w:rsidRDefault="003E23BC" w:rsidP="007A138D">
      <w:pPr>
        <w:ind w:right="369"/>
        <w:rPr>
          <w:i/>
        </w:rPr>
      </w:pPr>
      <w:r>
        <w:rPr>
          <w:i/>
        </w:rPr>
        <w:t>‘</w:t>
      </w:r>
      <w:r w:rsidRPr="00F12F22">
        <w:rPr>
          <w:i/>
        </w:rPr>
        <w:t>‘improper conduct</w:t>
      </w:r>
      <w:r>
        <w:rPr>
          <w:i/>
        </w:rPr>
        <w:t>”</w:t>
      </w:r>
      <w:r w:rsidRPr="00F12F22">
        <w:rPr>
          <w:i/>
        </w:rPr>
        <w:t xml:space="preserve"> means – </w:t>
      </w:r>
    </w:p>
    <w:p w14:paraId="659F05B3" w14:textId="77777777" w:rsidR="003E23BC" w:rsidRPr="00F12F22" w:rsidRDefault="003E23BC" w:rsidP="007A138D">
      <w:pPr>
        <w:ind w:left="567" w:right="369" w:hanging="567"/>
        <w:rPr>
          <w:i/>
        </w:rPr>
      </w:pPr>
      <w:r w:rsidRPr="00F12F22">
        <w:rPr>
          <w:i/>
        </w:rPr>
        <w:t>(a)</w:t>
      </w:r>
      <w:r w:rsidRPr="00F12F22">
        <w:rPr>
          <w:i/>
        </w:rPr>
        <w:tab/>
        <w:t>conduct that constitutes an illegal or unlawful activity; or</w:t>
      </w:r>
    </w:p>
    <w:p w14:paraId="20AA98FE" w14:textId="77777777" w:rsidR="003E23BC" w:rsidRPr="00F12F22" w:rsidRDefault="003E23BC" w:rsidP="007A138D">
      <w:pPr>
        <w:ind w:left="567" w:right="369" w:hanging="567"/>
        <w:rPr>
          <w:i/>
        </w:rPr>
      </w:pPr>
      <w:r w:rsidRPr="00F12F22">
        <w:rPr>
          <w:i/>
        </w:rPr>
        <w:t xml:space="preserve">(b) </w:t>
      </w:r>
      <w:r w:rsidRPr="00F12F22">
        <w:rPr>
          <w:i/>
        </w:rPr>
        <w:tab/>
        <w:t>corrupt conduct; or</w:t>
      </w:r>
    </w:p>
    <w:p w14:paraId="4BBC1081" w14:textId="77777777" w:rsidR="003E23BC" w:rsidRPr="00F12F22" w:rsidRDefault="003E23BC" w:rsidP="007A138D">
      <w:pPr>
        <w:ind w:left="567" w:right="369" w:hanging="567"/>
        <w:rPr>
          <w:i/>
        </w:rPr>
      </w:pPr>
      <w:r w:rsidRPr="00F12F22">
        <w:rPr>
          <w:i/>
        </w:rPr>
        <w:t xml:space="preserve">(c) </w:t>
      </w:r>
      <w:r w:rsidRPr="00F12F22">
        <w:rPr>
          <w:i/>
        </w:rPr>
        <w:tab/>
        <w:t>conduct that constitutes maladministration; or</w:t>
      </w:r>
    </w:p>
    <w:p w14:paraId="08D2029A" w14:textId="77777777" w:rsidR="003E23BC" w:rsidRPr="00F12F22" w:rsidRDefault="003E23BC" w:rsidP="007A138D">
      <w:pPr>
        <w:ind w:left="567" w:right="369" w:hanging="567"/>
        <w:rPr>
          <w:i/>
        </w:rPr>
      </w:pPr>
      <w:r w:rsidRPr="00F12F22">
        <w:rPr>
          <w:i/>
        </w:rPr>
        <w:t xml:space="preserve">(d) </w:t>
      </w:r>
      <w:r w:rsidRPr="00F12F22">
        <w:rPr>
          <w:i/>
        </w:rPr>
        <w:tab/>
        <w:t>conduct that constitutes professional misconduct; or</w:t>
      </w:r>
    </w:p>
    <w:p w14:paraId="7BBA8A56" w14:textId="77777777" w:rsidR="003E23BC" w:rsidRPr="00F12F22" w:rsidRDefault="003E23BC" w:rsidP="007A138D">
      <w:pPr>
        <w:ind w:left="567" w:right="369" w:hanging="567"/>
        <w:rPr>
          <w:i/>
        </w:rPr>
      </w:pPr>
      <w:r w:rsidRPr="00F12F22">
        <w:rPr>
          <w:i/>
        </w:rPr>
        <w:t xml:space="preserve">(e) </w:t>
      </w:r>
      <w:r w:rsidRPr="00F12F22">
        <w:rPr>
          <w:i/>
        </w:rPr>
        <w:tab/>
        <w:t>conduct that constitutes a waste of public resources; or</w:t>
      </w:r>
    </w:p>
    <w:p w14:paraId="3E59EE84" w14:textId="77777777" w:rsidR="003E23BC" w:rsidRPr="00F12F22" w:rsidRDefault="003E23BC" w:rsidP="007A138D">
      <w:pPr>
        <w:ind w:left="567" w:right="369" w:hanging="567"/>
        <w:rPr>
          <w:i/>
        </w:rPr>
      </w:pPr>
      <w:r w:rsidRPr="00F12F22">
        <w:rPr>
          <w:i/>
        </w:rPr>
        <w:t xml:space="preserve">(f) </w:t>
      </w:r>
      <w:r w:rsidRPr="00F12F22">
        <w:rPr>
          <w:i/>
        </w:rPr>
        <w:tab/>
        <w:t>conduct that constitutes a danger to public health or safety or to both public health and safety; or</w:t>
      </w:r>
    </w:p>
    <w:p w14:paraId="1B201FBD" w14:textId="77777777" w:rsidR="003E23BC" w:rsidRPr="00F12F22" w:rsidRDefault="003E23BC" w:rsidP="007A138D">
      <w:pPr>
        <w:ind w:left="567" w:right="369" w:hanging="567"/>
        <w:rPr>
          <w:i/>
        </w:rPr>
      </w:pPr>
      <w:r w:rsidRPr="00F12F22">
        <w:rPr>
          <w:i/>
        </w:rPr>
        <w:t xml:space="preserve">(g) </w:t>
      </w:r>
      <w:r w:rsidRPr="00F12F22">
        <w:rPr>
          <w:i/>
        </w:rPr>
        <w:tab/>
        <w:t>conduct that constitutes a danger to the environment; or</w:t>
      </w:r>
    </w:p>
    <w:p w14:paraId="3A6E4AB6" w14:textId="77777777" w:rsidR="003E23BC" w:rsidRDefault="003E23BC" w:rsidP="007A138D">
      <w:pPr>
        <w:ind w:left="567" w:right="369" w:hanging="567"/>
        <w:rPr>
          <w:i/>
        </w:rPr>
      </w:pPr>
      <w:r w:rsidRPr="00F12F22">
        <w:rPr>
          <w:i/>
        </w:rPr>
        <w:t xml:space="preserve">(h) </w:t>
      </w:r>
      <w:r w:rsidRPr="00F12F22">
        <w:rPr>
          <w:i/>
        </w:rPr>
        <w:tab/>
        <w:t>misconduct, including breaches of applicable codes of conduct; or</w:t>
      </w:r>
    </w:p>
    <w:p w14:paraId="3434F2AC" w14:textId="77777777" w:rsidR="003E23BC" w:rsidRDefault="003E23BC" w:rsidP="007A138D">
      <w:pPr>
        <w:ind w:left="567" w:right="369" w:hanging="567"/>
        <w:contextualSpacing/>
        <w:rPr>
          <w:i/>
        </w:rPr>
      </w:pPr>
      <w:r w:rsidRPr="00F12F22">
        <w:rPr>
          <w:i/>
        </w:rPr>
        <w:t>(i)</w:t>
      </w:r>
      <w:r>
        <w:rPr>
          <w:i/>
        </w:rPr>
        <w:tab/>
      </w:r>
      <w:r w:rsidRPr="00F12F22">
        <w:rPr>
          <w:i/>
        </w:rPr>
        <w:t>conduct that constitutes detrimental action against a person who makes a public interest</w:t>
      </w:r>
      <w:r>
        <w:rPr>
          <w:i/>
        </w:rPr>
        <w:t xml:space="preserve"> </w:t>
      </w:r>
      <w:r w:rsidRPr="00F12F22">
        <w:rPr>
          <w:i/>
        </w:rPr>
        <w:t>disclosure under this Act –</w:t>
      </w:r>
      <w:r>
        <w:rPr>
          <w:i/>
        </w:rPr>
        <w:t xml:space="preserve"> </w:t>
      </w:r>
    </w:p>
    <w:p w14:paraId="6E4E800E" w14:textId="77777777" w:rsidR="003E23BC" w:rsidRPr="00F12F22" w:rsidRDefault="003E23BC" w:rsidP="007A138D">
      <w:pPr>
        <w:ind w:left="567" w:right="369" w:hanging="567"/>
        <w:rPr>
          <w:i/>
        </w:rPr>
      </w:pPr>
      <w:r>
        <w:rPr>
          <w:i/>
        </w:rPr>
        <w:tab/>
      </w:r>
      <w:r w:rsidRPr="00F12F22">
        <w:rPr>
          <w:i/>
        </w:rPr>
        <w:t>that is serious or significant as determined in accordance with gui</w:t>
      </w:r>
      <w:r>
        <w:rPr>
          <w:i/>
        </w:rPr>
        <w:t>delines issued by the Ombudsman.</w:t>
      </w:r>
    </w:p>
    <w:p w14:paraId="3CDCC419" w14:textId="64CF7CDB" w:rsidR="003E23BC" w:rsidRPr="00731C40" w:rsidRDefault="003E23BC" w:rsidP="003E23BC">
      <w:pPr>
        <w:ind w:right="369"/>
        <w:rPr>
          <w:iCs/>
        </w:rPr>
      </w:pPr>
      <w:r w:rsidRPr="00731C40">
        <w:rPr>
          <w:iCs/>
        </w:rPr>
        <w:t>Note that paragraph (b) leads to another definition in s 3, being that of corrupt conduct</w:t>
      </w:r>
      <w:r w:rsidR="009F7DF2">
        <w:rPr>
          <w:iCs/>
        </w:rPr>
        <w:t xml:space="preserve"> </w:t>
      </w:r>
      <w:r w:rsidRPr="00731C40">
        <w:rPr>
          <w:iCs/>
        </w:rPr>
        <w:t>–</w:t>
      </w:r>
    </w:p>
    <w:p w14:paraId="7C5BBB4F" w14:textId="77777777" w:rsidR="003E23BC" w:rsidRPr="00F12F22" w:rsidRDefault="003E23BC" w:rsidP="007A138D">
      <w:pPr>
        <w:ind w:right="369"/>
        <w:rPr>
          <w:i/>
        </w:rPr>
      </w:pPr>
      <w:r>
        <w:rPr>
          <w:i/>
        </w:rPr>
        <w:t>“</w:t>
      </w:r>
      <w:r w:rsidRPr="00F12F22">
        <w:rPr>
          <w:i/>
        </w:rPr>
        <w:t>corrupt conduct</w:t>
      </w:r>
      <w:r>
        <w:rPr>
          <w:i/>
        </w:rPr>
        <w:t>”</w:t>
      </w:r>
      <w:r w:rsidRPr="00F12F22">
        <w:rPr>
          <w:i/>
        </w:rPr>
        <w:t xml:space="preserve"> means – </w:t>
      </w:r>
    </w:p>
    <w:p w14:paraId="662DC9CC" w14:textId="77777777" w:rsidR="003E23BC" w:rsidRPr="00F12F22" w:rsidRDefault="003E23BC" w:rsidP="007A138D">
      <w:pPr>
        <w:ind w:left="567" w:right="369" w:hanging="567"/>
        <w:rPr>
          <w:i/>
        </w:rPr>
      </w:pPr>
      <w:r w:rsidRPr="00F12F22">
        <w:rPr>
          <w:i/>
        </w:rPr>
        <w:t xml:space="preserve">(a) </w:t>
      </w:r>
      <w:r w:rsidRPr="00F12F22">
        <w:rPr>
          <w:i/>
        </w:rPr>
        <w:tab/>
        <w:t>conduct of a person (</w:t>
      </w:r>
      <w:proofErr w:type="gramStart"/>
      <w:r w:rsidRPr="00F12F22">
        <w:rPr>
          <w:i/>
        </w:rPr>
        <w:t>whether or not</w:t>
      </w:r>
      <w:proofErr w:type="gramEnd"/>
      <w:r w:rsidRPr="00F12F22">
        <w:rPr>
          <w:i/>
        </w:rPr>
        <w:t xml:space="preserve"> a public officer) that adversely affects, or could adversely affect, either directly or indirectly, the honest performance of a public officer's or public body's functions; or</w:t>
      </w:r>
    </w:p>
    <w:p w14:paraId="05A379F2" w14:textId="77777777" w:rsidR="003E23BC" w:rsidRPr="00F12F22" w:rsidRDefault="003E23BC" w:rsidP="007A138D">
      <w:pPr>
        <w:ind w:left="567" w:right="369" w:hanging="567"/>
        <w:rPr>
          <w:i/>
        </w:rPr>
      </w:pPr>
      <w:r w:rsidRPr="00F12F22">
        <w:rPr>
          <w:i/>
        </w:rPr>
        <w:t xml:space="preserve">(b) </w:t>
      </w:r>
      <w:r w:rsidRPr="00F12F22">
        <w:rPr>
          <w:i/>
        </w:rPr>
        <w:tab/>
        <w:t>conduct of a public officer that amounts to the performance of any of his or her functions as a</w:t>
      </w:r>
      <w:r>
        <w:rPr>
          <w:i/>
        </w:rPr>
        <w:t xml:space="preserve"> </w:t>
      </w:r>
      <w:r w:rsidRPr="00F12F22">
        <w:rPr>
          <w:i/>
        </w:rPr>
        <w:t>public officer dishonestly or with inappropriate partiality; or</w:t>
      </w:r>
    </w:p>
    <w:p w14:paraId="6B89DC6E" w14:textId="77777777" w:rsidR="003E23BC" w:rsidRPr="00F12F22" w:rsidRDefault="003E23BC" w:rsidP="007A138D">
      <w:pPr>
        <w:ind w:left="567" w:right="369" w:hanging="567"/>
        <w:rPr>
          <w:i/>
        </w:rPr>
      </w:pPr>
      <w:r w:rsidRPr="00F12F22">
        <w:rPr>
          <w:i/>
        </w:rPr>
        <w:t xml:space="preserve">(c) </w:t>
      </w:r>
      <w:r w:rsidRPr="00F12F22">
        <w:rPr>
          <w:i/>
        </w:rPr>
        <w:tab/>
        <w:t>conduct of a public officer, a former public officer or a public body that amounts to a breach of public trust; or</w:t>
      </w:r>
    </w:p>
    <w:p w14:paraId="22DA458C" w14:textId="77777777" w:rsidR="003E23BC" w:rsidRPr="00F12F22" w:rsidRDefault="003E23BC" w:rsidP="007A138D">
      <w:pPr>
        <w:ind w:left="567" w:right="369" w:hanging="567"/>
        <w:rPr>
          <w:i/>
        </w:rPr>
      </w:pPr>
      <w:r w:rsidRPr="00F12F22">
        <w:rPr>
          <w:i/>
        </w:rPr>
        <w:t xml:space="preserve">(d) </w:t>
      </w:r>
      <w:r w:rsidRPr="00F12F22">
        <w:rPr>
          <w:i/>
        </w:rPr>
        <w:tab/>
        <w:t>conduct of a public officer, a former public officer or a public body that amounts to the misuse of information or material acquired in the course of the performance of their functions as such (whether for the benefit of that person or body or otherwise); or</w:t>
      </w:r>
    </w:p>
    <w:p w14:paraId="2AAAE0C1" w14:textId="77777777" w:rsidR="003E23BC" w:rsidRPr="00F12F22" w:rsidRDefault="003E23BC" w:rsidP="007A138D">
      <w:pPr>
        <w:ind w:left="567" w:right="369" w:hanging="567"/>
        <w:rPr>
          <w:i/>
        </w:rPr>
      </w:pPr>
      <w:r w:rsidRPr="00F12F22">
        <w:rPr>
          <w:i/>
        </w:rPr>
        <w:t xml:space="preserve">(e) </w:t>
      </w:r>
      <w:r w:rsidRPr="00F12F22">
        <w:rPr>
          <w:i/>
        </w:rPr>
        <w:tab/>
        <w:t xml:space="preserve">a conspiracy or attempt to engage in conduct referred to in </w:t>
      </w:r>
      <w:hyperlink r:id="rId23" w:anchor="GS3@Gs1@Nd3713039994213@Hpa@EN" w:tgtFrame="_self" w:history="1">
        <w:r w:rsidRPr="00F12F22">
          <w:rPr>
            <w:i/>
          </w:rPr>
          <w:t>paragraph (a)</w:t>
        </w:r>
      </w:hyperlink>
      <w:r w:rsidRPr="00F12F22">
        <w:rPr>
          <w:i/>
        </w:rPr>
        <w:t xml:space="preserve">, </w:t>
      </w:r>
      <w:hyperlink r:id="rId24" w:anchor="GS3@Gs1@Nd3713039994213@Hpb@EN" w:tgtFrame="_self" w:history="1">
        <w:r w:rsidRPr="00F12F22">
          <w:rPr>
            <w:i/>
          </w:rPr>
          <w:t>(b)</w:t>
        </w:r>
      </w:hyperlink>
      <w:r w:rsidRPr="00F12F22">
        <w:rPr>
          <w:i/>
        </w:rPr>
        <w:t xml:space="preserve">, </w:t>
      </w:r>
      <w:hyperlink r:id="rId25" w:anchor="GS3@Gs1@Nd3713039994213@Hpc@EN" w:tgtFrame="_self" w:history="1">
        <w:r w:rsidRPr="00F12F22">
          <w:rPr>
            <w:i/>
          </w:rPr>
          <w:t>(c)</w:t>
        </w:r>
      </w:hyperlink>
      <w:r w:rsidRPr="00F12F22">
        <w:rPr>
          <w:i/>
        </w:rPr>
        <w:t xml:space="preserve"> or </w:t>
      </w:r>
      <w:hyperlink r:id="rId26" w:anchor="GS3@Gs1@Nd3713039994213@Hpd@EN" w:tgtFrame="_self" w:history="1">
        <w:r w:rsidRPr="00F12F22">
          <w:rPr>
            <w:i/>
          </w:rPr>
          <w:t>(d)</w:t>
        </w:r>
      </w:hyperlink>
      <w:r>
        <w:rPr>
          <w:i/>
        </w:rPr>
        <w:t>.</w:t>
      </w:r>
    </w:p>
    <w:p w14:paraId="787D1E3B" w14:textId="77777777" w:rsidR="003E23BC" w:rsidRPr="00564B38" w:rsidRDefault="003E23BC" w:rsidP="003E23BC">
      <w:pPr>
        <w:pStyle w:val="StyleJustified"/>
        <w:spacing w:after="140" w:line="300" w:lineRule="atLeast"/>
        <w:jc w:val="left"/>
        <w:rPr>
          <w:rFonts w:ascii="Gill Sans MT" w:hAnsi="Gill Sans MT"/>
          <w:sz w:val="22"/>
          <w:szCs w:val="22"/>
        </w:rPr>
      </w:pPr>
      <w:r w:rsidRPr="00564B38">
        <w:rPr>
          <w:rFonts w:ascii="Gill Sans MT" w:hAnsi="Gill Sans MT"/>
          <w:sz w:val="22"/>
          <w:szCs w:val="22"/>
        </w:rPr>
        <w:t xml:space="preserve">Note that, for the right of disclosure under s 6 to apply, the improper conduct (including corrupt conduct) must be serious or significant as determined in accordance with guidelines issued by the Ombudsman. The guidelines can be accessed at </w:t>
      </w:r>
      <w:hyperlink r:id="rId27" w:history="1">
        <w:r w:rsidRPr="00564B38">
          <w:rPr>
            <w:rStyle w:val="Hyperlink"/>
            <w:rFonts w:ascii="Gill Sans MT" w:hAnsi="Gill Sans MT"/>
            <w:sz w:val="22"/>
            <w:szCs w:val="22"/>
          </w:rPr>
          <w:t>www.ombudsman.tas.gov.au</w:t>
        </w:r>
      </w:hyperlink>
      <w:r w:rsidRPr="00564B38">
        <w:rPr>
          <w:rFonts w:ascii="Gill Sans MT" w:hAnsi="Gill Sans MT"/>
          <w:sz w:val="22"/>
          <w:szCs w:val="22"/>
        </w:rPr>
        <w:t>.</w:t>
      </w:r>
    </w:p>
    <w:p w14:paraId="72FDC0A1" w14:textId="6C334B5F" w:rsidR="003E23BC" w:rsidRPr="00D61E11" w:rsidRDefault="003E23BC" w:rsidP="00D86B08">
      <w:pPr>
        <w:pStyle w:val="Heading4"/>
      </w:pPr>
      <w:r w:rsidRPr="00D61E11">
        <w:t>Examples of “corrupt conduct”</w:t>
      </w:r>
    </w:p>
    <w:p w14:paraId="192599A6" w14:textId="77777777" w:rsidR="001F69C9" w:rsidRPr="00F12F22" w:rsidRDefault="001F69C9" w:rsidP="001F69C9">
      <w:pPr>
        <w:pStyle w:val="StyleJustified"/>
        <w:numPr>
          <w:ilvl w:val="0"/>
          <w:numId w:val="16"/>
        </w:numPr>
        <w:spacing w:before="160" w:after="140" w:line="300" w:lineRule="atLeast"/>
        <w:ind w:left="567" w:hanging="567"/>
        <w:jc w:val="left"/>
        <w:rPr>
          <w:rFonts w:ascii="Gill Sans MT" w:hAnsi="Gill Sans MT" w:cs="Arial"/>
          <w:sz w:val="22"/>
          <w:szCs w:val="22"/>
        </w:rPr>
      </w:pPr>
      <w:r w:rsidRPr="00F12F22">
        <w:rPr>
          <w:rFonts w:ascii="Gill Sans MT" w:hAnsi="Gill Sans MT" w:cs="Arial"/>
          <w:sz w:val="22"/>
          <w:szCs w:val="22"/>
        </w:rPr>
        <w:t xml:space="preserve">A public officer takes a bribe in exchange for the discharge of a public duty.  </w:t>
      </w:r>
    </w:p>
    <w:p w14:paraId="52843179" w14:textId="77777777" w:rsidR="001F69C9" w:rsidRPr="00F12F22" w:rsidRDefault="001F69C9" w:rsidP="001F69C9">
      <w:pPr>
        <w:pStyle w:val="StyleJustified"/>
        <w:numPr>
          <w:ilvl w:val="0"/>
          <w:numId w:val="16"/>
        </w:numPr>
        <w:spacing w:before="160" w:after="140" w:line="300" w:lineRule="atLeast"/>
        <w:ind w:left="567" w:hanging="567"/>
        <w:jc w:val="left"/>
        <w:rPr>
          <w:rFonts w:ascii="Gill Sans MT" w:hAnsi="Gill Sans MT" w:cs="Arial"/>
          <w:sz w:val="22"/>
          <w:szCs w:val="22"/>
        </w:rPr>
      </w:pPr>
      <w:r w:rsidRPr="00F12F22">
        <w:rPr>
          <w:rFonts w:ascii="Gill Sans MT" w:hAnsi="Gill Sans MT" w:cs="Arial"/>
          <w:sz w:val="22"/>
          <w:szCs w:val="22"/>
        </w:rPr>
        <w:t xml:space="preserve">A </w:t>
      </w:r>
      <w:proofErr w:type="gramStart"/>
      <w:r w:rsidRPr="00F12F22">
        <w:rPr>
          <w:rFonts w:ascii="Gill Sans MT" w:hAnsi="Gill Sans MT" w:cs="Arial"/>
          <w:sz w:val="22"/>
          <w:szCs w:val="22"/>
        </w:rPr>
        <w:t>public officer favours unmeritorious applications</w:t>
      </w:r>
      <w:proofErr w:type="gramEnd"/>
      <w:r w:rsidRPr="00F12F22">
        <w:rPr>
          <w:rFonts w:ascii="Gill Sans MT" w:hAnsi="Gill Sans MT" w:cs="Arial"/>
          <w:sz w:val="22"/>
          <w:szCs w:val="22"/>
        </w:rPr>
        <w:t xml:space="preserve"> for jobs or permits by friends and relatives.  </w:t>
      </w:r>
    </w:p>
    <w:p w14:paraId="34D819A8" w14:textId="346AC354" w:rsidR="003E23BC" w:rsidRPr="00141A57" w:rsidRDefault="001F69C9" w:rsidP="001F69C9">
      <w:pPr>
        <w:pStyle w:val="StyleJustified"/>
        <w:numPr>
          <w:ilvl w:val="0"/>
          <w:numId w:val="16"/>
        </w:numPr>
        <w:spacing w:after="140" w:line="300" w:lineRule="atLeast"/>
        <w:ind w:left="567" w:hanging="567"/>
        <w:jc w:val="left"/>
        <w:rPr>
          <w:rFonts w:ascii="Gill Sans MT" w:hAnsi="Gill Sans MT" w:cs="Arial"/>
          <w:sz w:val="22"/>
          <w:szCs w:val="22"/>
        </w:rPr>
      </w:pPr>
      <w:r w:rsidRPr="00F12F22">
        <w:rPr>
          <w:rFonts w:ascii="Gill Sans MT" w:hAnsi="Gill Sans MT" w:cs="Arial"/>
          <w:sz w:val="22"/>
          <w:szCs w:val="22"/>
        </w:rPr>
        <w:t>A public officer sells confidential information.</w:t>
      </w:r>
    </w:p>
    <w:p w14:paraId="2BA3AF02" w14:textId="77777777" w:rsidR="00177A80" w:rsidRDefault="00177A80" w:rsidP="00177A80">
      <w:bookmarkStart w:id="50" w:name="_Toc528383291"/>
      <w:bookmarkStart w:id="51" w:name="_Toc528558652"/>
      <w:bookmarkStart w:id="52" w:name="_Toc261355953"/>
      <w:bookmarkStart w:id="53" w:name="_Toc279660442"/>
      <w:bookmarkStart w:id="54" w:name="_Toc285810041"/>
      <w:bookmarkStart w:id="55" w:name="_Toc285814516"/>
      <w:bookmarkStart w:id="56" w:name="_Toc285814775"/>
      <w:bookmarkStart w:id="57" w:name="_Toc390862230"/>
      <w:bookmarkStart w:id="58" w:name="_Toc38872989"/>
    </w:p>
    <w:p w14:paraId="00B410C4" w14:textId="205D055E" w:rsidR="003E23BC" w:rsidRPr="00A35581" w:rsidRDefault="003E23BC" w:rsidP="00D86B08">
      <w:pPr>
        <w:pStyle w:val="Heading3"/>
      </w:pPr>
      <w:bookmarkStart w:id="59" w:name="_Toc57032208"/>
      <w:r w:rsidRPr="007A138D">
        <w:lastRenderedPageBreak/>
        <w:t>Detrimental</w:t>
      </w:r>
      <w:r w:rsidRPr="00A35581">
        <w:t xml:space="preserve"> action</w:t>
      </w:r>
      <w:bookmarkEnd w:id="50"/>
      <w:bookmarkEnd w:id="51"/>
      <w:bookmarkEnd w:id="52"/>
      <w:bookmarkEnd w:id="53"/>
      <w:bookmarkEnd w:id="54"/>
      <w:bookmarkEnd w:id="55"/>
      <w:bookmarkEnd w:id="56"/>
      <w:bookmarkEnd w:id="57"/>
      <w:bookmarkEnd w:id="58"/>
      <w:bookmarkEnd w:id="59"/>
    </w:p>
    <w:p w14:paraId="16F3E4EE" w14:textId="77777777" w:rsidR="003E23BC" w:rsidRPr="00F12F22" w:rsidRDefault="003E23BC" w:rsidP="003E23BC">
      <w:pPr>
        <w:rPr>
          <w:rFonts w:cs="Arial"/>
        </w:rPr>
      </w:pPr>
      <w:r w:rsidRPr="00F12F22">
        <w:rPr>
          <w:rFonts w:cs="Arial"/>
        </w:rPr>
        <w:t>This expression is defined in s 3</w:t>
      </w:r>
      <w:r>
        <w:rPr>
          <w:rFonts w:cs="Arial"/>
        </w:rPr>
        <w:t xml:space="preserve"> – Interpretation</w:t>
      </w:r>
      <w:r w:rsidRPr="00F12F22">
        <w:rPr>
          <w:rFonts w:cs="Arial"/>
        </w:rPr>
        <w:t xml:space="preserve"> of the Act, in this way:</w:t>
      </w:r>
    </w:p>
    <w:p w14:paraId="25A23B02" w14:textId="77777777" w:rsidR="003E23BC" w:rsidRPr="00F12F22" w:rsidRDefault="003E23BC" w:rsidP="007A138D">
      <w:pPr>
        <w:ind w:right="369"/>
        <w:rPr>
          <w:i/>
        </w:rPr>
      </w:pPr>
      <w:r>
        <w:rPr>
          <w:i/>
        </w:rPr>
        <w:t>“detrimental action”</w:t>
      </w:r>
      <w:r w:rsidRPr="00F12F22">
        <w:rPr>
          <w:i/>
        </w:rPr>
        <w:t xml:space="preserve"> includes – </w:t>
      </w:r>
    </w:p>
    <w:p w14:paraId="5BBE71B6" w14:textId="77777777" w:rsidR="003E23BC" w:rsidRPr="00F12F22" w:rsidRDefault="003E23BC" w:rsidP="007A138D">
      <w:pPr>
        <w:ind w:left="567" w:right="369" w:hanging="567"/>
        <w:rPr>
          <w:i/>
        </w:rPr>
      </w:pPr>
      <w:r w:rsidRPr="00F12F22">
        <w:rPr>
          <w:i/>
        </w:rPr>
        <w:t xml:space="preserve">(a) </w:t>
      </w:r>
      <w:r w:rsidRPr="00F12F22">
        <w:rPr>
          <w:i/>
        </w:rPr>
        <w:tab/>
        <w:t>action causing injury, loss or damage; and</w:t>
      </w:r>
    </w:p>
    <w:p w14:paraId="341D3B3B" w14:textId="77777777" w:rsidR="003E23BC" w:rsidRPr="00F12F22" w:rsidRDefault="003E23BC" w:rsidP="007A138D">
      <w:pPr>
        <w:ind w:left="567" w:right="369" w:hanging="567"/>
        <w:rPr>
          <w:i/>
        </w:rPr>
      </w:pPr>
      <w:r w:rsidRPr="00F12F22">
        <w:rPr>
          <w:i/>
        </w:rPr>
        <w:t>(b)</w:t>
      </w:r>
      <w:r w:rsidRPr="00F12F22">
        <w:rPr>
          <w:i/>
        </w:rPr>
        <w:tab/>
        <w:t>Intimidation or harassment; and</w:t>
      </w:r>
    </w:p>
    <w:p w14:paraId="60761C00" w14:textId="77777777" w:rsidR="003E23BC" w:rsidRPr="00F12F22" w:rsidRDefault="003E23BC" w:rsidP="007A138D">
      <w:pPr>
        <w:ind w:left="567" w:right="369" w:hanging="567"/>
        <w:rPr>
          <w:i/>
        </w:rPr>
      </w:pPr>
      <w:r w:rsidRPr="00F12F22">
        <w:rPr>
          <w:i/>
        </w:rPr>
        <w:t xml:space="preserve">(c) </w:t>
      </w:r>
      <w:r w:rsidRPr="00F12F22">
        <w:rPr>
          <w:i/>
        </w:rPr>
        <w:tab/>
        <w:t>discrimination, disadvantage or adverse treatment in relation to a person's employment, career, profession, trade or business, including the taking of disciplinary action; and</w:t>
      </w:r>
    </w:p>
    <w:p w14:paraId="2E1D1679" w14:textId="77777777" w:rsidR="003E23BC" w:rsidRPr="00F12F22" w:rsidRDefault="003E23BC" w:rsidP="007A138D">
      <w:pPr>
        <w:ind w:left="567" w:right="369" w:hanging="567"/>
        <w:rPr>
          <w:i/>
        </w:rPr>
      </w:pPr>
      <w:r w:rsidRPr="00F12F22">
        <w:rPr>
          <w:i/>
        </w:rPr>
        <w:t xml:space="preserve">(d) </w:t>
      </w:r>
      <w:r>
        <w:rPr>
          <w:i/>
        </w:rPr>
        <w:tab/>
        <w:t>threats of detrimental action.</w:t>
      </w:r>
    </w:p>
    <w:p w14:paraId="2CF3FE12" w14:textId="77777777" w:rsidR="003E23BC" w:rsidRPr="00F12F22" w:rsidRDefault="003E23BC" w:rsidP="003E23BC">
      <w:pPr>
        <w:pStyle w:val="StyleJustified"/>
        <w:widowControl w:val="0"/>
        <w:spacing w:after="140" w:line="300" w:lineRule="atLeast"/>
        <w:jc w:val="left"/>
        <w:rPr>
          <w:rFonts w:ascii="Gill Sans MT" w:hAnsi="Gill Sans MT"/>
          <w:sz w:val="22"/>
          <w:szCs w:val="22"/>
        </w:rPr>
      </w:pPr>
      <w:r w:rsidRPr="00F12F22">
        <w:rPr>
          <w:rFonts w:ascii="Gill Sans MT" w:hAnsi="Gill Sans MT"/>
          <w:sz w:val="22"/>
          <w:szCs w:val="22"/>
        </w:rPr>
        <w:t>Note that the right to make a disclosure in relation to detrimental action under s 6 relates to detrimental action taken in contravention of s 19 of the Act.  Section 19 is in these terms:</w:t>
      </w:r>
    </w:p>
    <w:p w14:paraId="2766B169" w14:textId="77777777" w:rsidR="003E23BC" w:rsidRPr="00F12F22" w:rsidRDefault="003E23BC" w:rsidP="007A138D">
      <w:pPr>
        <w:ind w:right="369"/>
        <w:rPr>
          <w:i/>
        </w:rPr>
      </w:pPr>
      <w:r w:rsidRPr="00F12F22">
        <w:rPr>
          <w:i/>
        </w:rPr>
        <w:t xml:space="preserve">19.  Protection from reprisal </w:t>
      </w:r>
    </w:p>
    <w:p w14:paraId="29B0DDD1" w14:textId="77777777" w:rsidR="003E23BC" w:rsidRPr="00F12F22" w:rsidRDefault="003E23BC" w:rsidP="007A138D">
      <w:pPr>
        <w:ind w:left="567" w:right="369" w:hanging="567"/>
        <w:rPr>
          <w:i/>
        </w:rPr>
      </w:pPr>
      <w:bookmarkStart w:id="60" w:name="GS19@Gs1@EN"/>
      <w:bookmarkEnd w:id="60"/>
      <w:r w:rsidRPr="00F12F22">
        <w:rPr>
          <w:i/>
        </w:rPr>
        <w:t xml:space="preserve">(1) </w:t>
      </w:r>
      <w:r>
        <w:rPr>
          <w:i/>
        </w:rPr>
        <w:tab/>
      </w:r>
      <w:r w:rsidRPr="00F12F22">
        <w:rPr>
          <w:i/>
        </w:rPr>
        <w:t>A person must not take detrimental action against a person in reprisal for a protected disclosure.</w:t>
      </w:r>
    </w:p>
    <w:p w14:paraId="013A5825" w14:textId="77777777" w:rsidR="003E23BC" w:rsidRPr="00F12F22" w:rsidRDefault="003E23BC" w:rsidP="007A138D">
      <w:pPr>
        <w:ind w:left="567" w:right="369" w:hanging="567"/>
        <w:rPr>
          <w:i/>
        </w:rPr>
      </w:pPr>
      <w:r w:rsidRPr="00F12F22">
        <w:rPr>
          <w:i/>
        </w:rPr>
        <w:tab/>
        <w:t xml:space="preserve">Penalty: </w:t>
      </w:r>
    </w:p>
    <w:p w14:paraId="36544647" w14:textId="77777777" w:rsidR="003E23BC" w:rsidRPr="00F12F22" w:rsidRDefault="003E23BC" w:rsidP="007A138D">
      <w:pPr>
        <w:ind w:left="567" w:right="369" w:hanging="567"/>
        <w:rPr>
          <w:i/>
        </w:rPr>
      </w:pPr>
      <w:r>
        <w:rPr>
          <w:i/>
        </w:rPr>
        <w:tab/>
      </w:r>
      <w:r w:rsidRPr="00F12F22">
        <w:rPr>
          <w:i/>
        </w:rPr>
        <w:t>Fine not exceeding 240 penalty units or imprisonment for a term not exceeding 2 years, or both.</w:t>
      </w:r>
    </w:p>
    <w:p w14:paraId="5A18EC88" w14:textId="77777777" w:rsidR="003E23BC" w:rsidRPr="00F12F22" w:rsidRDefault="003E23BC" w:rsidP="007A138D">
      <w:pPr>
        <w:ind w:left="567" w:hanging="567"/>
        <w:rPr>
          <w:i/>
        </w:rPr>
      </w:pPr>
      <w:bookmarkStart w:id="61" w:name="GS19@Gs2@EN"/>
      <w:bookmarkEnd w:id="61"/>
      <w:r w:rsidRPr="00F12F22">
        <w:rPr>
          <w:i/>
        </w:rPr>
        <w:t xml:space="preserve">(2) </w:t>
      </w:r>
      <w:r w:rsidRPr="00F12F22">
        <w:rPr>
          <w:i/>
        </w:rPr>
        <w:tab/>
        <w:t>A person takes detrimental action in reprisal for a protected disclosure if –</w:t>
      </w:r>
      <w:bookmarkStart w:id="62" w:name="GS19@Gs2@Hpa@EN"/>
      <w:bookmarkEnd w:id="62"/>
      <w:r w:rsidRPr="00F12F22">
        <w:rPr>
          <w:i/>
        </w:rPr>
        <w:t xml:space="preserve"> </w:t>
      </w:r>
    </w:p>
    <w:p w14:paraId="09370170" w14:textId="77777777" w:rsidR="003E23BC" w:rsidRPr="00F12F22" w:rsidRDefault="003E23BC" w:rsidP="007A138D">
      <w:pPr>
        <w:ind w:left="1134" w:right="369" w:hanging="567"/>
        <w:rPr>
          <w:i/>
        </w:rPr>
      </w:pPr>
      <w:r w:rsidRPr="00F12F22">
        <w:rPr>
          <w:i/>
        </w:rPr>
        <w:t xml:space="preserve">(a) </w:t>
      </w:r>
      <w:r w:rsidRPr="00F12F22">
        <w:rPr>
          <w:i/>
        </w:rPr>
        <w:tab/>
        <w:t>the person takes or threatens to take the action because –</w:t>
      </w:r>
      <w:bookmarkStart w:id="63" w:name="GS19@Gs2@Hpa@Hqi@EN"/>
      <w:bookmarkEnd w:id="63"/>
      <w:r w:rsidRPr="00F12F22">
        <w:rPr>
          <w:i/>
        </w:rPr>
        <w:t xml:space="preserve"> </w:t>
      </w:r>
    </w:p>
    <w:p w14:paraId="1E3EEBF9" w14:textId="77777777" w:rsidR="003E23BC" w:rsidRPr="00F12F22" w:rsidRDefault="003E23BC" w:rsidP="007A138D">
      <w:pPr>
        <w:ind w:left="1701" w:right="369" w:hanging="567"/>
        <w:rPr>
          <w:i/>
        </w:rPr>
      </w:pPr>
      <w:r w:rsidRPr="00F12F22">
        <w:rPr>
          <w:i/>
        </w:rPr>
        <w:t xml:space="preserve">(i) </w:t>
      </w:r>
      <w:r w:rsidRPr="00F12F22">
        <w:rPr>
          <w:i/>
        </w:rPr>
        <w:tab/>
        <w:t>a person has made, or intends to make, a protected disclosure; or</w:t>
      </w:r>
    </w:p>
    <w:p w14:paraId="6EEF7177" w14:textId="77777777" w:rsidR="003E23BC" w:rsidRPr="00F12F22" w:rsidRDefault="003E23BC" w:rsidP="007A138D">
      <w:pPr>
        <w:ind w:left="1701" w:right="369" w:hanging="567"/>
        <w:rPr>
          <w:i/>
        </w:rPr>
      </w:pPr>
      <w:bookmarkStart w:id="64" w:name="GS19@Gs2@Hpa@Hqii@EN"/>
      <w:bookmarkEnd w:id="64"/>
      <w:r w:rsidRPr="00F12F22">
        <w:rPr>
          <w:i/>
        </w:rPr>
        <w:t xml:space="preserve">(ii) </w:t>
      </w:r>
      <w:r w:rsidRPr="00F12F22">
        <w:rPr>
          <w:i/>
        </w:rPr>
        <w:tab/>
        <w:t>the person believes that a person has made or intends to make the protected disclosure; or</w:t>
      </w:r>
    </w:p>
    <w:p w14:paraId="72E0E367" w14:textId="77777777" w:rsidR="003E23BC" w:rsidRPr="00F12F22" w:rsidRDefault="003E23BC" w:rsidP="007A138D">
      <w:pPr>
        <w:ind w:left="1134" w:right="369" w:hanging="567"/>
        <w:rPr>
          <w:i/>
        </w:rPr>
      </w:pPr>
      <w:bookmarkStart w:id="65" w:name="GS19@Gs2@Hpb@EN"/>
      <w:bookmarkEnd w:id="65"/>
      <w:r w:rsidRPr="00F12F22">
        <w:rPr>
          <w:i/>
        </w:rPr>
        <w:t xml:space="preserve">(b) </w:t>
      </w:r>
      <w:r w:rsidRPr="00F12F22">
        <w:rPr>
          <w:i/>
        </w:rPr>
        <w:tab/>
        <w:t>the person incites or permits another person to take or threaten to take the action for either of those reasons.</w:t>
      </w:r>
    </w:p>
    <w:p w14:paraId="3880EC51" w14:textId="77777777" w:rsidR="003E23BC" w:rsidRPr="00F12F22" w:rsidRDefault="003E23BC" w:rsidP="007A138D">
      <w:pPr>
        <w:ind w:left="567" w:right="369" w:hanging="567"/>
        <w:rPr>
          <w:i/>
        </w:rPr>
      </w:pPr>
      <w:bookmarkStart w:id="66" w:name="GS19@Gs3@EN"/>
      <w:bookmarkEnd w:id="66"/>
      <w:r w:rsidRPr="00F12F22">
        <w:rPr>
          <w:i/>
        </w:rPr>
        <w:t>(3)</w:t>
      </w:r>
      <w:r>
        <w:rPr>
          <w:i/>
        </w:rPr>
        <w:tab/>
      </w:r>
      <w:r w:rsidRPr="00F12F22">
        <w:rPr>
          <w:i/>
        </w:rPr>
        <w:t xml:space="preserve">In determining whether a person takes detrimental action in reprisal, it is irrelevant whether or not a reason referred to in </w:t>
      </w:r>
      <w:hyperlink r:id="rId28" w:anchor="GS19@Gs2@EN" w:tgtFrame="_self" w:history="1">
        <w:r w:rsidRPr="00F12F22">
          <w:t>subsection (2)</w:t>
        </w:r>
      </w:hyperlink>
      <w:r w:rsidRPr="00F12F22">
        <w:rPr>
          <w:i/>
        </w:rPr>
        <w:t xml:space="preserve"> is the only or dominant reason as long</w:t>
      </w:r>
      <w:r>
        <w:rPr>
          <w:i/>
        </w:rPr>
        <w:t xml:space="preserve"> as it is a substantial reason.</w:t>
      </w:r>
    </w:p>
    <w:p w14:paraId="44F6A9AE" w14:textId="77777777" w:rsidR="003E23BC" w:rsidRDefault="003E23BC" w:rsidP="003E23BC">
      <w:pPr>
        <w:pStyle w:val="StyleJustified"/>
        <w:spacing w:after="140" w:line="300" w:lineRule="atLeast"/>
        <w:jc w:val="left"/>
        <w:rPr>
          <w:rFonts w:ascii="Gill Sans MT" w:hAnsi="Gill Sans MT"/>
          <w:sz w:val="22"/>
          <w:szCs w:val="22"/>
        </w:rPr>
      </w:pPr>
      <w:bookmarkStart w:id="67" w:name="GS19@EN"/>
      <w:bookmarkEnd w:id="67"/>
      <w:r w:rsidRPr="002E1F05">
        <w:rPr>
          <w:rFonts w:ascii="Gill Sans MT" w:hAnsi="Gill Sans MT"/>
          <w:sz w:val="22"/>
          <w:szCs w:val="22"/>
        </w:rPr>
        <w:t>The effect of s 19 is that reprisal must have been a substantial reason behind the detrimental action taken, though other reasons may exist.</w:t>
      </w:r>
    </w:p>
    <w:p w14:paraId="45D85246" w14:textId="77777777" w:rsidR="003E23BC" w:rsidRPr="00F12F22" w:rsidRDefault="003E23BC" w:rsidP="003E23BC">
      <w:pPr>
        <w:pStyle w:val="StyleJustified"/>
        <w:spacing w:after="140" w:line="300" w:lineRule="atLeast"/>
        <w:jc w:val="left"/>
        <w:rPr>
          <w:rFonts w:ascii="Gill Sans MT" w:hAnsi="Gill Sans MT"/>
          <w:sz w:val="22"/>
          <w:szCs w:val="22"/>
        </w:rPr>
      </w:pPr>
      <w:r w:rsidRPr="00F12F22">
        <w:rPr>
          <w:rFonts w:ascii="Gill Sans MT" w:hAnsi="Gill Sans MT"/>
          <w:sz w:val="22"/>
          <w:szCs w:val="22"/>
        </w:rPr>
        <w:t>Examples of detrimental action are:</w:t>
      </w:r>
    </w:p>
    <w:p w14:paraId="6B08AF31" w14:textId="695E09CF" w:rsidR="001F69C9" w:rsidRPr="00F12F22" w:rsidRDefault="001F69C9" w:rsidP="001F69C9">
      <w:pPr>
        <w:numPr>
          <w:ilvl w:val="0"/>
          <w:numId w:val="18"/>
        </w:numPr>
        <w:spacing w:before="160" w:line="300" w:lineRule="atLeast"/>
        <w:ind w:left="567" w:hanging="567"/>
        <w:rPr>
          <w:rFonts w:cs="Arial"/>
        </w:rPr>
      </w:pPr>
      <w:r>
        <w:rPr>
          <w:rFonts w:cs="Arial"/>
        </w:rPr>
        <w:t>R</w:t>
      </w:r>
      <w:r w:rsidRPr="00F12F22">
        <w:rPr>
          <w:rFonts w:cs="Arial"/>
        </w:rPr>
        <w:t>efusal of a deserved promotion</w:t>
      </w:r>
      <w:r>
        <w:rPr>
          <w:rFonts w:cs="Arial"/>
        </w:rPr>
        <w:t>.</w:t>
      </w:r>
    </w:p>
    <w:p w14:paraId="4735CDA2" w14:textId="62942BB7" w:rsidR="001F69C9" w:rsidRPr="00F12F22" w:rsidRDefault="001F69C9" w:rsidP="001F69C9">
      <w:pPr>
        <w:numPr>
          <w:ilvl w:val="0"/>
          <w:numId w:val="18"/>
        </w:numPr>
        <w:spacing w:before="160" w:line="300" w:lineRule="atLeast"/>
        <w:ind w:left="567" w:hanging="567"/>
        <w:rPr>
          <w:rFonts w:cs="Arial"/>
        </w:rPr>
      </w:pPr>
      <w:r>
        <w:rPr>
          <w:rFonts w:cs="Arial"/>
        </w:rPr>
        <w:t>D</w:t>
      </w:r>
      <w:r w:rsidRPr="00F12F22">
        <w:rPr>
          <w:rFonts w:cs="Arial"/>
        </w:rPr>
        <w:t>emotion, transfer, isolation in the workplace or changing a person’s duties to their disadvantage</w:t>
      </w:r>
      <w:r>
        <w:rPr>
          <w:rFonts w:cs="Arial"/>
        </w:rPr>
        <w:t>.</w:t>
      </w:r>
    </w:p>
    <w:p w14:paraId="761E89CE" w14:textId="0E3A40B0" w:rsidR="001F69C9" w:rsidRPr="00F12F22" w:rsidRDefault="001F69C9" w:rsidP="001F69C9">
      <w:pPr>
        <w:numPr>
          <w:ilvl w:val="0"/>
          <w:numId w:val="18"/>
        </w:numPr>
        <w:spacing w:before="160" w:line="300" w:lineRule="atLeast"/>
        <w:ind w:left="567" w:hanging="567"/>
        <w:rPr>
          <w:rFonts w:cs="Arial"/>
        </w:rPr>
      </w:pPr>
      <w:r>
        <w:rPr>
          <w:rFonts w:cs="Arial"/>
        </w:rPr>
        <w:t>T</w:t>
      </w:r>
      <w:r w:rsidRPr="00F12F22">
        <w:rPr>
          <w:rFonts w:cs="Arial"/>
        </w:rPr>
        <w:t>hreats, abuse or other forms of harassment directly or indirectly against the discloser, his or her family or friends</w:t>
      </w:r>
      <w:r>
        <w:rPr>
          <w:rFonts w:cs="Arial"/>
        </w:rPr>
        <w:t>.</w:t>
      </w:r>
    </w:p>
    <w:p w14:paraId="42F50C6B" w14:textId="0C998865" w:rsidR="003E23BC" w:rsidRDefault="001F69C9" w:rsidP="001F69C9">
      <w:pPr>
        <w:numPr>
          <w:ilvl w:val="0"/>
          <w:numId w:val="18"/>
        </w:numPr>
        <w:spacing w:line="300" w:lineRule="atLeast"/>
        <w:ind w:left="567" w:hanging="567"/>
        <w:rPr>
          <w:rFonts w:cs="Arial"/>
        </w:rPr>
      </w:pPr>
      <w:r>
        <w:rPr>
          <w:rFonts w:cs="Arial"/>
        </w:rPr>
        <w:t>D</w:t>
      </w:r>
      <w:r w:rsidRPr="00F12F22">
        <w:rPr>
          <w:rFonts w:cs="Arial"/>
        </w:rPr>
        <w:t>iscrimination against the discloser or his or her family and associates in applications for jobs, permits or tenders.</w:t>
      </w:r>
    </w:p>
    <w:p w14:paraId="492EDC0C" w14:textId="77777777" w:rsidR="001F69C9" w:rsidRDefault="001F69C9" w:rsidP="00D86B08">
      <w:pPr>
        <w:pStyle w:val="Heading2"/>
      </w:pPr>
      <w:bookmarkStart w:id="68" w:name="_Toc528383292"/>
      <w:bookmarkStart w:id="69" w:name="_Toc528558653"/>
      <w:bookmarkStart w:id="70" w:name="_Toc261355955"/>
      <w:bookmarkStart w:id="71" w:name="_Toc279660443"/>
      <w:bookmarkStart w:id="72" w:name="_Toc285810042"/>
      <w:bookmarkStart w:id="73" w:name="_Toc285814517"/>
      <w:bookmarkStart w:id="74" w:name="_Toc285814776"/>
      <w:bookmarkStart w:id="75" w:name="_Toc390862231"/>
      <w:bookmarkStart w:id="76" w:name="_Toc38872990"/>
    </w:p>
    <w:p w14:paraId="4BC35CE9" w14:textId="77777777" w:rsidR="001F69C9" w:rsidRDefault="001F69C9" w:rsidP="00D86B08">
      <w:pPr>
        <w:pStyle w:val="Heading2"/>
      </w:pPr>
    </w:p>
    <w:p w14:paraId="71954E3C" w14:textId="367F6B6B" w:rsidR="007A138D" w:rsidRPr="00BD6DA9" w:rsidRDefault="007A138D" w:rsidP="00D86B08">
      <w:pPr>
        <w:pStyle w:val="Heading2"/>
      </w:pPr>
      <w:bookmarkStart w:id="77" w:name="_Toc52975294"/>
      <w:bookmarkStart w:id="78" w:name="_Toc57032209"/>
      <w:r w:rsidRPr="00BD6DA9">
        <w:lastRenderedPageBreak/>
        <w:t>The Reporting System</w:t>
      </w:r>
      <w:bookmarkStart w:id="79" w:name="_Toc279660444"/>
      <w:bookmarkStart w:id="80" w:name="_Toc285810043"/>
      <w:bookmarkStart w:id="81" w:name="_Toc285814518"/>
      <w:bookmarkStart w:id="82" w:name="_Toc285814777"/>
      <w:bookmarkEnd w:id="68"/>
      <w:bookmarkEnd w:id="69"/>
      <w:bookmarkEnd w:id="70"/>
      <w:bookmarkEnd w:id="71"/>
      <w:bookmarkEnd w:id="72"/>
      <w:bookmarkEnd w:id="73"/>
      <w:bookmarkEnd w:id="74"/>
      <w:bookmarkEnd w:id="75"/>
      <w:bookmarkEnd w:id="76"/>
      <w:bookmarkEnd w:id="77"/>
      <w:bookmarkEnd w:id="78"/>
    </w:p>
    <w:p w14:paraId="4EC11AA8" w14:textId="052FEE09" w:rsidR="00CB3FC9" w:rsidRDefault="007A138D" w:rsidP="00D86B08">
      <w:pPr>
        <w:pStyle w:val="Heading3"/>
      </w:pPr>
      <w:bookmarkStart w:id="83" w:name="_Toc390862232"/>
      <w:bookmarkStart w:id="84" w:name="_Toc57032210"/>
      <w:bookmarkStart w:id="85" w:name="_Toc38872991"/>
      <w:r w:rsidRPr="00A35581">
        <w:t xml:space="preserve">To whom a </w:t>
      </w:r>
      <w:r w:rsidRPr="007A138D">
        <w:t>disclosure</w:t>
      </w:r>
      <w:r w:rsidRPr="00A35581">
        <w:t xml:space="preserve"> may be made</w:t>
      </w:r>
      <w:bookmarkEnd w:id="83"/>
      <w:r w:rsidR="003B2A0A">
        <w:t xml:space="preserve"> – general principles</w:t>
      </w:r>
      <w:bookmarkEnd w:id="84"/>
      <w:r>
        <w:t xml:space="preserve"> </w:t>
      </w:r>
    </w:p>
    <w:bookmarkEnd w:id="79"/>
    <w:bookmarkEnd w:id="80"/>
    <w:bookmarkEnd w:id="81"/>
    <w:bookmarkEnd w:id="82"/>
    <w:bookmarkEnd w:id="85"/>
    <w:p w14:paraId="25256EB1" w14:textId="4AD9368B" w:rsidR="007A138D" w:rsidRDefault="007A138D" w:rsidP="00C079FA">
      <w:pPr>
        <w:pStyle w:val="StyleJustified"/>
        <w:spacing w:line="300" w:lineRule="atLeast"/>
        <w:jc w:val="left"/>
        <w:rPr>
          <w:rFonts w:ascii="Gill Sans MT" w:hAnsi="Gill Sans MT"/>
          <w:sz w:val="22"/>
          <w:szCs w:val="22"/>
        </w:rPr>
      </w:pPr>
      <w:r w:rsidRPr="00634F10">
        <w:rPr>
          <w:rFonts w:ascii="Gill Sans MT" w:hAnsi="Gill Sans MT"/>
          <w:sz w:val="22"/>
          <w:szCs w:val="22"/>
        </w:rPr>
        <w:t>For the protections in the Act to apply, a disclosure must be made to the right person or body.  Section 7 of the Act deals with this subject, and the</w:t>
      </w:r>
      <w:r w:rsidR="003C51ED">
        <w:rPr>
          <w:rFonts w:ascii="Gill Sans MT" w:hAnsi="Gill Sans MT"/>
          <w:sz w:val="22"/>
          <w:szCs w:val="22"/>
        </w:rPr>
        <w:t xml:space="preserve"> following</w:t>
      </w:r>
      <w:r w:rsidRPr="00634F10">
        <w:rPr>
          <w:rFonts w:ascii="Gill Sans MT" w:hAnsi="Gill Sans MT"/>
          <w:sz w:val="22"/>
          <w:szCs w:val="22"/>
        </w:rPr>
        <w:t xml:space="preserve"> table</w:t>
      </w:r>
      <w:r>
        <w:rPr>
          <w:rFonts w:ascii="Gill Sans MT" w:hAnsi="Gill Sans MT"/>
          <w:sz w:val="22"/>
          <w:szCs w:val="22"/>
        </w:rPr>
        <w:t xml:space="preserve"> </w:t>
      </w:r>
      <w:r w:rsidRPr="00634F10">
        <w:rPr>
          <w:rFonts w:ascii="Gill Sans MT" w:hAnsi="Gill Sans MT"/>
          <w:sz w:val="22"/>
          <w:szCs w:val="22"/>
        </w:rPr>
        <w:t>summarises its effect</w:t>
      </w:r>
      <w:r>
        <w:rPr>
          <w:rFonts w:ascii="Gill Sans MT" w:hAnsi="Gill Sans MT"/>
          <w:sz w:val="22"/>
          <w:szCs w:val="22"/>
        </w:rPr>
        <w:t>.</w:t>
      </w:r>
      <w:r w:rsidRPr="00F91DF9">
        <w:rPr>
          <w:rFonts w:ascii="Gill Sans MT" w:hAnsi="Gill Sans MT"/>
          <w:sz w:val="22"/>
          <w:szCs w:val="22"/>
        </w:rPr>
        <w:t xml:space="preserve"> </w:t>
      </w:r>
      <w:r>
        <w:rPr>
          <w:rFonts w:ascii="Gill Sans MT" w:hAnsi="Gill Sans MT"/>
          <w:sz w:val="22"/>
          <w:szCs w:val="22"/>
        </w:rPr>
        <w:t xml:space="preserve"> </w:t>
      </w:r>
    </w:p>
    <w:tbl>
      <w:tblPr>
        <w:tblStyle w:val="ListTable41"/>
        <w:tblW w:w="5000" w:type="pct"/>
        <w:tblCellMar>
          <w:top w:w="85" w:type="dxa"/>
          <w:left w:w="85" w:type="dxa"/>
          <w:bottom w:w="85" w:type="dxa"/>
          <w:right w:w="85" w:type="dxa"/>
        </w:tblCellMar>
        <w:tblLook w:val="04A0" w:firstRow="1" w:lastRow="0" w:firstColumn="1" w:lastColumn="0" w:noHBand="0" w:noVBand="1"/>
        <w:tblCaption w:val="Table1"/>
        <w:tblDescription w:val="To whom a disclosure may be made."/>
      </w:tblPr>
      <w:tblGrid>
        <w:gridCol w:w="5371"/>
        <w:gridCol w:w="4251"/>
      </w:tblGrid>
      <w:tr w:rsidR="007A138D" w14:paraId="379A6269" w14:textId="77777777" w:rsidTr="007938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tcPr>
          <w:p w14:paraId="44E05147" w14:textId="40BC32FF" w:rsidR="007A138D" w:rsidRPr="000A4E6C" w:rsidRDefault="007A138D" w:rsidP="00AF51A3">
            <w:pPr>
              <w:pStyle w:val="Heading6"/>
              <w:outlineLvl w:val="5"/>
              <w:rPr>
                <w:rStyle w:val="FootnoteTextChar"/>
                <w:sz w:val="24"/>
                <w:szCs w:val="28"/>
              </w:rPr>
            </w:pPr>
            <w:r w:rsidRPr="000A4E6C">
              <w:rPr>
                <w:lang w:val="en-US"/>
              </w:rPr>
              <w:t xml:space="preserve">Person or public body to which </w:t>
            </w:r>
            <w:r w:rsidR="003C51ED">
              <w:rPr>
                <w:lang w:val="en-US"/>
              </w:rPr>
              <w:t xml:space="preserve">the </w:t>
            </w:r>
            <w:r w:rsidRPr="000A4E6C">
              <w:rPr>
                <w:lang w:val="en-US"/>
              </w:rPr>
              <w:t>disclosure relates</w:t>
            </w:r>
          </w:p>
        </w:tc>
        <w:tc>
          <w:tcPr>
            <w:tcW w:w="2209" w:type="pct"/>
            <w:tcBorders>
              <w:left w:val="single" w:sz="8" w:space="0" w:color="auto"/>
            </w:tcBorders>
          </w:tcPr>
          <w:p w14:paraId="0D816207" w14:textId="70C509D7" w:rsidR="007A138D" w:rsidRPr="000A4E6C" w:rsidRDefault="007A138D" w:rsidP="00AF51A3">
            <w:pPr>
              <w:pStyle w:val="Heading6"/>
              <w:outlineLvl w:val="5"/>
              <w:cnfStyle w:val="100000000000" w:firstRow="1" w:lastRow="0" w:firstColumn="0" w:lastColumn="0" w:oddVBand="0" w:evenVBand="0" w:oddHBand="0" w:evenHBand="0" w:firstRowFirstColumn="0" w:firstRowLastColumn="0" w:lastRowFirstColumn="0" w:lastRowLastColumn="0"/>
              <w:rPr>
                <w:rStyle w:val="FootnoteTextChar"/>
                <w:sz w:val="24"/>
                <w:szCs w:val="28"/>
              </w:rPr>
            </w:pPr>
            <w:r w:rsidRPr="000A4E6C">
              <w:rPr>
                <w:lang w:val="en-US"/>
              </w:rPr>
              <w:t xml:space="preserve">Person to whom </w:t>
            </w:r>
            <w:r w:rsidR="003C51ED">
              <w:rPr>
                <w:lang w:val="en-US"/>
              </w:rPr>
              <w:t xml:space="preserve">the </w:t>
            </w:r>
            <w:r w:rsidRPr="000A4E6C">
              <w:rPr>
                <w:lang w:val="en-US"/>
              </w:rPr>
              <w:t>disclosure may be made</w:t>
            </w:r>
          </w:p>
        </w:tc>
      </w:tr>
      <w:tr w:rsidR="000A4E6C" w14:paraId="2EE6EE38" w14:textId="77777777" w:rsidTr="007C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6D91A641" w14:textId="4F8553BD" w:rsidR="000A4E6C" w:rsidRPr="0073792E" w:rsidRDefault="0073792E" w:rsidP="000A4E6C">
            <w:pPr>
              <w:spacing w:after="0"/>
              <w:rPr>
                <w:rStyle w:val="FootnoteTextChar"/>
                <w:rFonts w:asciiTheme="majorHAnsi" w:hAnsiTheme="majorHAnsi"/>
                <w:b w:val="0"/>
                <w:bCs w:val="0"/>
                <w:sz w:val="22"/>
                <w:szCs w:val="22"/>
              </w:rPr>
            </w:pPr>
            <w:r w:rsidRPr="0073792E">
              <w:rPr>
                <w:rFonts w:cs="Arial"/>
                <w:b w:val="0"/>
                <w:bCs w:val="0"/>
                <w:lang w:val="en-US"/>
              </w:rPr>
              <w:t xml:space="preserve">A member, officer or employee of the </w:t>
            </w:r>
            <w:r w:rsidR="00177A80">
              <w:rPr>
                <w:rFonts w:cs="Arial"/>
                <w:b w:val="0"/>
                <w:bCs w:val="0"/>
                <w:lang w:val="en-US"/>
              </w:rPr>
              <w:t>Department of Health</w:t>
            </w:r>
            <w:r w:rsidRPr="0073792E">
              <w:rPr>
                <w:rFonts w:cs="Arial"/>
                <w:b w:val="0"/>
                <w:bCs w:val="0"/>
                <w:lang w:val="en-US"/>
              </w:rPr>
              <w:t xml:space="preserve"> (</w:t>
            </w:r>
            <w:r w:rsidR="00515199">
              <w:rPr>
                <w:rFonts w:cs="Arial"/>
                <w:b w:val="0"/>
                <w:bCs w:val="0"/>
                <w:lang w:val="en-US"/>
              </w:rPr>
              <w:t>other than</w:t>
            </w:r>
            <w:r w:rsidRPr="0073792E">
              <w:rPr>
                <w:rFonts w:cs="Arial"/>
                <w:b w:val="0"/>
                <w:bCs w:val="0"/>
                <w:lang w:val="en-US"/>
              </w:rPr>
              <w:t xml:space="preserve"> the principal officer – see below)</w:t>
            </w:r>
          </w:p>
        </w:tc>
        <w:tc>
          <w:tcPr>
            <w:tcW w:w="2209" w:type="pct"/>
            <w:shd w:val="clear" w:color="auto" w:fill="auto"/>
          </w:tcPr>
          <w:p w14:paraId="4F10F745" w14:textId="77777777" w:rsidR="00515199" w:rsidRDefault="00515199" w:rsidP="00515199">
            <w:pPr>
              <w:pStyle w:val="ListParagraph"/>
              <w:keepLines/>
              <w:numPr>
                <w:ilvl w:val="0"/>
                <w:numId w:val="21"/>
              </w:numPr>
              <w:tabs>
                <w:tab w:val="clear" w:pos="567"/>
                <w:tab w:val="clear" w:pos="1134"/>
                <w:tab w:val="clear" w:pos="1701"/>
              </w:tabs>
              <w:spacing w:after="120" w:line="280" w:lineRule="atLeast"/>
              <w:ind w:left="357" w:hanging="357"/>
              <w:cnfStyle w:val="000000100000" w:firstRow="0" w:lastRow="0" w:firstColumn="0" w:lastColumn="0" w:oddVBand="0" w:evenVBand="0" w:oddHBand="1" w:evenHBand="0" w:firstRowFirstColumn="0" w:firstRowLastColumn="0" w:lastRowFirstColumn="0" w:lastRowLastColumn="0"/>
              <w:rPr>
                <w:rFonts w:cs="Arial"/>
                <w:szCs w:val="22"/>
                <w:lang w:val="en-US"/>
              </w:rPr>
            </w:pPr>
            <w:r w:rsidRPr="000A4E6C">
              <w:rPr>
                <w:rFonts w:cs="Arial"/>
                <w:szCs w:val="22"/>
                <w:lang w:val="en-US"/>
              </w:rPr>
              <w:t>Secretary</w:t>
            </w:r>
            <w:r>
              <w:rPr>
                <w:rFonts w:cs="Arial"/>
                <w:szCs w:val="22"/>
                <w:lang w:val="en-US"/>
              </w:rPr>
              <w:t xml:space="preserve"> </w:t>
            </w:r>
            <w:r w:rsidRPr="000A4E6C">
              <w:rPr>
                <w:rFonts w:cs="Arial"/>
                <w:szCs w:val="22"/>
                <w:lang w:val="en-US"/>
              </w:rPr>
              <w:t>of the Department</w:t>
            </w:r>
          </w:p>
          <w:p w14:paraId="58EAE9F5" w14:textId="77777777" w:rsidR="00515199" w:rsidRPr="000A4E6C" w:rsidRDefault="00515199" w:rsidP="00515199">
            <w:pPr>
              <w:pStyle w:val="ListParagraph"/>
              <w:keepLines/>
              <w:numPr>
                <w:ilvl w:val="0"/>
                <w:numId w:val="21"/>
              </w:numPr>
              <w:tabs>
                <w:tab w:val="clear" w:pos="567"/>
                <w:tab w:val="clear" w:pos="1134"/>
                <w:tab w:val="clear" w:pos="1701"/>
              </w:tabs>
              <w:spacing w:after="120" w:line="280" w:lineRule="atLeast"/>
              <w:ind w:left="357" w:hanging="357"/>
              <w:cnfStyle w:val="000000100000" w:firstRow="0" w:lastRow="0" w:firstColumn="0" w:lastColumn="0" w:oddVBand="0" w:evenVBand="0" w:oddHBand="1" w:evenHBand="0" w:firstRowFirstColumn="0" w:firstRowLastColumn="0" w:lastRowFirstColumn="0" w:lastRowLastColumn="0"/>
              <w:rPr>
                <w:rFonts w:cs="Arial"/>
                <w:szCs w:val="22"/>
                <w:lang w:val="en-US"/>
              </w:rPr>
            </w:pPr>
            <w:r>
              <w:rPr>
                <w:rFonts w:cs="Arial"/>
                <w:szCs w:val="22"/>
                <w:lang w:val="en-US"/>
              </w:rPr>
              <w:t>PID Officer</w:t>
            </w:r>
            <w:r w:rsidRPr="000A4E6C">
              <w:rPr>
                <w:rFonts w:cs="Arial"/>
                <w:szCs w:val="22"/>
                <w:lang w:val="en-US"/>
              </w:rPr>
              <w:t xml:space="preserve"> of the Department</w:t>
            </w:r>
          </w:p>
          <w:p w14:paraId="3BAB1F92" w14:textId="471E3851" w:rsidR="000A4E6C" w:rsidRPr="000A4E6C" w:rsidRDefault="00515199" w:rsidP="00515199">
            <w:pPr>
              <w:pStyle w:val="ListParagraph"/>
              <w:keepLines/>
              <w:numPr>
                <w:ilvl w:val="0"/>
                <w:numId w:val="21"/>
              </w:numPr>
              <w:tabs>
                <w:tab w:val="clear" w:pos="567"/>
                <w:tab w:val="clear" w:pos="1134"/>
                <w:tab w:val="clear" w:pos="1701"/>
              </w:tabs>
              <w:spacing w:after="120" w:line="280" w:lineRule="atLeast"/>
              <w:ind w:left="357" w:hanging="357"/>
              <w:cnfStyle w:val="000000100000" w:firstRow="0" w:lastRow="0" w:firstColumn="0" w:lastColumn="0" w:oddVBand="0" w:evenVBand="0" w:oddHBand="1" w:evenHBand="0" w:firstRowFirstColumn="0" w:firstRowLastColumn="0" w:lastRowFirstColumn="0" w:lastRowLastColumn="0"/>
              <w:rPr>
                <w:rStyle w:val="FootnoteTextChar"/>
                <w:rFonts w:asciiTheme="majorHAnsi" w:hAnsiTheme="majorHAnsi"/>
                <w:sz w:val="22"/>
                <w:szCs w:val="22"/>
              </w:rPr>
            </w:pPr>
            <w:r w:rsidRPr="000A4E6C">
              <w:rPr>
                <w:rFonts w:cs="Arial"/>
                <w:szCs w:val="22"/>
                <w:lang w:val="en-US"/>
              </w:rPr>
              <w:t>Ombudsman or Integrity Commission</w:t>
            </w:r>
          </w:p>
        </w:tc>
      </w:tr>
      <w:tr w:rsidR="0073792E" w14:paraId="381EBAE7" w14:textId="77777777" w:rsidTr="00D02CD3">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785EF0E7" w14:textId="77777777" w:rsidR="0073792E" w:rsidRPr="000A4E6C" w:rsidRDefault="0073792E" w:rsidP="00D02CD3">
            <w:pPr>
              <w:spacing w:after="0"/>
              <w:rPr>
                <w:rStyle w:val="FootnoteTextChar"/>
                <w:rFonts w:asciiTheme="majorHAnsi" w:hAnsiTheme="majorHAnsi"/>
                <w:b w:val="0"/>
                <w:bCs w:val="0"/>
                <w:sz w:val="22"/>
                <w:szCs w:val="22"/>
              </w:rPr>
            </w:pPr>
            <w:r w:rsidRPr="000A4E6C">
              <w:rPr>
                <w:rFonts w:cs="Arial"/>
                <w:b w:val="0"/>
                <w:bCs w:val="0"/>
                <w:szCs w:val="22"/>
                <w:lang w:val="en-US"/>
              </w:rPr>
              <w:t>The principal officer of a public body or State Service Agency</w:t>
            </w:r>
          </w:p>
        </w:tc>
        <w:tc>
          <w:tcPr>
            <w:tcW w:w="2209" w:type="pct"/>
            <w:shd w:val="clear" w:color="auto" w:fill="auto"/>
          </w:tcPr>
          <w:p w14:paraId="6D4CD89C" w14:textId="77777777" w:rsidR="0073792E" w:rsidRPr="00816DAA" w:rsidRDefault="0073792E" w:rsidP="00D02CD3">
            <w:pPr>
              <w:pStyle w:val="ListParagraph"/>
              <w:keepLines/>
              <w:numPr>
                <w:ilvl w:val="0"/>
                <w:numId w:val="24"/>
              </w:numPr>
              <w:tabs>
                <w:tab w:val="clear" w:pos="567"/>
                <w:tab w:val="clear" w:pos="1134"/>
                <w:tab w:val="clear" w:pos="1701"/>
              </w:tabs>
              <w:spacing w:after="120" w:line="280" w:lineRule="atLeast"/>
              <w:ind w:left="357" w:hanging="357"/>
              <w:cnfStyle w:val="000000000000" w:firstRow="0" w:lastRow="0" w:firstColumn="0" w:lastColumn="0" w:oddVBand="0" w:evenVBand="0" w:oddHBand="0" w:evenHBand="0" w:firstRowFirstColumn="0" w:firstRowLastColumn="0" w:lastRowFirstColumn="0" w:lastRowLastColumn="0"/>
              <w:rPr>
                <w:rStyle w:val="FootnoteTextChar"/>
                <w:rFonts w:asciiTheme="majorHAnsi" w:hAnsiTheme="majorHAnsi"/>
                <w:sz w:val="24"/>
                <w:szCs w:val="24"/>
              </w:rPr>
            </w:pPr>
            <w:r w:rsidRPr="002A1C0E">
              <w:rPr>
                <w:rFonts w:cs="Arial"/>
                <w:lang w:val="en-US"/>
              </w:rPr>
              <w:t>Ombudsman or</w:t>
            </w:r>
            <w:r>
              <w:rPr>
                <w:rFonts w:cs="Arial"/>
                <w:lang w:val="en-US"/>
              </w:rPr>
              <w:t xml:space="preserve"> </w:t>
            </w:r>
            <w:r w:rsidRPr="002A1C0E">
              <w:rPr>
                <w:rFonts w:cs="Arial"/>
                <w:lang w:val="en-US"/>
              </w:rPr>
              <w:t>Integrity Commission</w:t>
            </w:r>
          </w:p>
        </w:tc>
      </w:tr>
      <w:tr w:rsidR="000A4E6C" w14:paraId="2709CDE2" w14:textId="77777777" w:rsidTr="007C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21DA4909" w14:textId="3E96C9F0" w:rsidR="000A4E6C" w:rsidRPr="000A4E6C" w:rsidRDefault="000A4E6C" w:rsidP="000A4E6C">
            <w:pPr>
              <w:spacing w:after="0"/>
              <w:rPr>
                <w:rStyle w:val="FootnoteTextChar"/>
                <w:rFonts w:asciiTheme="majorHAnsi" w:hAnsiTheme="majorHAnsi"/>
                <w:b w:val="0"/>
                <w:bCs w:val="0"/>
                <w:sz w:val="22"/>
                <w:szCs w:val="22"/>
              </w:rPr>
            </w:pPr>
            <w:r w:rsidRPr="000A4E6C">
              <w:rPr>
                <w:rFonts w:cs="Arial"/>
                <w:b w:val="0"/>
                <w:bCs w:val="0"/>
                <w:szCs w:val="22"/>
                <w:lang w:val="en-US"/>
              </w:rPr>
              <w:t xml:space="preserve">A member, officer or employee of a public body that is a State Service Agency </w:t>
            </w:r>
          </w:p>
        </w:tc>
        <w:tc>
          <w:tcPr>
            <w:tcW w:w="2209" w:type="pct"/>
            <w:shd w:val="clear" w:color="auto" w:fill="auto"/>
          </w:tcPr>
          <w:p w14:paraId="588E89B9" w14:textId="1477F206" w:rsidR="000A4E6C" w:rsidRPr="002A1C0E" w:rsidRDefault="000A4E6C" w:rsidP="000A4E6C">
            <w:pPr>
              <w:pStyle w:val="ListParagraph"/>
              <w:keepLines/>
              <w:numPr>
                <w:ilvl w:val="0"/>
                <w:numId w:val="24"/>
              </w:numPr>
              <w:tabs>
                <w:tab w:val="clear" w:pos="567"/>
                <w:tab w:val="clear" w:pos="1134"/>
                <w:tab w:val="clear" w:pos="1701"/>
              </w:tabs>
              <w:spacing w:after="120" w:line="280" w:lineRule="atLeast"/>
              <w:ind w:left="357" w:hanging="357"/>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 xml:space="preserve">That </w:t>
            </w:r>
            <w:r w:rsidRPr="002A1C0E">
              <w:rPr>
                <w:rFonts w:cs="Arial"/>
                <w:lang w:val="en-US"/>
              </w:rPr>
              <w:t>State Service Agency</w:t>
            </w:r>
          </w:p>
          <w:p w14:paraId="3C1FB259" w14:textId="393A0201" w:rsidR="000A4E6C" w:rsidRPr="00816DAA" w:rsidRDefault="000A4E6C" w:rsidP="000A4E6C">
            <w:pPr>
              <w:pStyle w:val="ListParagraph"/>
              <w:keepLines/>
              <w:numPr>
                <w:ilvl w:val="0"/>
                <w:numId w:val="24"/>
              </w:numPr>
              <w:tabs>
                <w:tab w:val="clear" w:pos="567"/>
                <w:tab w:val="clear" w:pos="1134"/>
                <w:tab w:val="clear" w:pos="1701"/>
              </w:tabs>
              <w:spacing w:after="120" w:line="280" w:lineRule="atLeast"/>
              <w:ind w:left="357" w:hanging="357"/>
              <w:cnfStyle w:val="000000100000" w:firstRow="0" w:lastRow="0" w:firstColumn="0" w:lastColumn="0" w:oddVBand="0" w:evenVBand="0" w:oddHBand="1" w:evenHBand="0" w:firstRowFirstColumn="0" w:firstRowLastColumn="0" w:lastRowFirstColumn="0" w:lastRowLastColumn="0"/>
              <w:rPr>
                <w:rStyle w:val="FootnoteTextChar"/>
                <w:rFonts w:asciiTheme="majorHAnsi" w:hAnsiTheme="majorHAnsi"/>
                <w:sz w:val="24"/>
                <w:szCs w:val="24"/>
              </w:rPr>
            </w:pPr>
            <w:r w:rsidRPr="002A1C0E">
              <w:rPr>
                <w:rFonts w:cs="Arial"/>
                <w:lang w:val="en-US"/>
              </w:rPr>
              <w:t>Ombudsman or</w:t>
            </w:r>
            <w:r>
              <w:rPr>
                <w:rFonts w:cs="Arial"/>
                <w:lang w:val="en-US"/>
              </w:rPr>
              <w:t xml:space="preserve"> </w:t>
            </w:r>
            <w:r w:rsidRPr="002A1C0E">
              <w:rPr>
                <w:rFonts w:cs="Arial"/>
                <w:lang w:val="en-US"/>
              </w:rPr>
              <w:t>Integrity Commission</w:t>
            </w:r>
          </w:p>
        </w:tc>
      </w:tr>
      <w:tr w:rsidR="000A4E6C" w14:paraId="329D281B" w14:textId="77777777" w:rsidTr="007C2BB7">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3E2C30DE" w14:textId="39CDE11E" w:rsidR="000A4E6C" w:rsidRPr="000A4E6C" w:rsidRDefault="000A4E6C" w:rsidP="000A4E6C">
            <w:pPr>
              <w:spacing w:after="0"/>
              <w:rPr>
                <w:rStyle w:val="FootnoteTextChar"/>
                <w:rFonts w:asciiTheme="majorHAnsi" w:hAnsiTheme="majorHAnsi"/>
                <w:b w:val="0"/>
                <w:bCs w:val="0"/>
                <w:sz w:val="22"/>
                <w:szCs w:val="22"/>
              </w:rPr>
            </w:pPr>
            <w:r w:rsidRPr="000A4E6C">
              <w:rPr>
                <w:rFonts w:cs="Arial"/>
                <w:b w:val="0"/>
                <w:bCs w:val="0"/>
                <w:szCs w:val="22"/>
                <w:lang w:val="en-US"/>
              </w:rPr>
              <w:t>A member, officer or employee of a public body other than the Police Service or a State Service Agency</w:t>
            </w:r>
          </w:p>
        </w:tc>
        <w:tc>
          <w:tcPr>
            <w:tcW w:w="2209" w:type="pct"/>
            <w:shd w:val="clear" w:color="auto" w:fill="auto"/>
          </w:tcPr>
          <w:p w14:paraId="4B435023" w14:textId="050E6229" w:rsidR="000A4E6C" w:rsidRPr="002A1C0E" w:rsidRDefault="000A4E6C" w:rsidP="000A4E6C">
            <w:pPr>
              <w:pStyle w:val="ListParagraph"/>
              <w:keepLines/>
              <w:numPr>
                <w:ilvl w:val="0"/>
                <w:numId w:val="24"/>
              </w:numPr>
              <w:tabs>
                <w:tab w:val="clear" w:pos="567"/>
                <w:tab w:val="clear" w:pos="1134"/>
                <w:tab w:val="clear" w:pos="1701"/>
              </w:tabs>
              <w:spacing w:after="120" w:line="280" w:lineRule="atLeast"/>
              <w:ind w:left="357" w:hanging="357"/>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T</w:t>
            </w:r>
            <w:r w:rsidRPr="002A1C0E">
              <w:rPr>
                <w:rFonts w:cs="Arial"/>
                <w:lang w:val="en-US"/>
              </w:rPr>
              <w:t>hat public body</w:t>
            </w:r>
          </w:p>
          <w:p w14:paraId="11317D36" w14:textId="13D883C2" w:rsidR="000A4E6C" w:rsidRPr="00816DAA" w:rsidRDefault="000A4E6C" w:rsidP="000A4E6C">
            <w:pPr>
              <w:pStyle w:val="ListParagraph"/>
              <w:keepLines/>
              <w:numPr>
                <w:ilvl w:val="0"/>
                <w:numId w:val="24"/>
              </w:numPr>
              <w:tabs>
                <w:tab w:val="clear" w:pos="567"/>
                <w:tab w:val="clear" w:pos="1134"/>
                <w:tab w:val="clear" w:pos="1701"/>
              </w:tabs>
              <w:spacing w:after="120" w:line="280" w:lineRule="atLeast"/>
              <w:ind w:left="357" w:hanging="357"/>
              <w:cnfStyle w:val="000000000000" w:firstRow="0" w:lastRow="0" w:firstColumn="0" w:lastColumn="0" w:oddVBand="0" w:evenVBand="0" w:oddHBand="0" w:evenHBand="0" w:firstRowFirstColumn="0" w:firstRowLastColumn="0" w:lastRowFirstColumn="0" w:lastRowLastColumn="0"/>
              <w:rPr>
                <w:rStyle w:val="FootnoteTextChar"/>
                <w:rFonts w:asciiTheme="majorHAnsi" w:hAnsiTheme="majorHAnsi"/>
                <w:sz w:val="24"/>
                <w:szCs w:val="24"/>
              </w:rPr>
            </w:pPr>
            <w:r w:rsidRPr="000A4E6C">
              <w:rPr>
                <w:rFonts w:cs="Arial"/>
                <w:lang w:val="en-US"/>
              </w:rPr>
              <w:t xml:space="preserve">Ombudsman or </w:t>
            </w:r>
            <w:r w:rsidRPr="002A1C0E">
              <w:rPr>
                <w:rFonts w:cs="Arial"/>
                <w:lang w:val="en-US"/>
              </w:rPr>
              <w:t>Integrity Commission</w:t>
            </w:r>
          </w:p>
        </w:tc>
      </w:tr>
      <w:tr w:rsidR="000A4E6C" w14:paraId="365F4658" w14:textId="77777777" w:rsidTr="007C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6C4DAD70" w14:textId="4262FB30" w:rsidR="000A4E6C" w:rsidRPr="000A4E6C" w:rsidRDefault="000A4E6C" w:rsidP="000A4E6C">
            <w:pPr>
              <w:spacing w:after="0"/>
              <w:rPr>
                <w:rStyle w:val="FootnoteTextChar"/>
                <w:rFonts w:asciiTheme="majorHAnsi" w:hAnsiTheme="majorHAnsi"/>
                <w:b w:val="0"/>
                <w:bCs w:val="0"/>
                <w:sz w:val="22"/>
                <w:szCs w:val="22"/>
              </w:rPr>
            </w:pPr>
            <w:r w:rsidRPr="000A4E6C">
              <w:rPr>
                <w:rFonts w:cs="Arial"/>
                <w:b w:val="0"/>
                <w:bCs w:val="0"/>
                <w:szCs w:val="22"/>
                <w:lang w:val="en-US"/>
              </w:rPr>
              <w:t>A member of the Police Service, other than the Commissioner of Police</w:t>
            </w:r>
          </w:p>
        </w:tc>
        <w:tc>
          <w:tcPr>
            <w:tcW w:w="2209" w:type="pct"/>
            <w:shd w:val="clear" w:color="auto" w:fill="auto"/>
          </w:tcPr>
          <w:p w14:paraId="522D7E9E" w14:textId="218BFA77" w:rsidR="000A4E6C" w:rsidRPr="000A4E6C" w:rsidRDefault="000A4E6C" w:rsidP="000A4E6C">
            <w:pPr>
              <w:pStyle w:val="ListParagraph"/>
              <w:numPr>
                <w:ilvl w:val="0"/>
                <w:numId w:val="24"/>
              </w:numPr>
              <w:tabs>
                <w:tab w:val="clear" w:pos="567"/>
              </w:tabs>
              <w:spacing w:after="0"/>
              <w:ind w:left="357" w:hanging="357"/>
              <w:cnfStyle w:val="000000100000" w:firstRow="0" w:lastRow="0" w:firstColumn="0" w:lastColumn="0" w:oddVBand="0" w:evenVBand="0" w:oddHBand="1" w:evenHBand="0" w:firstRowFirstColumn="0" w:firstRowLastColumn="0" w:lastRowFirstColumn="0" w:lastRowLastColumn="0"/>
              <w:rPr>
                <w:rStyle w:val="FootnoteTextChar"/>
                <w:rFonts w:asciiTheme="majorHAnsi" w:hAnsiTheme="majorHAnsi"/>
                <w:sz w:val="24"/>
                <w:szCs w:val="24"/>
              </w:rPr>
            </w:pPr>
            <w:r w:rsidRPr="000A4E6C">
              <w:rPr>
                <w:rFonts w:cs="Arial"/>
                <w:lang w:val="en-US"/>
              </w:rPr>
              <w:t>Commissioner of Police</w:t>
            </w:r>
          </w:p>
        </w:tc>
      </w:tr>
      <w:tr w:rsidR="000A4E6C" w14:paraId="788890EA" w14:textId="77777777" w:rsidTr="007C2BB7">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001A7ABC" w14:textId="6A4B3FBE" w:rsidR="000A4E6C" w:rsidRPr="000A4E6C" w:rsidRDefault="000A4E6C" w:rsidP="000A4E6C">
            <w:pPr>
              <w:spacing w:after="0"/>
              <w:rPr>
                <w:rStyle w:val="FootnoteTextChar"/>
                <w:rFonts w:asciiTheme="majorHAnsi" w:hAnsiTheme="majorHAnsi"/>
                <w:b w:val="0"/>
                <w:bCs w:val="0"/>
                <w:sz w:val="22"/>
                <w:szCs w:val="22"/>
              </w:rPr>
            </w:pPr>
            <w:r w:rsidRPr="000A4E6C">
              <w:rPr>
                <w:rFonts w:cs="Arial"/>
                <w:b w:val="0"/>
                <w:bCs w:val="0"/>
                <w:szCs w:val="22"/>
                <w:lang w:val="en-US"/>
              </w:rPr>
              <w:t>The Commissioner of Police</w:t>
            </w:r>
          </w:p>
        </w:tc>
        <w:tc>
          <w:tcPr>
            <w:tcW w:w="2209" w:type="pct"/>
            <w:shd w:val="clear" w:color="auto" w:fill="auto"/>
          </w:tcPr>
          <w:p w14:paraId="303B9324" w14:textId="12145D7B" w:rsidR="000A4E6C" w:rsidRPr="000A4E6C" w:rsidRDefault="000A4E6C" w:rsidP="000A4E6C">
            <w:pPr>
              <w:pStyle w:val="ListParagraph"/>
              <w:numPr>
                <w:ilvl w:val="0"/>
                <w:numId w:val="24"/>
              </w:numPr>
              <w:spacing w:after="0"/>
              <w:ind w:left="357" w:hanging="357"/>
              <w:cnfStyle w:val="000000000000" w:firstRow="0" w:lastRow="0" w:firstColumn="0" w:lastColumn="0" w:oddVBand="0" w:evenVBand="0" w:oddHBand="0" w:evenHBand="0" w:firstRowFirstColumn="0" w:firstRowLastColumn="0" w:lastRowFirstColumn="0" w:lastRowLastColumn="0"/>
              <w:rPr>
                <w:rStyle w:val="FootnoteTextChar"/>
                <w:rFonts w:asciiTheme="majorHAnsi" w:hAnsiTheme="majorHAnsi"/>
                <w:sz w:val="24"/>
                <w:szCs w:val="24"/>
              </w:rPr>
            </w:pPr>
            <w:r w:rsidRPr="000A4E6C">
              <w:rPr>
                <w:rFonts w:cs="Arial"/>
                <w:lang w:val="en-US"/>
              </w:rPr>
              <w:t>Ombudsman</w:t>
            </w:r>
          </w:p>
        </w:tc>
      </w:tr>
      <w:tr w:rsidR="000A4E6C" w14:paraId="4B0B0955" w14:textId="77777777" w:rsidTr="007C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2A2C664F" w14:textId="63D95E06" w:rsidR="000A4E6C" w:rsidRPr="000A4E6C" w:rsidRDefault="000A4E6C" w:rsidP="000A4E6C">
            <w:pPr>
              <w:spacing w:after="0"/>
              <w:rPr>
                <w:rStyle w:val="FootnoteTextChar"/>
                <w:rFonts w:asciiTheme="majorHAnsi" w:hAnsiTheme="majorHAnsi"/>
                <w:b w:val="0"/>
                <w:bCs w:val="0"/>
                <w:sz w:val="22"/>
                <w:szCs w:val="22"/>
              </w:rPr>
            </w:pPr>
            <w:r w:rsidRPr="000A4E6C">
              <w:rPr>
                <w:rFonts w:cs="Arial"/>
                <w:b w:val="0"/>
                <w:bCs w:val="0"/>
                <w:szCs w:val="22"/>
                <w:lang w:val="en-US"/>
              </w:rPr>
              <w:t>A member of the Legislative Council</w:t>
            </w:r>
          </w:p>
        </w:tc>
        <w:tc>
          <w:tcPr>
            <w:tcW w:w="2209" w:type="pct"/>
            <w:shd w:val="clear" w:color="auto" w:fill="auto"/>
          </w:tcPr>
          <w:p w14:paraId="1672BEB6" w14:textId="3252FEA4" w:rsidR="000A4E6C" w:rsidRPr="000A4E6C" w:rsidRDefault="000A4E6C" w:rsidP="000A4E6C">
            <w:pPr>
              <w:pStyle w:val="ListParagraph"/>
              <w:numPr>
                <w:ilvl w:val="0"/>
                <w:numId w:val="24"/>
              </w:numPr>
              <w:spacing w:after="0"/>
              <w:ind w:left="357" w:hanging="357"/>
              <w:cnfStyle w:val="000000100000" w:firstRow="0" w:lastRow="0" w:firstColumn="0" w:lastColumn="0" w:oddVBand="0" w:evenVBand="0" w:oddHBand="1" w:evenHBand="0" w:firstRowFirstColumn="0" w:firstRowLastColumn="0" w:lastRowFirstColumn="0" w:lastRowLastColumn="0"/>
              <w:rPr>
                <w:rStyle w:val="FootnoteTextChar"/>
                <w:rFonts w:asciiTheme="majorHAnsi" w:hAnsiTheme="majorHAnsi"/>
                <w:sz w:val="24"/>
                <w:szCs w:val="24"/>
              </w:rPr>
            </w:pPr>
            <w:r w:rsidRPr="000A4E6C">
              <w:rPr>
                <w:rFonts w:cs="Arial"/>
                <w:lang w:val="en-US"/>
              </w:rPr>
              <w:t>President of the Legislative Council</w:t>
            </w:r>
          </w:p>
        </w:tc>
      </w:tr>
      <w:tr w:rsidR="000A4E6C" w14:paraId="52803D27" w14:textId="77777777" w:rsidTr="007C2BB7">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74043F8D" w14:textId="24F8EBA4" w:rsidR="000A4E6C" w:rsidRPr="000A4E6C" w:rsidRDefault="000A4E6C" w:rsidP="000A4E6C">
            <w:pPr>
              <w:spacing w:after="0"/>
              <w:rPr>
                <w:rStyle w:val="FootnoteTextChar"/>
                <w:rFonts w:asciiTheme="majorHAnsi" w:hAnsiTheme="majorHAnsi"/>
                <w:b w:val="0"/>
                <w:bCs w:val="0"/>
                <w:sz w:val="22"/>
                <w:szCs w:val="22"/>
              </w:rPr>
            </w:pPr>
            <w:r w:rsidRPr="000A4E6C">
              <w:rPr>
                <w:rFonts w:cs="Arial"/>
                <w:b w:val="0"/>
                <w:bCs w:val="0"/>
                <w:szCs w:val="22"/>
                <w:lang w:val="en-US"/>
              </w:rPr>
              <w:t>A member of the House of Assembly</w:t>
            </w:r>
          </w:p>
        </w:tc>
        <w:tc>
          <w:tcPr>
            <w:tcW w:w="2209" w:type="pct"/>
            <w:shd w:val="clear" w:color="auto" w:fill="auto"/>
          </w:tcPr>
          <w:p w14:paraId="410E091C" w14:textId="34FFB3F1" w:rsidR="000A4E6C" w:rsidRPr="000A4E6C" w:rsidRDefault="000A4E6C" w:rsidP="000A4E6C">
            <w:pPr>
              <w:pStyle w:val="ListParagraph"/>
              <w:numPr>
                <w:ilvl w:val="0"/>
                <w:numId w:val="24"/>
              </w:numPr>
              <w:spacing w:after="0"/>
              <w:ind w:left="357" w:hanging="357"/>
              <w:cnfStyle w:val="000000000000" w:firstRow="0" w:lastRow="0" w:firstColumn="0" w:lastColumn="0" w:oddVBand="0" w:evenVBand="0" w:oddHBand="0" w:evenHBand="0" w:firstRowFirstColumn="0" w:firstRowLastColumn="0" w:lastRowFirstColumn="0" w:lastRowLastColumn="0"/>
              <w:rPr>
                <w:rStyle w:val="FootnoteTextChar"/>
                <w:rFonts w:asciiTheme="majorHAnsi" w:hAnsiTheme="majorHAnsi"/>
                <w:sz w:val="24"/>
                <w:szCs w:val="24"/>
              </w:rPr>
            </w:pPr>
            <w:r w:rsidRPr="000A4E6C">
              <w:rPr>
                <w:rFonts w:cs="Arial"/>
                <w:lang w:val="en-US"/>
              </w:rPr>
              <w:t>Speaker of the House</w:t>
            </w:r>
          </w:p>
        </w:tc>
      </w:tr>
      <w:tr w:rsidR="000A4E6C" w14:paraId="5AD3E693" w14:textId="77777777" w:rsidTr="007C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31BCC234" w14:textId="7C74B5C9" w:rsidR="000A4E6C" w:rsidRPr="000A4E6C" w:rsidRDefault="000A4E6C" w:rsidP="000A4E6C">
            <w:pPr>
              <w:spacing w:after="0"/>
              <w:rPr>
                <w:rStyle w:val="FootnoteTextChar"/>
                <w:rFonts w:asciiTheme="majorHAnsi" w:hAnsiTheme="majorHAnsi"/>
                <w:b w:val="0"/>
                <w:bCs w:val="0"/>
                <w:sz w:val="22"/>
                <w:szCs w:val="22"/>
              </w:rPr>
            </w:pPr>
            <w:r w:rsidRPr="000A4E6C">
              <w:rPr>
                <w:rFonts w:cs="Arial"/>
                <w:b w:val="0"/>
                <w:bCs w:val="0"/>
                <w:szCs w:val="22"/>
                <w:lang w:val="en-US"/>
              </w:rPr>
              <w:t xml:space="preserve">A </w:t>
            </w:r>
            <w:proofErr w:type="spellStart"/>
            <w:r w:rsidRPr="000A4E6C">
              <w:rPr>
                <w:rFonts w:cs="Arial"/>
                <w:b w:val="0"/>
                <w:bCs w:val="0"/>
                <w:szCs w:val="22"/>
                <w:lang w:val="en-US"/>
              </w:rPr>
              <w:t>councillor</w:t>
            </w:r>
            <w:proofErr w:type="spellEnd"/>
            <w:r w:rsidRPr="000A4E6C">
              <w:rPr>
                <w:rFonts w:cs="Arial"/>
                <w:b w:val="0"/>
                <w:bCs w:val="0"/>
                <w:szCs w:val="22"/>
                <w:lang w:val="en-US"/>
              </w:rPr>
              <w:t xml:space="preserve">, within meaning of </w:t>
            </w:r>
            <w:r w:rsidRPr="000A4E6C">
              <w:rPr>
                <w:rFonts w:cs="Arial"/>
                <w:b w:val="0"/>
                <w:bCs w:val="0"/>
                <w:i/>
                <w:iCs/>
                <w:szCs w:val="22"/>
                <w:lang w:val="en-US"/>
              </w:rPr>
              <w:t>Local Government Act 1993</w:t>
            </w:r>
          </w:p>
        </w:tc>
        <w:tc>
          <w:tcPr>
            <w:tcW w:w="2209" w:type="pct"/>
            <w:shd w:val="clear" w:color="auto" w:fill="auto"/>
          </w:tcPr>
          <w:p w14:paraId="290FB65D" w14:textId="50A700A3" w:rsidR="000A4E6C" w:rsidRPr="000A4E6C" w:rsidRDefault="000A4E6C" w:rsidP="000A4E6C">
            <w:pPr>
              <w:pStyle w:val="ListParagraph"/>
              <w:numPr>
                <w:ilvl w:val="0"/>
                <w:numId w:val="24"/>
              </w:numPr>
              <w:spacing w:after="0"/>
              <w:ind w:left="357" w:hanging="357"/>
              <w:cnfStyle w:val="000000100000" w:firstRow="0" w:lastRow="0" w:firstColumn="0" w:lastColumn="0" w:oddVBand="0" w:evenVBand="0" w:oddHBand="1" w:evenHBand="0" w:firstRowFirstColumn="0" w:firstRowLastColumn="0" w:lastRowFirstColumn="0" w:lastRowLastColumn="0"/>
              <w:rPr>
                <w:rStyle w:val="FootnoteTextChar"/>
                <w:rFonts w:asciiTheme="majorHAnsi" w:hAnsiTheme="majorHAnsi"/>
                <w:sz w:val="24"/>
                <w:szCs w:val="24"/>
              </w:rPr>
            </w:pPr>
            <w:r w:rsidRPr="000A4E6C">
              <w:rPr>
                <w:rFonts w:cs="Arial"/>
                <w:lang w:val="en-US"/>
              </w:rPr>
              <w:t>Ombudsman</w:t>
            </w:r>
          </w:p>
        </w:tc>
      </w:tr>
      <w:tr w:rsidR="000A4E6C" w14:paraId="2ACB46E8" w14:textId="77777777" w:rsidTr="007C2BB7">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00BCBF09" w14:textId="246EDD9A" w:rsidR="000A4E6C" w:rsidRPr="000A4E6C" w:rsidRDefault="000A4E6C" w:rsidP="000A4E6C">
            <w:pPr>
              <w:spacing w:after="0"/>
              <w:rPr>
                <w:rStyle w:val="FootnoteTextChar"/>
                <w:rFonts w:asciiTheme="majorHAnsi" w:hAnsiTheme="majorHAnsi"/>
                <w:b w:val="0"/>
                <w:bCs w:val="0"/>
                <w:sz w:val="22"/>
                <w:szCs w:val="22"/>
              </w:rPr>
            </w:pPr>
            <w:r w:rsidRPr="000A4E6C">
              <w:rPr>
                <w:rFonts w:cs="Arial"/>
                <w:b w:val="0"/>
                <w:bCs w:val="0"/>
                <w:szCs w:val="22"/>
                <w:lang w:val="en-US"/>
              </w:rPr>
              <w:t xml:space="preserve">A person employed under the provisions of the </w:t>
            </w:r>
            <w:r w:rsidRPr="000A4E6C">
              <w:rPr>
                <w:rFonts w:cs="Arial"/>
                <w:b w:val="0"/>
                <w:bCs w:val="0"/>
                <w:i/>
                <w:iCs/>
                <w:szCs w:val="22"/>
                <w:lang w:val="en-US"/>
              </w:rPr>
              <w:t>Parliamentary Privilege Act 1898</w:t>
            </w:r>
          </w:p>
        </w:tc>
        <w:tc>
          <w:tcPr>
            <w:tcW w:w="2209" w:type="pct"/>
            <w:shd w:val="clear" w:color="auto" w:fill="auto"/>
          </w:tcPr>
          <w:p w14:paraId="70BA0128" w14:textId="495E8802" w:rsidR="000A4E6C" w:rsidRPr="000A4E6C" w:rsidRDefault="000A4E6C" w:rsidP="000A4E6C">
            <w:pPr>
              <w:pStyle w:val="ListParagraph"/>
              <w:keepLines/>
              <w:numPr>
                <w:ilvl w:val="0"/>
                <w:numId w:val="24"/>
              </w:numPr>
              <w:tabs>
                <w:tab w:val="clear" w:pos="1134"/>
                <w:tab w:val="clear" w:pos="1701"/>
              </w:tabs>
              <w:spacing w:after="120" w:line="280" w:lineRule="atLeast"/>
              <w:ind w:left="357" w:hanging="357"/>
              <w:cnfStyle w:val="000000000000" w:firstRow="0" w:lastRow="0" w:firstColumn="0" w:lastColumn="0" w:oddVBand="0" w:evenVBand="0" w:oddHBand="0" w:evenHBand="0" w:firstRowFirstColumn="0" w:firstRowLastColumn="0" w:lastRowFirstColumn="0" w:lastRowLastColumn="0"/>
              <w:rPr>
                <w:rStyle w:val="FootnoteTextChar"/>
                <w:rFonts w:asciiTheme="majorHAnsi" w:hAnsiTheme="majorHAnsi"/>
                <w:sz w:val="24"/>
                <w:szCs w:val="24"/>
              </w:rPr>
            </w:pPr>
            <w:r w:rsidRPr="002A1C0E">
              <w:rPr>
                <w:rFonts w:cs="Arial"/>
                <w:lang w:val="en-US"/>
              </w:rPr>
              <w:t>Ombudsman</w:t>
            </w:r>
            <w:r>
              <w:rPr>
                <w:rFonts w:cs="Arial"/>
                <w:lang w:val="en-US"/>
              </w:rPr>
              <w:t xml:space="preserve"> </w:t>
            </w:r>
            <w:r w:rsidRPr="002A1C0E">
              <w:rPr>
                <w:rFonts w:cs="Arial"/>
                <w:lang w:val="en-US"/>
              </w:rPr>
              <w:t>or</w:t>
            </w:r>
            <w:r>
              <w:rPr>
                <w:rFonts w:cs="Arial"/>
                <w:lang w:val="en-US"/>
              </w:rPr>
              <w:t xml:space="preserve"> </w:t>
            </w:r>
            <w:r w:rsidRPr="000A4E6C">
              <w:rPr>
                <w:rFonts w:cs="Arial"/>
                <w:lang w:val="en-US"/>
              </w:rPr>
              <w:t>Integrity Commission</w:t>
            </w:r>
          </w:p>
        </w:tc>
      </w:tr>
      <w:tr w:rsidR="000A4E6C" w14:paraId="505D014D" w14:textId="77777777" w:rsidTr="007C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6F0941BF" w14:textId="4C3820E8" w:rsidR="000A4E6C" w:rsidRPr="000A4E6C" w:rsidRDefault="000A4E6C" w:rsidP="000A4E6C">
            <w:pPr>
              <w:spacing w:after="0"/>
              <w:rPr>
                <w:rStyle w:val="FootnoteTextChar"/>
                <w:rFonts w:asciiTheme="majorHAnsi" w:hAnsiTheme="majorHAnsi"/>
                <w:b w:val="0"/>
                <w:bCs w:val="0"/>
                <w:sz w:val="22"/>
                <w:szCs w:val="22"/>
              </w:rPr>
            </w:pPr>
            <w:r w:rsidRPr="000A4E6C">
              <w:rPr>
                <w:rFonts w:cs="Arial"/>
                <w:b w:val="0"/>
                <w:bCs w:val="0"/>
                <w:szCs w:val="22"/>
                <w:lang w:val="en-US"/>
              </w:rPr>
              <w:t>The Auditor-General</w:t>
            </w:r>
          </w:p>
        </w:tc>
        <w:tc>
          <w:tcPr>
            <w:tcW w:w="2209" w:type="pct"/>
            <w:shd w:val="clear" w:color="auto" w:fill="auto"/>
          </w:tcPr>
          <w:p w14:paraId="286546E1" w14:textId="29592774" w:rsidR="000A4E6C" w:rsidRPr="000A4E6C" w:rsidRDefault="000A4E6C" w:rsidP="000A4E6C">
            <w:pPr>
              <w:pStyle w:val="ListParagraph"/>
              <w:numPr>
                <w:ilvl w:val="0"/>
                <w:numId w:val="24"/>
              </w:numPr>
              <w:spacing w:after="0"/>
              <w:ind w:left="357" w:hanging="357"/>
              <w:cnfStyle w:val="000000100000" w:firstRow="0" w:lastRow="0" w:firstColumn="0" w:lastColumn="0" w:oddVBand="0" w:evenVBand="0" w:oddHBand="1" w:evenHBand="0" w:firstRowFirstColumn="0" w:firstRowLastColumn="0" w:lastRowFirstColumn="0" w:lastRowLastColumn="0"/>
              <w:rPr>
                <w:rStyle w:val="FootnoteTextChar"/>
                <w:rFonts w:asciiTheme="majorHAnsi" w:hAnsiTheme="majorHAnsi"/>
                <w:sz w:val="24"/>
                <w:szCs w:val="24"/>
              </w:rPr>
            </w:pPr>
            <w:r w:rsidRPr="000A4E6C">
              <w:rPr>
                <w:rFonts w:cs="Arial"/>
                <w:lang w:val="en-US"/>
              </w:rPr>
              <w:t>Chair</w:t>
            </w:r>
            <w:r w:rsidR="00D86B08">
              <w:rPr>
                <w:rFonts w:cs="Arial"/>
                <w:lang w:val="en-US"/>
              </w:rPr>
              <w:t>man</w:t>
            </w:r>
            <w:r w:rsidRPr="000A4E6C">
              <w:rPr>
                <w:rFonts w:cs="Arial"/>
                <w:lang w:val="en-US"/>
              </w:rPr>
              <w:t xml:space="preserve"> of the Public Accounts Committee </w:t>
            </w:r>
          </w:p>
        </w:tc>
      </w:tr>
      <w:tr w:rsidR="000A4E6C" w14:paraId="669BF867" w14:textId="77777777" w:rsidTr="007C2BB7">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0EB2DA52" w14:textId="089584ED" w:rsidR="000A4E6C" w:rsidRPr="000A4E6C" w:rsidRDefault="000A4E6C" w:rsidP="000A4E6C">
            <w:pPr>
              <w:spacing w:after="0"/>
              <w:rPr>
                <w:rFonts w:cs="Arial"/>
                <w:b w:val="0"/>
                <w:bCs w:val="0"/>
                <w:szCs w:val="22"/>
                <w:lang w:val="en-US"/>
              </w:rPr>
            </w:pPr>
            <w:r w:rsidRPr="000A4E6C">
              <w:rPr>
                <w:rFonts w:cs="Arial"/>
                <w:b w:val="0"/>
                <w:bCs w:val="0"/>
                <w:szCs w:val="22"/>
                <w:lang w:val="en-US"/>
              </w:rPr>
              <w:t>The Ombudsman</w:t>
            </w:r>
          </w:p>
        </w:tc>
        <w:tc>
          <w:tcPr>
            <w:tcW w:w="2209" w:type="pct"/>
            <w:shd w:val="clear" w:color="auto" w:fill="auto"/>
          </w:tcPr>
          <w:p w14:paraId="7E6E400C" w14:textId="4E5D7768" w:rsidR="000A4E6C" w:rsidRPr="000A4E6C" w:rsidRDefault="000A4E6C" w:rsidP="000A4E6C">
            <w:pPr>
              <w:pStyle w:val="ListParagraph"/>
              <w:numPr>
                <w:ilvl w:val="0"/>
                <w:numId w:val="24"/>
              </w:numPr>
              <w:spacing w:after="0"/>
              <w:ind w:left="357" w:hanging="357"/>
              <w:cnfStyle w:val="000000000000" w:firstRow="0" w:lastRow="0" w:firstColumn="0" w:lastColumn="0" w:oddVBand="0" w:evenVBand="0" w:oddHBand="0" w:evenHBand="0" w:firstRowFirstColumn="0" w:firstRowLastColumn="0" w:lastRowFirstColumn="0" w:lastRowLastColumn="0"/>
              <w:rPr>
                <w:rStyle w:val="FootnoteTextChar"/>
                <w:rFonts w:asciiTheme="majorHAnsi" w:hAnsiTheme="majorHAnsi"/>
                <w:sz w:val="24"/>
                <w:szCs w:val="24"/>
              </w:rPr>
            </w:pPr>
            <w:r w:rsidRPr="000A4E6C">
              <w:rPr>
                <w:rFonts w:cs="Arial"/>
                <w:lang w:val="en-US"/>
              </w:rPr>
              <w:t>Joint Standing Committee on Integrity</w:t>
            </w:r>
          </w:p>
        </w:tc>
      </w:tr>
      <w:tr w:rsidR="000A4E6C" w14:paraId="6C5A4876" w14:textId="77777777" w:rsidTr="007C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185ED27C" w14:textId="5E9AC16A" w:rsidR="000A4E6C" w:rsidRPr="000A4E6C" w:rsidRDefault="000A4E6C" w:rsidP="000A4E6C">
            <w:pPr>
              <w:spacing w:after="0"/>
              <w:rPr>
                <w:rFonts w:cs="Arial"/>
                <w:b w:val="0"/>
                <w:bCs w:val="0"/>
                <w:szCs w:val="22"/>
                <w:lang w:val="en-US"/>
              </w:rPr>
            </w:pPr>
            <w:r w:rsidRPr="000A4E6C">
              <w:rPr>
                <w:rFonts w:cs="Arial"/>
                <w:b w:val="0"/>
                <w:bCs w:val="0"/>
                <w:szCs w:val="22"/>
                <w:lang w:val="en-US"/>
              </w:rPr>
              <w:t>A person employed in an office of a Minister, Parliamentary Secretary or other Member of Parliament</w:t>
            </w:r>
          </w:p>
        </w:tc>
        <w:tc>
          <w:tcPr>
            <w:tcW w:w="2209" w:type="pct"/>
            <w:shd w:val="clear" w:color="auto" w:fill="auto"/>
          </w:tcPr>
          <w:p w14:paraId="08BD9719" w14:textId="72BABEC6" w:rsidR="000A4E6C" w:rsidRPr="000A4E6C" w:rsidRDefault="000A4E6C" w:rsidP="000A4E6C">
            <w:pPr>
              <w:pStyle w:val="ListParagraph"/>
              <w:numPr>
                <w:ilvl w:val="0"/>
                <w:numId w:val="24"/>
              </w:numPr>
              <w:spacing w:after="0"/>
              <w:ind w:left="357" w:hanging="357"/>
              <w:cnfStyle w:val="000000100000" w:firstRow="0" w:lastRow="0" w:firstColumn="0" w:lastColumn="0" w:oddVBand="0" w:evenVBand="0" w:oddHBand="1" w:evenHBand="0" w:firstRowFirstColumn="0" w:firstRowLastColumn="0" w:lastRowFirstColumn="0" w:lastRowLastColumn="0"/>
              <w:rPr>
                <w:rStyle w:val="FootnoteTextChar"/>
                <w:rFonts w:asciiTheme="majorHAnsi" w:hAnsiTheme="majorHAnsi"/>
                <w:sz w:val="24"/>
                <w:szCs w:val="24"/>
              </w:rPr>
            </w:pPr>
            <w:r w:rsidRPr="000A4E6C">
              <w:rPr>
                <w:rFonts w:cs="Arial"/>
                <w:lang w:val="en-US"/>
              </w:rPr>
              <w:t>Ombudsman</w:t>
            </w:r>
          </w:p>
        </w:tc>
      </w:tr>
      <w:tr w:rsidR="000A4E6C" w14:paraId="173F433B" w14:textId="77777777" w:rsidTr="007C2BB7">
        <w:tc>
          <w:tcPr>
            <w:cnfStyle w:val="001000000000" w:firstRow="0" w:lastRow="0" w:firstColumn="1" w:lastColumn="0" w:oddVBand="0" w:evenVBand="0" w:oddHBand="0" w:evenHBand="0" w:firstRowFirstColumn="0" w:firstRowLastColumn="0" w:lastRowFirstColumn="0" w:lastRowLastColumn="0"/>
            <w:tcW w:w="2791" w:type="pct"/>
            <w:tcBorders>
              <w:right w:val="single" w:sz="8" w:space="0" w:color="auto"/>
            </w:tcBorders>
            <w:shd w:val="clear" w:color="auto" w:fill="auto"/>
          </w:tcPr>
          <w:p w14:paraId="6675C848" w14:textId="7102E295" w:rsidR="000A4E6C" w:rsidRPr="000A4E6C" w:rsidRDefault="000A4E6C" w:rsidP="000A4E6C">
            <w:pPr>
              <w:spacing w:after="0"/>
              <w:rPr>
                <w:rFonts w:cs="Arial"/>
                <w:b w:val="0"/>
                <w:bCs w:val="0"/>
                <w:szCs w:val="22"/>
                <w:lang w:val="en-US"/>
              </w:rPr>
            </w:pPr>
            <w:r w:rsidRPr="000A4E6C">
              <w:rPr>
                <w:rFonts w:cs="Arial"/>
                <w:b w:val="0"/>
                <w:bCs w:val="0"/>
                <w:szCs w:val="22"/>
                <w:lang w:val="en-US"/>
              </w:rPr>
              <w:t xml:space="preserve">In any other case, including if the disclosure is about a public body as opposed to an individual public officer </w:t>
            </w:r>
          </w:p>
        </w:tc>
        <w:tc>
          <w:tcPr>
            <w:tcW w:w="2209" w:type="pct"/>
            <w:shd w:val="clear" w:color="auto" w:fill="auto"/>
          </w:tcPr>
          <w:p w14:paraId="4F9160E6" w14:textId="48557CBB" w:rsidR="000A4E6C" w:rsidRPr="000A4E6C" w:rsidRDefault="000A4E6C" w:rsidP="000A4E6C">
            <w:pPr>
              <w:pStyle w:val="ListParagraph"/>
              <w:keepLines/>
              <w:numPr>
                <w:ilvl w:val="0"/>
                <w:numId w:val="24"/>
              </w:numPr>
              <w:tabs>
                <w:tab w:val="clear" w:pos="567"/>
                <w:tab w:val="clear" w:pos="1134"/>
                <w:tab w:val="clear" w:pos="1701"/>
              </w:tabs>
              <w:spacing w:after="120" w:line="280" w:lineRule="atLeast"/>
              <w:ind w:left="357" w:hanging="357"/>
              <w:cnfStyle w:val="000000000000" w:firstRow="0" w:lastRow="0" w:firstColumn="0" w:lastColumn="0" w:oddVBand="0" w:evenVBand="0" w:oddHBand="0" w:evenHBand="0" w:firstRowFirstColumn="0" w:firstRowLastColumn="0" w:lastRowFirstColumn="0" w:lastRowLastColumn="0"/>
              <w:rPr>
                <w:rStyle w:val="FootnoteTextChar"/>
                <w:rFonts w:asciiTheme="majorHAnsi" w:hAnsiTheme="majorHAnsi"/>
                <w:sz w:val="24"/>
                <w:szCs w:val="24"/>
              </w:rPr>
            </w:pPr>
            <w:r w:rsidRPr="002A1C0E">
              <w:rPr>
                <w:rFonts w:cs="Arial"/>
                <w:lang w:val="en-US"/>
              </w:rPr>
              <w:t>Ombudsman</w:t>
            </w:r>
            <w:r>
              <w:rPr>
                <w:rFonts w:cs="Arial"/>
                <w:lang w:val="en-US"/>
              </w:rPr>
              <w:t xml:space="preserve"> </w:t>
            </w:r>
            <w:r w:rsidRPr="002A1C0E">
              <w:rPr>
                <w:rFonts w:cs="Arial"/>
                <w:lang w:val="en-US"/>
              </w:rPr>
              <w:t>or</w:t>
            </w:r>
            <w:r>
              <w:rPr>
                <w:rFonts w:cs="Arial"/>
                <w:lang w:val="en-US"/>
              </w:rPr>
              <w:t xml:space="preserve"> </w:t>
            </w:r>
            <w:r w:rsidRPr="000A4E6C">
              <w:rPr>
                <w:rFonts w:cs="Arial"/>
                <w:lang w:val="en-US"/>
              </w:rPr>
              <w:t>Integrity Commission</w:t>
            </w:r>
          </w:p>
        </w:tc>
      </w:tr>
    </w:tbl>
    <w:p w14:paraId="6AC8AFFD" w14:textId="6629D26C" w:rsidR="00C079FA" w:rsidRDefault="00C079FA" w:rsidP="00C079FA">
      <w:pPr>
        <w:pStyle w:val="StyleJustified"/>
        <w:spacing w:before="140" w:after="140" w:line="300" w:lineRule="atLeast"/>
        <w:jc w:val="left"/>
        <w:rPr>
          <w:rFonts w:ascii="Gill Sans MT" w:hAnsi="Gill Sans MT"/>
          <w:sz w:val="22"/>
          <w:szCs w:val="22"/>
        </w:rPr>
      </w:pPr>
      <w:bookmarkStart w:id="86" w:name="_Toc38872992"/>
      <w:r>
        <w:rPr>
          <w:rFonts w:ascii="Gill Sans MT" w:hAnsi="Gill Sans MT"/>
          <w:sz w:val="22"/>
          <w:szCs w:val="22"/>
        </w:rPr>
        <w:t>D</w:t>
      </w:r>
      <w:r w:rsidRPr="00634F10">
        <w:rPr>
          <w:rFonts w:ascii="Gill Sans MT" w:hAnsi="Gill Sans MT"/>
          <w:sz w:val="22"/>
          <w:szCs w:val="22"/>
        </w:rPr>
        <w:t>isclosures which relate to improper conduct or detrimental action by a</w:t>
      </w:r>
      <w:r w:rsidR="003C51ED">
        <w:rPr>
          <w:rFonts w:ascii="Gill Sans MT" w:hAnsi="Gill Sans MT"/>
          <w:sz w:val="22"/>
          <w:szCs w:val="22"/>
        </w:rPr>
        <w:t xml:space="preserve"> member, </w:t>
      </w:r>
      <w:r w:rsidRPr="00634F10">
        <w:rPr>
          <w:rFonts w:ascii="Gill Sans MT" w:hAnsi="Gill Sans MT"/>
          <w:sz w:val="22"/>
          <w:szCs w:val="22"/>
        </w:rPr>
        <w:t xml:space="preserve">officer or employee of </w:t>
      </w:r>
      <w:r>
        <w:rPr>
          <w:rFonts w:ascii="Gill Sans MT" w:hAnsi="Gill Sans MT"/>
          <w:sz w:val="22"/>
          <w:szCs w:val="22"/>
        </w:rPr>
        <w:t>the Department</w:t>
      </w:r>
      <w:r w:rsidRPr="00634F10">
        <w:rPr>
          <w:rFonts w:ascii="Gill Sans MT" w:hAnsi="Gill Sans MT"/>
          <w:sz w:val="22"/>
          <w:szCs w:val="22"/>
        </w:rPr>
        <w:t xml:space="preserve"> must be made as explained in </w:t>
      </w:r>
      <w:r>
        <w:rPr>
          <w:rFonts w:ascii="Gill Sans MT" w:hAnsi="Gill Sans MT"/>
          <w:sz w:val="22"/>
          <w:szCs w:val="22"/>
        </w:rPr>
        <w:t>the sections below</w:t>
      </w:r>
      <w:r w:rsidRPr="00634F10">
        <w:rPr>
          <w:rFonts w:ascii="Gill Sans MT" w:hAnsi="Gill Sans MT"/>
          <w:sz w:val="22"/>
          <w:szCs w:val="22"/>
        </w:rPr>
        <w:t>.</w:t>
      </w:r>
      <w:r>
        <w:rPr>
          <w:rFonts w:ascii="Gill Sans MT" w:hAnsi="Gill Sans MT"/>
          <w:sz w:val="22"/>
          <w:szCs w:val="22"/>
        </w:rPr>
        <w:t xml:space="preserve">  </w:t>
      </w:r>
    </w:p>
    <w:p w14:paraId="6FFB1826" w14:textId="30147F70" w:rsidR="00C079FA" w:rsidRPr="00C079FA" w:rsidRDefault="00C079FA" w:rsidP="00177A80">
      <w:pPr>
        <w:rPr>
          <w:caps/>
        </w:rPr>
      </w:pPr>
      <w:bookmarkStart w:id="87" w:name="_Toc52975383"/>
      <w:r w:rsidRPr="00C079FA">
        <w:lastRenderedPageBreak/>
        <w:t>A contractor, or a member of the public under s7A of the Act, can only make a disclosure about a public body, so they must make it to the Ombudsman or the Integrity Commission.</w:t>
      </w:r>
      <w:bookmarkEnd w:id="87"/>
    </w:p>
    <w:p w14:paraId="64A34398" w14:textId="254F584C" w:rsidR="00CB3FC9" w:rsidRPr="00A35581" w:rsidRDefault="00CB3FC9" w:rsidP="00D86B08">
      <w:pPr>
        <w:pStyle w:val="Heading3"/>
      </w:pPr>
      <w:bookmarkStart w:id="88" w:name="_Toc57032211"/>
      <w:r w:rsidRPr="00CB3FC9">
        <w:t>Disclosure</w:t>
      </w:r>
      <w:r w:rsidRPr="00A35581">
        <w:t xml:space="preserve"> to persons within the </w:t>
      </w:r>
      <w:bookmarkEnd w:id="86"/>
      <w:r>
        <w:t>Department</w:t>
      </w:r>
      <w:bookmarkEnd w:id="88"/>
    </w:p>
    <w:p w14:paraId="66650D09" w14:textId="4D031BB7" w:rsidR="00CB3FC9" w:rsidRPr="00F12F22" w:rsidRDefault="00CB3FC9" w:rsidP="00CB3FC9">
      <w:pPr>
        <w:pStyle w:val="StyleJustified"/>
        <w:spacing w:after="140" w:line="300" w:lineRule="atLeast"/>
        <w:jc w:val="left"/>
        <w:rPr>
          <w:rFonts w:ascii="Gill Sans MT" w:hAnsi="Gill Sans MT"/>
          <w:sz w:val="22"/>
          <w:szCs w:val="22"/>
        </w:rPr>
      </w:pPr>
      <w:r w:rsidRPr="007D6DB6">
        <w:rPr>
          <w:rFonts w:ascii="Gill Sans MT" w:hAnsi="Gill Sans MT"/>
          <w:sz w:val="22"/>
          <w:szCs w:val="22"/>
        </w:rPr>
        <w:t xml:space="preserve">Disclosures of improper conduct or detrimental action by </w:t>
      </w:r>
      <w:r w:rsidR="003C51ED">
        <w:rPr>
          <w:rFonts w:ascii="Gill Sans MT" w:hAnsi="Gill Sans MT"/>
          <w:sz w:val="22"/>
          <w:szCs w:val="22"/>
        </w:rPr>
        <w:t>a member</w:t>
      </w:r>
      <w:r w:rsidR="00C079FA">
        <w:rPr>
          <w:rFonts w:ascii="Gill Sans MT" w:hAnsi="Gill Sans MT"/>
          <w:sz w:val="22"/>
          <w:szCs w:val="22"/>
        </w:rPr>
        <w:t xml:space="preserve">, </w:t>
      </w:r>
      <w:r w:rsidRPr="007D6DB6">
        <w:rPr>
          <w:rFonts w:ascii="Gill Sans MT" w:hAnsi="Gill Sans MT"/>
          <w:sz w:val="22"/>
          <w:szCs w:val="22"/>
        </w:rPr>
        <w:t xml:space="preserve">officer or </w:t>
      </w:r>
      <w:r w:rsidR="003C51ED">
        <w:rPr>
          <w:rFonts w:ascii="Gill Sans MT" w:hAnsi="Gill Sans MT"/>
          <w:sz w:val="22"/>
          <w:szCs w:val="22"/>
        </w:rPr>
        <w:t>employee</w:t>
      </w:r>
      <w:r w:rsidRPr="007D6DB6">
        <w:rPr>
          <w:rFonts w:ascii="Gill Sans MT" w:hAnsi="Gill Sans MT"/>
          <w:sz w:val="22"/>
          <w:szCs w:val="22"/>
        </w:rPr>
        <w:t xml:space="preserve"> of the</w:t>
      </w:r>
      <w:r w:rsidRPr="00F12F22">
        <w:rPr>
          <w:rFonts w:ascii="Gill Sans MT" w:hAnsi="Gill Sans MT"/>
        </w:rPr>
        <w:t xml:space="preserve"> </w:t>
      </w:r>
      <w:r w:rsidR="000572D1">
        <w:rPr>
          <w:rFonts w:ascii="Gill Sans MT" w:hAnsi="Gill Sans MT"/>
          <w:sz w:val="22"/>
          <w:szCs w:val="22"/>
        </w:rPr>
        <w:t>Department</w:t>
      </w:r>
      <w:r w:rsidRPr="00F12F22">
        <w:rPr>
          <w:rFonts w:ascii="Gill Sans MT" w:hAnsi="Gill Sans MT"/>
          <w:sz w:val="22"/>
          <w:szCs w:val="22"/>
        </w:rPr>
        <w:t xml:space="preserve"> may be made to the following officers:</w:t>
      </w:r>
    </w:p>
    <w:p w14:paraId="4DB204E9" w14:textId="1E01F947" w:rsidR="00CB3FC9" w:rsidRPr="00F12F22" w:rsidRDefault="00CB3FC9" w:rsidP="00CB3FC9">
      <w:pPr>
        <w:numPr>
          <w:ilvl w:val="0"/>
          <w:numId w:val="15"/>
        </w:numPr>
        <w:spacing w:line="300" w:lineRule="atLeast"/>
        <w:ind w:left="567" w:hanging="567"/>
        <w:rPr>
          <w:rFonts w:cs="Arial"/>
          <w:bCs/>
        </w:rPr>
      </w:pPr>
      <w:r w:rsidRPr="00EC0FB1">
        <w:rPr>
          <w:b/>
          <w:bCs/>
        </w:rPr>
        <w:t>The Secretary</w:t>
      </w:r>
      <w:r w:rsidRPr="00F12F22">
        <w:rPr>
          <w:rFonts w:cs="Arial"/>
          <w:bCs/>
        </w:rPr>
        <w:t xml:space="preserve"> – who is the Principal Officer of the public body, within the terms of the Act.</w:t>
      </w:r>
    </w:p>
    <w:p w14:paraId="41733509" w14:textId="431BFC16" w:rsidR="00CB3FC9" w:rsidRPr="00F12F22" w:rsidRDefault="00CB3FC9" w:rsidP="00CB3FC9">
      <w:pPr>
        <w:numPr>
          <w:ilvl w:val="0"/>
          <w:numId w:val="15"/>
        </w:numPr>
        <w:spacing w:line="300" w:lineRule="atLeast"/>
        <w:ind w:left="567" w:hanging="567"/>
        <w:rPr>
          <w:rFonts w:cs="Arial"/>
          <w:bCs/>
        </w:rPr>
      </w:pPr>
      <w:r w:rsidRPr="00EC0FB1">
        <w:rPr>
          <w:b/>
          <w:bCs/>
        </w:rPr>
        <w:t xml:space="preserve">A </w:t>
      </w:r>
      <w:r w:rsidR="000572D1" w:rsidRPr="00EC0FB1">
        <w:rPr>
          <w:b/>
          <w:bCs/>
        </w:rPr>
        <w:t>PID Officer</w:t>
      </w:r>
      <w:r>
        <w:rPr>
          <w:rFonts w:cs="Arial"/>
          <w:bCs/>
        </w:rPr>
        <w:t xml:space="preserve"> –</w:t>
      </w:r>
      <w:r w:rsidR="00C079FA">
        <w:rPr>
          <w:rFonts w:cs="Arial"/>
          <w:bCs/>
        </w:rPr>
        <w:t xml:space="preserve"> </w:t>
      </w:r>
      <w:r w:rsidR="003C51ED">
        <w:rPr>
          <w:rFonts w:cs="Arial"/>
          <w:bCs/>
        </w:rPr>
        <w:t>described</w:t>
      </w:r>
      <w:r w:rsidR="00C079FA">
        <w:rPr>
          <w:rFonts w:cs="Arial"/>
          <w:bCs/>
        </w:rPr>
        <w:t xml:space="preserve"> within the </w:t>
      </w:r>
      <w:bookmarkStart w:id="89" w:name="_Hlk43995822"/>
      <w:r w:rsidR="00C079FA">
        <w:rPr>
          <w:rFonts w:cs="Arial"/>
          <w:bCs/>
        </w:rPr>
        <w:t xml:space="preserve">Department of Health and Tasmanian Health Service </w:t>
      </w:r>
      <w:bookmarkEnd w:id="89"/>
      <w:r w:rsidR="00C079FA">
        <w:rPr>
          <w:rFonts w:cs="Arial"/>
          <w:bCs/>
        </w:rPr>
        <w:t xml:space="preserve">Human Resource Management </w:t>
      </w:r>
      <w:hyperlink r:id="rId29" w:history="1">
        <w:r w:rsidR="00C079FA" w:rsidRPr="009852EC">
          <w:rPr>
            <w:rStyle w:val="Hyperlink"/>
            <w:rFonts w:cs="Arial"/>
            <w:bCs/>
          </w:rPr>
          <w:t>Delegations and Administrative Authorities</w:t>
        </w:r>
      </w:hyperlink>
      <w:r w:rsidRPr="00F12F22">
        <w:rPr>
          <w:rFonts w:cs="Arial"/>
          <w:bCs/>
        </w:rPr>
        <w:t>.</w:t>
      </w:r>
    </w:p>
    <w:p w14:paraId="6D46212F" w14:textId="3FD197A2" w:rsidR="00C079FA" w:rsidRPr="00634F10" w:rsidRDefault="00C079FA" w:rsidP="00C079FA">
      <w:pPr>
        <w:pStyle w:val="StyleJustified"/>
        <w:spacing w:after="140" w:line="300" w:lineRule="atLeast"/>
        <w:jc w:val="left"/>
        <w:rPr>
          <w:rFonts w:ascii="Gill Sans MT" w:hAnsi="Gill Sans MT"/>
          <w:sz w:val="22"/>
          <w:szCs w:val="22"/>
        </w:rPr>
      </w:pPr>
      <w:bookmarkStart w:id="90" w:name="_Toc261355957"/>
      <w:bookmarkStart w:id="91" w:name="_Toc279660446"/>
      <w:bookmarkStart w:id="92" w:name="_Toc285810045"/>
      <w:bookmarkStart w:id="93" w:name="_Toc285814520"/>
      <w:bookmarkStart w:id="94" w:name="_Toc285814779"/>
      <w:bookmarkStart w:id="95" w:name="_Toc390862234"/>
      <w:r>
        <w:rPr>
          <w:rFonts w:ascii="Gill Sans MT" w:hAnsi="Gill Sans MT" w:cs="Arial"/>
          <w:sz w:val="22"/>
          <w:szCs w:val="22"/>
        </w:rPr>
        <w:t xml:space="preserve">PID Officers </w:t>
      </w:r>
      <w:r w:rsidRPr="00634F10">
        <w:rPr>
          <w:rFonts w:ascii="Gill Sans MT" w:hAnsi="Gill Sans MT" w:cs="Arial"/>
          <w:sz w:val="22"/>
          <w:szCs w:val="22"/>
        </w:rPr>
        <w:t xml:space="preserve">within </w:t>
      </w:r>
      <w:r>
        <w:rPr>
          <w:rFonts w:ascii="Gill Sans MT" w:hAnsi="Gill Sans MT" w:cs="Arial"/>
          <w:sz w:val="22"/>
          <w:szCs w:val="22"/>
        </w:rPr>
        <w:t xml:space="preserve">the </w:t>
      </w:r>
      <w:r>
        <w:rPr>
          <w:rFonts w:ascii="Gill Sans MT" w:hAnsi="Gill Sans MT"/>
          <w:sz w:val="22"/>
          <w:szCs w:val="22"/>
        </w:rPr>
        <w:t>Department</w:t>
      </w:r>
      <w:r w:rsidRPr="00634F10">
        <w:rPr>
          <w:rFonts w:ascii="Gill Sans MT" w:hAnsi="Gill Sans MT" w:cs="Arial"/>
          <w:smallCaps/>
          <w:sz w:val="22"/>
          <w:szCs w:val="22"/>
        </w:rPr>
        <w:t xml:space="preserve"> </w:t>
      </w:r>
      <w:r w:rsidRPr="00634F10">
        <w:rPr>
          <w:rFonts w:ascii="Gill Sans MT" w:hAnsi="Gill Sans MT"/>
          <w:sz w:val="22"/>
          <w:szCs w:val="22"/>
        </w:rPr>
        <w:t>ha</w:t>
      </w:r>
      <w:r>
        <w:rPr>
          <w:rFonts w:ascii="Gill Sans MT" w:hAnsi="Gill Sans MT"/>
          <w:sz w:val="22"/>
          <w:szCs w:val="22"/>
        </w:rPr>
        <w:t>ve</w:t>
      </w:r>
      <w:r w:rsidRPr="00634F10">
        <w:rPr>
          <w:rFonts w:ascii="Gill Sans MT" w:hAnsi="Gill Sans MT"/>
          <w:sz w:val="22"/>
          <w:szCs w:val="22"/>
        </w:rPr>
        <w:t xml:space="preserve"> been appointed by the Principal Officer and hold delegation</w:t>
      </w:r>
      <w:r w:rsidR="0073792E">
        <w:rPr>
          <w:rFonts w:ascii="Gill Sans MT" w:hAnsi="Gill Sans MT"/>
          <w:sz w:val="22"/>
          <w:szCs w:val="22"/>
        </w:rPr>
        <w:t>s</w:t>
      </w:r>
      <w:r w:rsidRPr="00634F10">
        <w:rPr>
          <w:rFonts w:ascii="Gill Sans MT" w:hAnsi="Gill Sans MT"/>
          <w:sz w:val="22"/>
          <w:szCs w:val="22"/>
        </w:rPr>
        <w:t xml:space="preserve"> which enable them to receive public interest disclosures</w:t>
      </w:r>
      <w:r w:rsidR="0073792E">
        <w:rPr>
          <w:rFonts w:ascii="Gill Sans MT" w:hAnsi="Gill Sans MT"/>
          <w:sz w:val="22"/>
          <w:szCs w:val="22"/>
        </w:rPr>
        <w:t>, as well as exercise other powers and functions</w:t>
      </w:r>
      <w:r w:rsidR="003C51ED">
        <w:rPr>
          <w:rFonts w:ascii="Gill Sans MT" w:hAnsi="Gill Sans MT"/>
          <w:sz w:val="22"/>
          <w:szCs w:val="22"/>
        </w:rPr>
        <w:t>,</w:t>
      </w:r>
      <w:r>
        <w:rPr>
          <w:rFonts w:ascii="Gill Sans MT" w:hAnsi="Gill Sans MT"/>
          <w:sz w:val="22"/>
          <w:szCs w:val="22"/>
        </w:rPr>
        <w:t xml:space="preserve"> </w:t>
      </w:r>
      <w:r w:rsidR="0073792E">
        <w:rPr>
          <w:rFonts w:ascii="Gill Sans MT" w:hAnsi="Gill Sans MT"/>
          <w:sz w:val="22"/>
          <w:szCs w:val="22"/>
        </w:rPr>
        <w:t xml:space="preserve">under </w:t>
      </w:r>
      <w:r>
        <w:rPr>
          <w:rFonts w:ascii="Gill Sans MT" w:hAnsi="Gill Sans MT"/>
          <w:sz w:val="22"/>
          <w:szCs w:val="22"/>
        </w:rPr>
        <w:t xml:space="preserve">the Act </w:t>
      </w:r>
      <w:r w:rsidR="0073792E">
        <w:rPr>
          <w:rFonts w:ascii="Gill Sans MT" w:hAnsi="Gill Sans MT"/>
          <w:sz w:val="22"/>
          <w:szCs w:val="22"/>
        </w:rPr>
        <w:t>as</w:t>
      </w:r>
      <w:r>
        <w:rPr>
          <w:rFonts w:ascii="Gill Sans MT" w:hAnsi="Gill Sans MT"/>
          <w:sz w:val="22"/>
          <w:szCs w:val="22"/>
        </w:rPr>
        <w:t xml:space="preserve"> detailed in </w:t>
      </w:r>
      <w:r w:rsidRPr="0073792E">
        <w:rPr>
          <w:rFonts w:ascii="Gill Sans MT" w:hAnsi="Gill Sans MT"/>
          <w:sz w:val="22"/>
          <w:szCs w:val="22"/>
        </w:rPr>
        <w:t xml:space="preserve">the </w:t>
      </w:r>
      <w:r w:rsidR="0073792E" w:rsidRPr="0073792E">
        <w:rPr>
          <w:rFonts w:ascii="Gill Sans MT" w:hAnsi="Gill Sans MT" w:cs="Arial"/>
          <w:bCs/>
          <w:sz w:val="22"/>
          <w:szCs w:val="22"/>
        </w:rPr>
        <w:t xml:space="preserve">Department of Health and Tasmanian Health Service Human Resource Management </w:t>
      </w:r>
      <w:hyperlink r:id="rId30" w:history="1">
        <w:r w:rsidR="0073792E" w:rsidRPr="0073792E">
          <w:rPr>
            <w:rStyle w:val="Hyperlink"/>
            <w:rFonts w:ascii="Gill Sans MT" w:hAnsi="Gill Sans MT" w:cs="Arial"/>
            <w:bCs/>
            <w:sz w:val="22"/>
            <w:szCs w:val="22"/>
          </w:rPr>
          <w:t>Delegations and Administrative Authorities</w:t>
        </w:r>
      </w:hyperlink>
      <w:r w:rsidRPr="00967359">
        <w:rPr>
          <w:rFonts w:ascii="Gill Sans MT" w:hAnsi="Gill Sans MT"/>
          <w:sz w:val="22"/>
          <w:szCs w:val="22"/>
        </w:rPr>
        <w:t>.</w:t>
      </w:r>
    </w:p>
    <w:p w14:paraId="07D849E2" w14:textId="3673FC4A" w:rsidR="00C079FA" w:rsidRDefault="00C079FA" w:rsidP="00C079FA">
      <w:pPr>
        <w:pStyle w:val="StyleJustified"/>
        <w:spacing w:after="140" w:line="300" w:lineRule="atLeast"/>
        <w:jc w:val="left"/>
        <w:rPr>
          <w:rFonts w:ascii="Gill Sans MT" w:hAnsi="Gill Sans MT"/>
          <w:sz w:val="22"/>
          <w:szCs w:val="22"/>
        </w:rPr>
      </w:pPr>
      <w:r w:rsidRPr="00833BC4">
        <w:rPr>
          <w:rFonts w:ascii="Gill Sans MT" w:hAnsi="Gill Sans MT"/>
          <w:sz w:val="22"/>
          <w:szCs w:val="22"/>
        </w:rPr>
        <w:t xml:space="preserve">The Public Interest Disclosure Form is the preferred method of </w:t>
      </w:r>
      <w:r>
        <w:rPr>
          <w:rFonts w:ascii="Gill Sans MT" w:hAnsi="Gill Sans MT"/>
          <w:sz w:val="22"/>
          <w:szCs w:val="22"/>
        </w:rPr>
        <w:t>making</w:t>
      </w:r>
      <w:r w:rsidRPr="00833BC4">
        <w:rPr>
          <w:rFonts w:ascii="Gill Sans MT" w:hAnsi="Gill Sans MT"/>
          <w:sz w:val="22"/>
          <w:szCs w:val="22"/>
        </w:rPr>
        <w:t xml:space="preserve"> a disclosure; however, any form of written or verbal submission will be accepted.</w:t>
      </w:r>
    </w:p>
    <w:p w14:paraId="27BB7CD5" w14:textId="110BB699" w:rsidR="00CB3FC9" w:rsidRDefault="00CB3FC9" w:rsidP="00CB3FC9">
      <w:pPr>
        <w:pStyle w:val="StyleJustified"/>
        <w:spacing w:after="140" w:line="300" w:lineRule="atLeast"/>
        <w:jc w:val="left"/>
        <w:rPr>
          <w:rFonts w:ascii="Gill Sans MT" w:hAnsi="Gill Sans MT"/>
          <w:sz w:val="22"/>
          <w:szCs w:val="22"/>
        </w:rPr>
      </w:pPr>
      <w:r w:rsidRPr="00634F10">
        <w:rPr>
          <w:rFonts w:ascii="Gill Sans MT" w:hAnsi="Gill Sans MT"/>
          <w:sz w:val="22"/>
          <w:szCs w:val="22"/>
        </w:rPr>
        <w:t xml:space="preserve">Where a person is contemplating making a disclosure and is concerned about approaching the Principal Officer or a </w:t>
      </w:r>
      <w:r w:rsidR="000572D1">
        <w:rPr>
          <w:rFonts w:ascii="Gill Sans MT" w:hAnsi="Gill Sans MT"/>
          <w:sz w:val="22"/>
          <w:szCs w:val="22"/>
        </w:rPr>
        <w:t>PID Officer</w:t>
      </w:r>
      <w:r w:rsidRPr="00634F10">
        <w:rPr>
          <w:rFonts w:ascii="Gill Sans MT" w:hAnsi="Gill Sans MT"/>
          <w:sz w:val="22"/>
          <w:szCs w:val="22"/>
        </w:rPr>
        <w:t xml:space="preserve"> in the workplace, </w:t>
      </w:r>
      <w:r>
        <w:rPr>
          <w:rFonts w:ascii="Gill Sans MT" w:hAnsi="Gill Sans MT"/>
          <w:sz w:val="22"/>
          <w:szCs w:val="22"/>
        </w:rPr>
        <w:t>they</w:t>
      </w:r>
      <w:r w:rsidRPr="00634F10">
        <w:rPr>
          <w:rFonts w:ascii="Gill Sans MT" w:hAnsi="Gill Sans MT"/>
          <w:sz w:val="22"/>
          <w:szCs w:val="22"/>
        </w:rPr>
        <w:t xml:space="preserve"> can call the relevant officer and request a meeting in a discreet location away from the workplace.</w:t>
      </w:r>
    </w:p>
    <w:p w14:paraId="5EB0B3FF" w14:textId="77777777" w:rsidR="00CB3FC9" w:rsidRPr="00AD0A2F" w:rsidRDefault="00CB3FC9" w:rsidP="00CB3FC9">
      <w:pPr>
        <w:pStyle w:val="StyleJustified"/>
        <w:spacing w:after="140" w:line="300" w:lineRule="atLeast"/>
        <w:jc w:val="left"/>
        <w:rPr>
          <w:rFonts w:ascii="Gill Sans MT" w:hAnsi="Gill Sans MT"/>
          <w:sz w:val="22"/>
          <w:szCs w:val="22"/>
        </w:rPr>
      </w:pPr>
      <w:r w:rsidRPr="00AD0A2F">
        <w:rPr>
          <w:rFonts w:ascii="Gill Sans MT" w:hAnsi="Gill Sans MT"/>
          <w:sz w:val="22"/>
          <w:szCs w:val="22"/>
        </w:rPr>
        <w:t>It is not a requirement that the person contemplating making a disclosure refers to the Act, or is aware of the Act, to make a valid disclosure.</w:t>
      </w:r>
    </w:p>
    <w:p w14:paraId="3BF61574" w14:textId="2EA6EC5A" w:rsidR="00CB3FC9" w:rsidRPr="00634F10" w:rsidRDefault="00CB3FC9" w:rsidP="00CB3FC9">
      <w:pPr>
        <w:pStyle w:val="StyleJustified"/>
        <w:spacing w:after="140" w:line="300" w:lineRule="atLeast"/>
        <w:jc w:val="left"/>
        <w:rPr>
          <w:rFonts w:ascii="Gill Sans MT" w:hAnsi="Gill Sans MT"/>
          <w:sz w:val="22"/>
          <w:szCs w:val="22"/>
        </w:rPr>
      </w:pPr>
      <w:r w:rsidRPr="00634F10">
        <w:rPr>
          <w:rFonts w:ascii="Gill Sans MT" w:hAnsi="Gill Sans MT"/>
          <w:sz w:val="22"/>
          <w:szCs w:val="22"/>
        </w:rPr>
        <w:t>A disclosure about the Principal Officer should be immediately referred to the Ombudsman</w:t>
      </w:r>
      <w:r w:rsidR="0073792E">
        <w:rPr>
          <w:rFonts w:ascii="Gill Sans MT" w:hAnsi="Gill Sans MT"/>
          <w:sz w:val="22"/>
          <w:szCs w:val="22"/>
        </w:rPr>
        <w:t xml:space="preserve"> or Integrity Commission</w:t>
      </w:r>
      <w:r w:rsidRPr="00634F10">
        <w:rPr>
          <w:rFonts w:ascii="Gill Sans MT" w:hAnsi="Gill Sans MT"/>
          <w:sz w:val="22"/>
          <w:szCs w:val="22"/>
        </w:rPr>
        <w:t>.</w:t>
      </w:r>
      <w:bookmarkStart w:id="96" w:name="_Toc528383294"/>
      <w:bookmarkStart w:id="97" w:name="_Toc528558655"/>
    </w:p>
    <w:p w14:paraId="6AA1D87B" w14:textId="77777777" w:rsidR="00CB3FC9" w:rsidRPr="00A35581" w:rsidRDefault="00CB3FC9" w:rsidP="00D86B08">
      <w:pPr>
        <w:pStyle w:val="Heading3"/>
      </w:pPr>
      <w:bookmarkStart w:id="98" w:name="_Toc38872993"/>
      <w:bookmarkStart w:id="99" w:name="_Toc57032212"/>
      <w:bookmarkEnd w:id="96"/>
      <w:bookmarkEnd w:id="97"/>
      <w:r w:rsidRPr="00CB3FC9">
        <w:t>Disclosure</w:t>
      </w:r>
      <w:r w:rsidRPr="00A35581">
        <w:t xml:space="preserve"> to the Ombudsman</w:t>
      </w:r>
      <w:bookmarkEnd w:id="90"/>
      <w:bookmarkEnd w:id="91"/>
      <w:bookmarkEnd w:id="92"/>
      <w:bookmarkEnd w:id="93"/>
      <w:bookmarkEnd w:id="94"/>
      <w:bookmarkEnd w:id="95"/>
      <w:bookmarkEnd w:id="98"/>
      <w:bookmarkEnd w:id="99"/>
    </w:p>
    <w:p w14:paraId="5DFAE29D" w14:textId="65D0A961" w:rsidR="00CB3FC9" w:rsidRPr="00F12F22" w:rsidRDefault="0068631C" w:rsidP="00CB3FC9">
      <w:pPr>
        <w:pStyle w:val="StyleJustified"/>
        <w:spacing w:after="140" w:line="300" w:lineRule="atLeast"/>
        <w:jc w:val="left"/>
        <w:rPr>
          <w:rFonts w:ascii="Gill Sans MT" w:hAnsi="Gill Sans MT"/>
          <w:sz w:val="22"/>
          <w:szCs w:val="22"/>
        </w:rPr>
      </w:pPr>
      <w:r>
        <w:rPr>
          <w:rFonts w:ascii="Gill Sans MT" w:hAnsi="Gill Sans MT"/>
          <w:sz w:val="22"/>
          <w:szCs w:val="22"/>
        </w:rPr>
        <w:t>A d</w:t>
      </w:r>
      <w:r w:rsidR="00CB3FC9">
        <w:rPr>
          <w:rFonts w:ascii="Gill Sans MT" w:hAnsi="Gill Sans MT"/>
          <w:sz w:val="22"/>
          <w:szCs w:val="22"/>
        </w:rPr>
        <w:t>isclosure</w:t>
      </w:r>
      <w:r>
        <w:rPr>
          <w:rFonts w:ascii="Gill Sans MT" w:hAnsi="Gill Sans MT"/>
          <w:sz w:val="22"/>
          <w:szCs w:val="22"/>
        </w:rPr>
        <w:t xml:space="preserve"> about</w:t>
      </w:r>
      <w:r w:rsidR="00CB3FC9" w:rsidRPr="00F12F22">
        <w:rPr>
          <w:rFonts w:ascii="Gill Sans MT" w:hAnsi="Gill Sans MT"/>
          <w:sz w:val="22"/>
          <w:szCs w:val="22"/>
        </w:rPr>
        <w:t xml:space="preserve"> improper conduct or detrimental action by the </w:t>
      </w:r>
      <w:r w:rsidR="000572D1">
        <w:rPr>
          <w:rFonts w:ascii="Gill Sans MT" w:hAnsi="Gill Sans MT"/>
          <w:sz w:val="22"/>
          <w:szCs w:val="22"/>
        </w:rPr>
        <w:t>Department</w:t>
      </w:r>
      <w:r w:rsidR="00CB3FC9" w:rsidRPr="00F12F22">
        <w:rPr>
          <w:rFonts w:ascii="Gill Sans MT" w:hAnsi="Gill Sans MT"/>
          <w:sz w:val="22"/>
          <w:szCs w:val="22"/>
        </w:rPr>
        <w:t xml:space="preserve"> or any of its </w:t>
      </w:r>
      <w:r>
        <w:rPr>
          <w:rFonts w:ascii="Gill Sans MT" w:hAnsi="Gill Sans MT"/>
          <w:sz w:val="22"/>
          <w:szCs w:val="22"/>
        </w:rPr>
        <w:t xml:space="preserve">members, </w:t>
      </w:r>
      <w:r w:rsidR="00CB3FC9" w:rsidRPr="00F12F22">
        <w:rPr>
          <w:rFonts w:ascii="Gill Sans MT" w:hAnsi="Gill Sans MT"/>
          <w:sz w:val="22"/>
          <w:szCs w:val="22"/>
        </w:rPr>
        <w:t>officers or employees may also be made directly to the Ombudsman.</w:t>
      </w:r>
      <w:r w:rsidR="00CB3FC9">
        <w:rPr>
          <w:rFonts w:ascii="Gill Sans MT" w:hAnsi="Gill Sans MT"/>
          <w:sz w:val="22"/>
          <w:szCs w:val="22"/>
        </w:rPr>
        <w:t xml:space="preserve">  </w:t>
      </w:r>
      <w:r w:rsidR="00CB3FC9" w:rsidRPr="00F12F22">
        <w:rPr>
          <w:rFonts w:ascii="Gill Sans MT" w:hAnsi="Gill Sans MT"/>
          <w:sz w:val="22"/>
          <w:szCs w:val="22"/>
        </w:rPr>
        <w:t xml:space="preserve">The contact details for the Ombudsman are: </w:t>
      </w:r>
    </w:p>
    <w:p w14:paraId="7CD48B81" w14:textId="36A4BDAC" w:rsidR="00CB3FC9" w:rsidRPr="00F12F22" w:rsidRDefault="00CB3FC9" w:rsidP="004A60CA">
      <w:pPr>
        <w:tabs>
          <w:tab w:val="left" w:pos="1985"/>
        </w:tabs>
        <w:rPr>
          <w:caps/>
        </w:rPr>
      </w:pPr>
      <w:r w:rsidRPr="004A60CA">
        <w:rPr>
          <w:rStyle w:val="Heading4Char"/>
        </w:rPr>
        <w:t>Postal:</w:t>
      </w:r>
      <w:r>
        <w:tab/>
      </w:r>
      <w:r w:rsidRPr="00F12F22">
        <w:t>The Ombudsman</w:t>
      </w:r>
      <w:r>
        <w:t xml:space="preserve">, </w:t>
      </w:r>
      <w:r w:rsidRPr="00F12F22">
        <w:t>GPO Box 960</w:t>
      </w:r>
      <w:r>
        <w:t xml:space="preserve">, </w:t>
      </w:r>
      <w:r w:rsidRPr="00F12F22">
        <w:rPr>
          <w:caps/>
        </w:rPr>
        <w:t>Hobart</w:t>
      </w:r>
      <w:r>
        <w:rPr>
          <w:caps/>
        </w:rPr>
        <w:t xml:space="preserve">, </w:t>
      </w:r>
      <w:r w:rsidRPr="00F12F22">
        <w:rPr>
          <w:caps/>
        </w:rPr>
        <w:t>Tas</w:t>
      </w:r>
      <w:r>
        <w:rPr>
          <w:caps/>
        </w:rPr>
        <w:t xml:space="preserve">, </w:t>
      </w:r>
      <w:r w:rsidRPr="00F12F22">
        <w:rPr>
          <w:caps/>
        </w:rPr>
        <w:t>7001</w:t>
      </w:r>
    </w:p>
    <w:p w14:paraId="00F8D857" w14:textId="2B6DA39C" w:rsidR="00CB3FC9" w:rsidRDefault="00CB3FC9" w:rsidP="004A60CA">
      <w:pPr>
        <w:tabs>
          <w:tab w:val="left" w:pos="1985"/>
        </w:tabs>
      </w:pPr>
      <w:r w:rsidRPr="004A60CA">
        <w:rPr>
          <w:rStyle w:val="Heading4Char"/>
        </w:rPr>
        <w:t>Physical:</w:t>
      </w:r>
      <w:r>
        <w:tab/>
      </w:r>
      <w:r w:rsidRPr="00C75967">
        <w:t>Level 6, 86 Collins Street</w:t>
      </w:r>
      <w:r w:rsidRPr="00A35581">
        <w:t xml:space="preserve"> HOBART</w:t>
      </w:r>
      <w:r>
        <w:t xml:space="preserve">, </w:t>
      </w:r>
      <w:r w:rsidRPr="00A35581">
        <w:t>TAS</w:t>
      </w:r>
      <w:r>
        <w:t>, 7000</w:t>
      </w:r>
    </w:p>
    <w:p w14:paraId="65903A79" w14:textId="77777777" w:rsidR="00CB3FC9" w:rsidRPr="00D240AD" w:rsidRDefault="00CB3FC9" w:rsidP="004A60CA">
      <w:pPr>
        <w:tabs>
          <w:tab w:val="left" w:pos="1985"/>
        </w:tabs>
        <w:rPr>
          <w:rFonts w:cs="Arial"/>
        </w:rPr>
      </w:pPr>
      <w:r w:rsidRPr="004A60CA">
        <w:rPr>
          <w:rStyle w:val="Heading4Char"/>
        </w:rPr>
        <w:t>Website:</w:t>
      </w:r>
      <w:r w:rsidRPr="00D240AD">
        <w:rPr>
          <w:rFonts w:cs="Arial"/>
        </w:rPr>
        <w:tab/>
      </w:r>
      <w:hyperlink r:id="rId31" w:history="1">
        <w:r w:rsidRPr="00D240AD">
          <w:rPr>
            <w:rStyle w:val="Hyperlink"/>
            <w:rFonts w:cs="Arial"/>
          </w:rPr>
          <w:t>www.ombudsman.tas.gov.au</w:t>
        </w:r>
      </w:hyperlink>
      <w:r w:rsidRPr="00D240AD">
        <w:rPr>
          <w:rFonts w:cs="Arial"/>
        </w:rPr>
        <w:t xml:space="preserve"> </w:t>
      </w:r>
    </w:p>
    <w:p w14:paraId="69202EFD" w14:textId="05FDA284" w:rsidR="00CB3FC9" w:rsidRPr="00D240AD" w:rsidRDefault="00CB3FC9" w:rsidP="004A60CA">
      <w:pPr>
        <w:tabs>
          <w:tab w:val="left" w:pos="1985"/>
        </w:tabs>
        <w:rPr>
          <w:rFonts w:cs="Arial"/>
        </w:rPr>
      </w:pPr>
      <w:r w:rsidRPr="004A60CA">
        <w:rPr>
          <w:rStyle w:val="Heading4Char"/>
        </w:rPr>
        <w:t>Email:</w:t>
      </w:r>
      <w:r w:rsidRPr="00D240AD">
        <w:rPr>
          <w:rFonts w:cs="Arial"/>
        </w:rPr>
        <w:tab/>
      </w:r>
      <w:hyperlink r:id="rId32" w:history="1">
        <w:r w:rsidRPr="00F12F22">
          <w:rPr>
            <w:rStyle w:val="Hyperlink"/>
          </w:rPr>
          <w:t>ombudsman@ombudsman.tas.gov.au</w:t>
        </w:r>
      </w:hyperlink>
      <w:r w:rsidRPr="00F12F22">
        <w:tab/>
      </w:r>
      <w:r w:rsidRPr="00D240AD">
        <w:rPr>
          <w:rFonts w:cs="Arial"/>
        </w:rPr>
        <w:t xml:space="preserve"> </w:t>
      </w:r>
    </w:p>
    <w:p w14:paraId="12B78EF5" w14:textId="6E50538E" w:rsidR="00CB3FC9" w:rsidRPr="00F12F22" w:rsidRDefault="00CB3FC9" w:rsidP="004A60CA">
      <w:pPr>
        <w:tabs>
          <w:tab w:val="left" w:pos="1985"/>
        </w:tabs>
      </w:pPr>
      <w:r w:rsidRPr="004A60CA">
        <w:rPr>
          <w:rStyle w:val="Heading4Char"/>
        </w:rPr>
        <w:t>Phone:</w:t>
      </w:r>
      <w:r w:rsidRPr="00F12F22">
        <w:tab/>
        <w:t>1800 001 170 (</w:t>
      </w:r>
      <w:r w:rsidRPr="00C75967">
        <w:t>Free call, though charges for mobile phones may apply</w:t>
      </w:r>
      <w:r w:rsidRPr="00F12F22">
        <w:t>)</w:t>
      </w:r>
    </w:p>
    <w:p w14:paraId="26F407D3" w14:textId="58B84962" w:rsidR="00CB3FC9" w:rsidRPr="00A35581" w:rsidRDefault="00CB3FC9" w:rsidP="009B59AF">
      <w:pPr>
        <w:pStyle w:val="Heading3"/>
      </w:pPr>
      <w:bookmarkStart w:id="100" w:name="_Toc279660447"/>
      <w:bookmarkStart w:id="101" w:name="_Toc285810046"/>
      <w:bookmarkStart w:id="102" w:name="_Toc285814521"/>
      <w:bookmarkStart w:id="103" w:name="_Toc285814780"/>
      <w:bookmarkStart w:id="104" w:name="_Toc390862235"/>
      <w:bookmarkStart w:id="105" w:name="_Toc38872994"/>
      <w:bookmarkStart w:id="106" w:name="_Toc57032213"/>
      <w:r w:rsidRPr="00CB3FC9">
        <w:t>Disclosure</w:t>
      </w:r>
      <w:r w:rsidRPr="00A35581">
        <w:t xml:space="preserve"> to the Integrity Commission</w:t>
      </w:r>
      <w:bookmarkEnd w:id="100"/>
      <w:bookmarkEnd w:id="101"/>
      <w:bookmarkEnd w:id="102"/>
      <w:bookmarkEnd w:id="103"/>
      <w:bookmarkEnd w:id="104"/>
      <w:bookmarkEnd w:id="105"/>
      <w:bookmarkEnd w:id="106"/>
    </w:p>
    <w:p w14:paraId="7ADCF3AE" w14:textId="47702EA0" w:rsidR="00CB3FC9" w:rsidRPr="00F12F22" w:rsidRDefault="00CB3FC9" w:rsidP="00CB3FC9">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A disclosure about improper conduct or detrimental action by the </w:t>
      </w:r>
      <w:r w:rsidR="000572D1">
        <w:rPr>
          <w:rFonts w:ascii="Gill Sans MT" w:hAnsi="Gill Sans MT"/>
          <w:sz w:val="22"/>
          <w:szCs w:val="22"/>
        </w:rPr>
        <w:t>Department</w:t>
      </w:r>
      <w:r w:rsidRPr="00F12F22">
        <w:rPr>
          <w:rFonts w:ascii="Gill Sans MT" w:hAnsi="Gill Sans MT"/>
          <w:sz w:val="22"/>
          <w:szCs w:val="22"/>
        </w:rPr>
        <w:t xml:space="preserve"> or any of its </w:t>
      </w:r>
      <w:r w:rsidR="0068631C">
        <w:rPr>
          <w:rFonts w:ascii="Gill Sans MT" w:hAnsi="Gill Sans MT"/>
          <w:sz w:val="22"/>
          <w:szCs w:val="22"/>
        </w:rPr>
        <w:t xml:space="preserve">members, </w:t>
      </w:r>
      <w:r w:rsidRPr="00F12F22">
        <w:rPr>
          <w:rFonts w:ascii="Gill Sans MT" w:hAnsi="Gill Sans MT"/>
          <w:sz w:val="22"/>
          <w:szCs w:val="22"/>
        </w:rPr>
        <w:t>officers or employees may also be made directly to the Integrity Commission.</w:t>
      </w:r>
      <w:r>
        <w:rPr>
          <w:rFonts w:ascii="Gill Sans MT" w:hAnsi="Gill Sans MT"/>
          <w:sz w:val="22"/>
          <w:szCs w:val="22"/>
        </w:rPr>
        <w:t xml:space="preserve">  </w:t>
      </w:r>
      <w:r w:rsidRPr="00F12F22">
        <w:rPr>
          <w:rFonts w:ascii="Gill Sans MT" w:hAnsi="Gill Sans MT"/>
          <w:sz w:val="22"/>
          <w:szCs w:val="22"/>
        </w:rPr>
        <w:t>The contact details for the Integrity Commission are:</w:t>
      </w:r>
    </w:p>
    <w:p w14:paraId="097D45BD" w14:textId="1AA251DE" w:rsidR="00CB3FC9" w:rsidRPr="006373E3" w:rsidRDefault="00CB3FC9" w:rsidP="004A60CA">
      <w:pPr>
        <w:tabs>
          <w:tab w:val="left" w:pos="1985"/>
        </w:tabs>
      </w:pPr>
      <w:r w:rsidRPr="004A60CA">
        <w:rPr>
          <w:rStyle w:val="Heading4Char"/>
        </w:rPr>
        <w:t>Postal:</w:t>
      </w:r>
      <w:r>
        <w:tab/>
      </w:r>
      <w:r w:rsidRPr="00F12F22">
        <w:t>Tasmanian Integrity Commission</w:t>
      </w:r>
      <w:r>
        <w:t xml:space="preserve">, </w:t>
      </w:r>
      <w:r w:rsidRPr="00F12F22">
        <w:t>GPO Box 822</w:t>
      </w:r>
      <w:r>
        <w:t xml:space="preserve">, </w:t>
      </w:r>
      <w:r w:rsidRPr="00A35581">
        <w:t>HOBART</w:t>
      </w:r>
      <w:r>
        <w:t xml:space="preserve">, </w:t>
      </w:r>
      <w:r w:rsidRPr="00A35581">
        <w:t>TAS</w:t>
      </w:r>
      <w:r>
        <w:t>,</w:t>
      </w:r>
      <w:r w:rsidRPr="00A35581">
        <w:t xml:space="preserve"> 7001</w:t>
      </w:r>
      <w:r w:rsidRPr="00F12F22">
        <w:t xml:space="preserve"> </w:t>
      </w:r>
    </w:p>
    <w:p w14:paraId="25E909F3" w14:textId="60E73CFF" w:rsidR="00CB3FC9" w:rsidRPr="00F12F22" w:rsidRDefault="00CB3FC9" w:rsidP="004A60CA">
      <w:pPr>
        <w:tabs>
          <w:tab w:val="left" w:pos="1985"/>
        </w:tabs>
      </w:pPr>
      <w:r w:rsidRPr="004A60CA">
        <w:rPr>
          <w:rStyle w:val="Heading4Char"/>
        </w:rPr>
        <w:t>Physical:</w:t>
      </w:r>
      <w:r>
        <w:t xml:space="preserve"> </w:t>
      </w:r>
      <w:r>
        <w:tab/>
      </w:r>
      <w:r w:rsidRPr="00F12F22">
        <w:t>Level 2</w:t>
      </w:r>
      <w:r>
        <w:t xml:space="preserve">, </w:t>
      </w:r>
      <w:r w:rsidRPr="00F12F22">
        <w:t>Surrey House</w:t>
      </w:r>
      <w:r>
        <w:t xml:space="preserve">, </w:t>
      </w:r>
      <w:r w:rsidRPr="00F12F22">
        <w:t>199 Macquarie Street</w:t>
      </w:r>
      <w:r>
        <w:t xml:space="preserve">, </w:t>
      </w:r>
      <w:r w:rsidRPr="00F12F22">
        <w:t>HOBART</w:t>
      </w:r>
      <w:r>
        <w:t xml:space="preserve">, </w:t>
      </w:r>
      <w:r w:rsidRPr="00F12F22">
        <w:t>TAS</w:t>
      </w:r>
      <w:r>
        <w:t xml:space="preserve">, </w:t>
      </w:r>
      <w:r w:rsidRPr="00F12F22">
        <w:t>7000</w:t>
      </w:r>
    </w:p>
    <w:p w14:paraId="782F8225" w14:textId="77777777" w:rsidR="00CB3FC9" w:rsidRPr="00F12F22" w:rsidRDefault="00CB3FC9" w:rsidP="004A60CA">
      <w:pPr>
        <w:tabs>
          <w:tab w:val="left" w:pos="1985"/>
        </w:tabs>
        <w:rPr>
          <w:rFonts w:cs="Arial"/>
        </w:rPr>
      </w:pPr>
      <w:r w:rsidRPr="004A60CA">
        <w:rPr>
          <w:rStyle w:val="Heading4Char"/>
        </w:rPr>
        <w:lastRenderedPageBreak/>
        <w:t>Website:</w:t>
      </w:r>
      <w:r w:rsidRPr="00F12F22">
        <w:rPr>
          <w:rFonts w:cs="Arial"/>
        </w:rPr>
        <w:tab/>
      </w:r>
      <w:hyperlink r:id="rId33" w:history="1">
        <w:r w:rsidRPr="00B34A34">
          <w:rPr>
            <w:rStyle w:val="Hyperlink"/>
            <w:rFonts w:cs="Arial"/>
          </w:rPr>
          <w:t>www.integrity.tas.gov.au</w:t>
        </w:r>
      </w:hyperlink>
      <w:r w:rsidRPr="00B34A34">
        <w:rPr>
          <w:rStyle w:val="Hyperlink"/>
        </w:rPr>
        <w:t xml:space="preserve"> </w:t>
      </w:r>
    </w:p>
    <w:p w14:paraId="51A0C199" w14:textId="602B7F0C" w:rsidR="00CB3FC9" w:rsidRPr="00B34A34" w:rsidRDefault="00CB3FC9" w:rsidP="004A60CA">
      <w:pPr>
        <w:tabs>
          <w:tab w:val="left" w:pos="1985"/>
        </w:tabs>
        <w:rPr>
          <w:rFonts w:cs="Arial"/>
        </w:rPr>
      </w:pPr>
      <w:r w:rsidRPr="004A60CA">
        <w:rPr>
          <w:rStyle w:val="Heading4Char"/>
        </w:rPr>
        <w:t>Email:</w:t>
      </w:r>
      <w:r w:rsidRPr="00B34A34">
        <w:rPr>
          <w:rFonts w:cs="Arial"/>
        </w:rPr>
        <w:tab/>
      </w:r>
      <w:hyperlink r:id="rId34" w:history="1">
        <w:r w:rsidRPr="00B34A34">
          <w:rPr>
            <w:rStyle w:val="Hyperlink"/>
          </w:rPr>
          <w:t>integritycommission@integrity.tas.gov.au</w:t>
        </w:r>
      </w:hyperlink>
    </w:p>
    <w:p w14:paraId="1F2FE3AD" w14:textId="7FB5E18C" w:rsidR="00CB3FC9" w:rsidRPr="00B34A34" w:rsidRDefault="00CB3FC9" w:rsidP="004A60CA">
      <w:pPr>
        <w:tabs>
          <w:tab w:val="left" w:pos="1985"/>
        </w:tabs>
        <w:rPr>
          <w:rFonts w:cs="Arial"/>
        </w:rPr>
      </w:pPr>
      <w:r w:rsidRPr="004A60CA">
        <w:rPr>
          <w:rStyle w:val="Heading4Char"/>
        </w:rPr>
        <w:t>Phone:</w:t>
      </w:r>
      <w:r w:rsidRPr="00B34A34">
        <w:rPr>
          <w:rFonts w:cs="Arial"/>
        </w:rPr>
        <w:tab/>
        <w:t>1300 720 289</w:t>
      </w:r>
    </w:p>
    <w:p w14:paraId="0B3E1634" w14:textId="77777777" w:rsidR="00CB3FC9" w:rsidRPr="00A35581" w:rsidRDefault="00CB3FC9" w:rsidP="009B59AF">
      <w:pPr>
        <w:pStyle w:val="Heading3"/>
      </w:pPr>
      <w:bookmarkStart w:id="107" w:name="_Toc285810048"/>
      <w:bookmarkStart w:id="108" w:name="_Toc285814523"/>
      <w:bookmarkStart w:id="109" w:name="_Toc285814782"/>
      <w:bookmarkStart w:id="110" w:name="_Toc390862236"/>
      <w:bookmarkStart w:id="111" w:name="_Toc38872995"/>
      <w:bookmarkStart w:id="112" w:name="_Toc57032214"/>
      <w:r w:rsidRPr="00A35581">
        <w:t xml:space="preserve">To which </w:t>
      </w:r>
      <w:r w:rsidRPr="00CB3FC9">
        <w:t>entity</w:t>
      </w:r>
      <w:r w:rsidRPr="00A35581">
        <w:t xml:space="preserve"> should a disclosure be made?</w:t>
      </w:r>
      <w:bookmarkEnd w:id="107"/>
      <w:bookmarkEnd w:id="108"/>
      <w:bookmarkEnd w:id="109"/>
      <w:bookmarkEnd w:id="110"/>
      <w:bookmarkEnd w:id="111"/>
      <w:bookmarkEnd w:id="112"/>
    </w:p>
    <w:p w14:paraId="67E67EC3" w14:textId="4560CDD3" w:rsidR="00CB3FC9" w:rsidRPr="00333903" w:rsidRDefault="0068631C" w:rsidP="00CB3FC9">
      <w:r>
        <w:t>Any person considering making a disclosure should refer to the table above in the section ‘The Reporting System – General Principles’ for guidance, noting that</w:t>
      </w:r>
      <w:r w:rsidR="00515199" w:rsidRPr="00333903">
        <w:t xml:space="preserve"> there are some situations in which a disclosure may only be made to a single entity</w:t>
      </w:r>
      <w:r w:rsidR="00515199">
        <w:t xml:space="preserve">.  </w:t>
      </w:r>
      <w:r w:rsidR="00515199" w:rsidRPr="00333903">
        <w:t xml:space="preserve"> </w:t>
      </w:r>
    </w:p>
    <w:p w14:paraId="1099EFAF" w14:textId="77777777" w:rsidR="00CB3FC9" w:rsidRPr="00333903" w:rsidRDefault="00CB3FC9" w:rsidP="00CB3FC9">
      <w:pPr>
        <w:rPr>
          <w:rFonts w:cs="Arial"/>
          <w:bCs/>
        </w:rPr>
      </w:pPr>
      <w:r w:rsidRPr="00333903">
        <w:t xml:space="preserve">Where there is a choice of entities, those </w:t>
      </w:r>
      <w:r w:rsidRPr="00333903">
        <w:rPr>
          <w:rFonts w:cs="Arial"/>
          <w:bCs/>
        </w:rPr>
        <w:t>choices will include the Ombudsman and the Integrity Commission</w:t>
      </w:r>
      <w:r>
        <w:rPr>
          <w:rFonts w:cs="Arial"/>
          <w:bCs/>
        </w:rPr>
        <w:t xml:space="preserve">.  </w:t>
      </w:r>
      <w:r w:rsidRPr="00333903">
        <w:rPr>
          <w:rFonts w:cs="Arial"/>
          <w:bCs/>
        </w:rPr>
        <w:t>Either of those entities will be able to give advice on the most suitable entity to receive the disclosure, but the Ombudsman has overall responsibility for the administration of the Act.</w:t>
      </w:r>
    </w:p>
    <w:p w14:paraId="7C8CD52D" w14:textId="77777777" w:rsidR="00CB3FC9" w:rsidRPr="00333903" w:rsidRDefault="00CB3FC9" w:rsidP="00CB3FC9">
      <w:pPr>
        <w:rPr>
          <w:rFonts w:cs="Arial"/>
          <w:bCs/>
        </w:rPr>
      </w:pPr>
      <w:r w:rsidRPr="00333903">
        <w:rPr>
          <w:rFonts w:cs="Arial"/>
          <w:bCs/>
        </w:rPr>
        <w:t>The considerations which might sensibly bear on the choice of entity to which the disclosure is made include</w:t>
      </w:r>
      <w:r>
        <w:rPr>
          <w:rFonts w:cs="Arial"/>
          <w:bCs/>
        </w:rPr>
        <w:t>:</w:t>
      </w:r>
    </w:p>
    <w:p w14:paraId="41DB1FED" w14:textId="2B49F17D" w:rsidR="00CB3FC9" w:rsidRPr="00333903" w:rsidRDefault="00CB3FC9" w:rsidP="00CB3FC9">
      <w:pPr>
        <w:numPr>
          <w:ilvl w:val="0"/>
          <w:numId w:val="15"/>
        </w:numPr>
        <w:spacing w:line="300" w:lineRule="atLeast"/>
        <w:ind w:left="567" w:hanging="578"/>
        <w:rPr>
          <w:rFonts w:cs="Arial"/>
          <w:bCs/>
        </w:rPr>
      </w:pPr>
      <w:r w:rsidRPr="00333903">
        <w:rPr>
          <w:rFonts w:cs="Arial"/>
          <w:bCs/>
        </w:rPr>
        <w:t>the nature of the normal functions (and therefore the skills and experience) of the different entities which might be chosen</w:t>
      </w:r>
    </w:p>
    <w:p w14:paraId="0E649540" w14:textId="5616A779" w:rsidR="00CB3FC9" w:rsidRPr="00333903" w:rsidRDefault="00CB3FC9" w:rsidP="00CB3FC9">
      <w:pPr>
        <w:numPr>
          <w:ilvl w:val="0"/>
          <w:numId w:val="15"/>
        </w:numPr>
        <w:spacing w:line="300" w:lineRule="atLeast"/>
        <w:ind w:left="567" w:hanging="578"/>
        <w:rPr>
          <w:rFonts w:cs="Arial"/>
          <w:bCs/>
        </w:rPr>
      </w:pPr>
      <w:r w:rsidRPr="00333903">
        <w:rPr>
          <w:rFonts w:cs="Arial"/>
          <w:bCs/>
        </w:rPr>
        <w:t>the desirability of independent investigation of the disclosure – which might, for instance, lead away from making the disclosure to the public body</w:t>
      </w:r>
    </w:p>
    <w:p w14:paraId="43BE7D09" w14:textId="77777777" w:rsidR="00CB3FC9" w:rsidRPr="00333903" w:rsidRDefault="00CB3FC9" w:rsidP="00CB3FC9">
      <w:pPr>
        <w:numPr>
          <w:ilvl w:val="0"/>
          <w:numId w:val="15"/>
        </w:numPr>
        <w:spacing w:line="300" w:lineRule="atLeast"/>
        <w:ind w:left="567" w:hanging="578"/>
        <w:rPr>
          <w:rFonts w:cs="Arial"/>
          <w:bCs/>
        </w:rPr>
      </w:pPr>
      <w:r w:rsidRPr="00333903">
        <w:rPr>
          <w:rFonts w:cs="Arial"/>
          <w:bCs/>
        </w:rPr>
        <w:t>the seriousness or otherwise of the disclosure.</w:t>
      </w:r>
    </w:p>
    <w:p w14:paraId="7DCF925D" w14:textId="7CDFBEC8" w:rsidR="00CB3FC9" w:rsidRDefault="00CB3FC9" w:rsidP="00CB3FC9">
      <w:pPr>
        <w:ind w:left="-11"/>
      </w:pPr>
      <w:r>
        <w:t xml:space="preserve">Note that if the disclosure is about the </w:t>
      </w:r>
      <w:r w:rsidR="000572D1">
        <w:t>Department</w:t>
      </w:r>
      <w:r>
        <w:t xml:space="preserve"> it can only be made to the Ombudsman or the Integrity Commission. </w:t>
      </w:r>
      <w:r w:rsidR="0068631C">
        <w:t xml:space="preserve"> </w:t>
      </w:r>
      <w:r>
        <w:t>Given the normal functions of the Integrity Commission focus on individual misconduct it is recommended that the Ombudsman be contacted in the first instance.</w:t>
      </w:r>
    </w:p>
    <w:p w14:paraId="2B3BFBAD" w14:textId="77777777" w:rsidR="0023498C" w:rsidRPr="009A1406" w:rsidRDefault="0023498C" w:rsidP="009B59AF">
      <w:pPr>
        <w:pStyle w:val="Heading2"/>
      </w:pPr>
      <w:bookmarkStart w:id="113" w:name="_Toc38872996"/>
      <w:bookmarkStart w:id="114" w:name="_Toc52975295"/>
      <w:bookmarkStart w:id="115" w:name="_Toc57032215"/>
      <w:r w:rsidRPr="009A1406">
        <w:t xml:space="preserve">Roles and </w:t>
      </w:r>
      <w:r w:rsidRPr="0023498C">
        <w:t>Responsibilities</w:t>
      </w:r>
      <w:bookmarkEnd w:id="113"/>
      <w:bookmarkEnd w:id="114"/>
      <w:bookmarkEnd w:id="115"/>
    </w:p>
    <w:p w14:paraId="35567D29" w14:textId="36263833" w:rsidR="0023498C" w:rsidRDefault="0023498C" w:rsidP="009B59AF">
      <w:pPr>
        <w:pStyle w:val="Heading3"/>
      </w:pPr>
      <w:bookmarkStart w:id="116" w:name="_Toc528383296"/>
      <w:bookmarkStart w:id="117" w:name="_Toc528558657"/>
      <w:bookmarkStart w:id="118" w:name="_Toc261355960"/>
      <w:bookmarkStart w:id="119" w:name="_Toc279660449"/>
      <w:bookmarkStart w:id="120" w:name="_Toc285810050"/>
      <w:bookmarkStart w:id="121" w:name="_Toc285814525"/>
      <w:bookmarkStart w:id="122" w:name="_Toc285814784"/>
      <w:bookmarkStart w:id="123" w:name="_Toc390862238"/>
      <w:bookmarkStart w:id="124" w:name="_Toc38872997"/>
      <w:bookmarkStart w:id="125" w:name="_Toc57032216"/>
      <w:r>
        <w:t>O</w:t>
      </w:r>
      <w:r w:rsidRPr="00A35581">
        <w:t xml:space="preserve">fficers and </w:t>
      </w:r>
      <w:r w:rsidRPr="0023498C">
        <w:t>employees</w:t>
      </w:r>
      <w:bookmarkEnd w:id="116"/>
      <w:bookmarkEnd w:id="117"/>
      <w:bookmarkEnd w:id="118"/>
      <w:bookmarkEnd w:id="119"/>
      <w:bookmarkEnd w:id="120"/>
      <w:bookmarkEnd w:id="121"/>
      <w:bookmarkEnd w:id="122"/>
      <w:bookmarkEnd w:id="123"/>
      <w:bookmarkEnd w:id="124"/>
      <w:bookmarkEnd w:id="125"/>
    </w:p>
    <w:p w14:paraId="7E0DF7AA" w14:textId="04D6DE9A" w:rsidR="00515199" w:rsidRPr="00F12F22" w:rsidRDefault="00515199" w:rsidP="00515199">
      <w:pPr>
        <w:pStyle w:val="StyleJustified"/>
        <w:spacing w:before="160" w:after="140" w:line="300" w:lineRule="atLeast"/>
        <w:jc w:val="left"/>
        <w:rPr>
          <w:rFonts w:ascii="Gill Sans MT" w:hAnsi="Gill Sans MT"/>
          <w:sz w:val="22"/>
          <w:szCs w:val="22"/>
        </w:rPr>
      </w:pPr>
      <w:r w:rsidRPr="00F12F22">
        <w:rPr>
          <w:rFonts w:ascii="Gill Sans MT" w:hAnsi="Gill Sans MT"/>
          <w:sz w:val="22"/>
          <w:szCs w:val="22"/>
        </w:rPr>
        <w:t xml:space="preserve">Members, officers and employees of the </w:t>
      </w:r>
      <w:r w:rsidR="0068631C">
        <w:rPr>
          <w:rFonts w:ascii="Gill Sans MT" w:hAnsi="Gill Sans MT"/>
          <w:sz w:val="22"/>
          <w:szCs w:val="22"/>
        </w:rPr>
        <w:t>Department</w:t>
      </w:r>
      <w:r w:rsidRPr="00F12F22">
        <w:rPr>
          <w:rFonts w:ascii="Gill Sans MT" w:hAnsi="Gill Sans MT"/>
          <w:sz w:val="22"/>
          <w:szCs w:val="22"/>
        </w:rPr>
        <w:t xml:space="preserve"> are encouraged to report known or suspected incidences of improper conduct or detrimental action under the Act, in accordance with </w:t>
      </w:r>
      <w:r>
        <w:rPr>
          <w:rFonts w:ascii="Gill Sans MT" w:hAnsi="Gill Sans MT"/>
          <w:sz w:val="22"/>
          <w:szCs w:val="22"/>
        </w:rPr>
        <w:t xml:space="preserve">this </w:t>
      </w:r>
      <w:r w:rsidR="0068631C">
        <w:rPr>
          <w:rFonts w:ascii="Gill Sans MT" w:hAnsi="Gill Sans MT"/>
          <w:sz w:val="22"/>
          <w:szCs w:val="22"/>
        </w:rPr>
        <w:t>procedure</w:t>
      </w:r>
      <w:r w:rsidRPr="00F12F22">
        <w:rPr>
          <w:rFonts w:ascii="Gill Sans MT" w:hAnsi="Gill Sans MT"/>
          <w:sz w:val="22"/>
          <w:szCs w:val="22"/>
        </w:rPr>
        <w:t>.</w:t>
      </w:r>
    </w:p>
    <w:p w14:paraId="78E32DC4" w14:textId="0A43A083" w:rsidR="00515199" w:rsidRPr="00F12F22" w:rsidRDefault="00515199" w:rsidP="00515199">
      <w:pPr>
        <w:pStyle w:val="StyleJustified"/>
        <w:spacing w:before="160" w:after="140" w:line="300" w:lineRule="atLeast"/>
        <w:jc w:val="left"/>
        <w:rPr>
          <w:rFonts w:ascii="Gill Sans MT" w:hAnsi="Gill Sans MT"/>
          <w:sz w:val="22"/>
          <w:szCs w:val="22"/>
        </w:rPr>
      </w:pPr>
      <w:r w:rsidRPr="00F12F22">
        <w:rPr>
          <w:rFonts w:ascii="Gill Sans MT" w:hAnsi="Gill Sans MT"/>
          <w:sz w:val="22"/>
          <w:szCs w:val="22"/>
        </w:rPr>
        <w:t xml:space="preserve">All members, officers and employees of the </w:t>
      </w:r>
      <w:r w:rsidR="0068631C">
        <w:rPr>
          <w:rFonts w:ascii="Gill Sans MT" w:hAnsi="Gill Sans MT"/>
          <w:sz w:val="22"/>
          <w:szCs w:val="22"/>
        </w:rPr>
        <w:t>Department</w:t>
      </w:r>
      <w:r w:rsidRPr="00F12F22">
        <w:rPr>
          <w:rFonts w:ascii="Gill Sans MT" w:hAnsi="Gill Sans MT"/>
          <w:sz w:val="22"/>
          <w:szCs w:val="22"/>
        </w:rPr>
        <w:t xml:space="preserve"> have an important role to play in supporting those who have made a legitimate disclosure.   They must refrain from any activity that is, or could be perceived to be, victimisation or harassment of a person who makes a disclosure.   Furthermore, they should protect and maintain the confidentiality of a person they know or suspect to have made a disclosure.</w:t>
      </w:r>
    </w:p>
    <w:p w14:paraId="2E31139E" w14:textId="77777777" w:rsidR="0023498C" w:rsidRPr="00A35581" w:rsidRDefault="0023498C" w:rsidP="004173CC">
      <w:pPr>
        <w:pStyle w:val="Heading3"/>
      </w:pPr>
      <w:bookmarkStart w:id="126" w:name="_Toc279660450"/>
      <w:bookmarkStart w:id="127" w:name="_Toc285810051"/>
      <w:bookmarkStart w:id="128" w:name="_Toc285814526"/>
      <w:bookmarkStart w:id="129" w:name="_Toc285814785"/>
      <w:bookmarkStart w:id="130" w:name="_Toc390862239"/>
      <w:bookmarkStart w:id="131" w:name="_Toc38872998"/>
      <w:bookmarkStart w:id="132" w:name="_Toc57032217"/>
      <w:bookmarkStart w:id="133" w:name="_Toc528383297"/>
      <w:bookmarkStart w:id="134" w:name="_Toc528558658"/>
      <w:bookmarkStart w:id="135" w:name="_Toc261355961"/>
      <w:r w:rsidRPr="0023498C">
        <w:t>Principal</w:t>
      </w:r>
      <w:r w:rsidRPr="00A35581">
        <w:t xml:space="preserve"> </w:t>
      </w:r>
      <w:r w:rsidRPr="004173CC">
        <w:t>Officer</w:t>
      </w:r>
      <w:bookmarkEnd w:id="126"/>
      <w:bookmarkEnd w:id="127"/>
      <w:bookmarkEnd w:id="128"/>
      <w:bookmarkEnd w:id="129"/>
      <w:bookmarkEnd w:id="130"/>
      <w:bookmarkEnd w:id="131"/>
      <w:bookmarkEnd w:id="132"/>
    </w:p>
    <w:p w14:paraId="2BCA6925"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Principal Officer has primary responsibility for ensuring that the provisions of the Act are implemented by the public body.  Section 62A of the Act provides that the Principal Officer has responsibility for:</w:t>
      </w:r>
    </w:p>
    <w:p w14:paraId="0F3074A1" w14:textId="253E8189" w:rsidR="0023498C" w:rsidRPr="00F12F22" w:rsidRDefault="0023498C" w:rsidP="0023498C">
      <w:pPr>
        <w:numPr>
          <w:ilvl w:val="0"/>
          <w:numId w:val="15"/>
        </w:numPr>
        <w:spacing w:line="300" w:lineRule="atLeast"/>
        <w:ind w:left="567" w:hanging="567"/>
        <w:rPr>
          <w:rFonts w:cs="Arial"/>
          <w:bCs/>
        </w:rPr>
      </w:pPr>
      <w:r w:rsidRPr="00F12F22">
        <w:rPr>
          <w:rFonts w:cs="Arial"/>
          <w:bCs/>
        </w:rPr>
        <w:t>preparing procedures for approval by the Ombudsman</w:t>
      </w:r>
    </w:p>
    <w:p w14:paraId="50F70334" w14:textId="0968A179" w:rsidR="0023498C" w:rsidRPr="00F12F22" w:rsidRDefault="0023498C" w:rsidP="0023498C">
      <w:pPr>
        <w:numPr>
          <w:ilvl w:val="0"/>
          <w:numId w:val="15"/>
        </w:numPr>
        <w:spacing w:line="300" w:lineRule="atLeast"/>
        <w:ind w:left="567" w:hanging="567"/>
        <w:rPr>
          <w:rFonts w:cs="Arial"/>
          <w:bCs/>
        </w:rPr>
      </w:pPr>
      <w:r w:rsidRPr="00F12F22">
        <w:rPr>
          <w:rFonts w:cs="Arial"/>
          <w:bCs/>
        </w:rPr>
        <w:t>receiving public interest disclosures and ensuring they are dealt with in accordance with the Act</w:t>
      </w:r>
    </w:p>
    <w:p w14:paraId="2F42BD01" w14:textId="69FC26C7" w:rsidR="0023498C" w:rsidRPr="00F12F22" w:rsidRDefault="0023498C" w:rsidP="0023498C">
      <w:pPr>
        <w:numPr>
          <w:ilvl w:val="0"/>
          <w:numId w:val="15"/>
        </w:numPr>
        <w:spacing w:line="300" w:lineRule="atLeast"/>
        <w:ind w:left="567" w:hanging="567"/>
        <w:rPr>
          <w:rFonts w:cs="Arial"/>
          <w:bCs/>
        </w:rPr>
      </w:pPr>
      <w:r w:rsidRPr="00F12F22">
        <w:rPr>
          <w:rFonts w:cs="Arial"/>
          <w:bCs/>
        </w:rPr>
        <w:t>ensuring the protection of witnesses</w:t>
      </w:r>
    </w:p>
    <w:p w14:paraId="2E59A469" w14:textId="0E075821" w:rsidR="0023498C" w:rsidRPr="00F12F22" w:rsidRDefault="0023498C" w:rsidP="0023498C">
      <w:pPr>
        <w:numPr>
          <w:ilvl w:val="0"/>
          <w:numId w:val="15"/>
        </w:numPr>
        <w:spacing w:line="300" w:lineRule="atLeast"/>
        <w:ind w:left="567" w:hanging="567"/>
        <w:rPr>
          <w:rFonts w:cs="Arial"/>
          <w:bCs/>
        </w:rPr>
      </w:pPr>
      <w:r w:rsidRPr="00F12F22">
        <w:rPr>
          <w:rFonts w:cs="Arial"/>
          <w:bCs/>
        </w:rPr>
        <w:t>ensuring the application of natural justice in the public body’s procedures</w:t>
      </w:r>
    </w:p>
    <w:p w14:paraId="400509D7" w14:textId="6F7AA6BA" w:rsidR="0023498C" w:rsidRPr="00F12F22" w:rsidRDefault="0023498C" w:rsidP="0023498C">
      <w:pPr>
        <w:numPr>
          <w:ilvl w:val="0"/>
          <w:numId w:val="15"/>
        </w:numPr>
        <w:spacing w:line="300" w:lineRule="atLeast"/>
        <w:ind w:left="567" w:right="-2" w:hanging="567"/>
        <w:rPr>
          <w:rFonts w:cs="Arial"/>
          <w:bCs/>
        </w:rPr>
      </w:pPr>
      <w:r w:rsidRPr="00F12F22">
        <w:rPr>
          <w:rFonts w:cs="Arial"/>
          <w:bCs/>
        </w:rPr>
        <w:lastRenderedPageBreak/>
        <w:t>ensuring the promotion of the importance of public interest disclosures and general education about the Act to all staff, and ensuring easy access to information about the Act and the public body’s procedures</w:t>
      </w:r>
    </w:p>
    <w:p w14:paraId="1C5751B4" w14:textId="77777777" w:rsidR="0023498C" w:rsidRPr="003D0244" w:rsidRDefault="0023498C" w:rsidP="0023498C">
      <w:pPr>
        <w:numPr>
          <w:ilvl w:val="0"/>
          <w:numId w:val="15"/>
        </w:numPr>
        <w:spacing w:line="300" w:lineRule="atLeast"/>
        <w:ind w:left="567" w:hanging="567"/>
        <w:rPr>
          <w:rFonts w:cs="Arial"/>
          <w:bCs/>
        </w:rPr>
      </w:pPr>
      <w:r w:rsidRPr="00F12F22">
        <w:rPr>
          <w:rFonts w:cs="Arial"/>
          <w:bCs/>
        </w:rPr>
        <w:t xml:space="preserve">providing access to confidential employee assistance programs and appropriately trained internal support staff for those involved in the process.  </w:t>
      </w:r>
    </w:p>
    <w:p w14:paraId="5267C7EE" w14:textId="7A508AFC" w:rsidR="00DE1C6E" w:rsidRPr="00DE1C6E" w:rsidRDefault="00DE1C6E" w:rsidP="0023498C">
      <w:pPr>
        <w:pStyle w:val="StyleJustified"/>
        <w:spacing w:after="140" w:line="300" w:lineRule="atLeast"/>
        <w:jc w:val="left"/>
        <w:rPr>
          <w:rFonts w:asciiTheme="majorHAnsi" w:hAnsiTheme="majorHAnsi"/>
          <w:sz w:val="22"/>
          <w:szCs w:val="22"/>
        </w:rPr>
      </w:pPr>
      <w:r w:rsidRPr="00F12F22">
        <w:rPr>
          <w:rFonts w:ascii="Gill Sans MT" w:hAnsi="Gill Sans MT"/>
          <w:sz w:val="22"/>
          <w:szCs w:val="22"/>
        </w:rPr>
        <w:t xml:space="preserve">The Principal Officer may delegate </w:t>
      </w:r>
      <w:r w:rsidRPr="00CE1A1C">
        <w:rPr>
          <w:rFonts w:ascii="Gill Sans MT" w:hAnsi="Gill Sans MT"/>
          <w:sz w:val="22"/>
          <w:szCs w:val="22"/>
        </w:rPr>
        <w:t xml:space="preserve">many of </w:t>
      </w:r>
      <w:r>
        <w:rPr>
          <w:rFonts w:ascii="Gill Sans MT" w:hAnsi="Gill Sans MT"/>
          <w:sz w:val="22"/>
          <w:szCs w:val="22"/>
        </w:rPr>
        <w:t>their</w:t>
      </w:r>
      <w:r w:rsidRPr="00CE1A1C">
        <w:rPr>
          <w:rFonts w:ascii="Gill Sans MT" w:hAnsi="Gill Sans MT"/>
          <w:sz w:val="22"/>
          <w:szCs w:val="22"/>
        </w:rPr>
        <w:t xml:space="preserve"> </w:t>
      </w:r>
      <w:r w:rsidRPr="00F12F22">
        <w:rPr>
          <w:rFonts w:ascii="Gill Sans MT" w:hAnsi="Gill Sans MT"/>
          <w:sz w:val="22"/>
          <w:szCs w:val="22"/>
        </w:rPr>
        <w:t xml:space="preserve">functions to a </w:t>
      </w:r>
      <w:r>
        <w:rPr>
          <w:rFonts w:ascii="Gill Sans MT" w:hAnsi="Gill Sans MT"/>
          <w:sz w:val="22"/>
          <w:szCs w:val="22"/>
        </w:rPr>
        <w:t>PID</w:t>
      </w:r>
      <w:r w:rsidRPr="00F12F22">
        <w:rPr>
          <w:rFonts w:ascii="Gill Sans MT" w:hAnsi="Gill Sans MT"/>
          <w:sz w:val="22"/>
          <w:szCs w:val="22"/>
        </w:rPr>
        <w:t xml:space="preserve"> Officer.</w:t>
      </w:r>
    </w:p>
    <w:p w14:paraId="02E5868A" w14:textId="07823C98" w:rsidR="0023498C" w:rsidRPr="00A35581" w:rsidRDefault="000572D1" w:rsidP="009B59AF">
      <w:pPr>
        <w:pStyle w:val="Heading3"/>
      </w:pPr>
      <w:bookmarkStart w:id="136" w:name="_Toc57032218"/>
      <w:r>
        <w:t>PID Officer</w:t>
      </w:r>
      <w:bookmarkEnd w:id="133"/>
      <w:bookmarkEnd w:id="134"/>
      <w:bookmarkEnd w:id="135"/>
      <w:bookmarkEnd w:id="136"/>
    </w:p>
    <w:p w14:paraId="3A671022" w14:textId="14A56D90"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A </w:t>
      </w:r>
      <w:r w:rsidR="000572D1">
        <w:rPr>
          <w:rFonts w:ascii="Gill Sans MT" w:hAnsi="Gill Sans MT"/>
          <w:sz w:val="22"/>
          <w:szCs w:val="22"/>
        </w:rPr>
        <w:t>PID Officer</w:t>
      </w:r>
      <w:r w:rsidRPr="00F12F22">
        <w:rPr>
          <w:rFonts w:ascii="Gill Sans MT" w:hAnsi="Gill Sans MT"/>
          <w:sz w:val="22"/>
          <w:szCs w:val="22"/>
        </w:rPr>
        <w:t xml:space="preserve"> is appointed by the Principal Officer under s 62A(2) of the Act, and holds a delegation from the Principal Officer which enables </w:t>
      </w:r>
      <w:r>
        <w:rPr>
          <w:rFonts w:ascii="Gill Sans MT" w:hAnsi="Gill Sans MT"/>
          <w:sz w:val="22"/>
          <w:szCs w:val="22"/>
        </w:rPr>
        <w:t>them</w:t>
      </w:r>
      <w:r w:rsidRPr="00F12F22">
        <w:rPr>
          <w:rFonts w:ascii="Gill Sans MT" w:hAnsi="Gill Sans MT"/>
          <w:sz w:val="22"/>
          <w:szCs w:val="22"/>
        </w:rPr>
        <w:t xml:space="preserve"> to exercise the statutory powers and functions given to the Principal Officer by the Act</w:t>
      </w:r>
      <w:r>
        <w:rPr>
          <w:rFonts w:ascii="Gill Sans MT" w:hAnsi="Gill Sans MT"/>
          <w:sz w:val="22"/>
          <w:szCs w:val="22"/>
        </w:rPr>
        <w:t xml:space="preserve"> </w:t>
      </w:r>
      <w:r w:rsidRPr="00FD1234">
        <w:rPr>
          <w:rFonts w:ascii="Gill Sans MT" w:hAnsi="Gill Sans MT"/>
          <w:sz w:val="22"/>
          <w:szCs w:val="22"/>
        </w:rPr>
        <w:t>which are listed in</w:t>
      </w:r>
      <w:r>
        <w:rPr>
          <w:rFonts w:ascii="Gill Sans MT" w:hAnsi="Gill Sans MT"/>
          <w:sz w:val="22"/>
          <w:szCs w:val="22"/>
        </w:rPr>
        <w:t xml:space="preserve"> the</w:t>
      </w:r>
      <w:r w:rsidR="0068631C">
        <w:rPr>
          <w:rFonts w:ascii="Gill Sans MT" w:hAnsi="Gill Sans MT"/>
          <w:sz w:val="22"/>
          <w:szCs w:val="22"/>
        </w:rPr>
        <w:t>ir</w:t>
      </w:r>
      <w:r w:rsidRPr="00FD1234">
        <w:rPr>
          <w:rFonts w:ascii="Gill Sans MT" w:hAnsi="Gill Sans MT"/>
          <w:sz w:val="22"/>
          <w:szCs w:val="22"/>
        </w:rPr>
        <w:t xml:space="preserve"> </w:t>
      </w:r>
      <w:r w:rsidR="0068631C">
        <w:rPr>
          <w:rFonts w:ascii="Gill Sans MT" w:hAnsi="Gill Sans MT"/>
          <w:sz w:val="22"/>
          <w:szCs w:val="22"/>
        </w:rPr>
        <w:t>instrument of delegation</w:t>
      </w:r>
      <w:r w:rsidRPr="00F12F22">
        <w:rPr>
          <w:rFonts w:ascii="Gill Sans MT" w:hAnsi="Gill Sans MT"/>
          <w:sz w:val="22"/>
          <w:szCs w:val="22"/>
        </w:rPr>
        <w:t>.</w:t>
      </w:r>
    </w:p>
    <w:p w14:paraId="1EE2C471" w14:textId="47C367F5" w:rsidR="0023498C" w:rsidRPr="00F12F22" w:rsidRDefault="0023498C" w:rsidP="0023498C">
      <w:pPr>
        <w:pStyle w:val="StyleJustified"/>
        <w:spacing w:after="140" w:line="300" w:lineRule="atLeast"/>
        <w:jc w:val="left"/>
        <w:rPr>
          <w:rFonts w:ascii="Gill Sans MT" w:hAnsi="Gill Sans MT"/>
          <w:sz w:val="22"/>
          <w:szCs w:val="22"/>
        </w:rPr>
      </w:pPr>
      <w:r w:rsidRPr="003E086F">
        <w:rPr>
          <w:rFonts w:ascii="Gill Sans MT" w:hAnsi="Gill Sans MT"/>
          <w:sz w:val="22"/>
          <w:szCs w:val="22"/>
        </w:rPr>
        <w:t>Th</w:t>
      </w:r>
      <w:r w:rsidR="0088295E">
        <w:rPr>
          <w:rFonts w:ascii="Gill Sans MT" w:hAnsi="Gill Sans MT"/>
          <w:sz w:val="22"/>
          <w:szCs w:val="22"/>
        </w:rPr>
        <w:t>i</w:t>
      </w:r>
      <w:r w:rsidR="006C1585">
        <w:rPr>
          <w:rFonts w:ascii="Gill Sans MT" w:hAnsi="Gill Sans MT"/>
          <w:sz w:val="22"/>
          <w:szCs w:val="22"/>
        </w:rPr>
        <w:t>s</w:t>
      </w:r>
      <w:r w:rsidRPr="003E086F">
        <w:rPr>
          <w:rFonts w:ascii="Gill Sans MT" w:hAnsi="Gill Sans MT"/>
          <w:sz w:val="22"/>
          <w:szCs w:val="22"/>
        </w:rPr>
        <w:t xml:space="preserve"> procedure frequently give</w:t>
      </w:r>
      <w:r w:rsidR="0088295E">
        <w:rPr>
          <w:rFonts w:ascii="Gill Sans MT" w:hAnsi="Gill Sans MT"/>
          <w:sz w:val="22"/>
          <w:szCs w:val="22"/>
        </w:rPr>
        <w:t>s</w:t>
      </w:r>
      <w:r w:rsidRPr="003E086F">
        <w:rPr>
          <w:rFonts w:ascii="Gill Sans MT" w:hAnsi="Gill Sans MT"/>
          <w:sz w:val="22"/>
          <w:szCs w:val="22"/>
        </w:rPr>
        <w:t xml:space="preserve"> responsibilities or functions to a </w:t>
      </w:r>
      <w:r w:rsidR="000572D1">
        <w:rPr>
          <w:rFonts w:ascii="Gill Sans MT" w:hAnsi="Gill Sans MT"/>
          <w:sz w:val="22"/>
          <w:szCs w:val="22"/>
        </w:rPr>
        <w:t>PID Officer</w:t>
      </w:r>
      <w:r w:rsidRPr="003E086F">
        <w:rPr>
          <w:rFonts w:ascii="Gill Sans MT" w:hAnsi="Gill Sans MT"/>
          <w:sz w:val="22"/>
          <w:szCs w:val="22"/>
        </w:rPr>
        <w:t>.  Not all of these are refer</w:t>
      </w:r>
      <w:r w:rsidR="00E12A19">
        <w:rPr>
          <w:rFonts w:ascii="Gill Sans MT" w:hAnsi="Gill Sans MT"/>
          <w:sz w:val="22"/>
          <w:szCs w:val="22"/>
        </w:rPr>
        <w:t>r</w:t>
      </w:r>
      <w:r w:rsidRPr="003E086F">
        <w:rPr>
          <w:rFonts w:ascii="Gill Sans MT" w:hAnsi="Gill Sans MT"/>
          <w:sz w:val="22"/>
          <w:szCs w:val="22"/>
        </w:rPr>
        <w:t>able to specific statutory powers or functions bestowed on the Principal Officer by the Act,</w:t>
      </w:r>
      <w:r w:rsidRPr="00F12F22">
        <w:rPr>
          <w:rFonts w:ascii="Gill Sans MT" w:hAnsi="Gill Sans MT"/>
          <w:sz w:val="22"/>
          <w:szCs w:val="22"/>
        </w:rPr>
        <w:t xml:space="preserve"> and so some of them represent things which the </w:t>
      </w:r>
      <w:r w:rsidR="000572D1">
        <w:rPr>
          <w:rFonts w:ascii="Gill Sans MT" w:hAnsi="Gill Sans MT"/>
          <w:sz w:val="22"/>
          <w:szCs w:val="22"/>
        </w:rPr>
        <w:t>PID Officer</w:t>
      </w:r>
      <w:r w:rsidRPr="00F12F22">
        <w:rPr>
          <w:rFonts w:ascii="Gill Sans MT" w:hAnsi="Gill Sans MT"/>
          <w:sz w:val="22"/>
          <w:szCs w:val="22"/>
        </w:rPr>
        <w:t xml:space="preserve"> is expected to do on a purely administrative basis.</w:t>
      </w:r>
    </w:p>
    <w:p w14:paraId="7C96F698" w14:textId="13A5D96C"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Subject to the terms of their delegation, the responsibilities of a </w:t>
      </w:r>
      <w:r w:rsidR="000572D1">
        <w:rPr>
          <w:rFonts w:ascii="Gill Sans MT" w:hAnsi="Gill Sans MT"/>
          <w:sz w:val="22"/>
          <w:szCs w:val="22"/>
        </w:rPr>
        <w:t>PID Officer</w:t>
      </w:r>
      <w:r w:rsidRPr="00F12F22">
        <w:rPr>
          <w:rFonts w:ascii="Gill Sans MT" w:hAnsi="Gill Sans MT"/>
          <w:sz w:val="22"/>
          <w:szCs w:val="22"/>
        </w:rPr>
        <w:t xml:space="preserve"> generally include:</w:t>
      </w:r>
    </w:p>
    <w:p w14:paraId="467F135D" w14:textId="4F5B30C5" w:rsidR="0023498C" w:rsidRPr="00F12F22" w:rsidRDefault="0023498C" w:rsidP="0023498C">
      <w:pPr>
        <w:numPr>
          <w:ilvl w:val="0"/>
          <w:numId w:val="15"/>
        </w:numPr>
        <w:spacing w:line="300" w:lineRule="atLeast"/>
        <w:ind w:left="567" w:hanging="567"/>
        <w:rPr>
          <w:rFonts w:cs="Arial"/>
          <w:bCs/>
        </w:rPr>
      </w:pPr>
      <w:r w:rsidRPr="00F12F22">
        <w:rPr>
          <w:rFonts w:cs="Arial"/>
          <w:bCs/>
        </w:rPr>
        <w:t>acting as a contact point for general advice about the operation of the Act for any person wishing to make a disclosure about improper conduct or detrimental action</w:t>
      </w:r>
    </w:p>
    <w:p w14:paraId="1416B13A" w14:textId="786AD180" w:rsidR="0023498C" w:rsidRPr="00F12F22" w:rsidRDefault="0023498C" w:rsidP="0023498C">
      <w:pPr>
        <w:numPr>
          <w:ilvl w:val="0"/>
          <w:numId w:val="15"/>
        </w:numPr>
        <w:spacing w:line="300" w:lineRule="atLeast"/>
        <w:ind w:left="567" w:hanging="567"/>
        <w:rPr>
          <w:rFonts w:cs="Arial"/>
          <w:bCs/>
        </w:rPr>
      </w:pPr>
      <w:proofErr w:type="gramStart"/>
      <w:r w:rsidRPr="00F12F22">
        <w:rPr>
          <w:rFonts w:cs="Arial"/>
          <w:bCs/>
        </w:rPr>
        <w:t>making arrangements</w:t>
      </w:r>
      <w:proofErr w:type="gramEnd"/>
      <w:r w:rsidRPr="00F12F22">
        <w:rPr>
          <w:rFonts w:cs="Arial"/>
          <w:bCs/>
        </w:rPr>
        <w:t xml:space="preserve"> for a disclosure to be made privately and discreetly and, if necessary, away from the workplace</w:t>
      </w:r>
    </w:p>
    <w:p w14:paraId="4599BAC3" w14:textId="34F416D5" w:rsidR="0023498C" w:rsidRPr="00F12F22" w:rsidRDefault="0023498C" w:rsidP="0023498C">
      <w:pPr>
        <w:numPr>
          <w:ilvl w:val="0"/>
          <w:numId w:val="15"/>
        </w:numPr>
        <w:spacing w:line="300" w:lineRule="atLeast"/>
        <w:ind w:left="567" w:hanging="567"/>
        <w:rPr>
          <w:rFonts w:cs="Arial"/>
          <w:bCs/>
        </w:rPr>
      </w:pPr>
      <w:r w:rsidRPr="00F12F22">
        <w:rPr>
          <w:rFonts w:cs="Arial"/>
          <w:bCs/>
        </w:rPr>
        <w:t>receiving any disclosure made orally or in writing (from internal and external disclosers)</w:t>
      </w:r>
    </w:p>
    <w:p w14:paraId="359EA9A0" w14:textId="131CC29F" w:rsidR="0023498C" w:rsidRPr="00F12F22" w:rsidRDefault="0023498C" w:rsidP="0023498C">
      <w:pPr>
        <w:numPr>
          <w:ilvl w:val="0"/>
          <w:numId w:val="15"/>
        </w:numPr>
        <w:spacing w:line="300" w:lineRule="atLeast"/>
        <w:ind w:left="567" w:hanging="567"/>
        <w:rPr>
          <w:rFonts w:cs="Arial"/>
          <w:bCs/>
        </w:rPr>
      </w:pPr>
      <w:r w:rsidRPr="00F12F22">
        <w:rPr>
          <w:rFonts w:cs="Arial"/>
          <w:bCs/>
        </w:rPr>
        <w:t>recording in writing the details of any disclosure which is made orally</w:t>
      </w:r>
    </w:p>
    <w:p w14:paraId="22DE3059" w14:textId="3862BCC2" w:rsidR="0023498C" w:rsidRPr="00F12F22" w:rsidRDefault="0023498C" w:rsidP="0023498C">
      <w:pPr>
        <w:numPr>
          <w:ilvl w:val="0"/>
          <w:numId w:val="15"/>
        </w:numPr>
        <w:spacing w:line="300" w:lineRule="atLeast"/>
        <w:ind w:left="567" w:hanging="567"/>
        <w:rPr>
          <w:rFonts w:cs="Arial"/>
          <w:bCs/>
        </w:rPr>
      </w:pPr>
      <w:r w:rsidRPr="00F12F22">
        <w:rPr>
          <w:rFonts w:cs="Arial"/>
          <w:bCs/>
        </w:rPr>
        <w:t>impartially assessing the allegation and determining whether it is a disclosure made in accordance wi</w:t>
      </w:r>
      <w:r>
        <w:rPr>
          <w:rFonts w:cs="Arial"/>
          <w:bCs/>
        </w:rPr>
        <w:t xml:space="preserve">th Part 2 of the Act (that is, </w:t>
      </w:r>
      <w:r w:rsidRPr="00F12F22">
        <w:rPr>
          <w:rFonts w:cs="Arial"/>
          <w:bCs/>
        </w:rPr>
        <w:t>a protected disclosure)</w:t>
      </w:r>
    </w:p>
    <w:p w14:paraId="40F19C46" w14:textId="1B699C43" w:rsidR="0023498C" w:rsidRPr="00F12F22" w:rsidRDefault="0023498C" w:rsidP="0023498C">
      <w:pPr>
        <w:numPr>
          <w:ilvl w:val="0"/>
          <w:numId w:val="15"/>
        </w:numPr>
        <w:spacing w:line="300" w:lineRule="atLeast"/>
        <w:ind w:left="567" w:hanging="567"/>
        <w:rPr>
          <w:rFonts w:cs="Arial"/>
          <w:bCs/>
        </w:rPr>
      </w:pPr>
      <w:r w:rsidRPr="00F12F22">
        <w:rPr>
          <w:rFonts w:cs="Arial"/>
          <w:bCs/>
        </w:rPr>
        <w:t>impartially assessing under s 33 of the Act whether a disclosure is a public interest disclosure</w:t>
      </w:r>
    </w:p>
    <w:p w14:paraId="10051062"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taking all necessary steps to ensure that the identity of the discloser and the identity of the person who is the subject of the disclosure are kept confidential.</w:t>
      </w:r>
    </w:p>
    <w:p w14:paraId="2D52491C" w14:textId="77777777" w:rsidR="0023498C" w:rsidRPr="00A35581" w:rsidRDefault="0023498C" w:rsidP="009B59AF">
      <w:pPr>
        <w:pStyle w:val="Heading3"/>
      </w:pPr>
      <w:bookmarkStart w:id="137" w:name="_Toc528383299"/>
      <w:bookmarkStart w:id="138" w:name="_Toc528558660"/>
      <w:bookmarkStart w:id="139" w:name="_Toc261355963"/>
      <w:bookmarkStart w:id="140" w:name="_Toc279660452"/>
      <w:bookmarkStart w:id="141" w:name="_Toc285810053"/>
      <w:bookmarkStart w:id="142" w:name="_Toc285814528"/>
      <w:bookmarkStart w:id="143" w:name="_Toc285814787"/>
      <w:bookmarkStart w:id="144" w:name="_Toc390862241"/>
      <w:bookmarkStart w:id="145" w:name="_Toc38873000"/>
      <w:bookmarkStart w:id="146" w:name="_Toc57032219"/>
      <w:r w:rsidRPr="0023498C">
        <w:t>Investigator</w:t>
      </w:r>
      <w:bookmarkEnd w:id="137"/>
      <w:bookmarkEnd w:id="138"/>
      <w:bookmarkEnd w:id="139"/>
      <w:bookmarkEnd w:id="140"/>
      <w:bookmarkEnd w:id="141"/>
      <w:bookmarkEnd w:id="142"/>
      <w:bookmarkEnd w:id="143"/>
      <w:bookmarkEnd w:id="144"/>
      <w:bookmarkEnd w:id="145"/>
      <w:bookmarkEnd w:id="146"/>
    </w:p>
    <w:p w14:paraId="48CB71EA" w14:textId="587E18BA"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Where the </w:t>
      </w:r>
      <w:r>
        <w:rPr>
          <w:rFonts w:ascii="Gill Sans MT" w:hAnsi="Gill Sans MT"/>
          <w:sz w:val="22"/>
          <w:szCs w:val="22"/>
        </w:rPr>
        <w:t>Department</w:t>
      </w:r>
      <w:r w:rsidRPr="00F12F22">
        <w:rPr>
          <w:rFonts w:ascii="Gill Sans MT" w:hAnsi="Gill Sans MT"/>
          <w:sz w:val="22"/>
          <w:szCs w:val="22"/>
        </w:rPr>
        <w:t xml:space="preserve"> has determined that a disclosure is a public interest disclosure, or where the Ombudsman has referred a disclosed matter to the </w:t>
      </w:r>
      <w:r>
        <w:rPr>
          <w:rFonts w:ascii="Gill Sans MT" w:hAnsi="Gill Sans MT"/>
          <w:sz w:val="22"/>
          <w:szCs w:val="22"/>
        </w:rPr>
        <w:t>Department</w:t>
      </w:r>
      <w:r w:rsidRPr="00F12F22">
        <w:rPr>
          <w:rFonts w:ascii="Gill Sans MT" w:hAnsi="Gill Sans MT"/>
          <w:sz w:val="22"/>
          <w:szCs w:val="22"/>
        </w:rPr>
        <w:t xml:space="preserve"> for investigation, the Principal Officer will appoint an investigator to investigate the matter in accordance with the Act.  An investigator may be a person from within the public body or a consultant engaged for that purpose.</w:t>
      </w:r>
    </w:p>
    <w:p w14:paraId="3FDE076F" w14:textId="77777777" w:rsidR="0023498C" w:rsidRPr="00A35581" w:rsidRDefault="0023498C" w:rsidP="009B59AF">
      <w:pPr>
        <w:pStyle w:val="Heading3"/>
      </w:pPr>
      <w:bookmarkStart w:id="147" w:name="_Toc528383300"/>
      <w:bookmarkStart w:id="148" w:name="_Toc528558661"/>
      <w:bookmarkStart w:id="149" w:name="_Toc261355964"/>
      <w:bookmarkStart w:id="150" w:name="_Toc279660453"/>
      <w:bookmarkStart w:id="151" w:name="_Toc285810054"/>
      <w:bookmarkStart w:id="152" w:name="_Toc285814529"/>
      <w:bookmarkStart w:id="153" w:name="_Toc285814788"/>
      <w:bookmarkStart w:id="154" w:name="_Toc390862242"/>
      <w:bookmarkStart w:id="155" w:name="_Toc38873001"/>
      <w:bookmarkStart w:id="156" w:name="_Toc57032220"/>
      <w:r w:rsidRPr="0023498C">
        <w:t>Welfare</w:t>
      </w:r>
      <w:r w:rsidRPr="00A35581">
        <w:t xml:space="preserve"> manager</w:t>
      </w:r>
      <w:bookmarkEnd w:id="147"/>
      <w:bookmarkEnd w:id="148"/>
      <w:bookmarkEnd w:id="149"/>
      <w:bookmarkEnd w:id="150"/>
      <w:bookmarkEnd w:id="151"/>
      <w:bookmarkEnd w:id="152"/>
      <w:bookmarkEnd w:id="153"/>
      <w:bookmarkEnd w:id="154"/>
      <w:bookmarkEnd w:id="155"/>
      <w:bookmarkEnd w:id="156"/>
    </w:p>
    <w:p w14:paraId="43CFF69B" w14:textId="0270C05F"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welfare manager will be appointed by the Principal Officer or by a </w:t>
      </w:r>
      <w:r w:rsidR="000572D1">
        <w:rPr>
          <w:rFonts w:ascii="Gill Sans MT" w:hAnsi="Gill Sans MT"/>
          <w:sz w:val="22"/>
          <w:szCs w:val="22"/>
        </w:rPr>
        <w:t>PID Officer</w:t>
      </w:r>
      <w:r w:rsidRPr="00F12F22">
        <w:rPr>
          <w:rFonts w:ascii="Gill Sans MT" w:hAnsi="Gill Sans MT"/>
          <w:sz w:val="22"/>
          <w:szCs w:val="22"/>
        </w:rPr>
        <w:t xml:space="preserve"> and is responsible for looking after the general welfare of the discloser.</w:t>
      </w:r>
      <w:r>
        <w:rPr>
          <w:rFonts w:ascii="Gill Sans MT" w:hAnsi="Gill Sans MT"/>
          <w:sz w:val="22"/>
          <w:szCs w:val="22"/>
        </w:rPr>
        <w:t xml:space="preserve">  </w:t>
      </w:r>
      <w:r w:rsidRPr="00F12F22">
        <w:rPr>
          <w:rFonts w:ascii="Gill Sans MT" w:hAnsi="Gill Sans MT"/>
          <w:sz w:val="22"/>
          <w:szCs w:val="22"/>
        </w:rPr>
        <w:t>The welfare manager will:</w:t>
      </w:r>
    </w:p>
    <w:p w14:paraId="380E8209" w14:textId="77777777" w:rsidR="00177A80" w:rsidRDefault="0023498C" w:rsidP="0023498C">
      <w:pPr>
        <w:numPr>
          <w:ilvl w:val="0"/>
          <w:numId w:val="15"/>
        </w:numPr>
        <w:spacing w:line="300" w:lineRule="atLeast"/>
        <w:ind w:left="567" w:hanging="567"/>
        <w:rPr>
          <w:rFonts w:cs="Arial"/>
          <w:bCs/>
        </w:rPr>
      </w:pPr>
      <w:r w:rsidRPr="00177A80">
        <w:rPr>
          <w:rFonts w:cs="Arial"/>
          <w:bCs/>
        </w:rPr>
        <w:t>examine the immediate welfare and protection needs of a person who has made a disclosure, and seek to foster a supportive work environment</w:t>
      </w:r>
    </w:p>
    <w:p w14:paraId="2100C504" w14:textId="2B2EA8CD" w:rsidR="0023498C" w:rsidRPr="00177A80" w:rsidRDefault="0023498C" w:rsidP="0023498C">
      <w:pPr>
        <w:numPr>
          <w:ilvl w:val="0"/>
          <w:numId w:val="15"/>
        </w:numPr>
        <w:spacing w:line="300" w:lineRule="atLeast"/>
        <w:ind w:left="567" w:hanging="567"/>
        <w:rPr>
          <w:rFonts w:cs="Arial"/>
          <w:bCs/>
        </w:rPr>
      </w:pPr>
      <w:r w:rsidRPr="00177A80">
        <w:rPr>
          <w:rFonts w:cs="Arial"/>
          <w:bCs/>
        </w:rPr>
        <w:lastRenderedPageBreak/>
        <w:t>advise the discloser of the legislative and administrative protections available to them</w:t>
      </w:r>
      <w:r w:rsidRPr="00F12F22">
        <w:rPr>
          <w:rStyle w:val="FootnoteReference"/>
          <w:bCs/>
        </w:rPr>
        <w:footnoteReference w:id="3"/>
      </w:r>
    </w:p>
    <w:p w14:paraId="3592F29C" w14:textId="66F907C8" w:rsidR="0023498C" w:rsidRPr="00F12F22" w:rsidRDefault="0023498C" w:rsidP="0023498C">
      <w:pPr>
        <w:numPr>
          <w:ilvl w:val="0"/>
          <w:numId w:val="15"/>
        </w:numPr>
        <w:spacing w:line="300" w:lineRule="atLeast"/>
        <w:ind w:left="567" w:hanging="567"/>
        <w:rPr>
          <w:rFonts w:cs="Arial"/>
          <w:bCs/>
        </w:rPr>
      </w:pPr>
      <w:r w:rsidRPr="00F12F22">
        <w:rPr>
          <w:rFonts w:cs="Arial"/>
          <w:bCs/>
        </w:rPr>
        <w:t>listen and respond to any concerns of harassment, intimidation, victimisation or other detrimental action which may be occurring in reprisal for making the disclosure</w:t>
      </w:r>
    </w:p>
    <w:p w14:paraId="61722170"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so far as is practicable, protect the identity of the discloser </w:t>
      </w:r>
      <w:proofErr w:type="gramStart"/>
      <w:r w:rsidRPr="00F12F22">
        <w:rPr>
          <w:rFonts w:cs="Arial"/>
          <w:bCs/>
        </w:rPr>
        <w:t>in the course of</w:t>
      </w:r>
      <w:proofErr w:type="gramEnd"/>
      <w:r w:rsidRPr="00F12F22">
        <w:rPr>
          <w:rFonts w:cs="Arial"/>
          <w:bCs/>
        </w:rPr>
        <w:t xml:space="preserve"> carrying out these responsibilities.</w:t>
      </w:r>
    </w:p>
    <w:p w14:paraId="7279AC90" w14:textId="0D1830CB" w:rsidR="0023498C"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A welfare manager may be a person from within the public body or a consultant engaged for that purpose. </w:t>
      </w:r>
    </w:p>
    <w:p w14:paraId="38FE65E3" w14:textId="6BADF0D2" w:rsidR="00AE5629" w:rsidRPr="004173CC" w:rsidRDefault="004173CC" w:rsidP="004173CC">
      <w:pPr>
        <w:pStyle w:val="Heading3"/>
      </w:pPr>
      <w:bookmarkStart w:id="157" w:name="_Toc57032221"/>
      <w:r>
        <w:t>Human Resources</w:t>
      </w:r>
      <w:bookmarkEnd w:id="157"/>
    </w:p>
    <w:p w14:paraId="592BA285" w14:textId="77777777" w:rsidR="00E726C0" w:rsidRPr="00E726C0" w:rsidRDefault="00E726C0" w:rsidP="00E726C0">
      <w:pPr>
        <w:pStyle w:val="BulletedListLevel1"/>
        <w:numPr>
          <w:ilvl w:val="0"/>
          <w:numId w:val="37"/>
        </w:numPr>
        <w:rPr>
          <w:szCs w:val="22"/>
        </w:rPr>
      </w:pPr>
      <w:r w:rsidRPr="00E726C0">
        <w:rPr>
          <w:szCs w:val="22"/>
        </w:rPr>
        <w:t>Provide general support and advice to the Principal Officer and PID Officers in relation to the implementation of this procedure as required.  Noting that advice about a specific disclosure should be sought from the Ombudsman first to protect confidentiality.</w:t>
      </w:r>
    </w:p>
    <w:p w14:paraId="03C017FB" w14:textId="7A06B376" w:rsidR="00AE5629" w:rsidRPr="00EA5BDB" w:rsidRDefault="00E726C0" w:rsidP="00E726C0">
      <w:pPr>
        <w:pStyle w:val="BulletedListLevel1"/>
        <w:numPr>
          <w:ilvl w:val="0"/>
          <w:numId w:val="37"/>
        </w:numPr>
      </w:pPr>
      <w:r w:rsidRPr="00E726C0">
        <w:rPr>
          <w:szCs w:val="22"/>
        </w:rPr>
        <w:t>Create and maintain confidential files for disclosures within Human Resources area of responsibility.</w:t>
      </w:r>
    </w:p>
    <w:p w14:paraId="6996A7B5" w14:textId="247A7270" w:rsidR="00515199" w:rsidRPr="004173CC" w:rsidRDefault="004173CC" w:rsidP="004173CC">
      <w:pPr>
        <w:pStyle w:val="Heading3"/>
      </w:pPr>
      <w:bookmarkStart w:id="158" w:name="_Toc57032222"/>
      <w:r w:rsidRPr="004173CC">
        <w:t>Legal Services</w:t>
      </w:r>
      <w:bookmarkEnd w:id="158"/>
    </w:p>
    <w:p w14:paraId="68D5D19B" w14:textId="4F65E122" w:rsidR="00515199" w:rsidRPr="00515199" w:rsidRDefault="00AE5629" w:rsidP="00515199">
      <w:pPr>
        <w:pStyle w:val="StyleJustified"/>
        <w:numPr>
          <w:ilvl w:val="0"/>
          <w:numId w:val="32"/>
        </w:numPr>
        <w:spacing w:after="140" w:line="300" w:lineRule="atLeast"/>
        <w:ind w:left="567" w:hanging="567"/>
        <w:jc w:val="left"/>
        <w:rPr>
          <w:rFonts w:ascii="Gill Sans MT" w:hAnsi="Gill Sans MT"/>
          <w:sz w:val="22"/>
          <w:szCs w:val="22"/>
        </w:rPr>
      </w:pPr>
      <w:r>
        <w:rPr>
          <w:rFonts w:ascii="Gill Sans MT" w:hAnsi="Gill Sans MT"/>
          <w:sz w:val="22"/>
          <w:szCs w:val="22"/>
        </w:rPr>
        <w:t>Provide</w:t>
      </w:r>
      <w:r w:rsidR="00515199" w:rsidRPr="00515199">
        <w:rPr>
          <w:rFonts w:ascii="Gill Sans MT" w:hAnsi="Gill Sans MT"/>
          <w:sz w:val="22"/>
          <w:szCs w:val="22"/>
        </w:rPr>
        <w:t xml:space="preserve"> legal support in relation to the implementation of this procedure and liaising with Crown Law as needed.</w:t>
      </w:r>
    </w:p>
    <w:p w14:paraId="488EE74E" w14:textId="77777777" w:rsidR="0023498C" w:rsidRPr="00BD6DA9" w:rsidRDefault="0023498C" w:rsidP="009B59AF">
      <w:pPr>
        <w:pStyle w:val="Heading2"/>
      </w:pPr>
      <w:bookmarkStart w:id="159" w:name="_Toc528383301"/>
      <w:bookmarkStart w:id="160" w:name="_Toc528558662"/>
      <w:bookmarkStart w:id="161" w:name="_Toc261355965"/>
      <w:bookmarkStart w:id="162" w:name="_Toc279660454"/>
      <w:bookmarkStart w:id="163" w:name="_Toc285810055"/>
      <w:bookmarkStart w:id="164" w:name="_Toc285814530"/>
      <w:bookmarkStart w:id="165" w:name="_Toc285814789"/>
      <w:bookmarkStart w:id="166" w:name="_Toc390862243"/>
      <w:bookmarkStart w:id="167" w:name="_Toc38873002"/>
      <w:bookmarkStart w:id="168" w:name="_Toc52975296"/>
      <w:bookmarkStart w:id="169" w:name="_Toc57032223"/>
      <w:r w:rsidRPr="0023498C">
        <w:t>Confidentiality</w:t>
      </w:r>
      <w:bookmarkEnd w:id="159"/>
      <w:bookmarkEnd w:id="160"/>
      <w:bookmarkEnd w:id="161"/>
      <w:bookmarkEnd w:id="162"/>
      <w:bookmarkEnd w:id="163"/>
      <w:bookmarkEnd w:id="164"/>
      <w:bookmarkEnd w:id="165"/>
      <w:bookmarkEnd w:id="166"/>
      <w:bookmarkEnd w:id="167"/>
      <w:bookmarkEnd w:id="168"/>
      <w:bookmarkEnd w:id="169"/>
    </w:p>
    <w:p w14:paraId="2D4C751A" w14:textId="7F55A83C"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r>
        <w:rPr>
          <w:rFonts w:ascii="Gill Sans MT" w:hAnsi="Gill Sans MT"/>
          <w:sz w:val="22"/>
          <w:szCs w:val="22"/>
        </w:rPr>
        <w:t>D</w:t>
      </w:r>
      <w:r w:rsidR="000572D1">
        <w:rPr>
          <w:rFonts w:ascii="Gill Sans MT" w:hAnsi="Gill Sans MT"/>
          <w:sz w:val="22"/>
          <w:szCs w:val="22"/>
        </w:rPr>
        <w:t>epartment</w:t>
      </w:r>
      <w:r w:rsidRPr="00F12F22">
        <w:rPr>
          <w:rFonts w:ascii="Gill Sans MT" w:hAnsi="Gill Sans MT"/>
          <w:sz w:val="22"/>
          <w:szCs w:val="22"/>
        </w:rPr>
        <w:t xml:space="preserve"> will take all reasonable steps to protect the identity of a discloser.  Maintaining confidentiality is crucial in ensuring reprisals are not made against the discloser.</w:t>
      </w:r>
    </w:p>
    <w:p w14:paraId="69353126"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All reasonable care should also be taken to protect the privacy of witnesses and of the person against whom the disclosure has been made.</w:t>
      </w:r>
    </w:p>
    <w:p w14:paraId="38AB5C51"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Section 23 of the Act requires any person who receives information due to the handling or investigation of a protected disclosure, not to disclose that information except in certain limited circumstances.  Disclosure of information in breach of this section constitutes an offence that is punishable by a maximum fine of 60 penalty units or six months</w:t>
      </w:r>
      <w:r>
        <w:rPr>
          <w:rFonts w:ascii="Gill Sans MT" w:hAnsi="Gill Sans MT"/>
          <w:sz w:val="22"/>
          <w:szCs w:val="22"/>
        </w:rPr>
        <w:t>’</w:t>
      </w:r>
      <w:r w:rsidRPr="00F12F22">
        <w:rPr>
          <w:rFonts w:ascii="Gill Sans MT" w:hAnsi="Gill Sans MT"/>
          <w:sz w:val="22"/>
          <w:szCs w:val="22"/>
        </w:rPr>
        <w:t xml:space="preserve"> imprisonment, or both.</w:t>
      </w:r>
    </w:p>
    <w:p w14:paraId="21015D47" w14:textId="25E8937C"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circumstances in which a person may disclose information obtained about a protected disclosure include:</w:t>
      </w:r>
    </w:p>
    <w:p w14:paraId="4C643C11"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where exercising their functions or the functions of the public body under the Act</w:t>
      </w:r>
    </w:p>
    <w:p w14:paraId="3C6138C2"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when making a report or recommendation under the Act</w:t>
      </w:r>
    </w:p>
    <w:p w14:paraId="78CB497C" w14:textId="4AAA2ECA" w:rsidR="0023498C" w:rsidRPr="00F12F22" w:rsidRDefault="0023498C" w:rsidP="0023498C">
      <w:pPr>
        <w:numPr>
          <w:ilvl w:val="0"/>
          <w:numId w:val="15"/>
        </w:numPr>
        <w:spacing w:line="300" w:lineRule="atLeast"/>
        <w:ind w:left="567" w:hanging="567"/>
        <w:rPr>
          <w:rFonts w:cs="Arial"/>
          <w:bCs/>
        </w:rPr>
      </w:pPr>
      <w:r w:rsidRPr="00F12F22">
        <w:rPr>
          <w:rFonts w:cs="Arial"/>
          <w:bCs/>
        </w:rPr>
        <w:t>when publishing statistics in the annual report of a public body</w:t>
      </w:r>
    </w:p>
    <w:p w14:paraId="29CF002D"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in proceedings for certain offences in the Act.</w:t>
      </w:r>
    </w:p>
    <w:p w14:paraId="05468802"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However, the Act prohibits the inclusion of </w:t>
      </w:r>
      <w:proofErr w:type="gramStart"/>
      <w:r w:rsidRPr="00F12F22">
        <w:rPr>
          <w:rFonts w:ascii="Gill Sans MT" w:hAnsi="Gill Sans MT"/>
          <w:sz w:val="22"/>
          <w:szCs w:val="22"/>
        </w:rPr>
        <w:t>particulars in</w:t>
      </w:r>
      <w:proofErr w:type="gramEnd"/>
      <w:r w:rsidRPr="00F12F22">
        <w:rPr>
          <w:rFonts w:ascii="Gill Sans MT" w:hAnsi="Gill Sans MT"/>
          <w:sz w:val="22"/>
          <w:szCs w:val="22"/>
        </w:rPr>
        <w:t xml:space="preserve"> any report or recommendation that is likely to lead to the identification of the discloser.  The Act also prohibits the identification of the person who is the subject of the disclosure in any </w:t>
      </w:r>
      <w:proofErr w:type="gramStart"/>
      <w:r w:rsidRPr="00F12F22">
        <w:rPr>
          <w:rFonts w:ascii="Gill Sans MT" w:hAnsi="Gill Sans MT"/>
          <w:sz w:val="22"/>
          <w:szCs w:val="22"/>
        </w:rPr>
        <w:t>particulars included</w:t>
      </w:r>
      <w:proofErr w:type="gramEnd"/>
      <w:r w:rsidRPr="00F12F22">
        <w:rPr>
          <w:rFonts w:ascii="Gill Sans MT" w:hAnsi="Gill Sans MT"/>
          <w:sz w:val="22"/>
          <w:szCs w:val="22"/>
        </w:rPr>
        <w:t xml:space="preserve"> in an annual report made in accordance with Part 9 of the Act.</w:t>
      </w:r>
    </w:p>
    <w:p w14:paraId="77C77C90" w14:textId="77777777" w:rsidR="00177A80" w:rsidRDefault="00177A80" w:rsidP="0023498C">
      <w:pPr>
        <w:pStyle w:val="StyleJustified"/>
        <w:spacing w:after="140" w:line="300" w:lineRule="atLeast"/>
        <w:jc w:val="left"/>
        <w:rPr>
          <w:rFonts w:ascii="Gill Sans MT" w:hAnsi="Gill Sans MT"/>
          <w:sz w:val="22"/>
          <w:szCs w:val="22"/>
        </w:rPr>
      </w:pPr>
    </w:p>
    <w:p w14:paraId="7DDC570A" w14:textId="2DC4F3BE"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lastRenderedPageBreak/>
        <w:t>It may be necessary to consider disclosing information where:</w:t>
      </w:r>
    </w:p>
    <w:p w14:paraId="0904222F" w14:textId="7B8F2BD9" w:rsidR="0023498C" w:rsidRPr="00F12F22" w:rsidRDefault="0023498C" w:rsidP="0023498C">
      <w:pPr>
        <w:numPr>
          <w:ilvl w:val="0"/>
          <w:numId w:val="15"/>
        </w:numPr>
        <w:spacing w:line="300" w:lineRule="atLeast"/>
        <w:ind w:left="567" w:hanging="567"/>
        <w:rPr>
          <w:rFonts w:cs="Arial"/>
          <w:bCs/>
        </w:rPr>
      </w:pPr>
      <w:r w:rsidRPr="00F12F22">
        <w:rPr>
          <w:rFonts w:cs="Arial"/>
          <w:bCs/>
        </w:rPr>
        <w:t>it is essential, having regard to the principles of natural justice, that the identifying information be disclosed to the person who is the subject of the disclosure</w:t>
      </w:r>
    </w:p>
    <w:p w14:paraId="7EA008D0"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the investigating body believes that the disclosure of the identifying information is necessary for the matter to be effectively investigated.</w:t>
      </w:r>
    </w:p>
    <w:p w14:paraId="5C7F060D"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In both circumstances, the person who made the disclosure should be informed as to this step.</w:t>
      </w:r>
    </w:p>
    <w:p w14:paraId="10180F8B" w14:textId="0B49A7B4"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bookmarkStart w:id="170" w:name="_Hlk44060002"/>
      <w:r w:rsidR="000572D1">
        <w:rPr>
          <w:rFonts w:ascii="Gill Sans MT" w:hAnsi="Gill Sans MT"/>
          <w:sz w:val="22"/>
          <w:szCs w:val="22"/>
        </w:rPr>
        <w:t>Department</w:t>
      </w:r>
      <w:r w:rsidRPr="00F12F22">
        <w:rPr>
          <w:rFonts w:ascii="Gill Sans MT" w:hAnsi="Gill Sans MT"/>
          <w:sz w:val="22"/>
          <w:szCs w:val="22"/>
        </w:rPr>
        <w:t xml:space="preserve"> </w:t>
      </w:r>
      <w:bookmarkEnd w:id="170"/>
      <w:r w:rsidRPr="00F12F22">
        <w:rPr>
          <w:rFonts w:ascii="Gill Sans MT" w:hAnsi="Gill Sans MT"/>
          <w:sz w:val="22"/>
          <w:szCs w:val="22"/>
        </w:rPr>
        <w:t xml:space="preserve">will ensure that all relevant files, whether paper or electronic, are kept securely and can only be accessed by the Principal Officer, </w:t>
      </w:r>
      <w:r w:rsidR="000572D1">
        <w:rPr>
          <w:rFonts w:ascii="Gill Sans MT" w:hAnsi="Gill Sans MT"/>
          <w:sz w:val="22"/>
          <w:szCs w:val="22"/>
        </w:rPr>
        <w:t>PID Officer</w:t>
      </w:r>
      <w:r w:rsidRPr="00F12F22">
        <w:rPr>
          <w:rFonts w:ascii="Gill Sans MT" w:hAnsi="Gill Sans MT"/>
          <w:sz w:val="22"/>
          <w:szCs w:val="22"/>
        </w:rPr>
        <w:t xml:space="preserve">/s, the investigator, </w:t>
      </w:r>
      <w:r w:rsidR="00546266" w:rsidRPr="00546266">
        <w:rPr>
          <w:rFonts w:asciiTheme="majorHAnsi" w:hAnsiTheme="majorHAnsi"/>
          <w:sz w:val="22"/>
        </w:rPr>
        <w:t xml:space="preserve">HR Consultant assigned as case manager to assist and advise the Principal Officer or </w:t>
      </w:r>
      <w:r w:rsidR="00546266">
        <w:rPr>
          <w:rFonts w:asciiTheme="majorHAnsi" w:hAnsiTheme="majorHAnsi"/>
          <w:sz w:val="22"/>
        </w:rPr>
        <w:t>PID</w:t>
      </w:r>
      <w:r w:rsidR="00546266" w:rsidRPr="00546266">
        <w:rPr>
          <w:rFonts w:asciiTheme="majorHAnsi" w:hAnsiTheme="majorHAnsi"/>
          <w:sz w:val="22"/>
        </w:rPr>
        <w:t xml:space="preserve"> Officer</w:t>
      </w:r>
      <w:r w:rsidR="00546266" w:rsidRPr="00F12F22">
        <w:rPr>
          <w:rFonts w:ascii="Gill Sans MT" w:hAnsi="Gill Sans MT"/>
          <w:sz w:val="22"/>
          <w:szCs w:val="22"/>
        </w:rPr>
        <w:t xml:space="preserve"> </w:t>
      </w:r>
      <w:r w:rsidRPr="00F12F22">
        <w:rPr>
          <w:rFonts w:ascii="Gill Sans MT" w:hAnsi="Gill Sans MT"/>
          <w:sz w:val="22"/>
          <w:szCs w:val="22"/>
        </w:rPr>
        <w:t>and (in relation to welfare matters only) the welfare manager.</w:t>
      </w:r>
    </w:p>
    <w:p w14:paraId="061913C7"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All printed material will be kept in files that are clearly marked as confidential, and all materials relevant to an investigation, such as tapes from interviews, will also be stored securely with the files.</w:t>
      </w:r>
    </w:p>
    <w:p w14:paraId="0B186953"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Care should also be taken to ensure that all relevant phone calls and meetings are conducted in private.  </w:t>
      </w:r>
    </w:p>
    <w:p w14:paraId="428D5930"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Section 90 exempts documents from release under the </w:t>
      </w:r>
      <w:r w:rsidRPr="00F12F22">
        <w:rPr>
          <w:rFonts w:ascii="Gill Sans MT" w:hAnsi="Gill Sans MT"/>
          <w:i/>
          <w:sz w:val="22"/>
          <w:szCs w:val="22"/>
        </w:rPr>
        <w:t>Right to Information Act 2009</w:t>
      </w:r>
      <w:r w:rsidRPr="00F12F22">
        <w:rPr>
          <w:rFonts w:ascii="Gill Sans MT" w:hAnsi="Gill Sans MT"/>
          <w:sz w:val="22"/>
          <w:szCs w:val="22"/>
        </w:rPr>
        <w:t xml:space="preserve"> to the extent that they contain information regarding a disclosure, or information that is likely to lead to the identification of the person who made the disclosure or the person who is the subject of the disclosure.  </w:t>
      </w:r>
    </w:p>
    <w:p w14:paraId="43A35D94" w14:textId="77777777" w:rsidR="0023498C" w:rsidRPr="00BD6DA9" w:rsidRDefault="0023498C" w:rsidP="009B59AF">
      <w:pPr>
        <w:pStyle w:val="Heading2"/>
      </w:pPr>
      <w:bookmarkStart w:id="171" w:name="_Toc528383302"/>
      <w:bookmarkStart w:id="172" w:name="_Toc528558663"/>
      <w:bookmarkStart w:id="173" w:name="_Toc261355966"/>
      <w:bookmarkStart w:id="174" w:name="_Toc279660455"/>
      <w:bookmarkStart w:id="175" w:name="_Toc285810056"/>
      <w:bookmarkStart w:id="176" w:name="_Toc285814531"/>
      <w:bookmarkStart w:id="177" w:name="_Toc285814790"/>
      <w:bookmarkStart w:id="178" w:name="_Toc390862244"/>
      <w:bookmarkStart w:id="179" w:name="_Toc38873003"/>
      <w:bookmarkStart w:id="180" w:name="_Toc52975297"/>
      <w:bookmarkStart w:id="181" w:name="_Toc57032224"/>
      <w:r w:rsidRPr="0023498C">
        <w:t>Publishing</w:t>
      </w:r>
      <w:r w:rsidRPr="00BD6DA9">
        <w:t xml:space="preserve"> Statistics</w:t>
      </w:r>
      <w:bookmarkEnd w:id="171"/>
      <w:bookmarkEnd w:id="172"/>
      <w:bookmarkEnd w:id="173"/>
      <w:bookmarkEnd w:id="174"/>
      <w:bookmarkEnd w:id="175"/>
      <w:bookmarkEnd w:id="176"/>
      <w:bookmarkEnd w:id="177"/>
      <w:bookmarkEnd w:id="178"/>
      <w:bookmarkEnd w:id="179"/>
      <w:bookmarkEnd w:id="180"/>
      <w:bookmarkEnd w:id="181"/>
    </w:p>
    <w:p w14:paraId="6D49DA1E" w14:textId="3DDF4AF1"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Section 86 of the Act requires the </w:t>
      </w:r>
      <w:r w:rsidR="000572D1">
        <w:rPr>
          <w:rFonts w:ascii="Gill Sans MT" w:hAnsi="Gill Sans MT"/>
          <w:sz w:val="22"/>
          <w:szCs w:val="22"/>
        </w:rPr>
        <w:t>Department</w:t>
      </w:r>
      <w:r>
        <w:rPr>
          <w:rFonts w:ascii="Gill Sans MT" w:hAnsi="Gill Sans MT"/>
          <w:smallCaps/>
          <w:sz w:val="22"/>
          <w:szCs w:val="22"/>
        </w:rPr>
        <w:t xml:space="preserve"> </w:t>
      </w:r>
      <w:r w:rsidRPr="00F12F22">
        <w:rPr>
          <w:rFonts w:ascii="Gill Sans MT" w:hAnsi="Gill Sans MT"/>
          <w:sz w:val="22"/>
          <w:szCs w:val="22"/>
        </w:rPr>
        <w:t>to include in its annual report:</w:t>
      </w:r>
    </w:p>
    <w:p w14:paraId="4541AB8E" w14:textId="3BDEF8E9"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number and types of disclosures made to the </w:t>
      </w:r>
      <w:r w:rsidR="000572D1">
        <w:rPr>
          <w:rFonts w:ascii="Gill Sans MT" w:hAnsi="Gill Sans MT"/>
          <w:szCs w:val="22"/>
        </w:rPr>
        <w:t>Department</w:t>
      </w:r>
      <w:r w:rsidR="000572D1" w:rsidRPr="00F12F22">
        <w:rPr>
          <w:rFonts w:ascii="Gill Sans MT" w:hAnsi="Gill Sans MT"/>
          <w:szCs w:val="22"/>
        </w:rPr>
        <w:t xml:space="preserve"> </w:t>
      </w:r>
      <w:r w:rsidRPr="00F12F22">
        <w:rPr>
          <w:rFonts w:cs="Arial"/>
          <w:bCs/>
        </w:rPr>
        <w:t>during the year, and the number of disclosures determined to be a public interest disclosure</w:t>
      </w:r>
    </w:p>
    <w:p w14:paraId="035F4DC4" w14:textId="73FFDAC2"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number of disclosures determined by the </w:t>
      </w:r>
      <w:r w:rsidR="000572D1">
        <w:rPr>
          <w:rFonts w:ascii="Gill Sans MT" w:hAnsi="Gill Sans MT"/>
          <w:szCs w:val="22"/>
        </w:rPr>
        <w:t>Department</w:t>
      </w:r>
      <w:r w:rsidRPr="00F12F22">
        <w:rPr>
          <w:rFonts w:cs="Arial"/>
          <w:bCs/>
        </w:rPr>
        <w:t xml:space="preserve"> to be public interest disclosures that it investigated during the year</w:t>
      </w:r>
    </w:p>
    <w:p w14:paraId="7A37103F" w14:textId="397835B2"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number and types of disclosed matters referred to the </w:t>
      </w:r>
      <w:r w:rsidR="000572D1">
        <w:rPr>
          <w:rFonts w:ascii="Gill Sans MT" w:hAnsi="Gill Sans MT"/>
          <w:szCs w:val="22"/>
        </w:rPr>
        <w:t>Department</w:t>
      </w:r>
      <w:r w:rsidR="000572D1" w:rsidRPr="00F12F22">
        <w:rPr>
          <w:rFonts w:ascii="Gill Sans MT" w:hAnsi="Gill Sans MT"/>
          <w:szCs w:val="22"/>
        </w:rPr>
        <w:t xml:space="preserve"> </w:t>
      </w:r>
      <w:r w:rsidRPr="00F12F22">
        <w:rPr>
          <w:rFonts w:cs="Arial"/>
          <w:bCs/>
        </w:rPr>
        <w:t>by the Ombudsman for investigation</w:t>
      </w:r>
    </w:p>
    <w:p w14:paraId="2D773BFF" w14:textId="53B0B2D2"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number and types of disclosures referred by the </w:t>
      </w:r>
      <w:r w:rsidR="000572D1">
        <w:rPr>
          <w:rFonts w:ascii="Gill Sans MT" w:hAnsi="Gill Sans MT"/>
          <w:szCs w:val="22"/>
        </w:rPr>
        <w:t>Department</w:t>
      </w:r>
      <w:r w:rsidR="000572D1" w:rsidRPr="00F12F22">
        <w:rPr>
          <w:rFonts w:ascii="Gill Sans MT" w:hAnsi="Gill Sans MT"/>
          <w:szCs w:val="22"/>
        </w:rPr>
        <w:t xml:space="preserve"> </w:t>
      </w:r>
      <w:r w:rsidRPr="00F12F22">
        <w:rPr>
          <w:rFonts w:cs="Arial"/>
          <w:bCs/>
        </w:rPr>
        <w:t>to the Ombudsman for investigation</w:t>
      </w:r>
    </w:p>
    <w:p w14:paraId="524569E5" w14:textId="3CC9153B"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number and types of investigations taken over from the </w:t>
      </w:r>
      <w:r w:rsidR="000572D1">
        <w:rPr>
          <w:rFonts w:ascii="Gill Sans MT" w:hAnsi="Gill Sans MT"/>
          <w:szCs w:val="22"/>
        </w:rPr>
        <w:t>Department</w:t>
      </w:r>
      <w:r w:rsidR="000572D1" w:rsidRPr="00F12F22">
        <w:rPr>
          <w:rFonts w:ascii="Gill Sans MT" w:hAnsi="Gill Sans MT"/>
          <w:szCs w:val="22"/>
        </w:rPr>
        <w:t xml:space="preserve"> </w:t>
      </w:r>
      <w:r w:rsidRPr="00F12F22">
        <w:rPr>
          <w:rFonts w:cs="Arial"/>
          <w:bCs/>
        </w:rPr>
        <w:t>by the Ombudsman</w:t>
      </w:r>
    </w:p>
    <w:p w14:paraId="4BFC623D" w14:textId="09404457"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number and types of disclosed matters that the </w:t>
      </w:r>
      <w:r w:rsidR="000572D1">
        <w:rPr>
          <w:rFonts w:ascii="Gill Sans MT" w:hAnsi="Gill Sans MT"/>
          <w:szCs w:val="22"/>
        </w:rPr>
        <w:t>Department</w:t>
      </w:r>
      <w:r w:rsidR="000572D1" w:rsidRPr="00F12F22">
        <w:rPr>
          <w:rFonts w:ascii="Gill Sans MT" w:hAnsi="Gill Sans MT"/>
          <w:szCs w:val="22"/>
        </w:rPr>
        <w:t xml:space="preserve"> </w:t>
      </w:r>
      <w:r w:rsidRPr="00F12F22">
        <w:rPr>
          <w:rFonts w:cs="Arial"/>
          <w:bCs/>
        </w:rPr>
        <w:t>has declined to investigate</w:t>
      </w:r>
    </w:p>
    <w:p w14:paraId="2C519527" w14:textId="4352B793" w:rsidR="0023498C" w:rsidRPr="00F12F22" w:rsidRDefault="0023498C" w:rsidP="0023498C">
      <w:pPr>
        <w:numPr>
          <w:ilvl w:val="0"/>
          <w:numId w:val="15"/>
        </w:numPr>
        <w:spacing w:line="300" w:lineRule="atLeast"/>
        <w:ind w:left="567" w:hanging="567"/>
        <w:rPr>
          <w:rFonts w:cs="Arial"/>
          <w:bCs/>
        </w:rPr>
      </w:pPr>
      <w:r w:rsidRPr="00F12F22">
        <w:rPr>
          <w:rFonts w:cs="Arial"/>
          <w:bCs/>
        </w:rPr>
        <w:t>the number and types of disclosed matters that were substantiated upon investigation and the action taken on completion of the investigation</w:t>
      </w:r>
    </w:p>
    <w:p w14:paraId="50D3CE96" w14:textId="69B6AB58"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any recommendations made by the Ombudsman that relate to the </w:t>
      </w:r>
      <w:r w:rsidR="000572D1">
        <w:rPr>
          <w:rFonts w:ascii="Gill Sans MT" w:hAnsi="Gill Sans MT"/>
          <w:szCs w:val="22"/>
        </w:rPr>
        <w:t>Department</w:t>
      </w:r>
      <w:r w:rsidRPr="00F12F22">
        <w:rPr>
          <w:rFonts w:cs="Arial"/>
          <w:bCs/>
        </w:rPr>
        <w:t>.</w:t>
      </w:r>
    </w:p>
    <w:p w14:paraId="7DA1CD95" w14:textId="77777777" w:rsidR="00177A80" w:rsidRDefault="00177A80" w:rsidP="009B59AF">
      <w:pPr>
        <w:pStyle w:val="Heading2"/>
      </w:pPr>
      <w:bookmarkStart w:id="182" w:name="_Toc279660456"/>
      <w:bookmarkStart w:id="183" w:name="_Toc285810057"/>
      <w:bookmarkStart w:id="184" w:name="_Toc285814532"/>
      <w:bookmarkStart w:id="185" w:name="_Toc285814791"/>
      <w:bookmarkStart w:id="186" w:name="_Toc390862245"/>
      <w:bookmarkStart w:id="187" w:name="_Toc38873004"/>
      <w:bookmarkStart w:id="188" w:name="_Toc52975298"/>
    </w:p>
    <w:p w14:paraId="3FB0544D" w14:textId="77777777" w:rsidR="00177A80" w:rsidRDefault="00177A80" w:rsidP="009B59AF">
      <w:pPr>
        <w:pStyle w:val="Heading2"/>
      </w:pPr>
    </w:p>
    <w:p w14:paraId="6B725C47" w14:textId="77777777" w:rsidR="00177A80" w:rsidRDefault="00177A80" w:rsidP="009B59AF">
      <w:pPr>
        <w:pStyle w:val="Heading2"/>
      </w:pPr>
    </w:p>
    <w:p w14:paraId="68A92D07" w14:textId="6A9EDC32" w:rsidR="0023498C" w:rsidRPr="00BD6DA9" w:rsidRDefault="0023498C" w:rsidP="009B59AF">
      <w:pPr>
        <w:pStyle w:val="Heading2"/>
      </w:pPr>
      <w:bookmarkStart w:id="189" w:name="_Toc57032225"/>
      <w:r w:rsidRPr="0023498C">
        <w:lastRenderedPageBreak/>
        <w:t>Preliminary</w:t>
      </w:r>
      <w:r w:rsidRPr="00BD6DA9">
        <w:t xml:space="preserve"> Issues</w:t>
      </w:r>
      <w:bookmarkEnd w:id="182"/>
      <w:bookmarkEnd w:id="183"/>
      <w:bookmarkEnd w:id="184"/>
      <w:bookmarkEnd w:id="185"/>
      <w:bookmarkEnd w:id="186"/>
      <w:bookmarkEnd w:id="187"/>
      <w:bookmarkEnd w:id="188"/>
      <w:bookmarkEnd w:id="189"/>
    </w:p>
    <w:p w14:paraId="3D314BE5" w14:textId="5A3818F5" w:rsidR="0023498C" w:rsidRPr="00A35581" w:rsidRDefault="0023498C" w:rsidP="009B59AF">
      <w:pPr>
        <w:pStyle w:val="Heading3"/>
      </w:pPr>
      <w:bookmarkStart w:id="190" w:name="_Toc279660457"/>
      <w:bookmarkStart w:id="191" w:name="_Toc285810058"/>
      <w:bookmarkStart w:id="192" w:name="_Toc285814533"/>
      <w:bookmarkStart w:id="193" w:name="_Toc285814792"/>
      <w:bookmarkStart w:id="194" w:name="_Toc390862246"/>
      <w:bookmarkStart w:id="195" w:name="_Toc38873005"/>
      <w:bookmarkStart w:id="196" w:name="_Toc57032226"/>
      <w:bookmarkStart w:id="197" w:name="_Toc528558665"/>
      <w:bookmarkStart w:id="198" w:name="_Toc261355968"/>
      <w:r w:rsidRPr="00A35581">
        <w:t xml:space="preserve">What should the </w:t>
      </w:r>
      <w:r w:rsidRPr="0023498C">
        <w:t>recipient</w:t>
      </w:r>
      <w:r w:rsidR="00E12A19">
        <w:t xml:space="preserve"> of the disclosure</w:t>
      </w:r>
      <w:r w:rsidRPr="00A35581">
        <w:t xml:space="preserve"> do upon receipt of the disclosure?</w:t>
      </w:r>
      <w:bookmarkEnd w:id="190"/>
      <w:bookmarkEnd w:id="191"/>
      <w:bookmarkEnd w:id="192"/>
      <w:bookmarkEnd w:id="193"/>
      <w:bookmarkEnd w:id="194"/>
      <w:bookmarkEnd w:id="195"/>
      <w:bookmarkEnd w:id="196"/>
    </w:p>
    <w:p w14:paraId="27396EAE"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If the disclosure is oral, the recipient should make a file note as soon as possible which records the time when the disclosure was made, the circumstances under which it was made and, so far as is possible, the exact words used by the discloser</w:t>
      </w:r>
      <w:r>
        <w:rPr>
          <w:rFonts w:ascii="Gill Sans MT" w:hAnsi="Gill Sans MT"/>
          <w:sz w:val="22"/>
          <w:szCs w:val="22"/>
        </w:rPr>
        <w:t xml:space="preserve">.  </w:t>
      </w:r>
      <w:r w:rsidRPr="00F12F22">
        <w:rPr>
          <w:rFonts w:ascii="Gill Sans MT" w:hAnsi="Gill Sans MT"/>
          <w:sz w:val="22"/>
          <w:szCs w:val="22"/>
        </w:rPr>
        <w:t xml:space="preserve">The recipient should also ask the discloser to put the disclosure in writing as soon as possible.  </w:t>
      </w:r>
    </w:p>
    <w:p w14:paraId="6157BE8F"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Unless the recipient is the Principal Officer (or the disclosure is about the Principal Officer), the recipient should immediately inform the Principal Officer of the disclosure and should provide the Principal Officer with a copy of the disclosure, or record of the disclosure, and of any accompanying documents.</w:t>
      </w:r>
    </w:p>
    <w:p w14:paraId="7E365A5F"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If the disclosure is </w:t>
      </w:r>
      <w:r w:rsidRPr="00BB418C">
        <w:rPr>
          <w:rFonts w:ascii="Gill Sans MT" w:hAnsi="Gill Sans MT"/>
          <w:sz w:val="22"/>
          <w:szCs w:val="22"/>
        </w:rPr>
        <w:t xml:space="preserve">from a contractor, a member of the public or </w:t>
      </w:r>
      <w:r w:rsidRPr="00F12F22">
        <w:rPr>
          <w:rFonts w:ascii="Gill Sans MT" w:hAnsi="Gill Sans MT"/>
          <w:sz w:val="22"/>
          <w:szCs w:val="22"/>
        </w:rPr>
        <w:t>about the Principal Officer, it should be immediately referred to the Ombudsman</w:t>
      </w:r>
      <w:r>
        <w:rPr>
          <w:rFonts w:ascii="Gill Sans MT" w:hAnsi="Gill Sans MT"/>
          <w:sz w:val="22"/>
          <w:szCs w:val="22"/>
        </w:rPr>
        <w:t xml:space="preserve"> </w:t>
      </w:r>
      <w:r w:rsidRPr="00BB418C">
        <w:rPr>
          <w:rFonts w:ascii="Gill Sans MT" w:hAnsi="Gill Sans MT"/>
          <w:sz w:val="22"/>
          <w:szCs w:val="22"/>
        </w:rPr>
        <w:t>or the Integrity Commission</w:t>
      </w:r>
      <w:r w:rsidRPr="00F12F22">
        <w:rPr>
          <w:rFonts w:ascii="Gill Sans MT" w:hAnsi="Gill Sans MT"/>
          <w:sz w:val="22"/>
          <w:szCs w:val="22"/>
        </w:rPr>
        <w:t>.</w:t>
      </w:r>
    </w:p>
    <w:p w14:paraId="0635FA55" w14:textId="2D05F35A"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A file should be created for the disclosure, marked clearly as being a </w:t>
      </w:r>
      <w:r w:rsidRPr="00F12F22">
        <w:rPr>
          <w:rFonts w:ascii="Gill Sans MT" w:hAnsi="Gill Sans MT"/>
          <w:i/>
          <w:iCs/>
          <w:sz w:val="22"/>
          <w:szCs w:val="22"/>
        </w:rPr>
        <w:t>Public Interest Disclosures Act</w:t>
      </w:r>
      <w:r w:rsidRPr="00F12F22">
        <w:rPr>
          <w:rFonts w:ascii="Gill Sans MT" w:hAnsi="Gill Sans MT"/>
          <w:sz w:val="22"/>
          <w:szCs w:val="22"/>
        </w:rPr>
        <w:t xml:space="preserve"> </w:t>
      </w:r>
      <w:r w:rsidRPr="00BB418C">
        <w:rPr>
          <w:rFonts w:ascii="Gill Sans MT" w:hAnsi="Gill Sans MT"/>
          <w:i/>
          <w:sz w:val="22"/>
          <w:szCs w:val="22"/>
        </w:rPr>
        <w:t>2002</w:t>
      </w:r>
      <w:r>
        <w:rPr>
          <w:rFonts w:ascii="Gill Sans MT" w:hAnsi="Gill Sans MT"/>
          <w:sz w:val="22"/>
          <w:szCs w:val="22"/>
        </w:rPr>
        <w:t xml:space="preserve"> </w:t>
      </w:r>
      <w:r w:rsidRPr="00F12F22">
        <w:rPr>
          <w:rFonts w:ascii="Gill Sans MT" w:hAnsi="Gill Sans MT"/>
          <w:sz w:val="22"/>
          <w:szCs w:val="22"/>
        </w:rPr>
        <w:t>matter – see</w:t>
      </w:r>
      <w:r w:rsidR="00573ED5">
        <w:rPr>
          <w:rFonts w:ascii="Gill Sans MT" w:hAnsi="Gill Sans MT"/>
          <w:sz w:val="22"/>
          <w:szCs w:val="22"/>
        </w:rPr>
        <w:t xml:space="preserve"> the Confidentiality section</w:t>
      </w:r>
      <w:r w:rsidRPr="00F12F22">
        <w:rPr>
          <w:rFonts w:ascii="Gill Sans MT" w:hAnsi="Gill Sans MT"/>
          <w:sz w:val="22"/>
          <w:szCs w:val="22"/>
        </w:rPr>
        <w:t xml:space="preserve"> of </w:t>
      </w:r>
      <w:r w:rsidR="006C1585">
        <w:rPr>
          <w:rFonts w:ascii="Gill Sans MT" w:hAnsi="Gill Sans MT"/>
          <w:sz w:val="22"/>
          <w:szCs w:val="22"/>
        </w:rPr>
        <w:t>th</w:t>
      </w:r>
      <w:r w:rsidR="0088295E">
        <w:rPr>
          <w:rFonts w:ascii="Gill Sans MT" w:hAnsi="Gill Sans MT"/>
          <w:sz w:val="22"/>
          <w:szCs w:val="22"/>
        </w:rPr>
        <w:t>i</w:t>
      </w:r>
      <w:r w:rsidR="006C1585">
        <w:rPr>
          <w:rFonts w:ascii="Gill Sans MT" w:hAnsi="Gill Sans MT"/>
          <w:sz w:val="22"/>
          <w:szCs w:val="22"/>
        </w:rPr>
        <w:t>s</w:t>
      </w:r>
      <w:r>
        <w:rPr>
          <w:rFonts w:ascii="Gill Sans MT" w:hAnsi="Gill Sans MT"/>
          <w:sz w:val="22"/>
          <w:szCs w:val="22"/>
        </w:rPr>
        <w:t xml:space="preserve"> procedure</w:t>
      </w:r>
      <w:r w:rsidRPr="00F12F22">
        <w:rPr>
          <w:rFonts w:ascii="Gill Sans MT" w:hAnsi="Gill Sans MT"/>
          <w:sz w:val="22"/>
          <w:szCs w:val="22"/>
        </w:rPr>
        <w:t>.</w:t>
      </w:r>
    </w:p>
    <w:p w14:paraId="5FD14041" w14:textId="77777777" w:rsidR="0023498C" w:rsidRPr="00A35581" w:rsidRDefault="0023498C" w:rsidP="009B59AF">
      <w:pPr>
        <w:pStyle w:val="Heading3"/>
      </w:pPr>
      <w:bookmarkStart w:id="199" w:name="_Toc279660458"/>
      <w:bookmarkStart w:id="200" w:name="_Toc285810059"/>
      <w:bookmarkStart w:id="201" w:name="_Toc285814534"/>
      <w:bookmarkStart w:id="202" w:name="_Toc285814793"/>
      <w:bookmarkStart w:id="203" w:name="_Toc390862247"/>
      <w:bookmarkStart w:id="204" w:name="_Toc38873006"/>
      <w:bookmarkStart w:id="205" w:name="_Toc57032227"/>
      <w:bookmarkStart w:id="206" w:name="_Hlk48226070"/>
      <w:bookmarkEnd w:id="197"/>
      <w:bookmarkEnd w:id="198"/>
      <w:r w:rsidRPr="00A35581">
        <w:t xml:space="preserve">Assessing the disclosure – is it a protected </w:t>
      </w:r>
      <w:r w:rsidRPr="0023498C">
        <w:t>disclosure</w:t>
      </w:r>
      <w:r w:rsidRPr="00A35581">
        <w:t>?</w:t>
      </w:r>
      <w:bookmarkEnd w:id="199"/>
      <w:bookmarkEnd w:id="200"/>
      <w:bookmarkEnd w:id="201"/>
      <w:bookmarkEnd w:id="202"/>
      <w:bookmarkEnd w:id="203"/>
      <w:bookmarkEnd w:id="204"/>
      <w:bookmarkEnd w:id="205"/>
    </w:p>
    <w:bookmarkEnd w:id="206"/>
    <w:p w14:paraId="799AF259" w14:textId="77777777" w:rsidR="0023498C" w:rsidRPr="00F12F22" w:rsidRDefault="0023498C" w:rsidP="0023498C">
      <w:pPr>
        <w:pStyle w:val="StyleJustified"/>
        <w:spacing w:after="140" w:line="300" w:lineRule="atLeast"/>
        <w:jc w:val="left"/>
        <w:rPr>
          <w:rFonts w:ascii="Gill Sans MT" w:hAnsi="Gill Sans MT"/>
          <w:sz w:val="22"/>
          <w:szCs w:val="22"/>
        </w:rPr>
      </w:pPr>
      <w:r w:rsidRPr="00FF321F">
        <w:rPr>
          <w:rFonts w:ascii="Gill Sans MT" w:hAnsi="Gill Sans MT"/>
          <w:sz w:val="22"/>
          <w:szCs w:val="22"/>
        </w:rPr>
        <w:t xml:space="preserve">The protections provided by the Act to disclosers (contained in Part </w:t>
      </w:r>
      <w:r>
        <w:rPr>
          <w:rFonts w:ascii="Gill Sans MT" w:hAnsi="Gill Sans MT"/>
          <w:sz w:val="22"/>
          <w:szCs w:val="22"/>
        </w:rPr>
        <w:t>3</w:t>
      </w:r>
      <w:r w:rsidRPr="00FF321F">
        <w:rPr>
          <w:rFonts w:ascii="Gill Sans MT" w:hAnsi="Gill Sans MT"/>
          <w:sz w:val="22"/>
          <w:szCs w:val="22"/>
        </w:rPr>
        <w:t xml:space="preserve"> of the Act) only apply where the disclosure made is a “protected disclosure”. </w:t>
      </w:r>
      <w:r>
        <w:rPr>
          <w:rFonts w:ascii="Gill Sans MT" w:hAnsi="Gill Sans MT"/>
          <w:sz w:val="22"/>
          <w:szCs w:val="22"/>
        </w:rPr>
        <w:t xml:space="preserve"> </w:t>
      </w:r>
      <w:r w:rsidRPr="00FF321F">
        <w:rPr>
          <w:rFonts w:ascii="Gill Sans MT" w:hAnsi="Gill Sans MT"/>
          <w:sz w:val="22"/>
          <w:szCs w:val="22"/>
        </w:rPr>
        <w:t>This is defined in s</w:t>
      </w:r>
      <w:r>
        <w:rPr>
          <w:rFonts w:ascii="Gill Sans MT" w:hAnsi="Gill Sans MT"/>
          <w:sz w:val="22"/>
          <w:szCs w:val="22"/>
        </w:rPr>
        <w:t xml:space="preserve"> </w:t>
      </w:r>
      <w:r w:rsidRPr="00FF321F">
        <w:rPr>
          <w:rFonts w:ascii="Gill Sans MT" w:hAnsi="Gill Sans MT"/>
          <w:sz w:val="22"/>
          <w:szCs w:val="22"/>
        </w:rPr>
        <w:t>14 as a disclosure made in accordance with Part 2 of the Act</w:t>
      </w:r>
      <w:r w:rsidRPr="00F12F22">
        <w:rPr>
          <w:rFonts w:ascii="Gill Sans MT" w:hAnsi="Gill Sans MT"/>
          <w:sz w:val="22"/>
          <w:szCs w:val="22"/>
        </w:rPr>
        <w:t>.</w:t>
      </w:r>
    </w:p>
    <w:p w14:paraId="48504062" w14:textId="4FA376E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As soon as practicable after the receipt of a disclosure, the disclosure should therefore be assessed by the Principal Officer or a </w:t>
      </w:r>
      <w:r w:rsidR="000572D1">
        <w:rPr>
          <w:rFonts w:ascii="Gill Sans MT" w:hAnsi="Gill Sans MT"/>
          <w:sz w:val="22"/>
          <w:szCs w:val="22"/>
        </w:rPr>
        <w:t>PID Officer</w:t>
      </w:r>
      <w:r w:rsidRPr="00F12F22">
        <w:rPr>
          <w:rFonts w:ascii="Gill Sans MT" w:hAnsi="Gill Sans MT"/>
          <w:sz w:val="22"/>
          <w:szCs w:val="22"/>
        </w:rPr>
        <w:t xml:space="preserve"> to determine whether it has been made in accordance with Part 2 of the Act.  The following questions need to be asked in carrying out this assessment:</w:t>
      </w:r>
    </w:p>
    <w:p w14:paraId="49C2D9C6" w14:textId="60D0BDB7" w:rsidR="0023498C" w:rsidRPr="00F12F22" w:rsidRDefault="0023498C" w:rsidP="0023498C">
      <w:pPr>
        <w:numPr>
          <w:ilvl w:val="0"/>
          <w:numId w:val="15"/>
        </w:numPr>
        <w:spacing w:line="300" w:lineRule="atLeast"/>
        <w:ind w:left="567" w:hanging="567"/>
        <w:rPr>
          <w:rFonts w:cs="Arial"/>
          <w:bCs/>
        </w:rPr>
      </w:pPr>
      <w:r w:rsidRPr="00F12F22">
        <w:rPr>
          <w:rFonts w:cs="Arial"/>
          <w:bCs/>
        </w:rPr>
        <w:t>Has the disclosure been made by a public officer or contracto</w:t>
      </w:r>
      <w:r>
        <w:rPr>
          <w:rFonts w:cs="Arial"/>
          <w:bCs/>
        </w:rPr>
        <w:t>r? (</w:t>
      </w:r>
      <w:r w:rsidR="005E69DA">
        <w:rPr>
          <w:rFonts w:cs="Arial"/>
          <w:bCs/>
        </w:rPr>
        <w:t>s</w:t>
      </w:r>
      <w:r>
        <w:rPr>
          <w:rFonts w:cs="Arial"/>
          <w:bCs/>
        </w:rPr>
        <w:t xml:space="preserve">ee </w:t>
      </w:r>
      <w:r w:rsidR="005E69DA">
        <w:rPr>
          <w:rFonts w:cs="Arial"/>
          <w:bCs/>
        </w:rPr>
        <w:t>‘Key Terms’ earlier in this document</w:t>
      </w:r>
      <w:r w:rsidRPr="00F12F22">
        <w:rPr>
          <w:rFonts w:cs="Arial"/>
          <w:bCs/>
        </w:rPr>
        <w:t>)</w:t>
      </w:r>
    </w:p>
    <w:p w14:paraId="53296987" w14:textId="19A7FF21" w:rsidR="0023498C" w:rsidRPr="00F12F22" w:rsidRDefault="0023498C" w:rsidP="0023498C">
      <w:pPr>
        <w:numPr>
          <w:ilvl w:val="0"/>
          <w:numId w:val="15"/>
        </w:numPr>
        <w:spacing w:line="300" w:lineRule="atLeast"/>
        <w:ind w:left="567" w:hanging="567"/>
        <w:rPr>
          <w:rFonts w:cs="Arial"/>
          <w:bCs/>
        </w:rPr>
      </w:pPr>
      <w:r w:rsidRPr="00F12F22">
        <w:rPr>
          <w:rFonts w:cs="Arial"/>
          <w:bCs/>
        </w:rPr>
        <w:t>Does the disclosure concern improper conduct or detrimental action? (</w:t>
      </w:r>
      <w:r w:rsidR="005E69DA">
        <w:rPr>
          <w:rFonts w:cs="Arial"/>
          <w:bCs/>
        </w:rPr>
        <w:t>see ‘Key Terms’ earlier in this document</w:t>
      </w:r>
      <w:r w:rsidRPr="00F12F22">
        <w:rPr>
          <w:rFonts w:cs="Arial"/>
          <w:bCs/>
        </w:rPr>
        <w:t>)</w:t>
      </w:r>
    </w:p>
    <w:p w14:paraId="76C24FC2" w14:textId="422AB743" w:rsidR="0023498C" w:rsidRPr="00F12F22" w:rsidRDefault="0023498C" w:rsidP="0023498C">
      <w:pPr>
        <w:numPr>
          <w:ilvl w:val="0"/>
          <w:numId w:val="15"/>
        </w:numPr>
        <w:spacing w:line="300" w:lineRule="atLeast"/>
        <w:ind w:left="567" w:hanging="567"/>
        <w:rPr>
          <w:rFonts w:cs="Arial"/>
          <w:bCs/>
        </w:rPr>
      </w:pPr>
      <w:r w:rsidRPr="00F12F22">
        <w:rPr>
          <w:rFonts w:cs="Arial"/>
          <w:bCs/>
        </w:rPr>
        <w:t>Did the alleged conduct or action occur more than 3 years before the commencement of the Act – i.e.  on or after 1 January 2001? (see s 10 of the Act)</w:t>
      </w:r>
    </w:p>
    <w:p w14:paraId="177ABF03" w14:textId="7B16408B" w:rsidR="0023498C" w:rsidRPr="00F12F22" w:rsidRDefault="0023498C" w:rsidP="0023498C">
      <w:pPr>
        <w:numPr>
          <w:ilvl w:val="0"/>
          <w:numId w:val="15"/>
        </w:numPr>
        <w:spacing w:line="300" w:lineRule="atLeast"/>
        <w:ind w:left="567" w:hanging="567"/>
        <w:rPr>
          <w:rFonts w:cs="Arial"/>
          <w:bCs/>
        </w:rPr>
      </w:pPr>
      <w:r w:rsidRPr="00F12F22">
        <w:rPr>
          <w:rFonts w:cs="Arial"/>
          <w:bCs/>
        </w:rPr>
        <w:t>Has the disclosure been made to the appropriate person? (</w:t>
      </w:r>
      <w:r w:rsidR="005E69DA">
        <w:rPr>
          <w:rFonts w:cs="Arial"/>
          <w:bCs/>
        </w:rPr>
        <w:t>s</w:t>
      </w:r>
      <w:r w:rsidRPr="00F12F22">
        <w:rPr>
          <w:rFonts w:cs="Arial"/>
          <w:bCs/>
        </w:rPr>
        <w:t xml:space="preserve">ee </w:t>
      </w:r>
      <w:r w:rsidR="005E69DA">
        <w:rPr>
          <w:rFonts w:cs="Arial"/>
          <w:bCs/>
        </w:rPr>
        <w:t>‘</w:t>
      </w:r>
      <w:r w:rsidR="005E69DA" w:rsidRPr="005E69DA">
        <w:rPr>
          <w:rFonts w:cs="Arial"/>
          <w:bCs/>
        </w:rPr>
        <w:t xml:space="preserve">To whom a disclosure may be </w:t>
      </w:r>
      <w:proofErr w:type="gramStart"/>
      <w:r w:rsidR="005E69DA" w:rsidRPr="005E69DA">
        <w:rPr>
          <w:rFonts w:cs="Arial"/>
          <w:bCs/>
        </w:rPr>
        <w:t>made</w:t>
      </w:r>
      <w:r w:rsidR="005E69DA">
        <w:rPr>
          <w:rFonts w:cs="Arial"/>
          <w:bCs/>
        </w:rPr>
        <w:t>‘</w:t>
      </w:r>
      <w:r w:rsidR="006C1585">
        <w:rPr>
          <w:rFonts w:cs="Arial"/>
          <w:bCs/>
        </w:rPr>
        <w:t xml:space="preserve"> </w:t>
      </w:r>
      <w:r w:rsidR="005E69DA">
        <w:rPr>
          <w:rFonts w:cs="Arial"/>
          <w:bCs/>
        </w:rPr>
        <w:t>in</w:t>
      </w:r>
      <w:proofErr w:type="gramEnd"/>
      <w:r w:rsidR="005E69DA">
        <w:rPr>
          <w:rFonts w:cs="Arial"/>
          <w:bCs/>
        </w:rPr>
        <w:t xml:space="preserve"> this document)</w:t>
      </w:r>
    </w:p>
    <w:p w14:paraId="5AFEA18B" w14:textId="54D3EB71" w:rsidR="0023498C" w:rsidRPr="00EC210A"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As required by s 6 of the Act (</w:t>
      </w:r>
      <w:r w:rsidR="005E69DA" w:rsidRPr="005E69DA">
        <w:rPr>
          <w:rFonts w:ascii="Gill Sans MT" w:hAnsi="Gill Sans MT"/>
          <w:sz w:val="22"/>
          <w:szCs w:val="22"/>
        </w:rPr>
        <w:t>See ‘Key Terms</w:t>
      </w:r>
      <w:r w:rsidR="005E69DA">
        <w:rPr>
          <w:rFonts w:ascii="Gill Sans MT" w:hAnsi="Gill Sans MT"/>
          <w:sz w:val="22"/>
          <w:szCs w:val="22"/>
        </w:rPr>
        <w:t xml:space="preserve"> – The right to make a disclosure</w:t>
      </w:r>
      <w:r w:rsidR="005E69DA" w:rsidRPr="005E69DA">
        <w:rPr>
          <w:rFonts w:ascii="Gill Sans MT" w:hAnsi="Gill Sans MT"/>
          <w:sz w:val="22"/>
          <w:szCs w:val="22"/>
        </w:rPr>
        <w:t>’ earlier in this document</w:t>
      </w:r>
      <w:r w:rsidRPr="00F12F22">
        <w:rPr>
          <w:rFonts w:ascii="Gill Sans MT" w:hAnsi="Gill Sans MT"/>
          <w:sz w:val="22"/>
          <w:szCs w:val="22"/>
        </w:rPr>
        <w:t>), one of the preconditions to a disclosure being a protected disclosure, and therefore attracting the protections in Part 3 of the Act, is that it is made by a public officer or a contractor.</w:t>
      </w:r>
      <w:r w:rsidR="00B3481E">
        <w:rPr>
          <w:rFonts w:ascii="Gill Sans MT" w:hAnsi="Gill Sans MT"/>
          <w:sz w:val="22"/>
          <w:szCs w:val="22"/>
        </w:rPr>
        <w:t xml:space="preserve">  </w:t>
      </w:r>
      <w:r w:rsidRPr="00EC210A">
        <w:rPr>
          <w:rFonts w:ascii="Gill Sans MT" w:hAnsi="Gill Sans MT"/>
          <w:sz w:val="22"/>
          <w:szCs w:val="22"/>
        </w:rPr>
        <w:t>Note that disclosure by contractors must be made to the Ombudsman or Integrity Commission.</w:t>
      </w:r>
    </w:p>
    <w:p w14:paraId="758827F6" w14:textId="77777777" w:rsidR="0023498C" w:rsidRPr="00EC210A" w:rsidRDefault="0023498C" w:rsidP="0023498C">
      <w:pPr>
        <w:pStyle w:val="StyleJustified"/>
        <w:spacing w:after="140" w:line="300" w:lineRule="atLeast"/>
        <w:jc w:val="left"/>
        <w:rPr>
          <w:rFonts w:ascii="Gill Sans MT" w:hAnsi="Gill Sans MT"/>
          <w:sz w:val="22"/>
          <w:szCs w:val="22"/>
        </w:rPr>
      </w:pPr>
      <w:r w:rsidRPr="00EC210A">
        <w:rPr>
          <w:rFonts w:ascii="Gill Sans MT" w:hAnsi="Gill Sans MT"/>
          <w:sz w:val="22"/>
          <w:szCs w:val="22"/>
        </w:rPr>
        <w:t>Note that an anonymous disclosure may be accepted if the person receiving it is satisfied that the disclosure is being made by a public officer or contractor (see s 8 of the Act).</w:t>
      </w:r>
      <w:r>
        <w:rPr>
          <w:rFonts w:ascii="Gill Sans MT" w:hAnsi="Gill Sans MT"/>
          <w:sz w:val="22"/>
          <w:szCs w:val="22"/>
        </w:rPr>
        <w:t xml:space="preserve"> </w:t>
      </w:r>
      <w:r w:rsidRPr="00EC210A">
        <w:rPr>
          <w:rFonts w:ascii="Gill Sans MT" w:hAnsi="Gill Sans MT"/>
          <w:sz w:val="22"/>
          <w:szCs w:val="22"/>
        </w:rPr>
        <w:t xml:space="preserve"> If the person is satisfied that an anonymous disclosure is from a </w:t>
      </w:r>
      <w:proofErr w:type="gramStart"/>
      <w:r w:rsidRPr="00EC210A">
        <w:rPr>
          <w:rFonts w:ascii="Gill Sans MT" w:hAnsi="Gill Sans MT"/>
          <w:sz w:val="22"/>
          <w:szCs w:val="22"/>
        </w:rPr>
        <w:t>contractor</w:t>
      </w:r>
      <w:proofErr w:type="gramEnd"/>
      <w:r w:rsidRPr="00EC210A">
        <w:rPr>
          <w:rFonts w:ascii="Gill Sans MT" w:hAnsi="Gill Sans MT"/>
          <w:sz w:val="22"/>
          <w:szCs w:val="22"/>
        </w:rPr>
        <w:t xml:space="preserve"> it should be referred to the Ombudsman.</w:t>
      </w:r>
    </w:p>
    <w:p w14:paraId="0371F9BD" w14:textId="6B29CB3C" w:rsidR="0023498C" w:rsidRPr="00F12F22" w:rsidRDefault="0023498C" w:rsidP="0023498C">
      <w:pPr>
        <w:pStyle w:val="StyleJustified"/>
        <w:keepLines/>
        <w:spacing w:after="140" w:line="300" w:lineRule="atLeast"/>
        <w:jc w:val="left"/>
        <w:rPr>
          <w:rFonts w:ascii="Gill Sans MT" w:hAnsi="Gill Sans MT"/>
          <w:sz w:val="22"/>
          <w:szCs w:val="22"/>
        </w:rPr>
      </w:pPr>
      <w:r w:rsidRPr="00F12F22">
        <w:rPr>
          <w:rFonts w:ascii="Gill Sans MT" w:hAnsi="Gill Sans MT"/>
          <w:sz w:val="22"/>
          <w:szCs w:val="22"/>
        </w:rPr>
        <w:lastRenderedPageBreak/>
        <w:t>The person who carries out the assessment should inform the discloser as soon as practicable of their conclusion as to whether the disclosure is a protected disclosure, and of their reasons for coming to that conclusion.  This should be done in writing.  If the disclosure has been assessed as being a protected disclosure, the discloser should be given</w:t>
      </w:r>
      <w:r>
        <w:rPr>
          <w:rFonts w:ascii="Gill Sans MT" w:hAnsi="Gill Sans MT"/>
          <w:sz w:val="22"/>
          <w:szCs w:val="22"/>
        </w:rPr>
        <w:t xml:space="preserve"> a copy </w:t>
      </w:r>
      <w:proofErr w:type="gramStart"/>
      <w:r>
        <w:rPr>
          <w:rFonts w:ascii="Gill Sans MT" w:hAnsi="Gill Sans MT"/>
          <w:sz w:val="22"/>
          <w:szCs w:val="22"/>
        </w:rPr>
        <w:t xml:space="preserve">of </w:t>
      </w:r>
      <w:r w:rsidR="00D33961" w:rsidRPr="00D33961">
        <w:rPr>
          <w:rFonts w:ascii="Gill Sans MT" w:hAnsi="Gill Sans MT"/>
          <w:sz w:val="22"/>
          <w:szCs w:val="22"/>
        </w:rPr>
        <w:t xml:space="preserve"> </w:t>
      </w:r>
      <w:r w:rsidR="00D33961">
        <w:rPr>
          <w:rFonts w:ascii="Gill Sans MT" w:hAnsi="Gill Sans MT"/>
          <w:sz w:val="22"/>
          <w:szCs w:val="22"/>
        </w:rPr>
        <w:t>the</w:t>
      </w:r>
      <w:proofErr w:type="gramEnd"/>
      <w:r w:rsidR="00D33961">
        <w:rPr>
          <w:rFonts w:ascii="Gill Sans MT" w:hAnsi="Gill Sans MT"/>
          <w:sz w:val="22"/>
          <w:szCs w:val="22"/>
        </w:rPr>
        <w:t xml:space="preserve"> Department’s Public Interest Disclosure – Making a Disclosure and Protections – Information Sheet</w:t>
      </w:r>
      <w:r w:rsidRPr="00F12F22">
        <w:rPr>
          <w:rFonts w:ascii="Gill Sans MT" w:hAnsi="Gill Sans MT"/>
          <w:sz w:val="22"/>
          <w:szCs w:val="22"/>
        </w:rPr>
        <w:t xml:space="preserve">, which details the protections </w:t>
      </w:r>
      <w:r>
        <w:rPr>
          <w:rFonts w:ascii="Gill Sans MT" w:hAnsi="Gill Sans MT"/>
          <w:sz w:val="22"/>
          <w:szCs w:val="22"/>
        </w:rPr>
        <w:t>provided by</w:t>
      </w:r>
      <w:r w:rsidRPr="00F12F22">
        <w:rPr>
          <w:rFonts w:ascii="Gill Sans MT" w:hAnsi="Gill Sans MT"/>
          <w:sz w:val="22"/>
          <w:szCs w:val="22"/>
        </w:rPr>
        <w:t xml:space="preserve"> the Act.</w:t>
      </w:r>
      <w:r>
        <w:rPr>
          <w:rFonts w:ascii="Gill Sans MT" w:hAnsi="Gill Sans MT"/>
          <w:sz w:val="22"/>
          <w:szCs w:val="22"/>
        </w:rPr>
        <w:t xml:space="preserve">  </w:t>
      </w:r>
      <w:r w:rsidRPr="00F12F22">
        <w:rPr>
          <w:rFonts w:ascii="Gill Sans MT" w:hAnsi="Gill Sans MT"/>
          <w:sz w:val="22"/>
          <w:szCs w:val="22"/>
        </w:rPr>
        <w:t>These protections should be explained to the discloser if necessary.  The discloser should also be informed of the process which will</w:t>
      </w:r>
      <w:r w:rsidR="00E12A19">
        <w:rPr>
          <w:rFonts w:ascii="Gill Sans MT" w:hAnsi="Gill Sans MT"/>
          <w:sz w:val="22"/>
          <w:szCs w:val="22"/>
        </w:rPr>
        <w:t xml:space="preserve"> now</w:t>
      </w:r>
      <w:r w:rsidRPr="00F12F22">
        <w:rPr>
          <w:rFonts w:ascii="Gill Sans MT" w:hAnsi="Gill Sans MT"/>
          <w:sz w:val="22"/>
          <w:szCs w:val="22"/>
        </w:rPr>
        <w:t xml:space="preserve"> be followed with respect to the disclosure.</w:t>
      </w:r>
    </w:p>
    <w:p w14:paraId="46867464"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 copy of the assessment should also be given to the Principal Officer without delay, where the person who carried out the assessment is not the Principal Officer.</w:t>
      </w:r>
    </w:p>
    <w:p w14:paraId="2F2C0B07" w14:textId="464E47BC"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If the disclosure is considered to be a protected disclosure, the Principal Officer or a </w:t>
      </w:r>
      <w:r w:rsidR="000572D1">
        <w:rPr>
          <w:rFonts w:ascii="Gill Sans MT" w:hAnsi="Gill Sans MT"/>
          <w:sz w:val="22"/>
          <w:szCs w:val="22"/>
        </w:rPr>
        <w:t>PID Officer</w:t>
      </w:r>
      <w:r w:rsidRPr="00F12F22">
        <w:rPr>
          <w:rFonts w:ascii="Gill Sans MT" w:hAnsi="Gill Sans MT"/>
          <w:sz w:val="22"/>
          <w:szCs w:val="22"/>
        </w:rPr>
        <w:t xml:space="preserve"> should immediately appoint a welfare manager to protect the interests of the discloser, and ensure that the discloser is advised of the name and contact details of that person – see parts 8.5 and 15.1.</w:t>
      </w:r>
    </w:p>
    <w:p w14:paraId="47AFD832" w14:textId="07873456" w:rsidR="0023498C" w:rsidRPr="00FC73C5" w:rsidRDefault="0023498C" w:rsidP="0023498C">
      <w:pPr>
        <w:pStyle w:val="StyleJustified"/>
        <w:spacing w:after="140" w:line="300" w:lineRule="atLeast"/>
        <w:jc w:val="left"/>
        <w:rPr>
          <w:rFonts w:ascii="Gill Sans MT" w:hAnsi="Gill Sans MT"/>
          <w:sz w:val="22"/>
          <w:szCs w:val="22"/>
        </w:rPr>
      </w:pPr>
      <w:r w:rsidRPr="00FC73C5">
        <w:rPr>
          <w:rFonts w:ascii="Gill Sans MT" w:hAnsi="Gill Sans MT"/>
          <w:sz w:val="22"/>
          <w:szCs w:val="22"/>
        </w:rPr>
        <w:t xml:space="preserve">Section 7A of the Act provides that a person to whom a disclosure may be made under Part 2 of the Act may, if the person considers that it would be in the public interest to do so, treat any other person who is not a public officer or a contractor as a contractor for the purposes of the Act. </w:t>
      </w:r>
      <w:r>
        <w:rPr>
          <w:rFonts w:ascii="Gill Sans MT" w:hAnsi="Gill Sans MT"/>
          <w:sz w:val="22"/>
          <w:szCs w:val="22"/>
        </w:rPr>
        <w:t xml:space="preserve"> </w:t>
      </w:r>
      <w:r w:rsidRPr="00FC73C5">
        <w:rPr>
          <w:rFonts w:ascii="Gill Sans MT" w:hAnsi="Gill Sans MT"/>
          <w:sz w:val="22"/>
          <w:szCs w:val="22"/>
        </w:rPr>
        <w:t>Only the Ombudsman or the Integrity Commission can accept disclosures from contractors, so the person will need to be advised to contact either of those bodies.</w:t>
      </w:r>
      <w:r>
        <w:rPr>
          <w:rFonts w:ascii="Gill Sans MT" w:hAnsi="Gill Sans MT"/>
          <w:sz w:val="22"/>
          <w:szCs w:val="22"/>
        </w:rPr>
        <w:t xml:space="preserve"> </w:t>
      </w:r>
      <w:r w:rsidRPr="00FC73C5">
        <w:rPr>
          <w:rFonts w:ascii="Gill Sans MT" w:hAnsi="Gill Sans MT"/>
          <w:sz w:val="22"/>
          <w:szCs w:val="22"/>
        </w:rPr>
        <w:t xml:space="preserve"> If the </w:t>
      </w:r>
      <w:r w:rsidR="000572D1">
        <w:rPr>
          <w:rFonts w:ascii="Gill Sans MT" w:hAnsi="Gill Sans MT"/>
          <w:sz w:val="22"/>
          <w:szCs w:val="22"/>
        </w:rPr>
        <w:t>PID Officer</w:t>
      </w:r>
      <w:r w:rsidRPr="00FC73C5">
        <w:rPr>
          <w:rFonts w:ascii="Gill Sans MT" w:hAnsi="Gill Sans MT"/>
          <w:sz w:val="22"/>
          <w:szCs w:val="22"/>
        </w:rPr>
        <w:t xml:space="preserve"> considers this is applicable, they should seek advice from the Ombudsman.</w:t>
      </w:r>
    </w:p>
    <w:p w14:paraId="4005C909" w14:textId="77777777" w:rsidR="0023498C" w:rsidRPr="00A35581" w:rsidRDefault="0023498C" w:rsidP="009B59AF">
      <w:pPr>
        <w:pStyle w:val="Heading3"/>
      </w:pPr>
      <w:bookmarkStart w:id="207" w:name="_Toc279660459"/>
      <w:bookmarkStart w:id="208" w:name="_Toc285810060"/>
      <w:bookmarkStart w:id="209" w:name="_Toc285814535"/>
      <w:bookmarkStart w:id="210" w:name="_Toc285814794"/>
      <w:bookmarkStart w:id="211" w:name="_Toc390862248"/>
      <w:bookmarkStart w:id="212" w:name="_Toc38873007"/>
      <w:bookmarkStart w:id="213" w:name="_Toc57032228"/>
      <w:r w:rsidRPr="00A35581">
        <w:t xml:space="preserve">Should the </w:t>
      </w:r>
      <w:r w:rsidRPr="0023498C">
        <w:t>disclosure</w:t>
      </w:r>
      <w:r w:rsidRPr="00A35581">
        <w:t xml:space="preserve"> be referred to another body?</w:t>
      </w:r>
      <w:bookmarkEnd w:id="207"/>
      <w:bookmarkEnd w:id="208"/>
      <w:bookmarkEnd w:id="209"/>
      <w:bookmarkEnd w:id="210"/>
      <w:bookmarkEnd w:id="211"/>
      <w:bookmarkEnd w:id="212"/>
      <w:bookmarkEnd w:id="213"/>
    </w:p>
    <w:p w14:paraId="38FE3410" w14:textId="77777777" w:rsidR="0023498C" w:rsidRPr="00A35581" w:rsidRDefault="0023498C" w:rsidP="009B59AF">
      <w:pPr>
        <w:pStyle w:val="Heading4"/>
      </w:pPr>
      <w:bookmarkStart w:id="214" w:name="_Toc285810061"/>
      <w:bookmarkStart w:id="215" w:name="_Toc285814536"/>
      <w:bookmarkStart w:id="216" w:name="_Toc285814795"/>
      <w:bookmarkStart w:id="217" w:name="_Toc390862249"/>
      <w:bookmarkStart w:id="218" w:name="_Toc38873008"/>
      <w:bookmarkStart w:id="219" w:name="_Toc279660460"/>
      <w:r w:rsidRPr="00A35581">
        <w:t xml:space="preserve">Referral to </w:t>
      </w:r>
      <w:r w:rsidRPr="0023498C">
        <w:t>the</w:t>
      </w:r>
      <w:r w:rsidRPr="00A35581">
        <w:t xml:space="preserve"> Ombudsman</w:t>
      </w:r>
      <w:bookmarkEnd w:id="214"/>
      <w:bookmarkEnd w:id="215"/>
      <w:bookmarkEnd w:id="216"/>
      <w:bookmarkEnd w:id="217"/>
      <w:bookmarkEnd w:id="218"/>
    </w:p>
    <w:p w14:paraId="0B2022D5" w14:textId="57242769" w:rsidR="0023498C" w:rsidRPr="00F12F22" w:rsidRDefault="0023498C" w:rsidP="0023498C">
      <w:r w:rsidRPr="00F12F22">
        <w:t xml:space="preserve">The </w:t>
      </w:r>
      <w:r w:rsidR="000572D1">
        <w:t>Department</w:t>
      </w:r>
      <w:r w:rsidRPr="00F12F22">
        <w:rPr>
          <w:smallCaps/>
        </w:rPr>
        <w:t xml:space="preserve"> </w:t>
      </w:r>
      <w:r w:rsidRPr="00F12F22">
        <w:t xml:space="preserve">may refer a </w:t>
      </w:r>
      <w:r>
        <w:t>public interest</w:t>
      </w:r>
      <w:r w:rsidRPr="00F12F22">
        <w:t xml:space="preserve"> disclosure to the Ombudsman if it believes that it is not able to complete the investigation satisfactorily</w:t>
      </w:r>
      <w:r>
        <w:t xml:space="preserve"> (see</w:t>
      </w:r>
      <w:r w:rsidRPr="00F12F22">
        <w:t xml:space="preserve"> s 68</w:t>
      </w:r>
      <w:r>
        <w:t xml:space="preserve"> of the Act)</w:t>
      </w:r>
      <w:r w:rsidRPr="00F12F22">
        <w:t>.  The Act does not provide for other relevant circumstances in which a public body may refer a protected disclosure to the Ombudsman before commencing an investigation, but an alternative way of achieving the same result would for the public body to encourage the discloser to make their disclosure direct to the Ombudsman, such that there is no need for the public body to continue to investigate the matter.</w:t>
      </w:r>
    </w:p>
    <w:p w14:paraId="6AE4F0C3" w14:textId="5D977A9C" w:rsidR="0023498C" w:rsidRPr="00A35581" w:rsidRDefault="0023498C" w:rsidP="009B59AF">
      <w:pPr>
        <w:pStyle w:val="Heading4"/>
      </w:pPr>
      <w:bookmarkStart w:id="220" w:name="_Toc261355975"/>
      <w:bookmarkStart w:id="221" w:name="_Toc279660461"/>
      <w:bookmarkStart w:id="222" w:name="_Toc285810063"/>
      <w:bookmarkStart w:id="223" w:name="_Toc285814538"/>
      <w:bookmarkStart w:id="224" w:name="_Toc285814797"/>
      <w:bookmarkStart w:id="225" w:name="_Toc390862250"/>
      <w:bookmarkStart w:id="226" w:name="_Toc38873009"/>
      <w:bookmarkEnd w:id="219"/>
      <w:r w:rsidRPr="00A35581">
        <w:t xml:space="preserve">Referral to </w:t>
      </w:r>
      <w:r w:rsidRPr="0023498C">
        <w:t>the</w:t>
      </w:r>
      <w:r w:rsidRPr="00A35581">
        <w:t xml:space="preserve"> Integrity Commission</w:t>
      </w:r>
      <w:bookmarkEnd w:id="220"/>
      <w:bookmarkEnd w:id="221"/>
      <w:bookmarkEnd w:id="222"/>
      <w:bookmarkEnd w:id="223"/>
      <w:bookmarkEnd w:id="224"/>
      <w:bookmarkEnd w:id="225"/>
      <w:bookmarkEnd w:id="226"/>
    </w:p>
    <w:p w14:paraId="6BF54932" w14:textId="4979C2B5" w:rsidR="0023498C" w:rsidRPr="00F12F22" w:rsidRDefault="0023498C" w:rsidP="0023498C">
      <w:pPr>
        <w:rPr>
          <w:i/>
        </w:rPr>
      </w:pPr>
      <w:r w:rsidRPr="00F12F22">
        <w:t xml:space="preserve">The </w:t>
      </w:r>
      <w:r w:rsidR="000572D1">
        <w:t>Department</w:t>
      </w:r>
      <w:r w:rsidRPr="00F12F22">
        <w:rPr>
          <w:smallCaps/>
        </w:rPr>
        <w:t xml:space="preserve"> </w:t>
      </w:r>
      <w:r w:rsidRPr="00F12F22">
        <w:t xml:space="preserve">may refer a protected disclosure to the Integrity Commission where it considers that the disclosure relates to misconduct as defined in s 4(1) of </w:t>
      </w:r>
      <w:r>
        <w:t>the IC Act</w:t>
      </w:r>
      <w:r w:rsidRPr="00F12F22">
        <w:t>.</w:t>
      </w:r>
    </w:p>
    <w:p w14:paraId="3C05F3C8" w14:textId="39756B46"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r w:rsidR="000572D1">
        <w:rPr>
          <w:rFonts w:ascii="Gill Sans MT" w:hAnsi="Gill Sans MT"/>
          <w:sz w:val="22"/>
          <w:szCs w:val="22"/>
        </w:rPr>
        <w:t>Department</w:t>
      </w:r>
      <w:r w:rsidRPr="00F12F22">
        <w:rPr>
          <w:smallCaps/>
        </w:rPr>
        <w:t xml:space="preserve"> </w:t>
      </w:r>
      <w:r w:rsidRPr="00F12F22">
        <w:rPr>
          <w:rFonts w:ascii="Gill Sans MT" w:hAnsi="Gill Sans MT"/>
          <w:sz w:val="22"/>
          <w:szCs w:val="22"/>
        </w:rPr>
        <w:t>must notify the discloser of the referral within a reasonable time</w:t>
      </w:r>
      <w:r>
        <w:rPr>
          <w:rFonts w:ascii="Gill Sans MT" w:hAnsi="Gill Sans MT"/>
          <w:sz w:val="22"/>
          <w:szCs w:val="22"/>
        </w:rPr>
        <w:t>frame</w:t>
      </w:r>
      <w:r w:rsidRPr="00F12F22">
        <w:rPr>
          <w:rFonts w:ascii="Gill Sans MT" w:hAnsi="Gill Sans MT"/>
          <w:sz w:val="22"/>
          <w:szCs w:val="22"/>
        </w:rPr>
        <w:t xml:space="preserve"> (unless the disclosure was made anonymously)</w:t>
      </w:r>
      <w:r>
        <w:rPr>
          <w:rFonts w:ascii="Gill Sans MT" w:hAnsi="Gill Sans MT"/>
          <w:sz w:val="22"/>
          <w:szCs w:val="22"/>
        </w:rPr>
        <w:t xml:space="preserve"> under</w:t>
      </w:r>
      <w:r w:rsidRPr="00F12F22">
        <w:rPr>
          <w:rFonts w:ascii="Gill Sans MT" w:hAnsi="Gill Sans MT"/>
          <w:sz w:val="22"/>
          <w:szCs w:val="22"/>
        </w:rPr>
        <w:t xml:space="preserve"> s 29D.</w:t>
      </w:r>
    </w:p>
    <w:p w14:paraId="4B6619CB"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Integrity Commission may deal with the disclosure under the </w:t>
      </w:r>
      <w:r>
        <w:rPr>
          <w:rFonts w:ascii="Gill Sans MT" w:hAnsi="Gill Sans MT"/>
          <w:sz w:val="22"/>
          <w:szCs w:val="22"/>
        </w:rPr>
        <w:t>IC</w:t>
      </w:r>
      <w:r w:rsidRPr="00F12F22">
        <w:rPr>
          <w:rFonts w:ascii="Gill Sans MT" w:hAnsi="Gill Sans MT"/>
          <w:sz w:val="22"/>
          <w:szCs w:val="22"/>
        </w:rPr>
        <w:t xml:space="preserve"> Act, or it may refer the disclosure to the Ombudsman or a public body, as the case may require, for action by the Ombudsman or public body in accordance with the Act.  </w:t>
      </w:r>
    </w:p>
    <w:p w14:paraId="26F86E4B"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Matters which would bear on a decision as to whether a protected disclosure should be referred to the Integrity Commission are:</w:t>
      </w:r>
    </w:p>
    <w:p w14:paraId="23ABFC27" w14:textId="60FC38AC" w:rsidR="0023498C" w:rsidRPr="00F12F22" w:rsidRDefault="0023498C" w:rsidP="0023498C">
      <w:pPr>
        <w:numPr>
          <w:ilvl w:val="0"/>
          <w:numId w:val="15"/>
        </w:numPr>
        <w:spacing w:line="300" w:lineRule="atLeast"/>
        <w:ind w:left="567" w:hanging="567"/>
        <w:rPr>
          <w:rFonts w:cs="Arial"/>
          <w:bCs/>
        </w:rPr>
      </w:pPr>
      <w:r w:rsidRPr="00F12F22">
        <w:rPr>
          <w:rFonts w:cs="Arial"/>
          <w:bCs/>
        </w:rPr>
        <w:t>the relevance of the disclosure to the normal functions of the Commission</w:t>
      </w:r>
    </w:p>
    <w:p w14:paraId="17F533E5" w14:textId="2E8ADE20" w:rsidR="0023498C" w:rsidRPr="00F12F22" w:rsidRDefault="0023498C" w:rsidP="0023498C">
      <w:pPr>
        <w:numPr>
          <w:ilvl w:val="0"/>
          <w:numId w:val="15"/>
        </w:numPr>
        <w:spacing w:line="300" w:lineRule="atLeast"/>
        <w:ind w:left="567" w:hanging="567"/>
        <w:rPr>
          <w:rFonts w:cs="Arial"/>
          <w:bCs/>
        </w:rPr>
      </w:pPr>
      <w:r w:rsidRPr="00F12F22">
        <w:rPr>
          <w:rFonts w:cs="Arial"/>
          <w:bCs/>
        </w:rPr>
        <w:t>the desirability of independent investigation by the Commission of the subject matter of the disclosure</w:t>
      </w:r>
    </w:p>
    <w:p w14:paraId="34D495DC" w14:textId="77777777" w:rsidR="0023498C" w:rsidRPr="00F12F22" w:rsidRDefault="0023498C" w:rsidP="0023498C">
      <w:pPr>
        <w:numPr>
          <w:ilvl w:val="0"/>
          <w:numId w:val="15"/>
        </w:numPr>
        <w:spacing w:line="300" w:lineRule="atLeast"/>
        <w:ind w:left="567" w:hanging="567"/>
      </w:pPr>
      <w:r w:rsidRPr="00F12F22">
        <w:lastRenderedPageBreak/>
        <w:t xml:space="preserve">the views of the discloser as to whether referral should occur.  </w:t>
      </w:r>
    </w:p>
    <w:p w14:paraId="5A85DF34" w14:textId="423B7F1F" w:rsidR="0023498C" w:rsidRPr="008C1958" w:rsidRDefault="0023498C" w:rsidP="009B59AF">
      <w:pPr>
        <w:pStyle w:val="Heading4"/>
      </w:pPr>
      <w:bookmarkStart w:id="227" w:name="_Toc261355976"/>
      <w:bookmarkStart w:id="228" w:name="_Toc279660462"/>
      <w:bookmarkStart w:id="229" w:name="_Toc285810064"/>
      <w:bookmarkStart w:id="230" w:name="_Toc285814539"/>
      <w:bookmarkStart w:id="231" w:name="_Toc285814798"/>
      <w:bookmarkStart w:id="232" w:name="_Toc390862251"/>
      <w:bookmarkStart w:id="233" w:name="_Toc38873010"/>
      <w:r w:rsidRPr="008C1958">
        <w:t xml:space="preserve">Referral of criminal </w:t>
      </w:r>
      <w:r w:rsidRPr="0023498C">
        <w:t>conduct</w:t>
      </w:r>
      <w:r w:rsidRPr="008C1958">
        <w:t xml:space="preserve"> to the Police</w:t>
      </w:r>
      <w:bookmarkEnd w:id="227"/>
      <w:bookmarkEnd w:id="228"/>
      <w:bookmarkEnd w:id="229"/>
      <w:bookmarkEnd w:id="230"/>
      <w:bookmarkEnd w:id="231"/>
      <w:bookmarkEnd w:id="232"/>
      <w:bookmarkEnd w:id="233"/>
      <w:r w:rsidRPr="008C1958">
        <w:t xml:space="preserve"> </w:t>
      </w:r>
    </w:p>
    <w:p w14:paraId="5CD0B644" w14:textId="0F40DC73"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It is possible that, before or during an investigation, facts are uncovered that reveal the possibility of a criminal offence. If this happens, the </w:t>
      </w:r>
      <w:r w:rsidR="005E69DA">
        <w:rPr>
          <w:rFonts w:ascii="Gill Sans MT" w:hAnsi="Gill Sans MT"/>
          <w:sz w:val="22"/>
          <w:szCs w:val="22"/>
        </w:rPr>
        <w:t>Department</w:t>
      </w:r>
      <w:r w:rsidRPr="00F12F22">
        <w:rPr>
          <w:rFonts w:ascii="Gill Sans MT" w:hAnsi="Gill Sans MT"/>
          <w:sz w:val="22"/>
          <w:szCs w:val="22"/>
        </w:rPr>
        <w:t xml:space="preserve"> will not commence, or will suspend the investigation and will consult with the Ombudsman as to the future of the matter.  Under section 41 of the Act, the Ombudsman has the power to refer a disclosed matter to the Commissioner of Police for investigation.</w:t>
      </w:r>
    </w:p>
    <w:p w14:paraId="4DED2984" w14:textId="0875ABBB"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If the Ombudsman is satisfied that the disclosed matter should be referred to Tasmania Police, the </w:t>
      </w:r>
      <w:r w:rsidR="000572D1">
        <w:rPr>
          <w:rFonts w:ascii="Gill Sans MT" w:hAnsi="Gill Sans MT"/>
          <w:sz w:val="22"/>
          <w:szCs w:val="22"/>
        </w:rPr>
        <w:t>Department</w:t>
      </w:r>
      <w:r w:rsidRPr="00F12F22">
        <w:rPr>
          <w:rFonts w:ascii="Gill Sans MT" w:hAnsi="Gill Sans MT"/>
          <w:smallCaps/>
          <w:sz w:val="22"/>
          <w:szCs w:val="22"/>
        </w:rPr>
        <w:t xml:space="preserve"> </w:t>
      </w:r>
      <w:r w:rsidRPr="00F12F22">
        <w:rPr>
          <w:rFonts w:ascii="Gill Sans MT" w:hAnsi="Gill Sans MT"/>
          <w:sz w:val="22"/>
          <w:szCs w:val="22"/>
        </w:rPr>
        <w:t>should consider whether the disclosure should be referred to the Ombudsman under s 68 of the Act.</w:t>
      </w:r>
    </w:p>
    <w:p w14:paraId="1E5E8C7D" w14:textId="48F5977A"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Early referral of the matter may avoid interference with the evidentiary trail. Referral to the police through the Ombudsman will also avoid any question of a breach of confidentiality under s 23 of the Act.  Once a disclosure is referred to the Commissioner of Police through the Ombudsman, the investigation under the Act ceases.   However, there may still be administrative or operational issues which have been identified during the disclosure process or investigation that should be dealt with under other internal processes of the </w:t>
      </w:r>
      <w:r w:rsidR="005E69DA">
        <w:rPr>
          <w:rFonts w:ascii="Gill Sans MT" w:hAnsi="Gill Sans MT"/>
          <w:sz w:val="22"/>
          <w:szCs w:val="22"/>
        </w:rPr>
        <w:t>Department</w:t>
      </w:r>
      <w:r w:rsidRPr="00F12F22">
        <w:rPr>
          <w:rFonts w:ascii="Gill Sans MT" w:hAnsi="Gill Sans MT"/>
          <w:sz w:val="22"/>
          <w:szCs w:val="22"/>
        </w:rPr>
        <w:t xml:space="preserve">.  The Principal Officer, or the </w:t>
      </w:r>
      <w:r w:rsidR="000572D1">
        <w:rPr>
          <w:rFonts w:ascii="Gill Sans MT" w:hAnsi="Gill Sans MT"/>
          <w:sz w:val="22"/>
          <w:szCs w:val="22"/>
        </w:rPr>
        <w:t>PID Officer</w:t>
      </w:r>
      <w:r w:rsidRPr="00F12F22">
        <w:rPr>
          <w:rFonts w:ascii="Gill Sans MT" w:hAnsi="Gill Sans MT"/>
          <w:sz w:val="22"/>
          <w:szCs w:val="22"/>
        </w:rPr>
        <w:t xml:space="preserve"> acting in consultation with the Principal Officer, will decide how the matter should be dealt with.</w:t>
      </w:r>
    </w:p>
    <w:p w14:paraId="2C406197" w14:textId="7FBF97B1" w:rsidR="0023498C" w:rsidRPr="00437F66" w:rsidRDefault="0023498C" w:rsidP="00825277">
      <w:pPr>
        <w:pStyle w:val="Heading3"/>
      </w:pPr>
      <w:bookmarkStart w:id="234" w:name="_Toc528558668"/>
      <w:bookmarkStart w:id="235" w:name="_Toc261355977"/>
      <w:bookmarkStart w:id="236" w:name="_Toc279660463"/>
      <w:bookmarkStart w:id="237" w:name="_Toc285810065"/>
      <w:bookmarkStart w:id="238" w:name="_Toc285814540"/>
      <w:bookmarkStart w:id="239" w:name="_Toc285814799"/>
      <w:bookmarkStart w:id="240" w:name="_Toc390862252"/>
      <w:bookmarkStart w:id="241" w:name="_Toc38873011"/>
      <w:bookmarkStart w:id="242" w:name="_Toc57032229"/>
      <w:r w:rsidRPr="00437F66">
        <w:t xml:space="preserve">Further assessment - Is the disclosure a public </w:t>
      </w:r>
      <w:r w:rsidRPr="005E69DA">
        <w:t>interest</w:t>
      </w:r>
      <w:r w:rsidRPr="00437F66">
        <w:t xml:space="preserve"> disclosure</w:t>
      </w:r>
      <w:bookmarkEnd w:id="234"/>
      <w:r w:rsidRPr="00437F66">
        <w:t>?</w:t>
      </w:r>
      <w:bookmarkEnd w:id="235"/>
      <w:bookmarkEnd w:id="236"/>
      <w:bookmarkEnd w:id="237"/>
      <w:bookmarkEnd w:id="238"/>
      <w:bookmarkEnd w:id="239"/>
      <w:bookmarkEnd w:id="240"/>
      <w:bookmarkEnd w:id="241"/>
      <w:bookmarkEnd w:id="242"/>
    </w:p>
    <w:p w14:paraId="3CECB0F4" w14:textId="621E6AE4" w:rsidR="0023498C" w:rsidRPr="00F12F22" w:rsidRDefault="0023498C" w:rsidP="0023498C">
      <w:pPr>
        <w:pStyle w:val="StyleJustified"/>
        <w:spacing w:after="140" w:line="300" w:lineRule="atLeast"/>
        <w:jc w:val="left"/>
        <w:rPr>
          <w:rFonts w:ascii="Gill Sans MT" w:hAnsi="Gill Sans MT"/>
          <w:sz w:val="22"/>
          <w:szCs w:val="22"/>
        </w:rPr>
      </w:pPr>
      <w:r w:rsidRPr="00437F66">
        <w:rPr>
          <w:rFonts w:ascii="Gill Sans MT" w:hAnsi="Gill Sans MT"/>
          <w:sz w:val="22"/>
          <w:szCs w:val="22"/>
        </w:rPr>
        <w:t xml:space="preserve">Where the Principal Officer or </w:t>
      </w:r>
      <w:r w:rsidR="000572D1">
        <w:rPr>
          <w:rFonts w:ascii="Gill Sans MT" w:hAnsi="Gill Sans MT"/>
          <w:sz w:val="22"/>
          <w:szCs w:val="22"/>
        </w:rPr>
        <w:t>PID Officer</w:t>
      </w:r>
      <w:r w:rsidRPr="00437F66">
        <w:rPr>
          <w:rFonts w:ascii="Gill Sans MT" w:hAnsi="Gill Sans MT"/>
          <w:sz w:val="22"/>
          <w:szCs w:val="22"/>
        </w:rPr>
        <w:t xml:space="preserve"> has received a disclosure that</w:t>
      </w:r>
      <w:r w:rsidRPr="00F12F22">
        <w:rPr>
          <w:rFonts w:ascii="Gill Sans MT" w:hAnsi="Gill Sans MT"/>
          <w:sz w:val="22"/>
          <w:szCs w:val="22"/>
        </w:rPr>
        <w:t xml:space="preserve"> has been assessed to be a protected disclosure, the Principal Officer or </w:t>
      </w:r>
      <w:r w:rsidR="000572D1">
        <w:rPr>
          <w:rFonts w:ascii="Gill Sans MT" w:hAnsi="Gill Sans MT"/>
          <w:sz w:val="22"/>
          <w:szCs w:val="22"/>
        </w:rPr>
        <w:t>PID Officer</w:t>
      </w:r>
      <w:r w:rsidRPr="00F12F22">
        <w:rPr>
          <w:rFonts w:ascii="Gill Sans MT" w:hAnsi="Gill Sans MT"/>
          <w:sz w:val="22"/>
          <w:szCs w:val="22"/>
        </w:rPr>
        <w:t xml:space="preserve"> must </w:t>
      </w:r>
      <w:proofErr w:type="gramStart"/>
      <w:r w:rsidRPr="00F12F22">
        <w:rPr>
          <w:rFonts w:ascii="Gill Sans MT" w:hAnsi="Gill Sans MT"/>
          <w:sz w:val="22"/>
          <w:szCs w:val="22"/>
        </w:rPr>
        <w:t>make a determination</w:t>
      </w:r>
      <w:proofErr w:type="gramEnd"/>
      <w:r w:rsidRPr="00F12F22">
        <w:rPr>
          <w:rFonts w:ascii="Gill Sans MT" w:hAnsi="Gill Sans MT"/>
          <w:sz w:val="22"/>
          <w:szCs w:val="22"/>
        </w:rPr>
        <w:t xml:space="preserve"> under s 33 of the Act as to whether the disclosure is a public interest disclosure.  This assessment must be made within 45 days of the receipt of the disclosure.</w:t>
      </w:r>
    </w:p>
    <w:p w14:paraId="5F4D44F9"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For a disclosure to be a public interest disclosure, the public body must be satisfied that the disclosure shows or tends to show that the public officer to whom the disclosure relates –</w:t>
      </w:r>
    </w:p>
    <w:p w14:paraId="325BF779" w14:textId="5E3B2636" w:rsidR="0023498C" w:rsidRPr="00F12F22" w:rsidRDefault="0023498C" w:rsidP="0023498C">
      <w:pPr>
        <w:numPr>
          <w:ilvl w:val="0"/>
          <w:numId w:val="15"/>
        </w:numPr>
        <w:spacing w:line="300" w:lineRule="atLeast"/>
        <w:ind w:left="567" w:hanging="567"/>
        <w:rPr>
          <w:rFonts w:cs="Arial"/>
          <w:bCs/>
        </w:rPr>
      </w:pPr>
      <w:r w:rsidRPr="00F12F22">
        <w:rPr>
          <w:rFonts w:cs="Arial"/>
          <w:bCs/>
        </w:rPr>
        <w:t>has engaged, is engaging or proposes to engage in improper conduct in his or her capacity as a public officer</w:t>
      </w:r>
    </w:p>
    <w:p w14:paraId="0D31AFD5"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has taken, is taking or proposes to take detrimental action in reprisal for the making of the protected disclosure.</w:t>
      </w:r>
    </w:p>
    <w:p w14:paraId="46332DCF" w14:textId="32308080"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 disclosure must be more than a mere allegation without substantiation.</w:t>
      </w:r>
      <w:r w:rsidR="00B3481E">
        <w:rPr>
          <w:rFonts w:ascii="Gill Sans MT" w:hAnsi="Gill Sans MT"/>
          <w:sz w:val="22"/>
          <w:szCs w:val="22"/>
        </w:rPr>
        <w:t xml:space="preserve">  </w:t>
      </w:r>
      <w:r w:rsidRPr="00F12F22">
        <w:rPr>
          <w:rFonts w:ascii="Gill Sans MT" w:hAnsi="Gill Sans MT"/>
          <w:sz w:val="22"/>
          <w:szCs w:val="22"/>
        </w:rPr>
        <w:t>A disclosure must include an indication of the existence of evidence that if substantiated would show or tend to show that the alleged conduct occurred.</w:t>
      </w:r>
    </w:p>
    <w:p w14:paraId="34713737" w14:textId="0F26240C"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Where the Principal Officer or </w:t>
      </w:r>
      <w:r w:rsidR="000572D1">
        <w:rPr>
          <w:rFonts w:ascii="Gill Sans MT" w:hAnsi="Gill Sans MT"/>
          <w:sz w:val="22"/>
          <w:szCs w:val="22"/>
        </w:rPr>
        <w:t>PID Officer</w:t>
      </w:r>
      <w:r w:rsidRPr="00F12F22">
        <w:rPr>
          <w:rFonts w:ascii="Gill Sans MT" w:hAnsi="Gill Sans MT"/>
          <w:sz w:val="22"/>
          <w:szCs w:val="22"/>
        </w:rPr>
        <w:t xml:space="preserve"> concludes that the disclosure amounts to a public interest disclosure, he or she must -</w:t>
      </w:r>
    </w:p>
    <w:p w14:paraId="76600AB9" w14:textId="2078501D" w:rsidR="0023498C" w:rsidRPr="00F12F22" w:rsidRDefault="0023498C" w:rsidP="0023498C">
      <w:pPr>
        <w:numPr>
          <w:ilvl w:val="0"/>
          <w:numId w:val="15"/>
        </w:numPr>
        <w:spacing w:line="300" w:lineRule="atLeast"/>
        <w:ind w:left="567" w:hanging="567"/>
        <w:rPr>
          <w:rFonts w:cs="Arial"/>
          <w:bCs/>
        </w:rPr>
      </w:pPr>
      <w:r w:rsidRPr="00F12F22">
        <w:rPr>
          <w:rFonts w:cs="Arial"/>
          <w:bCs/>
        </w:rPr>
        <w:t>advise the Principal Officer (if not the person receiving the disclosure)</w:t>
      </w:r>
    </w:p>
    <w:p w14:paraId="5D8861ED" w14:textId="42A61DE2"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notify the Ombudsman within 14 days of the decision </w:t>
      </w:r>
    </w:p>
    <w:p w14:paraId="5421B1B7" w14:textId="49497460" w:rsidR="0023498C" w:rsidRPr="00F12F22" w:rsidRDefault="0023498C" w:rsidP="0023498C">
      <w:pPr>
        <w:numPr>
          <w:ilvl w:val="0"/>
          <w:numId w:val="15"/>
        </w:numPr>
        <w:spacing w:line="300" w:lineRule="atLeast"/>
        <w:ind w:left="567" w:hanging="567"/>
        <w:rPr>
          <w:rFonts w:cs="Arial"/>
          <w:bCs/>
        </w:rPr>
      </w:pPr>
      <w:r w:rsidRPr="00F12F22">
        <w:rPr>
          <w:rFonts w:cs="Arial"/>
          <w:bCs/>
        </w:rPr>
        <w:t>notify the person making the disclosure within 14 days of the decision (unless it is an anonymous disclosure)</w:t>
      </w:r>
    </w:p>
    <w:p w14:paraId="2BAB938C" w14:textId="5692097D"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proceed to investigate the disclosed matter - see </w:t>
      </w:r>
      <w:r w:rsidR="00573ED5">
        <w:rPr>
          <w:rFonts w:cs="Arial"/>
          <w:bCs/>
        </w:rPr>
        <w:t>the ‘</w:t>
      </w:r>
      <w:r w:rsidRPr="00F12F22">
        <w:rPr>
          <w:rFonts w:cs="Arial"/>
          <w:bCs/>
        </w:rPr>
        <w:t>Investigations</w:t>
      </w:r>
      <w:r w:rsidR="00573ED5">
        <w:rPr>
          <w:rFonts w:cs="Arial"/>
          <w:bCs/>
        </w:rPr>
        <w:t xml:space="preserve">’ section of </w:t>
      </w:r>
      <w:r w:rsidR="006C1585">
        <w:rPr>
          <w:rFonts w:cs="Arial"/>
          <w:bCs/>
        </w:rPr>
        <w:t>th</w:t>
      </w:r>
      <w:r w:rsidR="0088295E">
        <w:rPr>
          <w:rFonts w:cs="Arial"/>
          <w:bCs/>
        </w:rPr>
        <w:t>i</w:t>
      </w:r>
      <w:r w:rsidR="006C1585">
        <w:rPr>
          <w:rFonts w:cs="Arial"/>
          <w:bCs/>
        </w:rPr>
        <w:t>s</w:t>
      </w:r>
      <w:r w:rsidR="00573ED5">
        <w:rPr>
          <w:rFonts w:cs="Arial"/>
          <w:bCs/>
        </w:rPr>
        <w:t xml:space="preserve"> procedure</w:t>
      </w:r>
      <w:r w:rsidRPr="00F12F22">
        <w:rPr>
          <w:rFonts w:cs="Arial"/>
          <w:bCs/>
        </w:rPr>
        <w:t xml:space="preserve"> - see s 34.</w:t>
      </w:r>
    </w:p>
    <w:p w14:paraId="70482212" w14:textId="01E2329F"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lastRenderedPageBreak/>
        <w:t xml:space="preserve">If the Principal Officer or </w:t>
      </w:r>
      <w:r w:rsidR="000572D1">
        <w:rPr>
          <w:rFonts w:ascii="Gill Sans MT" w:hAnsi="Gill Sans MT"/>
          <w:sz w:val="22"/>
          <w:szCs w:val="22"/>
        </w:rPr>
        <w:t>PID Officer</w:t>
      </w:r>
      <w:r w:rsidRPr="00F12F22">
        <w:rPr>
          <w:rFonts w:ascii="Gill Sans MT" w:hAnsi="Gill Sans MT"/>
          <w:sz w:val="22"/>
          <w:szCs w:val="22"/>
        </w:rPr>
        <w:t xml:space="preserve"> concludes that the disclosure is not a public interest disclosure, he or she must -</w:t>
      </w:r>
    </w:p>
    <w:p w14:paraId="1A4FFFEE" w14:textId="2202588D" w:rsidR="0023498C" w:rsidRPr="00F12F22" w:rsidRDefault="0023498C" w:rsidP="0023498C">
      <w:pPr>
        <w:numPr>
          <w:ilvl w:val="0"/>
          <w:numId w:val="15"/>
        </w:numPr>
        <w:spacing w:line="300" w:lineRule="atLeast"/>
        <w:ind w:left="567" w:hanging="567"/>
        <w:rPr>
          <w:rFonts w:cs="Arial"/>
          <w:bCs/>
        </w:rPr>
      </w:pPr>
      <w:r w:rsidRPr="00F12F22">
        <w:rPr>
          <w:rFonts w:cs="Arial"/>
          <w:bCs/>
        </w:rPr>
        <w:t>advise the Principal Officer (if not the person receiving the disclosure)</w:t>
      </w:r>
    </w:p>
    <w:p w14:paraId="0A1A1CD0" w14:textId="786D659E" w:rsidR="0023498C" w:rsidRPr="00F12F22" w:rsidRDefault="0023498C" w:rsidP="0023498C">
      <w:pPr>
        <w:numPr>
          <w:ilvl w:val="0"/>
          <w:numId w:val="15"/>
        </w:numPr>
        <w:spacing w:line="300" w:lineRule="atLeast"/>
        <w:ind w:left="567" w:hanging="567"/>
        <w:rPr>
          <w:rFonts w:cs="Arial"/>
          <w:bCs/>
        </w:rPr>
      </w:pPr>
      <w:r w:rsidRPr="00F12F22">
        <w:rPr>
          <w:rFonts w:cs="Arial"/>
          <w:bCs/>
        </w:rPr>
        <w:t>notify the Ombudsman within 14 days of the decision</w:t>
      </w:r>
    </w:p>
    <w:p w14:paraId="26D018C1"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notify the person making the disclosure within 14 days of the decision (unless it is an anonymous disclosure) – see s 35.</w:t>
      </w:r>
    </w:p>
    <w:p w14:paraId="185258A4"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Ombudsman must then review this decision</w:t>
      </w:r>
      <w:r>
        <w:rPr>
          <w:rFonts w:ascii="Gill Sans MT" w:hAnsi="Gill Sans MT"/>
          <w:sz w:val="22"/>
          <w:szCs w:val="22"/>
        </w:rPr>
        <w:t xml:space="preserve"> under</w:t>
      </w:r>
      <w:r w:rsidRPr="00F12F22">
        <w:rPr>
          <w:rFonts w:ascii="Gill Sans MT" w:hAnsi="Gill Sans MT"/>
          <w:sz w:val="22"/>
          <w:szCs w:val="22"/>
        </w:rPr>
        <w:t xml:space="preserve"> s 35(2).</w:t>
      </w:r>
    </w:p>
    <w:p w14:paraId="2A1F4BB8" w14:textId="2C2FF418"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If, on review of the matter, the Ombudsman decides that the disclosure is not a public interest disclosure, the matter does not need to be dealt with under the Act.   The Principal Officer, or the </w:t>
      </w:r>
      <w:r w:rsidR="000572D1">
        <w:rPr>
          <w:rFonts w:ascii="Gill Sans MT" w:hAnsi="Gill Sans MT"/>
          <w:sz w:val="22"/>
          <w:szCs w:val="22"/>
        </w:rPr>
        <w:t>PID Officer</w:t>
      </w:r>
      <w:r w:rsidRPr="00F12F22">
        <w:rPr>
          <w:rFonts w:ascii="Gill Sans MT" w:hAnsi="Gill Sans MT"/>
          <w:sz w:val="22"/>
          <w:szCs w:val="22"/>
        </w:rPr>
        <w:t xml:space="preserve"> in consultation with the Principal Officer, will then decide how the disclosure should be dealt with.</w:t>
      </w:r>
      <w:bookmarkStart w:id="243" w:name="_Toc279660464"/>
      <w:bookmarkStart w:id="244" w:name="_Toc285810066"/>
      <w:bookmarkStart w:id="245" w:name="_Toc528383304"/>
      <w:bookmarkStart w:id="246" w:name="_Toc528558669"/>
      <w:bookmarkStart w:id="247" w:name="_Toc261355978"/>
    </w:p>
    <w:p w14:paraId="0DA897E8" w14:textId="20630C34" w:rsidR="0023498C" w:rsidRDefault="0023498C" w:rsidP="0023498C">
      <w:pPr>
        <w:pStyle w:val="BulletedListLevel1"/>
        <w:numPr>
          <w:ilvl w:val="0"/>
          <w:numId w:val="0"/>
        </w:numPr>
        <w:rPr>
          <w:i/>
          <w:szCs w:val="22"/>
        </w:rPr>
      </w:pPr>
      <w:r w:rsidRPr="00F12F22">
        <w:rPr>
          <w:szCs w:val="22"/>
        </w:rPr>
        <w:t xml:space="preserve">If the Ombudsman determines the disclosure is not a public interest disclosure, but could be a complaint under the </w:t>
      </w:r>
      <w:r w:rsidRPr="00F12F22">
        <w:rPr>
          <w:i/>
          <w:szCs w:val="22"/>
        </w:rPr>
        <w:t xml:space="preserve">Ombudsman Act 1978 </w:t>
      </w:r>
      <w:r w:rsidRPr="00F12F22">
        <w:rPr>
          <w:szCs w:val="22"/>
        </w:rPr>
        <w:t xml:space="preserve">the Ombudsman must notify the discloser of </w:t>
      </w:r>
      <w:r w:rsidR="00DE1C6E">
        <w:rPr>
          <w:szCs w:val="22"/>
        </w:rPr>
        <w:t>their</w:t>
      </w:r>
      <w:r w:rsidRPr="00F12F22">
        <w:rPr>
          <w:szCs w:val="22"/>
        </w:rPr>
        <w:t xml:space="preserve"> right to have the disclosure dealt with as a complaint under the </w:t>
      </w:r>
      <w:hyperlink r:id="rId35" w:history="1">
        <w:r w:rsidRPr="00F12F22">
          <w:rPr>
            <w:rStyle w:val="Hyperlink"/>
            <w:i/>
            <w:iCs/>
            <w:lang w:eastAsia="en-AU"/>
          </w:rPr>
          <w:t>Ombudsman Act</w:t>
        </w:r>
      </w:hyperlink>
      <w:r w:rsidRPr="00F12F22">
        <w:rPr>
          <w:i/>
          <w:iCs/>
          <w:szCs w:val="22"/>
          <w:lang w:eastAsia="en-AU"/>
        </w:rPr>
        <w:t xml:space="preserve"> </w:t>
      </w:r>
      <w:r w:rsidRPr="00F12F22">
        <w:rPr>
          <w:szCs w:val="22"/>
        </w:rPr>
        <w:t xml:space="preserve">if </w:t>
      </w:r>
      <w:r w:rsidR="00DE1C6E">
        <w:rPr>
          <w:szCs w:val="22"/>
        </w:rPr>
        <w:t>they wish</w:t>
      </w:r>
      <w:r w:rsidRPr="00F12F22">
        <w:rPr>
          <w:i/>
          <w:szCs w:val="22"/>
        </w:rPr>
        <w:t xml:space="preserve">.  </w:t>
      </w:r>
    </w:p>
    <w:p w14:paraId="5FF75924" w14:textId="77777777" w:rsidR="0023498C" w:rsidRPr="00BD6DA9" w:rsidRDefault="0023498C" w:rsidP="00D86B08">
      <w:pPr>
        <w:pStyle w:val="Heading2"/>
      </w:pPr>
      <w:bookmarkStart w:id="248" w:name="_Toc285814541"/>
      <w:bookmarkStart w:id="249" w:name="_Toc285814800"/>
      <w:bookmarkStart w:id="250" w:name="_Toc390862253"/>
      <w:bookmarkStart w:id="251" w:name="_Toc38873012"/>
      <w:bookmarkStart w:id="252" w:name="_Toc52975299"/>
      <w:bookmarkStart w:id="253" w:name="_Toc57032230"/>
      <w:r w:rsidRPr="005E69DA">
        <w:t>Protection</w:t>
      </w:r>
      <w:bookmarkEnd w:id="243"/>
      <w:bookmarkEnd w:id="244"/>
      <w:bookmarkEnd w:id="248"/>
      <w:bookmarkEnd w:id="249"/>
      <w:bookmarkEnd w:id="250"/>
      <w:bookmarkEnd w:id="251"/>
      <w:bookmarkEnd w:id="252"/>
      <w:bookmarkEnd w:id="253"/>
    </w:p>
    <w:p w14:paraId="2F23987D" w14:textId="77777777" w:rsidR="0023498C" w:rsidRPr="008C1958" w:rsidRDefault="0023498C" w:rsidP="00D86B08">
      <w:pPr>
        <w:pStyle w:val="Heading3"/>
      </w:pPr>
      <w:bookmarkStart w:id="254" w:name="_Toc279660465"/>
      <w:bookmarkStart w:id="255" w:name="_Toc285810067"/>
      <w:bookmarkStart w:id="256" w:name="_Toc285814542"/>
      <w:bookmarkStart w:id="257" w:name="_Toc285814801"/>
      <w:bookmarkStart w:id="258" w:name="_Toc390862254"/>
      <w:bookmarkStart w:id="259" w:name="_Toc38873013"/>
      <w:bookmarkStart w:id="260" w:name="_Toc57032231"/>
      <w:r w:rsidRPr="005E69DA">
        <w:t>When</w:t>
      </w:r>
      <w:r w:rsidRPr="008C1958">
        <w:t xml:space="preserve"> does protection commence?</w:t>
      </w:r>
      <w:bookmarkEnd w:id="254"/>
      <w:bookmarkEnd w:id="255"/>
      <w:bookmarkEnd w:id="256"/>
      <w:bookmarkEnd w:id="257"/>
      <w:bookmarkEnd w:id="258"/>
      <w:bookmarkEnd w:id="259"/>
      <w:bookmarkEnd w:id="260"/>
    </w:p>
    <w:p w14:paraId="039DC828" w14:textId="2E16542C"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Where the </w:t>
      </w:r>
      <w:r w:rsidR="005E69DA">
        <w:rPr>
          <w:rFonts w:ascii="Gill Sans MT" w:hAnsi="Gill Sans MT"/>
          <w:sz w:val="22"/>
          <w:szCs w:val="22"/>
        </w:rPr>
        <w:t>Department</w:t>
      </w:r>
      <w:r w:rsidR="005E69DA" w:rsidRPr="00F12F22">
        <w:rPr>
          <w:rFonts w:ascii="Gill Sans MT" w:hAnsi="Gill Sans MT"/>
          <w:sz w:val="22"/>
          <w:szCs w:val="22"/>
        </w:rPr>
        <w:t xml:space="preserve"> </w:t>
      </w:r>
      <w:r w:rsidRPr="00F12F22">
        <w:rPr>
          <w:rFonts w:ascii="Gill Sans MT" w:hAnsi="Gill Sans MT"/>
          <w:sz w:val="22"/>
          <w:szCs w:val="22"/>
        </w:rPr>
        <w:t xml:space="preserve">receives a </w:t>
      </w:r>
      <w:proofErr w:type="gramStart"/>
      <w:r w:rsidRPr="00F12F22">
        <w:rPr>
          <w:rFonts w:ascii="Gill Sans MT" w:hAnsi="Gill Sans MT"/>
          <w:sz w:val="22"/>
          <w:szCs w:val="22"/>
        </w:rPr>
        <w:t>disclosure</w:t>
      </w:r>
      <w:proofErr w:type="gramEnd"/>
      <w:r w:rsidRPr="00F12F22">
        <w:rPr>
          <w:rFonts w:ascii="Gill Sans MT" w:hAnsi="Gill Sans MT"/>
          <w:sz w:val="22"/>
          <w:szCs w:val="22"/>
        </w:rPr>
        <w:t xml:space="preserve"> which complies with the requirements of Part 2 of the Act, the disclosure immediately attracts the protections set out in Part 3 of the Act.  This is so </w:t>
      </w:r>
      <w:proofErr w:type="gramStart"/>
      <w:r w:rsidRPr="00F12F22">
        <w:rPr>
          <w:rFonts w:ascii="Gill Sans MT" w:hAnsi="Gill Sans MT"/>
          <w:sz w:val="22"/>
          <w:szCs w:val="22"/>
        </w:rPr>
        <w:t>whether or not</w:t>
      </w:r>
      <w:proofErr w:type="gramEnd"/>
      <w:r w:rsidRPr="00F12F22">
        <w:rPr>
          <w:rFonts w:ascii="Gill Sans MT" w:hAnsi="Gill Sans MT"/>
          <w:sz w:val="22"/>
          <w:szCs w:val="22"/>
        </w:rPr>
        <w:t xml:space="preserve"> the disclosure is factually correct (although one of the requirements of Part 2, as found in s 6, is that the discloser honestly believes that the alleged improper conduct or detrimental action in fact occurred).</w:t>
      </w:r>
    </w:p>
    <w:p w14:paraId="57146AB7"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protection also extends to a person who intends to make a disclosure.  </w:t>
      </w:r>
    </w:p>
    <w:p w14:paraId="454ED38F"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Note that, as provided in s 9, a disclosure can still be made where the discloser cannot identify the person or body to whom or to which the disclosure relates.</w:t>
      </w:r>
    </w:p>
    <w:p w14:paraId="7C16F00F" w14:textId="1FB71E24" w:rsidR="0023498C" w:rsidRPr="008C1958" w:rsidRDefault="0023498C" w:rsidP="00D86B08">
      <w:pPr>
        <w:pStyle w:val="Heading3"/>
      </w:pPr>
      <w:bookmarkStart w:id="261" w:name="_Toc279660466"/>
      <w:bookmarkStart w:id="262" w:name="_Toc285810068"/>
      <w:bookmarkStart w:id="263" w:name="_Toc285814543"/>
      <w:bookmarkStart w:id="264" w:name="_Toc285814802"/>
      <w:bookmarkStart w:id="265" w:name="_Toc390862255"/>
      <w:bookmarkStart w:id="266" w:name="_Toc38873014"/>
      <w:bookmarkStart w:id="267" w:name="_Toc57032232"/>
      <w:r w:rsidRPr="008C1958">
        <w:t>What protection does the Act provide?</w:t>
      </w:r>
      <w:bookmarkEnd w:id="261"/>
      <w:bookmarkEnd w:id="262"/>
      <w:bookmarkEnd w:id="263"/>
      <w:bookmarkEnd w:id="264"/>
      <w:bookmarkEnd w:id="265"/>
      <w:bookmarkEnd w:id="266"/>
      <w:bookmarkEnd w:id="267"/>
    </w:p>
    <w:p w14:paraId="17046ADC"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Part 3 of the Act gives various types of protection to a person who makes a protected disclosure.  This part of the </w:t>
      </w:r>
      <w:r>
        <w:rPr>
          <w:rFonts w:ascii="Gill Sans MT" w:hAnsi="Gill Sans MT"/>
          <w:sz w:val="22"/>
          <w:szCs w:val="22"/>
        </w:rPr>
        <w:t>procedure</w:t>
      </w:r>
      <w:r w:rsidRPr="00F12F22">
        <w:rPr>
          <w:rFonts w:ascii="Gill Sans MT" w:hAnsi="Gill Sans MT"/>
          <w:sz w:val="22"/>
          <w:szCs w:val="22"/>
        </w:rPr>
        <w:t xml:space="preserve"> only provides a summary of some elements of that Part of the Act.</w:t>
      </w:r>
    </w:p>
    <w:p w14:paraId="1F8433B2"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 person who makes a protected disclosure:</w:t>
      </w:r>
    </w:p>
    <w:p w14:paraId="2DBFE8DD" w14:textId="09BE77A2" w:rsidR="0023498C" w:rsidRPr="00F12F22" w:rsidRDefault="0023498C" w:rsidP="0023498C">
      <w:pPr>
        <w:numPr>
          <w:ilvl w:val="0"/>
          <w:numId w:val="15"/>
        </w:numPr>
        <w:spacing w:line="300" w:lineRule="atLeast"/>
        <w:ind w:left="567" w:hanging="567"/>
        <w:rPr>
          <w:rFonts w:cs="Arial"/>
          <w:bCs/>
        </w:rPr>
      </w:pPr>
      <w:r w:rsidRPr="00F12F22">
        <w:rPr>
          <w:rFonts w:cs="Arial"/>
          <w:bCs/>
        </w:rPr>
        <w:t>is not subject to any civil or criminal liability, or to any liability arising by way of administrative process, for making the protected disclosure (s 16)</w:t>
      </w:r>
    </w:p>
    <w:p w14:paraId="36553EC7" w14:textId="5C7A9D57" w:rsidR="0023498C" w:rsidRPr="00F12F22" w:rsidRDefault="0023498C" w:rsidP="0023498C">
      <w:pPr>
        <w:numPr>
          <w:ilvl w:val="0"/>
          <w:numId w:val="15"/>
        </w:numPr>
        <w:spacing w:line="300" w:lineRule="atLeast"/>
        <w:ind w:left="567" w:hanging="567"/>
        <w:rPr>
          <w:rFonts w:cs="Arial"/>
          <w:bCs/>
        </w:rPr>
      </w:pPr>
      <w:r w:rsidRPr="00F12F22">
        <w:rPr>
          <w:rFonts w:cs="Arial"/>
          <w:bCs/>
        </w:rPr>
        <w:t>does not by doing so commit an offence under a provision of any other Act that imposes a duty to maintain confidentiality, or which imposes any other restriction on the disclosure of information (s 17(1)(a))</w:t>
      </w:r>
    </w:p>
    <w:p w14:paraId="7F561F9F"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does not by doing so breach an obligation by way of oath, or rule of law or practice, or under an agreement, which requires the discloser to maintain confidentiality or otherwise restricts the disclosure of information (s 17(1)(b)).</w:t>
      </w:r>
    </w:p>
    <w:p w14:paraId="260813F8" w14:textId="77777777" w:rsidR="0023498C" w:rsidRPr="0031723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These last two protections do not apply, however, to a disclosure of information to a person other than the person to whom the protected disclosure was originally made, unless that further disclosure was made in accordance with the Act</w:t>
      </w:r>
      <w:r>
        <w:rPr>
          <w:rFonts w:ascii="Gill Sans MT" w:hAnsi="Gill Sans MT"/>
          <w:sz w:val="22"/>
          <w:szCs w:val="22"/>
        </w:rPr>
        <w:t xml:space="preserve"> </w:t>
      </w:r>
      <w:r w:rsidRPr="00317232">
        <w:rPr>
          <w:rFonts w:ascii="Gill Sans MT" w:hAnsi="Gill Sans MT"/>
          <w:sz w:val="22"/>
          <w:szCs w:val="22"/>
        </w:rPr>
        <w:t>(see s 17(2) of the Act).</w:t>
      </w:r>
    </w:p>
    <w:p w14:paraId="1EF2D8A7" w14:textId="3C5CFFE8"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lastRenderedPageBreak/>
        <w:t>Part 3 also contains various provisions which are intended to protect a discloser from detrimental action by way of reprisal for a protected disclosure.  By s 19, the Act makes it an offence to take such detrimental action.  By s 20, it creates a liability to pay damages for such detrimental action.</w:t>
      </w:r>
      <w:r w:rsidR="00AD5CA0">
        <w:rPr>
          <w:rFonts w:ascii="Gill Sans MT" w:hAnsi="Gill Sans MT"/>
          <w:sz w:val="22"/>
          <w:szCs w:val="22"/>
        </w:rPr>
        <w:t xml:space="preserve"> </w:t>
      </w:r>
      <w:r w:rsidRPr="00F12F22">
        <w:rPr>
          <w:rFonts w:ascii="Gill Sans MT" w:hAnsi="Gill Sans MT"/>
          <w:sz w:val="22"/>
          <w:szCs w:val="22"/>
        </w:rPr>
        <w:t xml:space="preserve"> And by s 21, it gives a person who believes that detrimental action has been taken against </w:t>
      </w:r>
      <w:r>
        <w:rPr>
          <w:rFonts w:ascii="Gill Sans MT" w:hAnsi="Gill Sans MT"/>
          <w:sz w:val="22"/>
          <w:szCs w:val="22"/>
        </w:rPr>
        <w:t>them</w:t>
      </w:r>
      <w:r w:rsidRPr="00F12F22">
        <w:rPr>
          <w:rFonts w:ascii="Gill Sans MT" w:hAnsi="Gill Sans MT"/>
          <w:sz w:val="22"/>
          <w:szCs w:val="22"/>
        </w:rPr>
        <w:t xml:space="preserve"> the right to apply to the Supreme Court for an order requiring the person who has taken the detrimental action to remedy that action, or for an injunction.</w:t>
      </w:r>
    </w:p>
    <w:p w14:paraId="656E440D" w14:textId="77777777" w:rsidR="0023498C" w:rsidRPr="00BD6DA9" w:rsidRDefault="0023498C" w:rsidP="00D86B08">
      <w:pPr>
        <w:pStyle w:val="Heading2"/>
      </w:pPr>
      <w:bookmarkStart w:id="268" w:name="_Toc279660467"/>
      <w:bookmarkStart w:id="269" w:name="_Toc285810069"/>
      <w:bookmarkStart w:id="270" w:name="_Toc285814544"/>
      <w:bookmarkStart w:id="271" w:name="_Toc285814803"/>
      <w:bookmarkStart w:id="272" w:name="_Toc390862256"/>
      <w:bookmarkStart w:id="273" w:name="_Toc38873015"/>
      <w:bookmarkStart w:id="274" w:name="_Toc52975300"/>
      <w:bookmarkStart w:id="275" w:name="_Toc57032233"/>
      <w:r w:rsidRPr="005E69DA">
        <w:t>Investigations</w:t>
      </w:r>
      <w:bookmarkEnd w:id="245"/>
      <w:bookmarkEnd w:id="246"/>
      <w:bookmarkEnd w:id="247"/>
      <w:bookmarkEnd w:id="268"/>
      <w:bookmarkEnd w:id="269"/>
      <w:bookmarkEnd w:id="270"/>
      <w:bookmarkEnd w:id="271"/>
      <w:bookmarkEnd w:id="272"/>
      <w:bookmarkEnd w:id="273"/>
      <w:bookmarkEnd w:id="274"/>
      <w:bookmarkEnd w:id="275"/>
    </w:p>
    <w:p w14:paraId="52358834" w14:textId="77777777" w:rsidR="0023498C" w:rsidRPr="008C1958" w:rsidRDefault="0023498C" w:rsidP="00D86B08">
      <w:pPr>
        <w:pStyle w:val="Heading3"/>
      </w:pPr>
      <w:bookmarkStart w:id="276" w:name="_Toc528558670"/>
      <w:bookmarkStart w:id="277" w:name="_Toc261355979"/>
      <w:bookmarkStart w:id="278" w:name="_Toc279660468"/>
      <w:bookmarkStart w:id="279" w:name="_Toc285810070"/>
      <w:bookmarkStart w:id="280" w:name="_Toc285814545"/>
      <w:bookmarkStart w:id="281" w:name="_Toc285814804"/>
      <w:bookmarkStart w:id="282" w:name="_Toc390862257"/>
      <w:bookmarkStart w:id="283" w:name="_Toc38873016"/>
      <w:bookmarkStart w:id="284" w:name="_Toc57032234"/>
      <w:r w:rsidRPr="005E69DA">
        <w:t>Introduction</w:t>
      </w:r>
      <w:bookmarkEnd w:id="276"/>
      <w:bookmarkEnd w:id="277"/>
      <w:bookmarkEnd w:id="278"/>
      <w:bookmarkEnd w:id="279"/>
      <w:bookmarkEnd w:id="280"/>
      <w:bookmarkEnd w:id="281"/>
      <w:bookmarkEnd w:id="282"/>
      <w:bookmarkEnd w:id="283"/>
      <w:bookmarkEnd w:id="284"/>
    </w:p>
    <w:p w14:paraId="6AB718CA" w14:textId="1B5698F6"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r w:rsidR="000572D1">
        <w:rPr>
          <w:rFonts w:ascii="Gill Sans MT" w:hAnsi="Gill Sans MT"/>
          <w:sz w:val="22"/>
          <w:szCs w:val="22"/>
        </w:rPr>
        <w:t>Department</w:t>
      </w:r>
      <w:r w:rsidRPr="00F12F22">
        <w:rPr>
          <w:rFonts w:ascii="Gill Sans MT" w:hAnsi="Gill Sans MT"/>
          <w:sz w:val="22"/>
          <w:szCs w:val="22"/>
        </w:rPr>
        <w:t xml:space="preserve"> must investigate every disclosure referred to it for investigation by the Ombudsman</w:t>
      </w:r>
      <w:r>
        <w:rPr>
          <w:rFonts w:ascii="Gill Sans MT" w:hAnsi="Gill Sans MT"/>
          <w:sz w:val="22"/>
          <w:szCs w:val="22"/>
        </w:rPr>
        <w:t xml:space="preserve"> under</w:t>
      </w:r>
      <w:r w:rsidRPr="00F12F22">
        <w:rPr>
          <w:rFonts w:ascii="Gill Sans MT" w:hAnsi="Gill Sans MT"/>
          <w:sz w:val="22"/>
          <w:szCs w:val="22"/>
        </w:rPr>
        <w:t xml:space="preserve"> s 63(b).</w:t>
      </w:r>
    </w:p>
    <w:p w14:paraId="0D3EFECA" w14:textId="241D1FA5"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Unless the matters set out in 13.2 below apply, or the matter is referred to the Ombudsman, the </w:t>
      </w:r>
      <w:r w:rsidR="000572D1">
        <w:rPr>
          <w:rFonts w:ascii="Gill Sans MT" w:hAnsi="Gill Sans MT"/>
          <w:sz w:val="22"/>
          <w:szCs w:val="22"/>
        </w:rPr>
        <w:t>Department</w:t>
      </w:r>
      <w:r w:rsidRPr="00F12F22">
        <w:rPr>
          <w:rFonts w:ascii="Gill Sans MT" w:hAnsi="Gill Sans MT"/>
          <w:sz w:val="22"/>
          <w:szCs w:val="22"/>
        </w:rPr>
        <w:t xml:space="preserve"> will investigate every disclosure that it receives and determines is a public interest disclosure under s 33 of the Act</w:t>
      </w:r>
      <w:r>
        <w:rPr>
          <w:rFonts w:ascii="Gill Sans MT" w:hAnsi="Gill Sans MT"/>
          <w:sz w:val="22"/>
          <w:szCs w:val="22"/>
        </w:rPr>
        <w:t xml:space="preserve"> (see</w:t>
      </w:r>
      <w:r w:rsidRPr="00F12F22">
        <w:rPr>
          <w:rFonts w:ascii="Gill Sans MT" w:hAnsi="Gill Sans MT"/>
          <w:sz w:val="22"/>
          <w:szCs w:val="22"/>
        </w:rPr>
        <w:t xml:space="preserve"> s 63(a) </w:t>
      </w:r>
      <w:r>
        <w:rPr>
          <w:rFonts w:ascii="Gill Sans MT" w:hAnsi="Gill Sans MT"/>
          <w:sz w:val="22"/>
          <w:szCs w:val="22"/>
        </w:rPr>
        <w:t>of the Act).</w:t>
      </w:r>
      <w:r w:rsidRPr="00F12F22">
        <w:rPr>
          <w:rFonts w:ascii="Gill Sans MT" w:hAnsi="Gill Sans MT"/>
          <w:sz w:val="22"/>
          <w:szCs w:val="22"/>
        </w:rPr>
        <w:t xml:space="preserve"> </w:t>
      </w:r>
    </w:p>
    <w:p w14:paraId="44C13318"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Principal Officer will appoint an investigator to carry out the investigation.  The investigator may be a person from within an organisation or a consultant engaged for that purpose.</w:t>
      </w:r>
    </w:p>
    <w:p w14:paraId="42D203E6"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objectives of an investigation are:</w:t>
      </w:r>
    </w:p>
    <w:p w14:paraId="0DEC62C7" w14:textId="66F30671" w:rsidR="0023498C" w:rsidRPr="00F12F22" w:rsidRDefault="0023498C" w:rsidP="0023498C">
      <w:pPr>
        <w:numPr>
          <w:ilvl w:val="0"/>
          <w:numId w:val="15"/>
        </w:numPr>
        <w:spacing w:line="300" w:lineRule="atLeast"/>
        <w:ind w:left="567" w:hanging="567"/>
        <w:rPr>
          <w:rFonts w:cs="Arial"/>
          <w:bCs/>
        </w:rPr>
      </w:pPr>
      <w:r w:rsidRPr="00F12F22">
        <w:rPr>
          <w:rFonts w:cs="Arial"/>
          <w:bCs/>
        </w:rPr>
        <w:t>to collate information relating to the allegation as quickly as possible.  This may involve taking steps to protect or preserve documents, materials and equipment</w:t>
      </w:r>
      <w:r>
        <w:rPr>
          <w:rFonts w:cs="Arial"/>
          <w:bCs/>
        </w:rPr>
        <w:t xml:space="preserve"> </w:t>
      </w:r>
    </w:p>
    <w:p w14:paraId="40962610" w14:textId="5BFD4314" w:rsidR="0023498C" w:rsidRPr="00F12F22" w:rsidRDefault="0023498C" w:rsidP="0023498C">
      <w:pPr>
        <w:numPr>
          <w:ilvl w:val="0"/>
          <w:numId w:val="15"/>
        </w:numPr>
        <w:spacing w:line="300" w:lineRule="atLeast"/>
        <w:ind w:left="567" w:hanging="567"/>
        <w:rPr>
          <w:rFonts w:cs="Arial"/>
          <w:bCs/>
        </w:rPr>
      </w:pPr>
      <w:r w:rsidRPr="00F12F22">
        <w:rPr>
          <w:rFonts w:cs="Arial"/>
          <w:bCs/>
        </w:rPr>
        <w:t>to consider the information collected and to draw conclusions objectively and impartially</w:t>
      </w:r>
    </w:p>
    <w:p w14:paraId="5B3F0F60"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to maintain procedural fairness in the treatment of witnesses and generally to all parties involved in the disclosure</w:t>
      </w:r>
      <w:r>
        <w:rPr>
          <w:rFonts w:cs="Arial"/>
          <w:bCs/>
        </w:rPr>
        <w:t>.</w:t>
      </w:r>
    </w:p>
    <w:p w14:paraId="1D3DAE5E" w14:textId="77777777" w:rsidR="0023498C" w:rsidRPr="008C1958" w:rsidRDefault="0023498C" w:rsidP="00D86B08">
      <w:pPr>
        <w:pStyle w:val="Heading3"/>
      </w:pPr>
      <w:bookmarkStart w:id="285" w:name="_Toc261355980"/>
      <w:bookmarkStart w:id="286" w:name="_Toc279660469"/>
      <w:bookmarkStart w:id="287" w:name="_Toc285810071"/>
      <w:bookmarkStart w:id="288" w:name="_Toc285814546"/>
      <w:bookmarkStart w:id="289" w:name="_Toc285814805"/>
      <w:bookmarkStart w:id="290" w:name="_Toc390862258"/>
      <w:bookmarkStart w:id="291" w:name="_Toc38873017"/>
      <w:bookmarkStart w:id="292" w:name="_Toc57032235"/>
      <w:r w:rsidRPr="008C1958">
        <w:t>Matters that do not have to be investigated</w:t>
      </w:r>
      <w:bookmarkEnd w:id="285"/>
      <w:bookmarkEnd w:id="286"/>
      <w:bookmarkEnd w:id="287"/>
      <w:bookmarkEnd w:id="288"/>
      <w:bookmarkEnd w:id="289"/>
      <w:bookmarkEnd w:id="290"/>
      <w:bookmarkEnd w:id="291"/>
      <w:bookmarkEnd w:id="292"/>
    </w:p>
    <w:p w14:paraId="6257137A" w14:textId="02098935"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Before embarking on the investigation of a public interest disclosure, the Principal Officer or </w:t>
      </w:r>
      <w:r w:rsidR="000572D1">
        <w:rPr>
          <w:rFonts w:ascii="Gill Sans MT" w:hAnsi="Gill Sans MT"/>
          <w:sz w:val="22"/>
          <w:szCs w:val="22"/>
        </w:rPr>
        <w:t>PID Officer</w:t>
      </w:r>
      <w:r w:rsidRPr="00F12F22">
        <w:rPr>
          <w:rFonts w:ascii="Gill Sans MT" w:hAnsi="Gill Sans MT"/>
          <w:sz w:val="22"/>
          <w:szCs w:val="22"/>
        </w:rPr>
        <w:t xml:space="preserve"> must first consider whether the disclosed matter </w:t>
      </w:r>
      <w:r>
        <w:rPr>
          <w:rFonts w:ascii="Gill Sans MT" w:hAnsi="Gill Sans MT"/>
          <w:sz w:val="22"/>
          <w:szCs w:val="22"/>
        </w:rPr>
        <w:t>needs</w:t>
      </w:r>
      <w:r w:rsidRPr="00F12F22">
        <w:rPr>
          <w:rFonts w:ascii="Gill Sans MT" w:hAnsi="Gill Sans MT"/>
          <w:sz w:val="22"/>
          <w:szCs w:val="22"/>
        </w:rPr>
        <w:t xml:space="preserve"> to be investigated.  Section 64 specifies certain circumstances under which a public body may legitimately decide not to investigate.  Those circumstances are if:</w:t>
      </w:r>
    </w:p>
    <w:p w14:paraId="41932C87" w14:textId="1E0334FA"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in the opinion of the public body the disclosure is trivial, vexatious, misconceived or lacking in substance </w:t>
      </w:r>
    </w:p>
    <w:p w14:paraId="461FFE86" w14:textId="7C142512"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subject matter of the disclosure has already been adequately dealt with by the Ombudsman or a public body, statutory authority, Commonwealth statutory authority, commission, court or tribunal </w:t>
      </w:r>
    </w:p>
    <w:p w14:paraId="54743F75" w14:textId="2BDF23F8"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person making the disclosure has commenced proceedings in a commission, court or tribunal in relation to the same matter, and that commission, court or tribunal has power to order remedies </w:t>
      </w:r>
      <w:proofErr w:type="gramStart"/>
      <w:r w:rsidRPr="00F12F22">
        <w:rPr>
          <w:rFonts w:cs="Arial"/>
          <w:bCs/>
        </w:rPr>
        <w:t>similar to</w:t>
      </w:r>
      <w:proofErr w:type="gramEnd"/>
      <w:r w:rsidRPr="00F12F22">
        <w:rPr>
          <w:rFonts w:cs="Arial"/>
          <w:bCs/>
        </w:rPr>
        <w:t xml:space="preserve"> those available under this Act </w:t>
      </w:r>
    </w:p>
    <w:p w14:paraId="0AB3511C" w14:textId="2A73A175"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person making the disclosure had knowledge for more than 12 months of the disclosed matter before making the disclosure and failed to give a satisfactory explanation for the delay in making the disclosure </w:t>
      </w:r>
    </w:p>
    <w:p w14:paraId="1C3B5E57" w14:textId="3D68AC27"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 disclosure relates solely to the personal interests of the person making the disclosure </w:t>
      </w:r>
    </w:p>
    <w:p w14:paraId="2C9EE7CE" w14:textId="48C80B5C" w:rsidR="0023498C" w:rsidRPr="00F12F22" w:rsidRDefault="0023498C" w:rsidP="0023498C">
      <w:pPr>
        <w:numPr>
          <w:ilvl w:val="0"/>
          <w:numId w:val="15"/>
        </w:numPr>
        <w:spacing w:line="300" w:lineRule="atLeast"/>
        <w:ind w:left="567" w:hanging="567"/>
        <w:rPr>
          <w:rFonts w:cs="Arial"/>
          <w:bCs/>
        </w:rPr>
      </w:pPr>
      <w:r w:rsidRPr="00F12F22">
        <w:rPr>
          <w:rFonts w:cs="Arial"/>
          <w:bCs/>
        </w:rPr>
        <w:lastRenderedPageBreak/>
        <w:t>the disclosure is based on false or misleading information</w:t>
      </w:r>
    </w:p>
    <w:p w14:paraId="672F8627"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the matter which is the subject of the disclosure has already been determined and the additional disclosure does not provide significant or substantial new information.</w:t>
      </w:r>
    </w:p>
    <w:p w14:paraId="253A687A"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Any decision not to proceed with an investigation on a ground specified in s 64 must be made by the Principal Officer.</w:t>
      </w:r>
    </w:p>
    <w:p w14:paraId="4CC6CFC9" w14:textId="77777777" w:rsidR="0023498C" w:rsidRPr="00F12F22" w:rsidRDefault="0023498C" w:rsidP="0023498C">
      <w:pPr>
        <w:pStyle w:val="StyleJustified"/>
        <w:spacing w:after="140" w:line="300" w:lineRule="atLeast"/>
        <w:jc w:val="left"/>
        <w:rPr>
          <w:rFonts w:ascii="Gill Sans MT" w:hAnsi="Gill Sans MT"/>
          <w:sz w:val="22"/>
          <w:szCs w:val="22"/>
          <w:lang w:val="en-US"/>
        </w:rPr>
      </w:pPr>
      <w:r w:rsidRPr="00F12F22">
        <w:rPr>
          <w:rFonts w:ascii="Gill Sans MT" w:hAnsi="Gill Sans MT"/>
          <w:sz w:val="22"/>
          <w:szCs w:val="22"/>
          <w:lang w:val="en-US"/>
        </w:rPr>
        <w:t xml:space="preserve">If the Principal Officer determines that the disclosed matter is not to be investigated, notice of this fact must be given within 14 days to both the Ombudsman and (except in the case of an anonymous disclosure) the person who made the disclosure.  Reasons for the decision must accompany the notice.  </w:t>
      </w:r>
    </w:p>
    <w:p w14:paraId="021E2618" w14:textId="02E5BC10" w:rsidR="0023498C" w:rsidRDefault="0023498C" w:rsidP="0023498C">
      <w:pPr>
        <w:pStyle w:val="StyleJustified"/>
        <w:keepLines/>
        <w:spacing w:after="140" w:line="300" w:lineRule="atLeast"/>
        <w:jc w:val="left"/>
        <w:rPr>
          <w:rFonts w:ascii="Gill Sans MT" w:hAnsi="Gill Sans MT"/>
          <w:bCs/>
          <w:sz w:val="22"/>
          <w:szCs w:val="22"/>
        </w:rPr>
      </w:pPr>
      <w:r w:rsidRPr="00F12F22">
        <w:rPr>
          <w:rFonts w:ascii="Gill Sans MT" w:hAnsi="Gill Sans MT"/>
          <w:sz w:val="22"/>
          <w:szCs w:val="22"/>
          <w:lang w:val="en-US"/>
        </w:rPr>
        <w:t xml:space="preserve">The Ombudsman is required by s 65(2) to review such a decision.  Following the review, the Ombudsman must </w:t>
      </w:r>
      <w:r w:rsidRPr="00F12F22">
        <w:rPr>
          <w:rFonts w:ascii="Gill Sans MT" w:hAnsi="Gill Sans MT"/>
          <w:bCs/>
          <w:sz w:val="22"/>
          <w:szCs w:val="22"/>
        </w:rPr>
        <w:t xml:space="preserve">notify the </w:t>
      </w:r>
      <w:r w:rsidR="000572D1">
        <w:rPr>
          <w:rFonts w:ascii="Gill Sans MT" w:hAnsi="Gill Sans MT"/>
          <w:bCs/>
          <w:sz w:val="22"/>
          <w:szCs w:val="22"/>
        </w:rPr>
        <w:t>Department</w:t>
      </w:r>
      <w:r>
        <w:rPr>
          <w:rFonts w:ascii="Gill Sans MT" w:hAnsi="Gill Sans MT"/>
          <w:bCs/>
          <w:sz w:val="22"/>
          <w:szCs w:val="22"/>
        </w:rPr>
        <w:t xml:space="preserve"> </w:t>
      </w:r>
      <w:r w:rsidRPr="00F12F22">
        <w:rPr>
          <w:rFonts w:ascii="Gill Sans MT" w:hAnsi="Gill Sans MT"/>
          <w:bCs/>
          <w:sz w:val="22"/>
          <w:szCs w:val="22"/>
        </w:rPr>
        <w:t xml:space="preserve">of his or her decision within a reasonable time.  </w:t>
      </w:r>
    </w:p>
    <w:p w14:paraId="59A8128D" w14:textId="5DB8D010" w:rsidR="0023498C" w:rsidRPr="00F12F22" w:rsidRDefault="0023498C" w:rsidP="0023498C">
      <w:pPr>
        <w:pStyle w:val="StyleJustified"/>
        <w:keepLines/>
        <w:spacing w:after="140" w:line="300" w:lineRule="atLeast"/>
        <w:jc w:val="left"/>
        <w:rPr>
          <w:rFonts w:ascii="Gill Sans MT" w:hAnsi="Gill Sans MT"/>
          <w:sz w:val="22"/>
          <w:szCs w:val="22"/>
        </w:rPr>
      </w:pPr>
      <w:r w:rsidRPr="00F12F22">
        <w:rPr>
          <w:rFonts w:ascii="Gill Sans MT" w:hAnsi="Gill Sans MT"/>
          <w:sz w:val="22"/>
          <w:szCs w:val="22"/>
        </w:rPr>
        <w:t xml:space="preserve">If the Ombudsman on review determines that the disclosure should not be investigated, the matter does not need to be dealt with under the Act.  The Principal Officer, or the </w:t>
      </w:r>
      <w:r w:rsidR="000572D1">
        <w:rPr>
          <w:rFonts w:ascii="Gill Sans MT" w:hAnsi="Gill Sans MT"/>
          <w:sz w:val="22"/>
          <w:szCs w:val="22"/>
        </w:rPr>
        <w:t>PID Officer</w:t>
      </w:r>
      <w:r w:rsidRPr="00F12F22">
        <w:rPr>
          <w:rFonts w:ascii="Gill Sans MT" w:hAnsi="Gill Sans MT"/>
          <w:sz w:val="22"/>
          <w:szCs w:val="22"/>
        </w:rPr>
        <w:t xml:space="preserve"> in consultation with the Principal Officer, will decide how the matter should be dealt with.</w:t>
      </w:r>
    </w:p>
    <w:p w14:paraId="1FDC8F08" w14:textId="53375C6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If the Ombudsman determines that the disclosure should be investigated, and the matter is not referred to the Ombudsman for a reason specified in s 68, the </w:t>
      </w:r>
      <w:r w:rsidR="000572D1">
        <w:rPr>
          <w:rFonts w:ascii="Gill Sans MT" w:hAnsi="Gill Sans MT"/>
          <w:sz w:val="22"/>
          <w:szCs w:val="22"/>
        </w:rPr>
        <w:t>Department</w:t>
      </w:r>
      <w:r w:rsidRPr="00F12F22">
        <w:rPr>
          <w:rFonts w:ascii="Gill Sans MT" w:hAnsi="Gill Sans MT"/>
          <w:sz w:val="22"/>
          <w:szCs w:val="22"/>
        </w:rPr>
        <w:t xml:space="preserve"> must proceed with the investigation.</w:t>
      </w:r>
    </w:p>
    <w:p w14:paraId="6B67EE49" w14:textId="77777777" w:rsidR="0023498C" w:rsidRPr="008C1958" w:rsidRDefault="0023498C" w:rsidP="00D86B08">
      <w:pPr>
        <w:pStyle w:val="Heading3"/>
      </w:pPr>
      <w:bookmarkStart w:id="293" w:name="_Toc528558671"/>
      <w:bookmarkStart w:id="294" w:name="_Toc261355981"/>
      <w:bookmarkStart w:id="295" w:name="_Toc279660470"/>
      <w:bookmarkStart w:id="296" w:name="_Toc285810072"/>
      <w:bookmarkStart w:id="297" w:name="_Toc285814547"/>
      <w:bookmarkStart w:id="298" w:name="_Toc285814806"/>
      <w:bookmarkStart w:id="299" w:name="_Toc390862259"/>
      <w:bookmarkStart w:id="300" w:name="_Toc38873018"/>
      <w:bookmarkStart w:id="301" w:name="_Toc57032236"/>
      <w:r w:rsidRPr="005E69DA">
        <w:t>Appointment</w:t>
      </w:r>
      <w:r w:rsidRPr="008C1958">
        <w:t xml:space="preserve"> of investigator and framing of terms of reference</w:t>
      </w:r>
      <w:bookmarkEnd w:id="293"/>
      <w:bookmarkEnd w:id="294"/>
      <w:bookmarkEnd w:id="295"/>
      <w:bookmarkEnd w:id="296"/>
      <w:bookmarkEnd w:id="297"/>
      <w:bookmarkEnd w:id="298"/>
      <w:bookmarkEnd w:id="299"/>
      <w:bookmarkEnd w:id="300"/>
      <w:bookmarkEnd w:id="301"/>
    </w:p>
    <w:p w14:paraId="0D2D5232" w14:textId="08B93FFE" w:rsidR="0023498C" w:rsidRPr="00B05BFA" w:rsidRDefault="0023498C" w:rsidP="0023498C">
      <w:pPr>
        <w:pStyle w:val="StyleJustified"/>
        <w:spacing w:after="140" w:line="300" w:lineRule="atLeast"/>
        <w:jc w:val="left"/>
        <w:rPr>
          <w:rFonts w:ascii="Gill Sans MT" w:hAnsi="Gill Sans MT"/>
          <w:sz w:val="22"/>
          <w:szCs w:val="22"/>
        </w:rPr>
      </w:pPr>
      <w:bookmarkStart w:id="302" w:name="_Toc528558672"/>
      <w:bookmarkStart w:id="303" w:name="_Toc261355982"/>
      <w:bookmarkStart w:id="304" w:name="_Toc279660471"/>
      <w:bookmarkStart w:id="305" w:name="_Toc285810073"/>
      <w:bookmarkStart w:id="306" w:name="_Toc285814548"/>
      <w:bookmarkStart w:id="307" w:name="_Toc285814807"/>
      <w:bookmarkStart w:id="308" w:name="_Toc390862260"/>
      <w:r w:rsidRPr="00B05BFA">
        <w:rPr>
          <w:rFonts w:ascii="Gill Sans MT" w:hAnsi="Gill Sans MT"/>
          <w:sz w:val="22"/>
          <w:szCs w:val="22"/>
        </w:rPr>
        <w:t xml:space="preserve">The Principal Officer – not a </w:t>
      </w:r>
      <w:r w:rsidR="000572D1">
        <w:rPr>
          <w:rFonts w:ascii="Gill Sans MT" w:hAnsi="Gill Sans MT"/>
          <w:sz w:val="22"/>
          <w:szCs w:val="22"/>
        </w:rPr>
        <w:t>PID Officer</w:t>
      </w:r>
      <w:r w:rsidRPr="00B05BFA">
        <w:rPr>
          <w:rFonts w:ascii="Gill Sans MT" w:hAnsi="Gill Sans MT"/>
          <w:sz w:val="22"/>
          <w:szCs w:val="22"/>
        </w:rPr>
        <w:t xml:space="preserve"> </w:t>
      </w:r>
      <w:r>
        <w:rPr>
          <w:rFonts w:ascii="Gill Sans MT" w:hAnsi="Gill Sans MT"/>
          <w:sz w:val="22"/>
          <w:szCs w:val="22"/>
        </w:rPr>
        <w:t>–</w:t>
      </w:r>
      <w:r w:rsidRPr="00B05BFA">
        <w:rPr>
          <w:rFonts w:ascii="Gill Sans MT" w:hAnsi="Gill Sans MT"/>
          <w:sz w:val="22"/>
          <w:szCs w:val="22"/>
        </w:rPr>
        <w:t xml:space="preserve"> will determine who is to carry out the investigation.  As earlier indicated, this may be an officer within the </w:t>
      </w:r>
      <w:r w:rsidR="000572D1">
        <w:rPr>
          <w:rFonts w:ascii="Gill Sans MT" w:hAnsi="Gill Sans MT"/>
          <w:sz w:val="22"/>
          <w:szCs w:val="22"/>
        </w:rPr>
        <w:t>Department</w:t>
      </w:r>
      <w:r w:rsidRPr="00B05BFA">
        <w:rPr>
          <w:rFonts w:ascii="Gill Sans MT" w:hAnsi="Gill Sans MT"/>
          <w:smallCaps/>
          <w:sz w:val="22"/>
          <w:szCs w:val="22"/>
        </w:rPr>
        <w:t xml:space="preserve"> </w:t>
      </w:r>
      <w:r w:rsidRPr="00B05BFA">
        <w:rPr>
          <w:rFonts w:ascii="Gill Sans MT" w:hAnsi="Gill Sans MT"/>
          <w:sz w:val="22"/>
          <w:szCs w:val="22"/>
        </w:rPr>
        <w:t>or an external consultant.</w:t>
      </w:r>
    </w:p>
    <w:p w14:paraId="1EB6FC64" w14:textId="77777777" w:rsidR="0023498C" w:rsidRPr="00B05BFA" w:rsidRDefault="0023498C" w:rsidP="0023498C">
      <w:pPr>
        <w:pStyle w:val="StyleJustified"/>
        <w:spacing w:after="140" w:line="300" w:lineRule="atLeast"/>
        <w:jc w:val="left"/>
        <w:rPr>
          <w:rFonts w:ascii="Gill Sans MT" w:hAnsi="Gill Sans MT"/>
          <w:sz w:val="22"/>
          <w:szCs w:val="22"/>
        </w:rPr>
      </w:pPr>
      <w:r w:rsidRPr="00B05BFA">
        <w:rPr>
          <w:rFonts w:ascii="Gill Sans MT" w:hAnsi="Gill Sans MT"/>
          <w:sz w:val="22"/>
          <w:szCs w:val="22"/>
        </w:rPr>
        <w:t>The investigator will be given formal terms of reference, signed by the Principal Officer.</w:t>
      </w:r>
    </w:p>
    <w:p w14:paraId="6CFD52F4" w14:textId="1E13F283" w:rsidR="0023498C" w:rsidRPr="00B05BFA" w:rsidRDefault="0023498C" w:rsidP="0023498C">
      <w:pPr>
        <w:pStyle w:val="StyleJustified"/>
        <w:spacing w:after="140" w:line="300" w:lineRule="atLeast"/>
        <w:jc w:val="left"/>
        <w:rPr>
          <w:rFonts w:ascii="Gill Sans MT" w:hAnsi="Gill Sans MT"/>
          <w:sz w:val="22"/>
          <w:szCs w:val="22"/>
        </w:rPr>
      </w:pPr>
      <w:r w:rsidRPr="00B05BFA">
        <w:rPr>
          <w:rFonts w:ascii="Gill Sans MT" w:hAnsi="Gill Sans MT"/>
          <w:sz w:val="22"/>
          <w:szCs w:val="22"/>
        </w:rPr>
        <w:t>The terms of reference will specify –</w:t>
      </w:r>
    </w:p>
    <w:p w14:paraId="4D64578C" w14:textId="73A124F0" w:rsidR="0023498C" w:rsidRPr="00B05BFA" w:rsidRDefault="0023498C" w:rsidP="0023498C">
      <w:pPr>
        <w:numPr>
          <w:ilvl w:val="0"/>
          <w:numId w:val="15"/>
        </w:numPr>
        <w:tabs>
          <w:tab w:val="clear" w:pos="-1440"/>
        </w:tabs>
        <w:spacing w:line="300" w:lineRule="atLeast"/>
        <w:ind w:left="567" w:hanging="567"/>
      </w:pPr>
      <w:r w:rsidRPr="00B05BFA">
        <w:t>the matters to be investigated</w:t>
      </w:r>
    </w:p>
    <w:p w14:paraId="1D7F67E9" w14:textId="59AFB574" w:rsidR="0023498C" w:rsidRPr="00B05BFA" w:rsidRDefault="0023498C" w:rsidP="0023498C">
      <w:pPr>
        <w:numPr>
          <w:ilvl w:val="0"/>
          <w:numId w:val="15"/>
        </w:numPr>
        <w:tabs>
          <w:tab w:val="clear" w:pos="-1440"/>
        </w:tabs>
        <w:spacing w:line="300" w:lineRule="atLeast"/>
        <w:ind w:left="567" w:hanging="567"/>
      </w:pPr>
      <w:r w:rsidRPr="00B05BFA">
        <w:t xml:space="preserve">the date by which the investigation is to be concluded </w:t>
      </w:r>
    </w:p>
    <w:p w14:paraId="3BC20526" w14:textId="77777777" w:rsidR="0023498C" w:rsidRPr="00B05BFA" w:rsidRDefault="0023498C" w:rsidP="0023498C">
      <w:pPr>
        <w:numPr>
          <w:ilvl w:val="0"/>
          <w:numId w:val="15"/>
        </w:numPr>
        <w:tabs>
          <w:tab w:val="clear" w:pos="-1440"/>
        </w:tabs>
        <w:spacing w:line="300" w:lineRule="atLeast"/>
        <w:ind w:left="567" w:hanging="567"/>
      </w:pPr>
      <w:r w:rsidRPr="00B05BFA">
        <w:t>the resources available to the investigator for the purposes of the investigation.</w:t>
      </w:r>
    </w:p>
    <w:p w14:paraId="1D4C62CA" w14:textId="6BBCC66A" w:rsidR="0023498C" w:rsidRPr="00B05BFA" w:rsidRDefault="0023498C" w:rsidP="0023498C">
      <w:pPr>
        <w:pStyle w:val="StyleJustified"/>
        <w:spacing w:after="140" w:line="300" w:lineRule="atLeast"/>
        <w:jc w:val="left"/>
        <w:rPr>
          <w:rFonts w:ascii="Gill Sans MT" w:hAnsi="Gill Sans MT"/>
          <w:sz w:val="22"/>
          <w:szCs w:val="22"/>
        </w:rPr>
      </w:pPr>
      <w:r w:rsidRPr="00B05BFA">
        <w:rPr>
          <w:rFonts w:ascii="Gill Sans MT" w:hAnsi="Gill Sans MT"/>
          <w:sz w:val="22"/>
          <w:szCs w:val="22"/>
        </w:rPr>
        <w:t xml:space="preserve">The completion date should be as soon as practicable but, in any event, not more than </w:t>
      </w:r>
      <w:r>
        <w:rPr>
          <w:rFonts w:ascii="Gill Sans MT" w:hAnsi="Gill Sans MT"/>
          <w:sz w:val="22"/>
          <w:szCs w:val="22"/>
        </w:rPr>
        <w:t>six</w:t>
      </w:r>
      <w:r w:rsidRPr="00B05BFA">
        <w:rPr>
          <w:rFonts w:ascii="Gill Sans MT" w:hAnsi="Gill Sans MT"/>
          <w:sz w:val="22"/>
          <w:szCs w:val="22"/>
        </w:rPr>
        <w:t xml:space="preserve"> months from the date of the determination that the disclosure </w:t>
      </w:r>
      <w:r>
        <w:rPr>
          <w:rFonts w:ascii="Gill Sans MT" w:hAnsi="Gill Sans MT"/>
          <w:sz w:val="22"/>
          <w:szCs w:val="22"/>
        </w:rPr>
        <w:t>is a public interest disclosure under</w:t>
      </w:r>
      <w:r w:rsidRPr="00B05BFA">
        <w:rPr>
          <w:rFonts w:ascii="Gill Sans MT" w:hAnsi="Gill Sans MT"/>
          <w:sz w:val="22"/>
          <w:szCs w:val="22"/>
        </w:rPr>
        <w:t xml:space="preserve"> s 77</w:t>
      </w:r>
      <w:proofErr w:type="gramStart"/>
      <w:r w:rsidRPr="00B05BFA">
        <w:rPr>
          <w:rFonts w:ascii="Gill Sans MT" w:hAnsi="Gill Sans MT"/>
          <w:sz w:val="22"/>
          <w:szCs w:val="22"/>
        </w:rPr>
        <w:t>A(</w:t>
      </w:r>
      <w:proofErr w:type="gramEnd"/>
      <w:r w:rsidRPr="00B05BFA">
        <w:rPr>
          <w:rFonts w:ascii="Gill Sans MT" w:hAnsi="Gill Sans MT"/>
          <w:sz w:val="22"/>
          <w:szCs w:val="22"/>
        </w:rPr>
        <w:t>1).</w:t>
      </w:r>
      <w:r w:rsidR="006C1585">
        <w:rPr>
          <w:rFonts w:ascii="Gill Sans MT" w:hAnsi="Gill Sans MT"/>
          <w:sz w:val="22"/>
          <w:szCs w:val="22"/>
        </w:rPr>
        <w:t xml:space="preserve">  </w:t>
      </w:r>
      <w:r w:rsidRPr="00B05BFA">
        <w:rPr>
          <w:rFonts w:ascii="Gill Sans MT" w:hAnsi="Gill Sans MT"/>
          <w:sz w:val="22"/>
          <w:szCs w:val="22"/>
        </w:rPr>
        <w:t xml:space="preserve">If at any stage before or during the investigation it appears that the investigation cannot be completed within </w:t>
      </w:r>
      <w:r>
        <w:rPr>
          <w:rFonts w:ascii="Gill Sans MT" w:hAnsi="Gill Sans MT"/>
          <w:sz w:val="22"/>
          <w:szCs w:val="22"/>
        </w:rPr>
        <w:t>six</w:t>
      </w:r>
      <w:r w:rsidRPr="00B05BFA">
        <w:rPr>
          <w:rFonts w:ascii="Gill Sans MT" w:hAnsi="Gill Sans MT"/>
          <w:sz w:val="22"/>
          <w:szCs w:val="22"/>
        </w:rPr>
        <w:t xml:space="preserve"> months, the </w:t>
      </w:r>
      <w:r w:rsidR="000572D1">
        <w:rPr>
          <w:rFonts w:ascii="Gill Sans MT" w:hAnsi="Gill Sans MT"/>
          <w:sz w:val="22"/>
          <w:szCs w:val="22"/>
        </w:rPr>
        <w:t>Department</w:t>
      </w:r>
      <w:r w:rsidRPr="00B05BFA">
        <w:rPr>
          <w:rFonts w:ascii="Gill Sans MT" w:hAnsi="Gill Sans MT"/>
          <w:sz w:val="22"/>
          <w:szCs w:val="22"/>
        </w:rPr>
        <w:t xml:space="preserve"> may apply to the Ombudsman for an extension of up to </w:t>
      </w:r>
      <w:r>
        <w:rPr>
          <w:rFonts w:ascii="Gill Sans MT" w:hAnsi="Gill Sans MT"/>
          <w:sz w:val="22"/>
          <w:szCs w:val="22"/>
        </w:rPr>
        <w:t>six</w:t>
      </w:r>
      <w:r w:rsidRPr="00B05BFA">
        <w:rPr>
          <w:rFonts w:ascii="Gill Sans MT" w:hAnsi="Gill Sans MT"/>
          <w:sz w:val="22"/>
          <w:szCs w:val="22"/>
        </w:rPr>
        <w:t xml:space="preserve"> months in which to complete the investigation</w:t>
      </w:r>
      <w:r>
        <w:rPr>
          <w:rFonts w:ascii="Gill Sans MT" w:hAnsi="Gill Sans MT"/>
          <w:sz w:val="22"/>
          <w:szCs w:val="22"/>
        </w:rPr>
        <w:t xml:space="preserve"> under</w:t>
      </w:r>
      <w:r w:rsidRPr="00B05BFA">
        <w:rPr>
          <w:rFonts w:ascii="Gill Sans MT" w:hAnsi="Gill Sans MT"/>
          <w:sz w:val="22"/>
          <w:szCs w:val="22"/>
        </w:rPr>
        <w:t xml:space="preserve"> s 77A(2).</w:t>
      </w:r>
    </w:p>
    <w:p w14:paraId="1676AD03" w14:textId="77777777" w:rsidR="0023498C" w:rsidRPr="00B05BFA" w:rsidRDefault="0023498C" w:rsidP="0023498C">
      <w:pPr>
        <w:pStyle w:val="StyleJustified"/>
        <w:spacing w:after="140" w:line="300" w:lineRule="atLeast"/>
        <w:jc w:val="left"/>
        <w:rPr>
          <w:rFonts w:ascii="Gill Sans MT" w:hAnsi="Gill Sans MT"/>
          <w:sz w:val="22"/>
          <w:szCs w:val="22"/>
        </w:rPr>
      </w:pPr>
      <w:r w:rsidRPr="00B05BFA">
        <w:rPr>
          <w:rFonts w:ascii="Gill Sans MT" w:hAnsi="Gill Sans MT"/>
          <w:sz w:val="22"/>
          <w:szCs w:val="22"/>
        </w:rPr>
        <w:t>The terms of reference should require the investigator to make regular reports to the Principal Officer.</w:t>
      </w:r>
    </w:p>
    <w:p w14:paraId="61D80675" w14:textId="77777777" w:rsidR="0023498C" w:rsidRPr="008C1958" w:rsidRDefault="0023498C" w:rsidP="00D86B08">
      <w:pPr>
        <w:pStyle w:val="Heading3"/>
      </w:pPr>
      <w:bookmarkStart w:id="309" w:name="_Toc38873019"/>
      <w:bookmarkStart w:id="310" w:name="_Toc57032237"/>
      <w:r w:rsidRPr="008C1958">
        <w:t>Investigation plan</w:t>
      </w:r>
      <w:bookmarkEnd w:id="302"/>
      <w:bookmarkEnd w:id="303"/>
      <w:bookmarkEnd w:id="304"/>
      <w:bookmarkEnd w:id="305"/>
      <w:bookmarkEnd w:id="306"/>
      <w:bookmarkEnd w:id="307"/>
      <w:bookmarkEnd w:id="308"/>
      <w:bookmarkEnd w:id="309"/>
      <w:bookmarkEnd w:id="310"/>
    </w:p>
    <w:p w14:paraId="377CA373" w14:textId="6696D251"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investigator should prepare an investigation plan for approval by the Principal Officer.</w:t>
      </w:r>
      <w:r w:rsidR="006C1585">
        <w:rPr>
          <w:rFonts w:ascii="Gill Sans MT" w:hAnsi="Gill Sans MT"/>
          <w:sz w:val="22"/>
          <w:szCs w:val="22"/>
        </w:rPr>
        <w:t xml:space="preserve">  </w:t>
      </w:r>
      <w:r w:rsidRPr="00F12F22">
        <w:rPr>
          <w:rFonts w:ascii="Gill Sans MT" w:hAnsi="Gill Sans MT"/>
          <w:sz w:val="22"/>
          <w:szCs w:val="22"/>
        </w:rPr>
        <w:t>The plan should list the issues which are to be investigated and describe the steps which the investigator intends to take in investigating each of those issues.</w:t>
      </w:r>
    </w:p>
    <w:p w14:paraId="439750AA"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plan should be updated as necessary </w:t>
      </w:r>
      <w:proofErr w:type="gramStart"/>
      <w:r w:rsidRPr="00F12F22">
        <w:rPr>
          <w:rFonts w:ascii="Gill Sans MT" w:hAnsi="Gill Sans MT"/>
          <w:sz w:val="22"/>
          <w:szCs w:val="22"/>
        </w:rPr>
        <w:t>during the course of</w:t>
      </w:r>
      <w:proofErr w:type="gramEnd"/>
      <w:r w:rsidRPr="00F12F22">
        <w:rPr>
          <w:rFonts w:ascii="Gill Sans MT" w:hAnsi="Gill Sans MT"/>
          <w:sz w:val="22"/>
          <w:szCs w:val="22"/>
        </w:rPr>
        <w:t xml:space="preserve"> the investigation.</w:t>
      </w:r>
    </w:p>
    <w:p w14:paraId="41CAC11D" w14:textId="77777777" w:rsidR="00177A80" w:rsidRDefault="00177A80" w:rsidP="00D86B08">
      <w:pPr>
        <w:pStyle w:val="Heading3"/>
      </w:pPr>
      <w:bookmarkStart w:id="311" w:name="_Toc528558673"/>
      <w:bookmarkStart w:id="312" w:name="_Toc261355983"/>
      <w:bookmarkStart w:id="313" w:name="_Toc279660472"/>
      <w:bookmarkStart w:id="314" w:name="_Toc285810074"/>
      <w:bookmarkStart w:id="315" w:name="_Toc285814549"/>
      <w:bookmarkStart w:id="316" w:name="_Toc285814808"/>
      <w:bookmarkStart w:id="317" w:name="_Toc390862261"/>
      <w:bookmarkStart w:id="318" w:name="_Toc38873020"/>
    </w:p>
    <w:p w14:paraId="1EFE5417" w14:textId="1F9F6AA3" w:rsidR="0023498C" w:rsidRPr="008C1958" w:rsidRDefault="0023498C" w:rsidP="00D86B08">
      <w:pPr>
        <w:pStyle w:val="Heading3"/>
      </w:pPr>
      <w:bookmarkStart w:id="319" w:name="_Toc57032238"/>
      <w:r w:rsidRPr="008C1958">
        <w:lastRenderedPageBreak/>
        <w:t xml:space="preserve">Natural </w:t>
      </w:r>
      <w:r w:rsidRPr="005E69DA">
        <w:t>justice</w:t>
      </w:r>
      <w:bookmarkEnd w:id="311"/>
      <w:bookmarkEnd w:id="312"/>
      <w:bookmarkEnd w:id="313"/>
      <w:bookmarkEnd w:id="314"/>
      <w:bookmarkEnd w:id="315"/>
      <w:bookmarkEnd w:id="316"/>
      <w:bookmarkEnd w:id="317"/>
      <w:bookmarkEnd w:id="318"/>
      <w:bookmarkEnd w:id="319"/>
    </w:p>
    <w:p w14:paraId="1DECB107"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principles of natural justice must be carefully observed </w:t>
      </w:r>
      <w:proofErr w:type="gramStart"/>
      <w:r w:rsidRPr="00F12F22">
        <w:rPr>
          <w:rFonts w:ascii="Gill Sans MT" w:hAnsi="Gill Sans MT"/>
          <w:sz w:val="22"/>
          <w:szCs w:val="22"/>
        </w:rPr>
        <w:t>in the course of</w:t>
      </w:r>
      <w:proofErr w:type="gramEnd"/>
      <w:r w:rsidRPr="00F12F22">
        <w:rPr>
          <w:rFonts w:ascii="Gill Sans MT" w:hAnsi="Gill Sans MT"/>
          <w:sz w:val="22"/>
          <w:szCs w:val="22"/>
        </w:rPr>
        <w:t xml:space="preserve"> the investigation, with respect to all parties involved.  These principle</w:t>
      </w:r>
      <w:r>
        <w:rPr>
          <w:rFonts w:ascii="Gill Sans MT" w:hAnsi="Gill Sans MT"/>
          <w:sz w:val="22"/>
          <w:szCs w:val="22"/>
        </w:rPr>
        <w:t>s are sometimes referred to as “</w:t>
      </w:r>
      <w:r w:rsidRPr="00F12F22">
        <w:rPr>
          <w:rFonts w:ascii="Gill Sans MT" w:hAnsi="Gill Sans MT"/>
          <w:sz w:val="22"/>
          <w:szCs w:val="22"/>
        </w:rPr>
        <w:t>procedural fairness</w:t>
      </w:r>
      <w:r>
        <w:rPr>
          <w:rFonts w:ascii="Gill Sans MT" w:hAnsi="Gill Sans MT"/>
          <w:sz w:val="22"/>
          <w:szCs w:val="22"/>
        </w:rPr>
        <w:t>”</w:t>
      </w:r>
      <w:r w:rsidRPr="00F12F22">
        <w:rPr>
          <w:rFonts w:ascii="Gill Sans MT" w:hAnsi="Gill Sans MT"/>
          <w:sz w:val="22"/>
          <w:szCs w:val="22"/>
        </w:rPr>
        <w:t>.</w:t>
      </w:r>
    </w:p>
    <w:p w14:paraId="1C5015A3"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principles are a set of procedural standards which need to be met if the right of a person to a fair hearing can be accepted as having been satisfied.</w:t>
      </w:r>
    </w:p>
    <w:p w14:paraId="475ADB9E" w14:textId="2297B569"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r w:rsidR="000572D1">
        <w:rPr>
          <w:rFonts w:ascii="Gill Sans MT" w:hAnsi="Gill Sans MT"/>
          <w:sz w:val="22"/>
          <w:szCs w:val="22"/>
        </w:rPr>
        <w:t>Department</w:t>
      </w:r>
      <w:r w:rsidRPr="00F12F22">
        <w:rPr>
          <w:rFonts w:ascii="Gill Sans MT" w:hAnsi="Gill Sans MT"/>
          <w:sz w:val="22"/>
          <w:szCs w:val="22"/>
        </w:rPr>
        <w:t xml:space="preserve"> will comply with the following requirements in ensuring that procedural fairness is accorded to all parties involved:</w:t>
      </w:r>
    </w:p>
    <w:p w14:paraId="03A8083B" w14:textId="77777777" w:rsidR="0023498C" w:rsidRPr="00F0162E" w:rsidRDefault="0023498C" w:rsidP="0023498C">
      <w:pPr>
        <w:pStyle w:val="StyleJustified"/>
        <w:spacing w:after="140" w:line="300" w:lineRule="atLeast"/>
        <w:jc w:val="left"/>
        <w:rPr>
          <w:rFonts w:ascii="Gill Sans MT" w:hAnsi="Gill Sans MT"/>
          <w:sz w:val="22"/>
          <w:szCs w:val="22"/>
        </w:rPr>
      </w:pPr>
      <w:r w:rsidRPr="00F0162E">
        <w:rPr>
          <w:rFonts w:ascii="Gill Sans MT" w:hAnsi="Gill Sans MT"/>
          <w:sz w:val="22"/>
          <w:szCs w:val="22"/>
        </w:rPr>
        <w:t>No one is to be involved in the investigation:</w:t>
      </w:r>
    </w:p>
    <w:p w14:paraId="60506C04" w14:textId="44D10AFE" w:rsidR="0023498C" w:rsidRPr="00F0162E" w:rsidRDefault="0023498C" w:rsidP="0023498C">
      <w:pPr>
        <w:numPr>
          <w:ilvl w:val="0"/>
          <w:numId w:val="15"/>
        </w:numPr>
        <w:spacing w:line="300" w:lineRule="atLeast"/>
        <w:ind w:left="567" w:hanging="567"/>
        <w:rPr>
          <w:rFonts w:cs="Arial"/>
          <w:bCs/>
        </w:rPr>
      </w:pPr>
      <w:r w:rsidRPr="00F0162E">
        <w:rPr>
          <w:rFonts w:cs="Arial"/>
          <w:bCs/>
        </w:rPr>
        <w:t xml:space="preserve">who is known to be biased against any person who is potentially subject to an adverse </w:t>
      </w:r>
      <w:proofErr w:type="gramStart"/>
      <w:r w:rsidRPr="00F0162E">
        <w:rPr>
          <w:rFonts w:cs="Arial"/>
          <w:bCs/>
        </w:rPr>
        <w:t>finding</w:t>
      </w:r>
      <w:proofErr w:type="gramEnd"/>
    </w:p>
    <w:p w14:paraId="084CB238" w14:textId="6119269E" w:rsidR="0023498C" w:rsidRDefault="0023498C" w:rsidP="0023498C">
      <w:pPr>
        <w:numPr>
          <w:ilvl w:val="0"/>
          <w:numId w:val="15"/>
        </w:numPr>
        <w:spacing w:line="300" w:lineRule="atLeast"/>
        <w:ind w:left="567" w:hanging="567"/>
        <w:rPr>
          <w:rFonts w:cs="Arial"/>
          <w:bCs/>
        </w:rPr>
      </w:pPr>
      <w:r w:rsidRPr="000018A9">
        <w:rPr>
          <w:rFonts w:cs="Arial"/>
          <w:bCs/>
        </w:rPr>
        <w:t xml:space="preserve">who is known to hold any biases which are relevant to the subject-matter of the </w:t>
      </w:r>
      <w:proofErr w:type="gramStart"/>
      <w:r w:rsidRPr="000018A9">
        <w:rPr>
          <w:rFonts w:cs="Arial"/>
          <w:bCs/>
        </w:rPr>
        <w:t>investigation</w:t>
      </w:r>
      <w:proofErr w:type="gramEnd"/>
    </w:p>
    <w:p w14:paraId="015DBCE1" w14:textId="77777777" w:rsidR="0023498C" w:rsidRPr="000018A9" w:rsidRDefault="0023498C" w:rsidP="0023498C">
      <w:pPr>
        <w:numPr>
          <w:ilvl w:val="0"/>
          <w:numId w:val="15"/>
        </w:numPr>
        <w:spacing w:line="300" w:lineRule="atLeast"/>
        <w:ind w:left="567" w:hanging="567"/>
        <w:rPr>
          <w:rFonts w:cs="Arial"/>
          <w:bCs/>
        </w:rPr>
      </w:pPr>
      <w:r w:rsidRPr="000018A9">
        <w:rPr>
          <w:rFonts w:cs="Arial"/>
          <w:bCs/>
        </w:rPr>
        <w:t>in</w:t>
      </w:r>
      <w:r>
        <w:rPr>
          <w:rFonts w:cs="Arial"/>
          <w:bCs/>
        </w:rPr>
        <w:t xml:space="preserve"> </w:t>
      </w:r>
      <w:r w:rsidRPr="000018A9">
        <w:rPr>
          <w:rFonts w:cs="Arial"/>
          <w:bCs/>
        </w:rPr>
        <w:t xml:space="preserve">respect </w:t>
      </w:r>
      <w:r>
        <w:rPr>
          <w:rFonts w:cs="Arial"/>
          <w:bCs/>
        </w:rPr>
        <w:t>of</w:t>
      </w:r>
      <w:r w:rsidRPr="000018A9">
        <w:rPr>
          <w:rFonts w:cs="Arial"/>
          <w:bCs/>
        </w:rPr>
        <w:t xml:space="preserve"> whom there is reasonable ground for apprehending or suspecting bias.</w:t>
      </w:r>
      <w:r w:rsidRPr="00333903">
        <w:rPr>
          <w:vertAlign w:val="superscript"/>
        </w:rPr>
        <w:footnoteReference w:id="4"/>
      </w:r>
    </w:p>
    <w:p w14:paraId="0423AF80" w14:textId="77777777" w:rsidR="0023498C" w:rsidRPr="00F12F22" w:rsidRDefault="0023498C" w:rsidP="0023498C">
      <w:pPr>
        <w:rPr>
          <w:rFonts w:cs="Arial"/>
          <w:bCs/>
        </w:rPr>
      </w:pPr>
      <w:r w:rsidRPr="00F12F22">
        <w:rPr>
          <w:rFonts w:cs="Arial"/>
          <w:bCs/>
        </w:rPr>
        <w:t xml:space="preserve">If the investigator is aware of any reason why they may be susceptible to an allegation of bias </w:t>
      </w:r>
      <w:proofErr w:type="gramStart"/>
      <w:r w:rsidRPr="00F12F22">
        <w:rPr>
          <w:rFonts w:cs="Arial"/>
          <w:bCs/>
        </w:rPr>
        <w:t>on the basis of</w:t>
      </w:r>
      <w:proofErr w:type="gramEnd"/>
      <w:r w:rsidRPr="00F12F22">
        <w:rPr>
          <w:rFonts w:cs="Arial"/>
          <w:bCs/>
        </w:rPr>
        <w:t xml:space="preserve"> these principles, they should immediately inform the Principal Officer.</w:t>
      </w:r>
    </w:p>
    <w:p w14:paraId="681077F9" w14:textId="77777777" w:rsidR="0023498C" w:rsidRPr="00F12F22" w:rsidRDefault="0023498C" w:rsidP="0023498C">
      <w:pPr>
        <w:rPr>
          <w:rFonts w:cs="Arial"/>
          <w:bCs/>
        </w:rPr>
      </w:pPr>
      <w:r w:rsidRPr="00F12F22">
        <w:rPr>
          <w:rFonts w:cs="Arial"/>
          <w:bCs/>
        </w:rPr>
        <w:t>Any person who is potentially subject to an adverse finding or comment must be told of:</w:t>
      </w:r>
    </w:p>
    <w:p w14:paraId="5AD772D1" w14:textId="1CEB5CE2" w:rsidR="0023498C" w:rsidRPr="00F12F22" w:rsidRDefault="0023498C" w:rsidP="0023498C">
      <w:pPr>
        <w:numPr>
          <w:ilvl w:val="0"/>
          <w:numId w:val="15"/>
        </w:numPr>
        <w:spacing w:line="300" w:lineRule="atLeast"/>
        <w:ind w:left="567" w:hanging="567"/>
        <w:rPr>
          <w:rFonts w:cs="Arial"/>
          <w:bCs/>
        </w:rPr>
      </w:pPr>
      <w:r w:rsidRPr="00F12F22">
        <w:rPr>
          <w:rFonts w:cs="Arial"/>
          <w:bCs/>
        </w:rPr>
        <w:t>the allegations made against them, or which have arisen against them as a result of the investigation</w:t>
      </w:r>
    </w:p>
    <w:p w14:paraId="165C90F9" w14:textId="3B0769F0"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all of the information which is </w:t>
      </w:r>
      <w:proofErr w:type="gramStart"/>
      <w:r w:rsidRPr="00F12F22">
        <w:rPr>
          <w:rFonts w:cs="Arial"/>
          <w:bCs/>
        </w:rPr>
        <w:t>adverse</w:t>
      </w:r>
      <w:proofErr w:type="gramEnd"/>
      <w:r w:rsidRPr="00F12F22">
        <w:rPr>
          <w:rFonts w:cs="Arial"/>
          <w:bCs/>
        </w:rPr>
        <w:t xml:space="preserve"> to their interests and which is, on an objective basis, credible, relevant and significant to the investigation</w:t>
      </w:r>
    </w:p>
    <w:p w14:paraId="78325A26"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the potential findings in view, and their possible consequences.</w:t>
      </w:r>
    </w:p>
    <w:p w14:paraId="3EB95EC3" w14:textId="77777777" w:rsidR="0023498C" w:rsidRPr="00F12F22" w:rsidRDefault="0023498C" w:rsidP="0023498C">
      <w:pPr>
        <w:rPr>
          <w:rFonts w:cs="Arial"/>
          <w:bCs/>
        </w:rPr>
      </w:pPr>
      <w:r w:rsidRPr="00F12F22">
        <w:rPr>
          <w:rFonts w:cs="Arial"/>
          <w:bCs/>
        </w:rPr>
        <w:t>This must be done before any final conclusions are formed by the investigator.</w:t>
      </w:r>
    </w:p>
    <w:p w14:paraId="68753B86" w14:textId="77777777" w:rsidR="0023498C" w:rsidRPr="00F12F22" w:rsidRDefault="0023498C" w:rsidP="0023498C">
      <w:pPr>
        <w:rPr>
          <w:rFonts w:cs="Arial"/>
          <w:bCs/>
        </w:rPr>
      </w:pPr>
      <w:r w:rsidRPr="00F12F22">
        <w:rPr>
          <w:rFonts w:cs="Arial"/>
          <w:bCs/>
        </w:rPr>
        <w:t>Each such person must be given a reasonable time to respond to the material which is provided to them</w:t>
      </w:r>
      <w:r>
        <w:rPr>
          <w:rFonts w:cs="Arial"/>
          <w:bCs/>
        </w:rPr>
        <w:t>.</w:t>
      </w:r>
    </w:p>
    <w:p w14:paraId="747977F7" w14:textId="2C768A88" w:rsidR="0023498C" w:rsidRPr="008C1958" w:rsidRDefault="0023498C" w:rsidP="0023498C">
      <w:r w:rsidRPr="008C1958">
        <w:rPr>
          <w:rFonts w:cs="Arial"/>
          <w:bCs/>
        </w:rPr>
        <w:t xml:space="preserve">The investigator must maintain an open mind and must fairly </w:t>
      </w:r>
      <w:proofErr w:type="gramStart"/>
      <w:r w:rsidRPr="008C1958">
        <w:rPr>
          <w:rFonts w:cs="Arial"/>
          <w:bCs/>
        </w:rPr>
        <w:t>take into account</w:t>
      </w:r>
      <w:proofErr w:type="gramEnd"/>
      <w:r w:rsidRPr="008C1958">
        <w:rPr>
          <w:rFonts w:cs="Arial"/>
          <w:bCs/>
        </w:rPr>
        <w:t xml:space="preserve"> all representations which such a person may make.</w:t>
      </w:r>
    </w:p>
    <w:p w14:paraId="72FC3B55" w14:textId="77777777" w:rsidR="0023498C" w:rsidRPr="00F12F22" w:rsidRDefault="0023498C" w:rsidP="0023498C">
      <w:r w:rsidRPr="00F12F22">
        <w:t xml:space="preserve">Note that there is no requirement to inform the person who is subject to the disclosure as soon as it is received, or as soon as the investigation has commenced.  Note also that the name of the person making the disclosure or any </w:t>
      </w:r>
      <w:proofErr w:type="gramStart"/>
      <w:r w:rsidRPr="00F12F22">
        <w:t>particulars which</w:t>
      </w:r>
      <w:proofErr w:type="gramEnd"/>
      <w:r w:rsidRPr="00F12F22">
        <w:t xml:space="preserve"> might identify that person must not be revealed unless necessary, and with the discloser’s knowledge.  </w:t>
      </w:r>
    </w:p>
    <w:p w14:paraId="517D2EC7" w14:textId="5AAD5873"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final investigation report should be drafted in a way that demonstrates that procedural fairness has been accorded.  For instance, it should record and deal with all submissions and evidence which a person has put in their defence.</w:t>
      </w:r>
    </w:p>
    <w:p w14:paraId="4A786EB8" w14:textId="77777777" w:rsidR="0023498C" w:rsidRPr="008C1958" w:rsidRDefault="0023498C" w:rsidP="00D86B08">
      <w:pPr>
        <w:pStyle w:val="Heading3"/>
      </w:pPr>
      <w:bookmarkStart w:id="320" w:name="_Toc528558674"/>
      <w:bookmarkStart w:id="321" w:name="_Toc261355984"/>
      <w:bookmarkStart w:id="322" w:name="_Toc279660473"/>
      <w:bookmarkStart w:id="323" w:name="_Toc285810075"/>
      <w:bookmarkStart w:id="324" w:name="_Toc285814550"/>
      <w:bookmarkStart w:id="325" w:name="_Toc285814809"/>
      <w:bookmarkStart w:id="326" w:name="_Toc390862262"/>
      <w:bookmarkStart w:id="327" w:name="_Toc38873021"/>
      <w:bookmarkStart w:id="328" w:name="_Toc57032239"/>
      <w:r w:rsidRPr="008C1958">
        <w:t>Conduct of the investigation</w:t>
      </w:r>
      <w:bookmarkEnd w:id="320"/>
      <w:bookmarkEnd w:id="321"/>
      <w:bookmarkEnd w:id="322"/>
      <w:bookmarkEnd w:id="323"/>
      <w:bookmarkEnd w:id="324"/>
      <w:bookmarkEnd w:id="325"/>
      <w:bookmarkEnd w:id="326"/>
      <w:bookmarkEnd w:id="327"/>
      <w:bookmarkEnd w:id="328"/>
    </w:p>
    <w:p w14:paraId="093C6E4D" w14:textId="12D7F305" w:rsidR="0023498C" w:rsidRPr="00333903" w:rsidRDefault="0023498C" w:rsidP="0023498C">
      <w:pPr>
        <w:pStyle w:val="StyleJustified"/>
        <w:spacing w:after="140" w:line="300" w:lineRule="atLeast"/>
        <w:jc w:val="left"/>
      </w:pPr>
      <w:r w:rsidRPr="00CA630A">
        <w:rPr>
          <w:rFonts w:ascii="Gill Sans MT" w:hAnsi="Gill Sans MT"/>
          <w:sz w:val="22"/>
          <w:szCs w:val="22"/>
        </w:rPr>
        <w:lastRenderedPageBreak/>
        <w:t xml:space="preserve">A useful reference in planning and executing the investigation is the publication by the Australian Public Service Commission (albeit produced for a different purpose), </w:t>
      </w:r>
      <w:r w:rsidRPr="007E3CB6">
        <w:rPr>
          <w:rFonts w:ascii="Gill Sans MT" w:hAnsi="Gill Sans MT"/>
          <w:i/>
          <w:sz w:val="22"/>
          <w:szCs w:val="22"/>
        </w:rPr>
        <w:t>Handling misconduct: A human resource manager’s guide</w:t>
      </w:r>
      <w:r>
        <w:rPr>
          <w:rFonts w:ascii="Gill Sans MT" w:hAnsi="Gill Sans MT"/>
          <w:i/>
          <w:sz w:val="22"/>
          <w:szCs w:val="22"/>
        </w:rPr>
        <w:t xml:space="preserve"> (Second Edition, 2015</w:t>
      </w:r>
      <w:r w:rsidR="00DE1C6E">
        <w:rPr>
          <w:rFonts w:ascii="Gill Sans MT" w:hAnsi="Gill Sans MT"/>
          <w:i/>
          <w:sz w:val="22"/>
          <w:szCs w:val="22"/>
        </w:rPr>
        <w:t>)</w:t>
      </w:r>
      <w:r w:rsidRPr="00333903">
        <w:t>.</w:t>
      </w:r>
      <w:r>
        <w:rPr>
          <w:rStyle w:val="FootnoteReference"/>
        </w:rPr>
        <w:footnoteReference w:id="5"/>
      </w:r>
    </w:p>
    <w:p w14:paraId="6E603133"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investigator should make contemporaneous notes of all discussions and phone calls, and consideration should be given to the desirability of audiotaping significant interviews with witnesses</w:t>
      </w:r>
      <w:r>
        <w:rPr>
          <w:rFonts w:ascii="Gill Sans MT" w:hAnsi="Gill Sans MT"/>
          <w:sz w:val="22"/>
          <w:szCs w:val="22"/>
        </w:rPr>
        <w:t>.</w:t>
      </w:r>
      <w:r w:rsidRPr="00F12F22">
        <w:rPr>
          <w:rFonts w:ascii="Gill Sans MT" w:hAnsi="Gill Sans MT"/>
          <w:sz w:val="22"/>
          <w:szCs w:val="22"/>
        </w:rPr>
        <w:t xml:space="preserve"> </w:t>
      </w:r>
    </w:p>
    <w:p w14:paraId="7B4C5853"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All information gathered </w:t>
      </w:r>
      <w:proofErr w:type="gramStart"/>
      <w:r w:rsidRPr="00F12F22">
        <w:rPr>
          <w:rFonts w:ascii="Gill Sans MT" w:hAnsi="Gill Sans MT"/>
          <w:sz w:val="22"/>
          <w:szCs w:val="22"/>
        </w:rPr>
        <w:t>in the course of</w:t>
      </w:r>
      <w:proofErr w:type="gramEnd"/>
      <w:r w:rsidRPr="00F12F22">
        <w:rPr>
          <w:rFonts w:ascii="Gill Sans MT" w:hAnsi="Gill Sans MT"/>
          <w:sz w:val="22"/>
          <w:szCs w:val="22"/>
        </w:rPr>
        <w:t xml:space="preserve"> the investigation must be securely stored.</w:t>
      </w:r>
    </w:p>
    <w:p w14:paraId="3AE57073" w14:textId="472713D6"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Interviews should be conducted in private, and the investigator should take all reasonable steps to protect the identity of the discloser.  Where disclosure of the identity of the person cannot be avoided, due to the nature of the allegations, the investigator should warn the discloser and his or her welfare manager of this.  </w:t>
      </w:r>
    </w:p>
    <w:p w14:paraId="0F17AED7" w14:textId="77777777" w:rsidR="0023498C" w:rsidRPr="007128BE" w:rsidRDefault="0023498C" w:rsidP="00D86B08">
      <w:pPr>
        <w:pStyle w:val="Heading3"/>
      </w:pPr>
      <w:bookmarkStart w:id="329" w:name="_Toc528558675"/>
      <w:bookmarkStart w:id="330" w:name="_Toc261355985"/>
      <w:bookmarkStart w:id="331" w:name="_Toc279660474"/>
      <w:bookmarkStart w:id="332" w:name="_Toc285810076"/>
      <w:bookmarkStart w:id="333" w:name="_Toc285814551"/>
      <w:bookmarkStart w:id="334" w:name="_Toc285814810"/>
      <w:bookmarkStart w:id="335" w:name="_Toc390862263"/>
      <w:bookmarkStart w:id="336" w:name="_Toc38873022"/>
      <w:bookmarkStart w:id="337" w:name="_Toc57032240"/>
      <w:r w:rsidRPr="007128BE">
        <w:t>Referral of an investigation to the Ombudsman</w:t>
      </w:r>
      <w:bookmarkEnd w:id="329"/>
      <w:bookmarkEnd w:id="330"/>
      <w:bookmarkEnd w:id="331"/>
      <w:bookmarkEnd w:id="332"/>
      <w:bookmarkEnd w:id="333"/>
      <w:bookmarkEnd w:id="334"/>
      <w:bookmarkEnd w:id="335"/>
      <w:bookmarkEnd w:id="336"/>
      <w:bookmarkEnd w:id="337"/>
    </w:p>
    <w:p w14:paraId="1A9B3763"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Under s 68 of the Act, a public body may refer the investigation of a disclosed matter to the Ombudsman where the public body considers that its own investigation is being obstructed or that it is otherwise not within the capacity of the public body to complete the investigation.</w:t>
      </w:r>
    </w:p>
    <w:p w14:paraId="4FA89D2B"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Any decision as to whether the investigation should be referred to the Ombudsman will be taken by the Principal Officer.</w:t>
      </w:r>
    </w:p>
    <w:p w14:paraId="12A24A0C" w14:textId="49E971DF"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See also </w:t>
      </w:r>
      <w:r w:rsidR="00573ED5">
        <w:rPr>
          <w:rFonts w:ascii="Gill Sans MT" w:hAnsi="Gill Sans MT"/>
          <w:sz w:val="22"/>
          <w:szCs w:val="22"/>
        </w:rPr>
        <w:t xml:space="preserve">the ‘Preliminary Issues - </w:t>
      </w:r>
      <w:r w:rsidR="00573ED5" w:rsidRPr="00573ED5">
        <w:rPr>
          <w:rFonts w:ascii="Gill Sans MT" w:hAnsi="Gill Sans MT"/>
          <w:sz w:val="22"/>
          <w:szCs w:val="22"/>
        </w:rPr>
        <w:t>Referral of criminal conduct to the Police</w:t>
      </w:r>
      <w:r w:rsidR="00573ED5">
        <w:rPr>
          <w:rFonts w:ascii="Gill Sans MT" w:hAnsi="Gill Sans MT"/>
          <w:sz w:val="22"/>
          <w:szCs w:val="22"/>
        </w:rPr>
        <w:t>’ section of th</w:t>
      </w:r>
      <w:r w:rsidR="0088295E">
        <w:rPr>
          <w:rFonts w:ascii="Gill Sans MT" w:hAnsi="Gill Sans MT"/>
          <w:sz w:val="22"/>
          <w:szCs w:val="22"/>
        </w:rPr>
        <w:t>i</w:t>
      </w:r>
      <w:r w:rsidR="00865EAA">
        <w:rPr>
          <w:rFonts w:ascii="Gill Sans MT" w:hAnsi="Gill Sans MT"/>
          <w:sz w:val="22"/>
          <w:szCs w:val="22"/>
        </w:rPr>
        <w:t>s</w:t>
      </w:r>
      <w:r w:rsidR="00573ED5">
        <w:rPr>
          <w:rFonts w:ascii="Gill Sans MT" w:hAnsi="Gill Sans MT"/>
          <w:sz w:val="22"/>
          <w:szCs w:val="22"/>
        </w:rPr>
        <w:t xml:space="preserve"> procedure.  It</w:t>
      </w:r>
      <w:r w:rsidRPr="00F12F22">
        <w:rPr>
          <w:rFonts w:ascii="Gill Sans MT" w:hAnsi="Gill Sans MT"/>
          <w:sz w:val="22"/>
          <w:szCs w:val="22"/>
        </w:rPr>
        <w:t xml:space="preserve"> concern</w:t>
      </w:r>
      <w:r w:rsidR="00573ED5">
        <w:rPr>
          <w:rFonts w:ascii="Gill Sans MT" w:hAnsi="Gill Sans MT"/>
          <w:sz w:val="22"/>
          <w:szCs w:val="22"/>
        </w:rPr>
        <w:t>s</w:t>
      </w:r>
      <w:r w:rsidRPr="00F12F22">
        <w:rPr>
          <w:rFonts w:ascii="Gill Sans MT" w:hAnsi="Gill Sans MT"/>
          <w:sz w:val="22"/>
          <w:szCs w:val="22"/>
        </w:rPr>
        <w:t xml:space="preserve"> referral of an investigation to the Ombudsman, with a view to referral by the Ombudsman to the Commissioner of Police of suspected criminal conduct.</w:t>
      </w:r>
    </w:p>
    <w:p w14:paraId="76FF7683" w14:textId="77777777" w:rsidR="0023498C" w:rsidRPr="007128BE" w:rsidRDefault="0023498C" w:rsidP="00D86B08">
      <w:pPr>
        <w:pStyle w:val="Heading3"/>
      </w:pPr>
      <w:bookmarkStart w:id="338" w:name="_Toc279660475"/>
      <w:bookmarkStart w:id="339" w:name="_Toc285810077"/>
      <w:bookmarkStart w:id="340" w:name="_Toc285814552"/>
      <w:bookmarkStart w:id="341" w:name="_Toc285814811"/>
      <w:bookmarkStart w:id="342" w:name="_Toc390862264"/>
      <w:bookmarkStart w:id="343" w:name="_Toc38873023"/>
      <w:bookmarkStart w:id="344" w:name="_Toc57032241"/>
      <w:r w:rsidRPr="007128BE">
        <w:t xml:space="preserve">Provision of </w:t>
      </w:r>
      <w:r w:rsidRPr="005E69DA">
        <w:t>information</w:t>
      </w:r>
      <w:r w:rsidRPr="007128BE">
        <w:t xml:space="preserve"> about the investigation</w:t>
      </w:r>
      <w:bookmarkEnd w:id="338"/>
      <w:bookmarkEnd w:id="339"/>
      <w:bookmarkEnd w:id="340"/>
      <w:bookmarkEnd w:id="341"/>
      <w:bookmarkEnd w:id="342"/>
      <w:bookmarkEnd w:id="343"/>
      <w:bookmarkEnd w:id="344"/>
    </w:p>
    <w:p w14:paraId="41727CB8" w14:textId="7EA79DC6"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Principal Officer or the </w:t>
      </w:r>
      <w:r w:rsidR="000572D1">
        <w:rPr>
          <w:rFonts w:ascii="Gill Sans MT" w:hAnsi="Gill Sans MT"/>
          <w:sz w:val="22"/>
          <w:szCs w:val="22"/>
        </w:rPr>
        <w:t>PID Officer</w:t>
      </w:r>
      <w:r w:rsidRPr="00F12F22">
        <w:rPr>
          <w:rFonts w:ascii="Gill Sans MT" w:hAnsi="Gill Sans MT"/>
          <w:sz w:val="22"/>
          <w:szCs w:val="22"/>
        </w:rPr>
        <w:t xml:space="preserve"> must ensure that the discloser is kept regularly informed concerning the handling of a protected disclosure and an investigation.</w:t>
      </w:r>
    </w:p>
    <w:p w14:paraId="602785DE"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Principal Officer must report to the Ombudsman about the progress of an investigation.</w:t>
      </w:r>
    </w:p>
    <w:p w14:paraId="67478C7C"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Section 74 of the Act requires a public body, at the request of the Ombudsman or the person who made the disclosure, to give the Ombudsman or that person reasonable information about the investigation.  The information must be given within 28 days of the request.</w:t>
      </w:r>
    </w:p>
    <w:p w14:paraId="3EE54E09"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However, as provided in s 74(3), such information does not have to be given to the discloser if:</w:t>
      </w:r>
    </w:p>
    <w:p w14:paraId="7DEF72B4" w14:textId="7077EA3B"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it has already been given to the person </w:t>
      </w:r>
    </w:p>
    <w:p w14:paraId="66104F83"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the giving of the information would endanger the safety of another or may prejudice the conduct of the investigation.</w:t>
      </w:r>
    </w:p>
    <w:p w14:paraId="1AC732A1" w14:textId="77777777" w:rsidR="0023498C" w:rsidRPr="008F141A" w:rsidRDefault="0023498C" w:rsidP="00D86B08">
      <w:pPr>
        <w:pStyle w:val="Heading2"/>
      </w:pPr>
      <w:bookmarkStart w:id="345" w:name="_Toc528383305"/>
      <w:bookmarkStart w:id="346" w:name="_Toc528558677"/>
      <w:bookmarkStart w:id="347" w:name="_Toc279660476"/>
      <w:bookmarkStart w:id="348" w:name="_Toc285810078"/>
      <w:bookmarkStart w:id="349" w:name="_Toc285814553"/>
      <w:bookmarkStart w:id="350" w:name="_Toc285814812"/>
      <w:bookmarkStart w:id="351" w:name="_Toc390862265"/>
      <w:bookmarkStart w:id="352" w:name="_Toc38873024"/>
      <w:bookmarkStart w:id="353" w:name="_Toc52975301"/>
      <w:bookmarkStart w:id="354" w:name="_Toc57032242"/>
      <w:bookmarkStart w:id="355" w:name="_Toc261355987"/>
      <w:r w:rsidRPr="008F141A">
        <w:t xml:space="preserve">Action taken after an </w:t>
      </w:r>
      <w:r w:rsidRPr="005E69DA">
        <w:t>investigation</w:t>
      </w:r>
      <w:bookmarkEnd w:id="345"/>
      <w:bookmarkEnd w:id="346"/>
      <w:bookmarkEnd w:id="347"/>
      <w:bookmarkEnd w:id="348"/>
      <w:bookmarkEnd w:id="349"/>
      <w:bookmarkEnd w:id="350"/>
      <w:bookmarkEnd w:id="351"/>
      <w:bookmarkEnd w:id="352"/>
      <w:bookmarkEnd w:id="353"/>
      <w:bookmarkEnd w:id="354"/>
      <w:r w:rsidRPr="008F141A">
        <w:t xml:space="preserve"> </w:t>
      </w:r>
      <w:bookmarkEnd w:id="355"/>
    </w:p>
    <w:p w14:paraId="66EDFC63" w14:textId="77777777" w:rsidR="0023498C" w:rsidRPr="007128BE" w:rsidRDefault="0023498C" w:rsidP="00D86B08">
      <w:pPr>
        <w:pStyle w:val="Heading3"/>
      </w:pPr>
      <w:bookmarkStart w:id="356" w:name="_Toc528558678"/>
      <w:bookmarkStart w:id="357" w:name="_Toc261355988"/>
      <w:bookmarkStart w:id="358" w:name="_Toc279660477"/>
      <w:bookmarkStart w:id="359" w:name="_Toc285810079"/>
      <w:bookmarkStart w:id="360" w:name="_Toc285814554"/>
      <w:bookmarkStart w:id="361" w:name="_Toc285814813"/>
      <w:bookmarkStart w:id="362" w:name="_Toc390862266"/>
      <w:bookmarkStart w:id="363" w:name="_Toc38873025"/>
      <w:bookmarkStart w:id="364" w:name="_Toc57032243"/>
      <w:r w:rsidRPr="005E69DA">
        <w:t>Investigator’s</w:t>
      </w:r>
      <w:r w:rsidRPr="007128BE">
        <w:t xml:space="preserve"> final report</w:t>
      </w:r>
      <w:bookmarkEnd w:id="356"/>
      <w:bookmarkEnd w:id="357"/>
      <w:bookmarkEnd w:id="358"/>
      <w:bookmarkEnd w:id="359"/>
      <w:bookmarkEnd w:id="360"/>
      <w:bookmarkEnd w:id="361"/>
      <w:bookmarkEnd w:id="362"/>
      <w:bookmarkEnd w:id="363"/>
      <w:bookmarkEnd w:id="364"/>
      <w:r w:rsidRPr="007128BE">
        <w:t xml:space="preserve"> </w:t>
      </w:r>
    </w:p>
    <w:p w14:paraId="52F8611E"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At the conclusion of the investigation, the investigator must submit a written report of his or her findings to the Principal Officer.  The report should contain:</w:t>
      </w:r>
    </w:p>
    <w:p w14:paraId="1DB29F1B" w14:textId="4361DAC3" w:rsidR="0023498C" w:rsidRPr="00F12F22" w:rsidRDefault="0023498C" w:rsidP="0023498C">
      <w:pPr>
        <w:numPr>
          <w:ilvl w:val="0"/>
          <w:numId w:val="15"/>
        </w:numPr>
        <w:spacing w:line="300" w:lineRule="atLeast"/>
        <w:ind w:left="567" w:hanging="578"/>
        <w:rPr>
          <w:rFonts w:cs="Arial"/>
          <w:bCs/>
        </w:rPr>
      </w:pPr>
      <w:r w:rsidRPr="00F12F22">
        <w:rPr>
          <w:rFonts w:cs="Arial"/>
          <w:bCs/>
        </w:rPr>
        <w:lastRenderedPageBreak/>
        <w:t>the allegation/s</w:t>
      </w:r>
    </w:p>
    <w:p w14:paraId="688E952A" w14:textId="1C123219" w:rsidR="0023498C" w:rsidRPr="00F12F22" w:rsidRDefault="0023498C" w:rsidP="0023498C">
      <w:pPr>
        <w:numPr>
          <w:ilvl w:val="0"/>
          <w:numId w:val="15"/>
        </w:numPr>
        <w:spacing w:line="300" w:lineRule="atLeast"/>
        <w:ind w:left="567" w:hanging="578"/>
        <w:rPr>
          <w:rFonts w:cs="Arial"/>
          <w:bCs/>
        </w:rPr>
      </w:pPr>
      <w:r w:rsidRPr="00F12F22">
        <w:rPr>
          <w:rFonts w:cs="Arial"/>
          <w:bCs/>
        </w:rPr>
        <w:t xml:space="preserve">a description of the </w:t>
      </w:r>
      <w:proofErr w:type="gramStart"/>
      <w:r w:rsidRPr="00F12F22">
        <w:rPr>
          <w:rFonts w:cs="Arial"/>
          <w:bCs/>
        </w:rPr>
        <w:t>manner in which</w:t>
      </w:r>
      <w:proofErr w:type="gramEnd"/>
      <w:r w:rsidRPr="00F12F22">
        <w:rPr>
          <w:rFonts w:cs="Arial"/>
          <w:bCs/>
        </w:rPr>
        <w:t xml:space="preserve"> the investigation was conducted, with sufficient detail to demonstrate that procedural fairness was observed</w:t>
      </w:r>
    </w:p>
    <w:p w14:paraId="40FD5B9A" w14:textId="0118B8F6" w:rsidR="0023498C" w:rsidRPr="00F12F22" w:rsidRDefault="0023498C" w:rsidP="0023498C">
      <w:pPr>
        <w:numPr>
          <w:ilvl w:val="0"/>
          <w:numId w:val="15"/>
        </w:numPr>
        <w:spacing w:line="300" w:lineRule="atLeast"/>
        <w:ind w:left="567" w:hanging="578"/>
        <w:rPr>
          <w:rFonts w:cs="Arial"/>
          <w:bCs/>
        </w:rPr>
      </w:pPr>
      <w:r w:rsidRPr="00F12F22">
        <w:rPr>
          <w:rFonts w:cs="Arial"/>
          <w:bCs/>
        </w:rPr>
        <w:t>an account of all relevant information received</w:t>
      </w:r>
    </w:p>
    <w:p w14:paraId="52AFF9A3" w14:textId="7AEEE515" w:rsidR="0023498C" w:rsidRPr="00F12F22" w:rsidRDefault="0023498C" w:rsidP="0023498C">
      <w:pPr>
        <w:numPr>
          <w:ilvl w:val="0"/>
          <w:numId w:val="15"/>
        </w:numPr>
        <w:spacing w:line="300" w:lineRule="atLeast"/>
        <w:ind w:left="567" w:hanging="578"/>
        <w:rPr>
          <w:rFonts w:cs="Arial"/>
          <w:bCs/>
        </w:rPr>
      </w:pPr>
      <w:r w:rsidRPr="00F12F22">
        <w:rPr>
          <w:rFonts w:cs="Arial"/>
          <w:bCs/>
        </w:rPr>
        <w:t>details of the evidence and submissions supplied by any person against whom an adverse finding is made, and the evaluation of that material by the investigator</w:t>
      </w:r>
    </w:p>
    <w:p w14:paraId="4408C220" w14:textId="77777777" w:rsidR="0023498C" w:rsidRPr="00F12F22" w:rsidRDefault="0023498C" w:rsidP="0023498C">
      <w:pPr>
        <w:numPr>
          <w:ilvl w:val="0"/>
          <w:numId w:val="15"/>
        </w:numPr>
        <w:spacing w:line="300" w:lineRule="atLeast"/>
        <w:ind w:left="567" w:hanging="578"/>
        <w:rPr>
          <w:rFonts w:cs="Arial"/>
          <w:bCs/>
        </w:rPr>
      </w:pPr>
      <w:r w:rsidRPr="00F12F22">
        <w:rPr>
          <w:rFonts w:cs="Arial"/>
          <w:bCs/>
        </w:rPr>
        <w:t>the findings made and conclusions reached, and the basis for them.</w:t>
      </w:r>
    </w:p>
    <w:p w14:paraId="1F0C0C49" w14:textId="391A9994" w:rsidR="0023498C" w:rsidRPr="00F12F22" w:rsidRDefault="0023498C" w:rsidP="0023498C">
      <w:pPr>
        <w:rPr>
          <w:rFonts w:cs="Arial"/>
          <w:bCs/>
        </w:rPr>
      </w:pPr>
      <w:r w:rsidRPr="003063A1">
        <w:rPr>
          <w:rFonts w:cs="Arial"/>
          <w:bCs/>
        </w:rPr>
        <w:t xml:space="preserve">Note in particular that the report should not include any comment adverse to any person unless that person has been given an opportunity to be heard in the matter and their defence is fairly set out in the report (see </w:t>
      </w:r>
      <w:r w:rsidR="00573ED5">
        <w:rPr>
          <w:rFonts w:cs="Arial"/>
          <w:bCs/>
        </w:rPr>
        <w:t>the ‘Investigations – Natural Justice’ section</w:t>
      </w:r>
      <w:r w:rsidRPr="003063A1">
        <w:rPr>
          <w:rFonts w:cs="Arial"/>
          <w:bCs/>
        </w:rPr>
        <w:t xml:space="preserve"> of th</w:t>
      </w:r>
      <w:r w:rsidR="0088295E">
        <w:rPr>
          <w:rFonts w:cs="Arial"/>
          <w:bCs/>
        </w:rPr>
        <w:t>i</w:t>
      </w:r>
      <w:r w:rsidR="00865EAA">
        <w:rPr>
          <w:rFonts w:cs="Arial"/>
          <w:bCs/>
        </w:rPr>
        <w:t>s</w:t>
      </w:r>
      <w:r w:rsidRPr="003063A1">
        <w:rPr>
          <w:rFonts w:cs="Arial"/>
          <w:bCs/>
        </w:rPr>
        <w:t xml:space="preserve"> procedure).</w:t>
      </w:r>
    </w:p>
    <w:p w14:paraId="2C400B03"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With a view to potential action by the public body under s 75 of the Act, if the investigator has found that conduct disclosed by the discloser has occurred, the investigator may wish to include recommendations as to:</w:t>
      </w:r>
    </w:p>
    <w:p w14:paraId="2FF3384D" w14:textId="6CA1BB29"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any steps that need to be taken by the </w:t>
      </w:r>
      <w:r w:rsidR="000572D1">
        <w:rPr>
          <w:rFonts w:cs="Arial"/>
          <w:bCs/>
        </w:rPr>
        <w:t>Department</w:t>
      </w:r>
      <w:r w:rsidRPr="00F12F22">
        <w:rPr>
          <w:rFonts w:cs="Arial"/>
          <w:bCs/>
        </w:rPr>
        <w:t xml:space="preserve"> to prevent the conduct from continuing or occurring in the future</w:t>
      </w:r>
    </w:p>
    <w:p w14:paraId="20C39D05" w14:textId="2E5DB153"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any action that should be taken by the </w:t>
      </w:r>
      <w:r w:rsidR="000572D1">
        <w:rPr>
          <w:rFonts w:cs="Arial"/>
          <w:bCs/>
        </w:rPr>
        <w:t>Department</w:t>
      </w:r>
      <w:r w:rsidRPr="00F12F22">
        <w:rPr>
          <w:rFonts w:cs="Arial"/>
          <w:bCs/>
        </w:rPr>
        <w:t xml:space="preserve"> to remedy any harm or loss arising from that conduct.</w:t>
      </w:r>
    </w:p>
    <w:p w14:paraId="0B6B8164" w14:textId="77777777" w:rsidR="0023498C"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steps to be taken may include bringing disciplinary proceedings against the person responsible for the conduct and referring the matter to an appropriate authority for further consideration.  For example, if the </w:t>
      </w:r>
      <w:r w:rsidRPr="00F12F22">
        <w:rPr>
          <w:rFonts w:ascii="Gill Sans MT" w:hAnsi="Gill Sans MT" w:cs="Arial"/>
          <w:bCs/>
          <w:sz w:val="22"/>
          <w:szCs w:val="22"/>
        </w:rPr>
        <w:t>investigation has revealed conduct that may constitute a criminal offence,</w:t>
      </w:r>
      <w:r w:rsidRPr="00F12F22">
        <w:rPr>
          <w:rFonts w:ascii="Gill Sans MT" w:hAnsi="Gill Sans MT"/>
          <w:sz w:val="22"/>
          <w:szCs w:val="22"/>
        </w:rPr>
        <w:t xml:space="preserve"> consideration should be given to whether the matter should be referred to Tasmania Police, unless this has previously occurred.</w:t>
      </w:r>
    </w:p>
    <w:p w14:paraId="25A5A354"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report must be accompanied by:</w:t>
      </w:r>
    </w:p>
    <w:p w14:paraId="5E778EDA" w14:textId="1DAFD842" w:rsidR="0023498C" w:rsidRPr="00F12F22" w:rsidRDefault="0023498C" w:rsidP="0023498C">
      <w:pPr>
        <w:numPr>
          <w:ilvl w:val="0"/>
          <w:numId w:val="15"/>
        </w:numPr>
        <w:spacing w:line="300" w:lineRule="atLeast"/>
        <w:ind w:left="567" w:hanging="567"/>
        <w:rPr>
          <w:rFonts w:cs="Arial"/>
          <w:bCs/>
        </w:rPr>
      </w:pPr>
      <w:r w:rsidRPr="00F12F22">
        <w:rPr>
          <w:rFonts w:cs="Arial"/>
          <w:bCs/>
        </w:rPr>
        <w:t>the transcript or other record of any oral evidence taken, including tape recordings</w:t>
      </w:r>
    </w:p>
    <w:p w14:paraId="2BB02A06"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all documents, statements or other exhibits received by the officer and accepted as evidence </w:t>
      </w:r>
      <w:proofErr w:type="gramStart"/>
      <w:r w:rsidRPr="00F12F22">
        <w:rPr>
          <w:rFonts w:cs="Arial"/>
          <w:bCs/>
        </w:rPr>
        <w:t>during the course of</w:t>
      </w:r>
      <w:proofErr w:type="gramEnd"/>
      <w:r w:rsidRPr="00F12F22">
        <w:rPr>
          <w:rFonts w:cs="Arial"/>
          <w:bCs/>
        </w:rPr>
        <w:t xml:space="preserve"> the investigation.</w:t>
      </w:r>
    </w:p>
    <w:p w14:paraId="2048E014"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report must not disclose </w:t>
      </w:r>
      <w:proofErr w:type="gramStart"/>
      <w:r w:rsidRPr="00F12F22">
        <w:rPr>
          <w:rFonts w:ascii="Gill Sans MT" w:hAnsi="Gill Sans MT"/>
          <w:sz w:val="22"/>
          <w:szCs w:val="22"/>
        </w:rPr>
        <w:t>particulars likely</w:t>
      </w:r>
      <w:proofErr w:type="gramEnd"/>
      <w:r w:rsidRPr="00F12F22">
        <w:rPr>
          <w:rFonts w:ascii="Gill Sans MT" w:hAnsi="Gill Sans MT"/>
          <w:sz w:val="22"/>
          <w:szCs w:val="22"/>
        </w:rPr>
        <w:t xml:space="preserve"> to lead to the identification of the discloser</w:t>
      </w:r>
      <w:r>
        <w:rPr>
          <w:rFonts w:ascii="Gill Sans MT" w:hAnsi="Gill Sans MT"/>
          <w:sz w:val="22"/>
          <w:szCs w:val="22"/>
        </w:rPr>
        <w:t xml:space="preserve"> under</w:t>
      </w:r>
      <w:r w:rsidRPr="00F12F22">
        <w:rPr>
          <w:rFonts w:ascii="Gill Sans MT" w:hAnsi="Gill Sans MT"/>
          <w:sz w:val="22"/>
          <w:szCs w:val="22"/>
        </w:rPr>
        <w:t xml:space="preserve"> s 23(2).</w:t>
      </w:r>
    </w:p>
    <w:p w14:paraId="26C92613" w14:textId="77777777" w:rsidR="0023498C" w:rsidRPr="007128BE" w:rsidRDefault="0023498C" w:rsidP="00D86B08">
      <w:pPr>
        <w:pStyle w:val="Heading3"/>
      </w:pPr>
      <w:bookmarkStart w:id="365" w:name="_Toc528558679"/>
      <w:bookmarkStart w:id="366" w:name="_Toc261355989"/>
      <w:bookmarkStart w:id="367" w:name="_Toc279660478"/>
      <w:bookmarkStart w:id="368" w:name="_Toc285810080"/>
      <w:bookmarkStart w:id="369" w:name="_Toc285814555"/>
      <w:bookmarkStart w:id="370" w:name="_Toc285814814"/>
      <w:bookmarkStart w:id="371" w:name="_Toc390862267"/>
      <w:bookmarkStart w:id="372" w:name="_Toc38873026"/>
      <w:bookmarkStart w:id="373" w:name="_Toc57032244"/>
      <w:r w:rsidRPr="007128BE">
        <w:t>Action to be taken</w:t>
      </w:r>
      <w:bookmarkEnd w:id="365"/>
      <w:bookmarkEnd w:id="366"/>
      <w:bookmarkEnd w:id="367"/>
      <w:bookmarkEnd w:id="368"/>
      <w:bookmarkEnd w:id="369"/>
      <w:bookmarkEnd w:id="370"/>
      <w:bookmarkEnd w:id="371"/>
      <w:bookmarkEnd w:id="372"/>
      <w:bookmarkEnd w:id="373"/>
    </w:p>
    <w:p w14:paraId="0DC67355" w14:textId="77777777" w:rsidR="0023498C" w:rsidRPr="00F12F22" w:rsidRDefault="0023498C" w:rsidP="0023498C">
      <w:pPr>
        <w:pStyle w:val="StyleJustified"/>
        <w:keepLines/>
        <w:spacing w:after="140" w:line="300" w:lineRule="atLeast"/>
        <w:jc w:val="left"/>
        <w:rPr>
          <w:rFonts w:ascii="Gill Sans MT" w:hAnsi="Gill Sans MT"/>
          <w:sz w:val="22"/>
          <w:szCs w:val="22"/>
        </w:rPr>
      </w:pPr>
      <w:r w:rsidRPr="00F12F22">
        <w:rPr>
          <w:rFonts w:ascii="Gill Sans MT" w:hAnsi="Gill Sans MT"/>
          <w:sz w:val="22"/>
          <w:szCs w:val="22"/>
        </w:rPr>
        <w:t>If the Principal Officer is satisfied that the conduct which was the subject of the investigation has occurred, he or she must consider the recommendations in the investigator’s report and decide upon the steps which are to be taken to prevent the conduct from continuing or occurring i</w:t>
      </w:r>
      <w:r>
        <w:rPr>
          <w:rFonts w:ascii="Gill Sans MT" w:hAnsi="Gill Sans MT"/>
          <w:sz w:val="22"/>
          <w:szCs w:val="22"/>
        </w:rPr>
        <w:t>n the future under</w:t>
      </w:r>
      <w:r w:rsidRPr="00F12F22">
        <w:rPr>
          <w:rFonts w:ascii="Gill Sans MT" w:hAnsi="Gill Sans MT"/>
          <w:sz w:val="22"/>
          <w:szCs w:val="22"/>
        </w:rPr>
        <w:t xml:space="preserve"> s 75(1)(a).  Again</w:t>
      </w:r>
      <w:r>
        <w:rPr>
          <w:rFonts w:ascii="Gill Sans MT" w:hAnsi="Gill Sans MT"/>
          <w:sz w:val="22"/>
          <w:szCs w:val="22"/>
        </w:rPr>
        <w:t>,</w:t>
      </w:r>
      <w:r w:rsidRPr="00F12F22">
        <w:rPr>
          <w:rFonts w:ascii="Gill Sans MT" w:hAnsi="Gill Sans MT"/>
          <w:sz w:val="22"/>
          <w:szCs w:val="22"/>
        </w:rPr>
        <w:t xml:space="preserve"> taking into consideration any recommendations in the investigator’s report, the Principal Officer must also consider whether any action should be taken to remedy any harm o</w:t>
      </w:r>
      <w:r>
        <w:rPr>
          <w:rFonts w:ascii="Gill Sans MT" w:hAnsi="Gill Sans MT"/>
          <w:sz w:val="22"/>
          <w:szCs w:val="22"/>
        </w:rPr>
        <w:t>r loss arising from the conduct under</w:t>
      </w:r>
      <w:r w:rsidRPr="00F12F22">
        <w:rPr>
          <w:rFonts w:ascii="Gill Sans MT" w:hAnsi="Gill Sans MT"/>
          <w:sz w:val="22"/>
          <w:szCs w:val="22"/>
        </w:rPr>
        <w:t xml:space="preserve"> s 75(1)(b).</w:t>
      </w:r>
    </w:p>
    <w:p w14:paraId="114341D9" w14:textId="22BA69CF"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Where the </w:t>
      </w:r>
      <w:r w:rsidR="000572D1">
        <w:rPr>
          <w:rFonts w:ascii="Gill Sans MT" w:hAnsi="Gill Sans MT"/>
          <w:sz w:val="22"/>
          <w:szCs w:val="22"/>
        </w:rPr>
        <w:t>PID Officer</w:t>
      </w:r>
      <w:r w:rsidRPr="00F12F22">
        <w:rPr>
          <w:rFonts w:ascii="Gill Sans MT" w:hAnsi="Gill Sans MT"/>
          <w:sz w:val="22"/>
          <w:szCs w:val="22"/>
        </w:rPr>
        <w:t xml:space="preserve"> is responsible for the progress of the investigation and is satisfied that the disclosed conduct has occurred, he or she will recommend to the Principal Officer the action that must be taken.</w:t>
      </w:r>
    </w:p>
    <w:p w14:paraId="5C41DDA0" w14:textId="3D66A8FE"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Principal Officer will provide a written report to </w:t>
      </w:r>
      <w:r>
        <w:rPr>
          <w:rFonts w:ascii="Gill Sans MT" w:hAnsi="Gill Sans MT"/>
          <w:sz w:val="22"/>
          <w:szCs w:val="22"/>
        </w:rPr>
        <w:t xml:space="preserve">the </w:t>
      </w:r>
      <w:r w:rsidR="00D33961">
        <w:rPr>
          <w:rFonts w:ascii="Gill Sans MT" w:hAnsi="Gill Sans MT"/>
          <w:sz w:val="22"/>
          <w:szCs w:val="22"/>
        </w:rPr>
        <w:t xml:space="preserve">relevant </w:t>
      </w:r>
      <w:r w:rsidRPr="00F12F22">
        <w:rPr>
          <w:rFonts w:ascii="Gill Sans MT" w:hAnsi="Gill Sans MT"/>
          <w:sz w:val="22"/>
          <w:szCs w:val="22"/>
        </w:rPr>
        <w:t>Minister and the Ombudsman, setting out the findings of the investigation and any remedial steps taken.</w:t>
      </w:r>
    </w:p>
    <w:p w14:paraId="65E01B04"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lastRenderedPageBreak/>
        <w:t>Where the investigation concludes that the disclosed conduct did not occur, the Principal Officer will report these findings to the Ombudsman and to the discloser.</w:t>
      </w:r>
    </w:p>
    <w:p w14:paraId="617944C3"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As required by s 77 of the Act, the Principal Officer will also inform the discloser of the findings of the investigation, and of any steps taken under s 75 as a result of the findings made.</w:t>
      </w:r>
    </w:p>
    <w:p w14:paraId="044FE4A7" w14:textId="77777777" w:rsidR="0023498C" w:rsidRPr="00BD6DA9" w:rsidRDefault="0023498C" w:rsidP="00D86B08">
      <w:pPr>
        <w:pStyle w:val="Heading2"/>
      </w:pPr>
      <w:bookmarkStart w:id="374" w:name="_Toc261355990"/>
      <w:bookmarkStart w:id="375" w:name="_Toc279660479"/>
      <w:bookmarkStart w:id="376" w:name="_Toc285810081"/>
      <w:bookmarkStart w:id="377" w:name="_Toc285814556"/>
      <w:bookmarkStart w:id="378" w:name="_Toc285814815"/>
      <w:bookmarkStart w:id="379" w:name="_Toc390862268"/>
      <w:bookmarkStart w:id="380" w:name="_Toc38873027"/>
      <w:bookmarkStart w:id="381" w:name="_Toc52975302"/>
      <w:bookmarkStart w:id="382" w:name="_Toc57032245"/>
      <w:r w:rsidRPr="005E69DA">
        <w:t>Managing</w:t>
      </w:r>
      <w:r w:rsidRPr="00BD6DA9">
        <w:t xml:space="preserve"> the welfare of the discloser</w:t>
      </w:r>
      <w:bookmarkEnd w:id="374"/>
      <w:bookmarkEnd w:id="375"/>
      <w:bookmarkEnd w:id="376"/>
      <w:bookmarkEnd w:id="377"/>
      <w:bookmarkEnd w:id="378"/>
      <w:bookmarkEnd w:id="379"/>
      <w:bookmarkEnd w:id="380"/>
      <w:bookmarkEnd w:id="381"/>
      <w:bookmarkEnd w:id="382"/>
    </w:p>
    <w:p w14:paraId="08039F28" w14:textId="77777777" w:rsidR="0023498C" w:rsidRPr="007128BE" w:rsidRDefault="0023498C" w:rsidP="00D86B08">
      <w:pPr>
        <w:pStyle w:val="Heading3"/>
      </w:pPr>
      <w:bookmarkStart w:id="383" w:name="_Toc261355991"/>
      <w:bookmarkStart w:id="384" w:name="_Toc279660480"/>
      <w:bookmarkStart w:id="385" w:name="_Toc285810082"/>
      <w:bookmarkStart w:id="386" w:name="_Toc285814557"/>
      <w:bookmarkStart w:id="387" w:name="_Toc285814816"/>
      <w:bookmarkStart w:id="388" w:name="_Toc390862269"/>
      <w:bookmarkStart w:id="389" w:name="_Toc38873028"/>
      <w:bookmarkStart w:id="390" w:name="_Toc57032246"/>
      <w:r w:rsidRPr="005E69DA">
        <w:t>Commitment</w:t>
      </w:r>
      <w:r w:rsidRPr="007128BE">
        <w:t xml:space="preserve"> to protecting disclosers</w:t>
      </w:r>
      <w:bookmarkEnd w:id="383"/>
      <w:bookmarkEnd w:id="384"/>
      <w:bookmarkEnd w:id="385"/>
      <w:bookmarkEnd w:id="386"/>
      <w:bookmarkEnd w:id="387"/>
      <w:bookmarkEnd w:id="388"/>
      <w:bookmarkEnd w:id="389"/>
      <w:bookmarkEnd w:id="390"/>
    </w:p>
    <w:p w14:paraId="0DFD75C2" w14:textId="559AE9C6"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r w:rsidR="000572D1">
        <w:rPr>
          <w:rFonts w:ascii="Gill Sans MT" w:hAnsi="Gill Sans MT"/>
          <w:sz w:val="22"/>
          <w:szCs w:val="22"/>
        </w:rPr>
        <w:t>Department</w:t>
      </w:r>
      <w:r w:rsidRPr="00F12F22">
        <w:rPr>
          <w:rFonts w:ascii="Gill Sans MT" w:hAnsi="Gill Sans MT"/>
          <w:sz w:val="22"/>
          <w:szCs w:val="22"/>
        </w:rPr>
        <w:t xml:space="preserve"> is committed to the protection of genuine disclosers against detrimental action taken in reprisal for the making of protected disclosures.  The Principal Officer is responsible for ensuring that disclosers and witnesses are protected from detrimental action, and that the culture of the workplace is supportive of protected disclosures being made.</w:t>
      </w:r>
    </w:p>
    <w:p w14:paraId="4F9B5E1B" w14:textId="42085100"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Principal Officer or the </w:t>
      </w:r>
      <w:r w:rsidR="000572D1">
        <w:rPr>
          <w:rFonts w:ascii="Gill Sans MT" w:hAnsi="Gill Sans MT"/>
          <w:sz w:val="22"/>
          <w:szCs w:val="22"/>
        </w:rPr>
        <w:t>PID Officer</w:t>
      </w:r>
      <w:r w:rsidRPr="00F12F22">
        <w:rPr>
          <w:rFonts w:ascii="Gill Sans MT" w:hAnsi="Gill Sans MT"/>
          <w:sz w:val="22"/>
          <w:szCs w:val="22"/>
        </w:rPr>
        <w:t xml:space="preserve"> must appoint a welfare manager to support all persons who have made a protected disclosure.  See </w:t>
      </w:r>
      <w:r w:rsidR="00573ED5">
        <w:rPr>
          <w:rFonts w:ascii="Gill Sans MT" w:hAnsi="Gill Sans MT"/>
          <w:sz w:val="22"/>
          <w:szCs w:val="22"/>
        </w:rPr>
        <w:t>the ‘Roles and Responsibilities’ section</w:t>
      </w:r>
      <w:r w:rsidRPr="00F12F22">
        <w:rPr>
          <w:rFonts w:ascii="Gill Sans MT" w:hAnsi="Gill Sans MT"/>
          <w:sz w:val="22"/>
          <w:szCs w:val="22"/>
        </w:rPr>
        <w:t xml:space="preserve"> for the responsibilities of a welfare manager.</w:t>
      </w:r>
    </w:p>
    <w:p w14:paraId="1676085B" w14:textId="77777777" w:rsidR="0023498C" w:rsidRPr="00F12F22" w:rsidRDefault="0023498C" w:rsidP="0023498C">
      <w:pPr>
        <w:pStyle w:val="StyleJustified"/>
        <w:spacing w:after="140" w:line="300" w:lineRule="atLeast"/>
        <w:jc w:val="left"/>
        <w:rPr>
          <w:rFonts w:ascii="Gill Sans MT" w:hAnsi="Gill Sans MT"/>
          <w:sz w:val="22"/>
          <w:szCs w:val="22"/>
        </w:rPr>
      </w:pPr>
      <w:bookmarkStart w:id="391" w:name="_Hlk49179891"/>
      <w:r w:rsidRPr="00F12F22">
        <w:rPr>
          <w:rFonts w:ascii="Gill Sans MT" w:hAnsi="Gill Sans MT"/>
          <w:sz w:val="22"/>
          <w:szCs w:val="22"/>
        </w:rPr>
        <w:t xml:space="preserve">The welfare manager must also provide advice about what the discloser should do if they believe that a colleague/s or a relative/s is being subjected to detrimental action.  </w:t>
      </w:r>
      <w:bookmarkEnd w:id="391"/>
      <w:r w:rsidRPr="00F12F22">
        <w:rPr>
          <w:rFonts w:ascii="Gill Sans MT" w:hAnsi="Gill Sans MT"/>
          <w:sz w:val="22"/>
          <w:szCs w:val="22"/>
        </w:rPr>
        <w:t>The advice will include what level of information it is necessary for them to provide.</w:t>
      </w:r>
    </w:p>
    <w:p w14:paraId="492B36AB"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All employees will be advised that it is an offence for a person to take detrimental action in reprisal for a protected disclosure (s 19).  The maximum penalty is a fine of 240 penalty units or two years imprisonment, or both.  The taking of detrimental action in breach of this provision can also be grounds for making a disclosure under the Act and can result in an investigation.</w:t>
      </w:r>
    </w:p>
    <w:p w14:paraId="19DD0D06" w14:textId="2B0ECA4C"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See </w:t>
      </w:r>
      <w:r w:rsidR="00573ED5">
        <w:rPr>
          <w:rFonts w:ascii="Gill Sans MT" w:hAnsi="Gill Sans MT"/>
          <w:sz w:val="22"/>
          <w:szCs w:val="22"/>
        </w:rPr>
        <w:t>the ‘Key Terms’ section of th</w:t>
      </w:r>
      <w:r w:rsidR="0088295E">
        <w:rPr>
          <w:rFonts w:ascii="Gill Sans MT" w:hAnsi="Gill Sans MT"/>
          <w:sz w:val="22"/>
          <w:szCs w:val="22"/>
        </w:rPr>
        <w:t>i</w:t>
      </w:r>
      <w:r w:rsidR="00573ED5">
        <w:rPr>
          <w:rFonts w:ascii="Gill Sans MT" w:hAnsi="Gill Sans MT"/>
          <w:sz w:val="22"/>
          <w:szCs w:val="22"/>
        </w:rPr>
        <w:t>s procedure</w:t>
      </w:r>
      <w:r w:rsidRPr="00F12F22">
        <w:rPr>
          <w:rFonts w:ascii="Gill Sans MT" w:hAnsi="Gill Sans MT"/>
          <w:sz w:val="22"/>
          <w:szCs w:val="22"/>
        </w:rPr>
        <w:t xml:space="preserve"> for further details as to what constitutes detrimental action.</w:t>
      </w:r>
    </w:p>
    <w:p w14:paraId="50495CEC" w14:textId="783C621D"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A discloser who believes that they are being subjected to detrimental action should report it to the Principal Officer or a </w:t>
      </w:r>
      <w:r w:rsidR="000572D1">
        <w:rPr>
          <w:rFonts w:ascii="Gill Sans MT" w:hAnsi="Gill Sans MT"/>
          <w:sz w:val="22"/>
          <w:szCs w:val="22"/>
        </w:rPr>
        <w:t>PID Officer</w:t>
      </w:r>
      <w:r w:rsidRPr="00F12F22">
        <w:rPr>
          <w:rFonts w:ascii="Gill Sans MT" w:hAnsi="Gill Sans MT"/>
          <w:sz w:val="22"/>
          <w:szCs w:val="22"/>
        </w:rPr>
        <w:t xml:space="preserve">.  If they believe that the reprisal is not being effectively dealt with by the </w:t>
      </w:r>
      <w:r w:rsidR="000572D1">
        <w:rPr>
          <w:rFonts w:ascii="Gill Sans MT" w:hAnsi="Gill Sans MT"/>
          <w:sz w:val="22"/>
          <w:szCs w:val="22"/>
        </w:rPr>
        <w:t>Department</w:t>
      </w:r>
      <w:r w:rsidRPr="00F12F22">
        <w:rPr>
          <w:rFonts w:ascii="Gill Sans MT" w:hAnsi="Gill Sans MT"/>
          <w:sz w:val="22"/>
          <w:szCs w:val="22"/>
        </w:rPr>
        <w:t>, they may report the matter to the Ombudsman.  A report of detrimental action may qualify as a protected disclosure under the Act.</w:t>
      </w:r>
    </w:p>
    <w:p w14:paraId="297E96FD" w14:textId="77777777" w:rsidR="0023498C" w:rsidRPr="007128BE" w:rsidRDefault="0023498C" w:rsidP="00D86B08">
      <w:pPr>
        <w:pStyle w:val="Heading3"/>
      </w:pPr>
      <w:bookmarkStart w:id="392" w:name="_Toc261355992"/>
      <w:bookmarkStart w:id="393" w:name="_Toc279660481"/>
      <w:bookmarkStart w:id="394" w:name="_Toc285810083"/>
      <w:bookmarkStart w:id="395" w:name="_Toc285814558"/>
      <w:bookmarkStart w:id="396" w:name="_Toc285814817"/>
      <w:bookmarkStart w:id="397" w:name="_Toc390862270"/>
      <w:bookmarkStart w:id="398" w:name="_Toc38873029"/>
      <w:bookmarkStart w:id="399" w:name="_Toc57032247"/>
      <w:r>
        <w:t xml:space="preserve">Keeping the </w:t>
      </w:r>
      <w:r w:rsidRPr="005E69DA">
        <w:t>discloser</w:t>
      </w:r>
      <w:r w:rsidRPr="007128BE">
        <w:t xml:space="preserve"> informed</w:t>
      </w:r>
      <w:bookmarkEnd w:id="392"/>
      <w:bookmarkEnd w:id="393"/>
      <w:bookmarkEnd w:id="394"/>
      <w:bookmarkEnd w:id="395"/>
      <w:bookmarkEnd w:id="396"/>
      <w:bookmarkEnd w:id="397"/>
      <w:bookmarkEnd w:id="398"/>
      <w:bookmarkEnd w:id="399"/>
    </w:p>
    <w:p w14:paraId="787325CC" w14:textId="1D88571A"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Principal Officer or the </w:t>
      </w:r>
      <w:r w:rsidR="000572D1">
        <w:rPr>
          <w:rFonts w:ascii="Gill Sans MT" w:hAnsi="Gill Sans MT"/>
          <w:sz w:val="22"/>
          <w:szCs w:val="22"/>
        </w:rPr>
        <w:t>PID Officer</w:t>
      </w:r>
      <w:r w:rsidRPr="00F12F22">
        <w:rPr>
          <w:rFonts w:ascii="Gill Sans MT" w:hAnsi="Gill Sans MT"/>
          <w:sz w:val="22"/>
          <w:szCs w:val="22"/>
        </w:rPr>
        <w:t xml:space="preserve"> must ensure that the discloser is kept informed of action taken in relation to his or her disclosure, and the time frames that apply.  The discloser must be informed of the objectives of any investigation that takes place, the findings of the investigation, and the steps taken by the </w:t>
      </w:r>
      <w:r w:rsidR="000572D1">
        <w:rPr>
          <w:rFonts w:ascii="Gill Sans MT" w:hAnsi="Gill Sans MT"/>
          <w:sz w:val="22"/>
          <w:szCs w:val="22"/>
        </w:rPr>
        <w:t>Department</w:t>
      </w:r>
      <w:r w:rsidRPr="00F12F22">
        <w:rPr>
          <w:rFonts w:ascii="Gill Sans MT" w:hAnsi="Gill Sans MT"/>
          <w:sz w:val="22"/>
          <w:szCs w:val="22"/>
        </w:rPr>
        <w:t xml:space="preserve"> to address any improper conduct that has been found to have occurred.</w:t>
      </w:r>
      <w:r>
        <w:rPr>
          <w:rFonts w:ascii="Gill Sans MT" w:hAnsi="Gill Sans MT"/>
          <w:sz w:val="22"/>
          <w:szCs w:val="22"/>
        </w:rPr>
        <w:t xml:space="preserve">  </w:t>
      </w:r>
      <w:r w:rsidRPr="00F12F22">
        <w:rPr>
          <w:rFonts w:ascii="Gill Sans MT" w:hAnsi="Gill Sans MT"/>
          <w:sz w:val="22"/>
          <w:szCs w:val="22"/>
        </w:rPr>
        <w:t xml:space="preserve">The discloser must be given reasons for all decisions made by the </w:t>
      </w:r>
      <w:r w:rsidR="000572D1">
        <w:rPr>
          <w:rFonts w:ascii="Gill Sans MT" w:hAnsi="Gill Sans MT"/>
          <w:sz w:val="22"/>
          <w:szCs w:val="22"/>
        </w:rPr>
        <w:t>Department</w:t>
      </w:r>
      <w:r w:rsidRPr="00F12F22">
        <w:rPr>
          <w:rFonts w:ascii="Gill Sans MT" w:hAnsi="Gill Sans MT"/>
          <w:sz w:val="22"/>
          <w:szCs w:val="22"/>
        </w:rPr>
        <w:t xml:space="preserve"> in relation to a disclosure.  All communication with the discloser must be in plain English.</w:t>
      </w:r>
    </w:p>
    <w:p w14:paraId="747E04A8" w14:textId="77777777" w:rsidR="0023498C" w:rsidRPr="007128BE" w:rsidRDefault="0023498C" w:rsidP="00D86B08">
      <w:pPr>
        <w:pStyle w:val="Heading3"/>
      </w:pPr>
      <w:bookmarkStart w:id="400" w:name="_Toc261355993"/>
      <w:bookmarkStart w:id="401" w:name="_Toc279660482"/>
      <w:bookmarkStart w:id="402" w:name="_Toc285810084"/>
      <w:bookmarkStart w:id="403" w:name="_Toc285814559"/>
      <w:bookmarkStart w:id="404" w:name="_Toc285814818"/>
      <w:bookmarkStart w:id="405" w:name="_Toc390862271"/>
      <w:bookmarkStart w:id="406" w:name="_Toc38873030"/>
      <w:bookmarkStart w:id="407" w:name="_Toc57032248"/>
      <w:r w:rsidRPr="007128BE">
        <w:t>Occurrence of detrimental action</w:t>
      </w:r>
      <w:bookmarkEnd w:id="400"/>
      <w:bookmarkEnd w:id="401"/>
      <w:bookmarkEnd w:id="402"/>
      <w:bookmarkEnd w:id="403"/>
      <w:bookmarkEnd w:id="404"/>
      <w:bookmarkEnd w:id="405"/>
      <w:bookmarkEnd w:id="406"/>
      <w:bookmarkEnd w:id="407"/>
    </w:p>
    <w:p w14:paraId="2185A37C"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If a discloser reports an incident of detrimental action allegedly taken in reprisal for the making of the disclosure, the welfare manager must:</w:t>
      </w:r>
    </w:p>
    <w:p w14:paraId="1EDD88AB"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record details of the incident</w:t>
      </w:r>
      <w:r>
        <w:rPr>
          <w:rFonts w:cs="Arial"/>
          <w:bCs/>
        </w:rPr>
        <w:t xml:space="preserve">; </w:t>
      </w:r>
    </w:p>
    <w:p w14:paraId="33D0B993"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advise the discloser of his or her rights under the Act</w:t>
      </w:r>
      <w:r>
        <w:rPr>
          <w:rFonts w:cs="Arial"/>
          <w:bCs/>
        </w:rPr>
        <w:t>;</w:t>
      </w:r>
      <w:r w:rsidRPr="00F12F22">
        <w:rPr>
          <w:rFonts w:cs="Arial"/>
          <w:bCs/>
        </w:rPr>
        <w:t xml:space="preserve"> and</w:t>
      </w:r>
    </w:p>
    <w:p w14:paraId="696C11BE"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lastRenderedPageBreak/>
        <w:t>advise the Principal Officer of the detrimental action.</w:t>
      </w:r>
    </w:p>
    <w:p w14:paraId="71F1A1F4" w14:textId="6EA3E579"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taking of detrimental action in reprisal for the making of a disclosure can be an offence against the Act as well as grounds for making a further disclosure.   Where such detrimental action is reported, the </w:t>
      </w:r>
      <w:r w:rsidR="000572D1">
        <w:rPr>
          <w:rFonts w:ascii="Gill Sans MT" w:hAnsi="Gill Sans MT"/>
          <w:sz w:val="22"/>
          <w:szCs w:val="22"/>
        </w:rPr>
        <w:t>PID Officer</w:t>
      </w:r>
      <w:r w:rsidRPr="00F12F22">
        <w:rPr>
          <w:rFonts w:ascii="Gill Sans MT" w:hAnsi="Gill Sans MT"/>
          <w:sz w:val="22"/>
          <w:szCs w:val="22"/>
        </w:rPr>
        <w:t xml:space="preserve"> or the Principal Officer will assess the report as a new disclosure under the Act, and it will be dealt with accordingly in accordance with </w:t>
      </w:r>
      <w:r w:rsidRPr="003E086F">
        <w:rPr>
          <w:rFonts w:ascii="Gill Sans MT" w:hAnsi="Gill Sans MT"/>
          <w:sz w:val="22"/>
          <w:szCs w:val="22"/>
        </w:rPr>
        <w:t>th</w:t>
      </w:r>
      <w:r w:rsidR="0088295E">
        <w:rPr>
          <w:rFonts w:ascii="Gill Sans MT" w:hAnsi="Gill Sans MT"/>
          <w:sz w:val="22"/>
          <w:szCs w:val="22"/>
        </w:rPr>
        <w:t>is</w:t>
      </w:r>
      <w:r w:rsidRPr="003E086F">
        <w:rPr>
          <w:rFonts w:ascii="Gill Sans MT" w:hAnsi="Gill Sans MT"/>
          <w:sz w:val="22"/>
          <w:szCs w:val="22"/>
        </w:rPr>
        <w:t xml:space="preserve"> procedure.</w:t>
      </w:r>
      <w:bookmarkStart w:id="408" w:name="_Toc261355994"/>
    </w:p>
    <w:p w14:paraId="5DDEF81D" w14:textId="77777777" w:rsidR="0023498C" w:rsidRPr="007128BE" w:rsidRDefault="0023498C" w:rsidP="00D86B08">
      <w:pPr>
        <w:pStyle w:val="Heading3"/>
      </w:pPr>
      <w:bookmarkStart w:id="409" w:name="_Toc279660483"/>
      <w:bookmarkStart w:id="410" w:name="_Toc285810085"/>
      <w:bookmarkStart w:id="411" w:name="_Toc285814560"/>
      <w:bookmarkStart w:id="412" w:name="_Toc285814819"/>
      <w:bookmarkStart w:id="413" w:name="_Toc390862272"/>
      <w:bookmarkStart w:id="414" w:name="_Toc38873031"/>
      <w:bookmarkStart w:id="415" w:name="_Toc57032249"/>
      <w:r w:rsidRPr="007128BE">
        <w:t xml:space="preserve">Discloser implicated in improper </w:t>
      </w:r>
      <w:r w:rsidRPr="005E69DA">
        <w:t>conduct</w:t>
      </w:r>
      <w:bookmarkEnd w:id="408"/>
      <w:bookmarkEnd w:id="409"/>
      <w:bookmarkEnd w:id="410"/>
      <w:bookmarkEnd w:id="411"/>
      <w:bookmarkEnd w:id="412"/>
      <w:bookmarkEnd w:id="413"/>
      <w:bookmarkEnd w:id="414"/>
      <w:bookmarkEnd w:id="415"/>
    </w:p>
    <w:p w14:paraId="4DE14EB8" w14:textId="472AD145"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Where a person who makes a disclosure is implicated in misconduct, the </w:t>
      </w:r>
      <w:r w:rsidR="000572D1">
        <w:rPr>
          <w:rFonts w:ascii="Gill Sans MT" w:hAnsi="Gill Sans MT"/>
          <w:sz w:val="22"/>
          <w:szCs w:val="22"/>
        </w:rPr>
        <w:t>Department</w:t>
      </w:r>
      <w:r w:rsidRPr="00F12F22">
        <w:rPr>
          <w:rFonts w:ascii="Gill Sans MT" w:hAnsi="Gill Sans MT"/>
          <w:sz w:val="22"/>
          <w:szCs w:val="22"/>
        </w:rPr>
        <w:t xml:space="preserve"> will handle the disclosure and protect the discloser from reprisals in accordance with the Act, the Ombudsman’s guidelines and </w:t>
      </w:r>
      <w:r>
        <w:rPr>
          <w:rFonts w:ascii="Gill Sans MT" w:hAnsi="Gill Sans MT"/>
          <w:sz w:val="22"/>
          <w:szCs w:val="22"/>
        </w:rPr>
        <w:t>th</w:t>
      </w:r>
      <w:r w:rsidR="0088295E">
        <w:rPr>
          <w:rFonts w:ascii="Gill Sans MT" w:hAnsi="Gill Sans MT"/>
          <w:sz w:val="22"/>
          <w:szCs w:val="22"/>
        </w:rPr>
        <w:t>i</w:t>
      </w:r>
      <w:r>
        <w:rPr>
          <w:rFonts w:ascii="Gill Sans MT" w:hAnsi="Gill Sans MT"/>
          <w:sz w:val="22"/>
          <w:szCs w:val="22"/>
        </w:rPr>
        <w:t>s</w:t>
      </w:r>
      <w:r w:rsidRPr="00F12F22">
        <w:rPr>
          <w:rFonts w:ascii="Gill Sans MT" w:hAnsi="Gill Sans MT"/>
          <w:sz w:val="22"/>
          <w:szCs w:val="22"/>
        </w:rPr>
        <w:t xml:space="preserve"> </w:t>
      </w:r>
      <w:r>
        <w:rPr>
          <w:rFonts w:ascii="Gill Sans MT" w:hAnsi="Gill Sans MT"/>
          <w:sz w:val="22"/>
          <w:szCs w:val="22"/>
        </w:rPr>
        <w:t>procedure</w:t>
      </w:r>
      <w:r w:rsidRPr="00F12F22">
        <w:rPr>
          <w:rFonts w:ascii="Gill Sans MT" w:hAnsi="Gill Sans MT"/>
          <w:sz w:val="22"/>
          <w:szCs w:val="22"/>
        </w:rPr>
        <w:t xml:space="preserve">.  At the same time the </w:t>
      </w:r>
      <w:r w:rsidR="000572D1">
        <w:rPr>
          <w:rFonts w:ascii="Gill Sans MT" w:hAnsi="Gill Sans MT"/>
          <w:sz w:val="22"/>
          <w:szCs w:val="22"/>
        </w:rPr>
        <w:t>Department</w:t>
      </w:r>
      <w:r w:rsidRPr="00F12F22">
        <w:rPr>
          <w:rFonts w:ascii="Gill Sans MT" w:hAnsi="Gill Sans MT"/>
          <w:sz w:val="22"/>
          <w:szCs w:val="22"/>
        </w:rPr>
        <w:t xml:space="preserve"> acknowledges that the act of disclosing should not shield disclosers from the reasonable consequences flowing from any involvement in improper conduct.  Section 18 of the Act specifically provides that a person’s liability for his or her own conduct is not affected by the person’s disclosure of that conduct under the Act.  However, in some circumstances, an admission may be a mitigating factor when considering disciplinary or other action.</w:t>
      </w:r>
    </w:p>
    <w:p w14:paraId="5795CF0B"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The Principal Officer will make the final decision as to whether disciplinary or other action will be taken against a discloser.  Where disciplinary or other action relates to conduct that is the subject of the person’s disclosure, the disciplinary or other action will only be taken after the disclosed matter has been appropriately dealt with.</w:t>
      </w:r>
    </w:p>
    <w:p w14:paraId="2934CFE9" w14:textId="77777777"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In all cases where disciplinary or other action is being contemplated, the Principal Officer must be satisfied that it has been clearly demonstrated that:</w:t>
      </w:r>
    </w:p>
    <w:p w14:paraId="6A18DB3C"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the intention to proceed with disciplinary action is not causally connected to the making of the disclosure (as opposed to the content of the disclosure or other available information);</w:t>
      </w:r>
    </w:p>
    <w:p w14:paraId="569F7279"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there are good and </w:t>
      </w:r>
      <w:proofErr w:type="gramStart"/>
      <w:r w:rsidRPr="00F12F22">
        <w:rPr>
          <w:rFonts w:cs="Arial"/>
          <w:bCs/>
        </w:rPr>
        <w:t>sufficient</w:t>
      </w:r>
      <w:proofErr w:type="gramEnd"/>
      <w:r w:rsidRPr="00F12F22">
        <w:rPr>
          <w:rFonts w:cs="Arial"/>
          <w:bCs/>
        </w:rPr>
        <w:t xml:space="preserve"> grounds that would fully justify action against any non-discloser in the same circumstances; and</w:t>
      </w:r>
    </w:p>
    <w:p w14:paraId="3DF77874"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 xml:space="preserve">there are good and </w:t>
      </w:r>
      <w:proofErr w:type="gramStart"/>
      <w:r w:rsidRPr="00F12F22">
        <w:rPr>
          <w:rFonts w:cs="Arial"/>
          <w:bCs/>
        </w:rPr>
        <w:t>sufficient</w:t>
      </w:r>
      <w:proofErr w:type="gramEnd"/>
      <w:r w:rsidRPr="00F12F22">
        <w:rPr>
          <w:rFonts w:cs="Arial"/>
          <w:bCs/>
        </w:rPr>
        <w:t xml:space="preserve"> grounds that justify exercising any discretion to institute disciplinary or other action.</w:t>
      </w:r>
    </w:p>
    <w:p w14:paraId="59D4D494" w14:textId="2BD19E29"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r w:rsidR="000572D1">
        <w:rPr>
          <w:rFonts w:ascii="Gill Sans MT" w:hAnsi="Gill Sans MT"/>
          <w:sz w:val="22"/>
          <w:szCs w:val="22"/>
        </w:rPr>
        <w:t>PID Officer</w:t>
      </w:r>
      <w:r w:rsidRPr="00F12F22">
        <w:rPr>
          <w:rFonts w:ascii="Gill Sans MT" w:hAnsi="Gill Sans MT"/>
          <w:sz w:val="22"/>
          <w:szCs w:val="22"/>
        </w:rPr>
        <w:t xml:space="preserve"> or Principal Officer will thoroughly document the process, including recording the reasons why the disciplinary or other action is being taken, and the reasons why the action is not in retribution for the making of the disclosure.  The </w:t>
      </w:r>
      <w:r w:rsidR="000572D1">
        <w:rPr>
          <w:rFonts w:ascii="Gill Sans MT" w:hAnsi="Gill Sans MT"/>
          <w:sz w:val="22"/>
          <w:szCs w:val="22"/>
        </w:rPr>
        <w:t>PID Officer</w:t>
      </w:r>
      <w:r w:rsidRPr="00F12F22">
        <w:rPr>
          <w:rFonts w:ascii="Gill Sans MT" w:hAnsi="Gill Sans MT"/>
          <w:sz w:val="22"/>
          <w:szCs w:val="22"/>
        </w:rPr>
        <w:t xml:space="preserve"> or Principal Officer will clearly advise the discloser of the proposed action to be taken, and of any mitigating factors that have been </w:t>
      </w:r>
      <w:proofErr w:type="gramStart"/>
      <w:r w:rsidRPr="00F12F22">
        <w:rPr>
          <w:rFonts w:ascii="Gill Sans MT" w:hAnsi="Gill Sans MT"/>
          <w:sz w:val="22"/>
          <w:szCs w:val="22"/>
        </w:rPr>
        <w:t>taken into account</w:t>
      </w:r>
      <w:proofErr w:type="gramEnd"/>
      <w:r w:rsidRPr="00F12F22">
        <w:rPr>
          <w:rFonts w:ascii="Gill Sans MT" w:hAnsi="Gill Sans MT"/>
          <w:sz w:val="22"/>
          <w:szCs w:val="22"/>
        </w:rPr>
        <w:t>.</w:t>
      </w:r>
    </w:p>
    <w:p w14:paraId="54EC14D2" w14:textId="77777777" w:rsidR="0023498C" w:rsidRPr="00BD6DA9" w:rsidRDefault="0023498C" w:rsidP="00D86B08">
      <w:pPr>
        <w:pStyle w:val="Heading2"/>
      </w:pPr>
      <w:bookmarkStart w:id="416" w:name="_Toc528383307"/>
      <w:bookmarkStart w:id="417" w:name="_Toc528558681"/>
      <w:bookmarkStart w:id="418" w:name="_Toc261355995"/>
      <w:bookmarkStart w:id="419" w:name="_Toc279660484"/>
      <w:bookmarkStart w:id="420" w:name="_Toc285810086"/>
      <w:bookmarkStart w:id="421" w:name="_Toc285814561"/>
      <w:bookmarkStart w:id="422" w:name="_Toc285814820"/>
      <w:bookmarkStart w:id="423" w:name="_Toc390862273"/>
      <w:bookmarkStart w:id="424" w:name="_Toc38873032"/>
      <w:bookmarkStart w:id="425" w:name="_Toc52975303"/>
      <w:bookmarkStart w:id="426" w:name="_Toc57032250"/>
      <w:r w:rsidRPr="005E69DA">
        <w:t>Management</w:t>
      </w:r>
      <w:r w:rsidRPr="00BD6DA9">
        <w:t xml:space="preserve"> of the person against whom a disclosure has been made</w:t>
      </w:r>
      <w:bookmarkEnd w:id="416"/>
      <w:bookmarkEnd w:id="417"/>
      <w:bookmarkEnd w:id="418"/>
      <w:bookmarkEnd w:id="419"/>
      <w:bookmarkEnd w:id="420"/>
      <w:bookmarkEnd w:id="421"/>
      <w:bookmarkEnd w:id="422"/>
      <w:bookmarkEnd w:id="423"/>
      <w:bookmarkEnd w:id="424"/>
      <w:bookmarkEnd w:id="425"/>
      <w:bookmarkEnd w:id="426"/>
    </w:p>
    <w:p w14:paraId="7FE79B12" w14:textId="5466FFB9"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r w:rsidR="000572D1">
        <w:rPr>
          <w:rFonts w:ascii="Gill Sans MT" w:hAnsi="Gill Sans MT"/>
          <w:sz w:val="22"/>
          <w:szCs w:val="22"/>
        </w:rPr>
        <w:t>Department</w:t>
      </w:r>
      <w:r w:rsidRPr="00F12F22">
        <w:rPr>
          <w:rFonts w:ascii="Gill Sans MT" w:hAnsi="Gill Sans MT"/>
          <w:sz w:val="22"/>
          <w:szCs w:val="22"/>
        </w:rPr>
        <w:t xml:space="preserve"> recognises that employees against whom disclosures are made must also be supported during the handling and investigation of disclosures.   The </w:t>
      </w:r>
      <w:r w:rsidR="000572D1">
        <w:rPr>
          <w:rFonts w:ascii="Gill Sans MT" w:hAnsi="Gill Sans MT"/>
          <w:sz w:val="22"/>
          <w:szCs w:val="22"/>
        </w:rPr>
        <w:t>Department</w:t>
      </w:r>
      <w:r w:rsidRPr="00F12F22">
        <w:rPr>
          <w:rFonts w:ascii="Gill Sans MT" w:hAnsi="Gill Sans MT"/>
          <w:sz w:val="22"/>
          <w:szCs w:val="22"/>
        </w:rPr>
        <w:t xml:space="preserve"> will take all reasonable steps to ensure the confidentiality of the person who is the subject of the disclosure during the assessment and investigation process.   Where an investigation does not substantiate a disclosure, the fact that the investigation has been carried out, the results of the investigation, and the identity of the person who is the subject of the disclosure will remain confidential.</w:t>
      </w:r>
    </w:p>
    <w:p w14:paraId="7334F91F" w14:textId="4BCFD06E"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lastRenderedPageBreak/>
        <w:t xml:space="preserve">The </w:t>
      </w:r>
      <w:r w:rsidR="000572D1">
        <w:rPr>
          <w:rFonts w:ascii="Gill Sans MT" w:hAnsi="Gill Sans MT"/>
          <w:sz w:val="22"/>
          <w:szCs w:val="22"/>
        </w:rPr>
        <w:t>PID Officer</w:t>
      </w:r>
      <w:r w:rsidRPr="00F12F22">
        <w:rPr>
          <w:rFonts w:ascii="Gill Sans MT" w:hAnsi="Gill Sans MT"/>
          <w:sz w:val="22"/>
          <w:szCs w:val="22"/>
        </w:rPr>
        <w:t xml:space="preserve"> or Principal Officer will ensure that the person who is the subject of any disclosure investigated by or on behalf of the </w:t>
      </w:r>
      <w:r w:rsidR="000572D1">
        <w:rPr>
          <w:rFonts w:ascii="Gill Sans MT" w:hAnsi="Gill Sans MT"/>
          <w:sz w:val="22"/>
          <w:szCs w:val="22"/>
        </w:rPr>
        <w:t>Department</w:t>
      </w:r>
      <w:r w:rsidRPr="00F12F22">
        <w:rPr>
          <w:rFonts w:ascii="Gill Sans MT" w:hAnsi="Gill Sans MT"/>
          <w:sz w:val="22"/>
          <w:szCs w:val="22"/>
        </w:rPr>
        <w:t xml:space="preserve"> is accorded natural justice in accordance with</w:t>
      </w:r>
      <w:r w:rsidR="00573ED5">
        <w:rPr>
          <w:rFonts w:ascii="Gill Sans MT" w:hAnsi="Gill Sans MT"/>
          <w:sz w:val="22"/>
          <w:szCs w:val="22"/>
        </w:rPr>
        <w:t xml:space="preserve"> the ‘Investigations – Natural justice’ section </w:t>
      </w:r>
      <w:r w:rsidRPr="00F12F22">
        <w:rPr>
          <w:rFonts w:ascii="Gill Sans MT" w:hAnsi="Gill Sans MT"/>
          <w:sz w:val="22"/>
          <w:szCs w:val="22"/>
        </w:rPr>
        <w:t xml:space="preserve">of </w:t>
      </w:r>
      <w:r w:rsidRPr="003E086F">
        <w:rPr>
          <w:rFonts w:ascii="Gill Sans MT" w:hAnsi="Gill Sans MT"/>
          <w:sz w:val="22"/>
          <w:szCs w:val="22"/>
        </w:rPr>
        <w:t>th</w:t>
      </w:r>
      <w:r w:rsidR="0088295E">
        <w:rPr>
          <w:rFonts w:ascii="Gill Sans MT" w:hAnsi="Gill Sans MT"/>
          <w:sz w:val="22"/>
          <w:szCs w:val="22"/>
        </w:rPr>
        <w:t>is</w:t>
      </w:r>
      <w:r w:rsidRPr="003E086F">
        <w:rPr>
          <w:rFonts w:ascii="Gill Sans MT" w:hAnsi="Gill Sans MT"/>
          <w:sz w:val="22"/>
          <w:szCs w:val="22"/>
        </w:rPr>
        <w:t xml:space="preserve"> procedure.</w:t>
      </w:r>
    </w:p>
    <w:p w14:paraId="52461691" w14:textId="223D809A"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Where the allegations in a disclosure have been investigated, and the person who is the subject of the disclosure is aware of the allegations or of the investigation, the </w:t>
      </w:r>
      <w:r w:rsidR="000572D1">
        <w:rPr>
          <w:rFonts w:ascii="Gill Sans MT" w:hAnsi="Gill Sans MT"/>
          <w:sz w:val="22"/>
          <w:szCs w:val="22"/>
        </w:rPr>
        <w:t>PID Officer</w:t>
      </w:r>
      <w:r w:rsidRPr="00F12F22">
        <w:rPr>
          <w:rFonts w:ascii="Gill Sans MT" w:hAnsi="Gill Sans MT"/>
          <w:sz w:val="22"/>
          <w:szCs w:val="22"/>
        </w:rPr>
        <w:t xml:space="preserve"> or Principal Officer will formally advise the person who is the subject of the disclosure of the outcome of the investigation.</w:t>
      </w:r>
    </w:p>
    <w:p w14:paraId="65DC9FB3" w14:textId="23F76891"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r w:rsidR="000572D1">
        <w:rPr>
          <w:rFonts w:ascii="Gill Sans MT" w:hAnsi="Gill Sans MT"/>
          <w:sz w:val="22"/>
          <w:szCs w:val="22"/>
        </w:rPr>
        <w:t>Department</w:t>
      </w:r>
      <w:r w:rsidRPr="00F12F22">
        <w:rPr>
          <w:rFonts w:ascii="Gill Sans MT" w:hAnsi="Gill Sans MT"/>
          <w:sz w:val="22"/>
          <w:szCs w:val="22"/>
        </w:rPr>
        <w:t xml:space="preserve"> will give its full support to a person who is the subject of a disclosure where the allegations contained in a disclosure are clearly wrong or unsubstantiated.  If the matter has been publicly disclosed, the Principal Officer of the </w:t>
      </w:r>
      <w:r w:rsidR="000572D1">
        <w:rPr>
          <w:rFonts w:ascii="Gill Sans MT" w:hAnsi="Gill Sans MT"/>
          <w:sz w:val="22"/>
          <w:szCs w:val="22"/>
        </w:rPr>
        <w:t>Department</w:t>
      </w:r>
      <w:r w:rsidRPr="00F12F22">
        <w:rPr>
          <w:rFonts w:ascii="Gill Sans MT" w:hAnsi="Gill Sans MT"/>
          <w:sz w:val="22"/>
          <w:szCs w:val="22"/>
        </w:rPr>
        <w:t xml:space="preserve"> will consider any request by that person to issue a statement of support setting out that the allegations were clearly wrong or unsubstantiated.</w:t>
      </w:r>
    </w:p>
    <w:p w14:paraId="5BE78CDD" w14:textId="77777777" w:rsidR="0023498C" w:rsidRPr="00BD6DA9" w:rsidRDefault="0023498C" w:rsidP="00D86B08">
      <w:pPr>
        <w:pStyle w:val="Heading2"/>
      </w:pPr>
      <w:bookmarkStart w:id="427" w:name="_Toc528383308"/>
      <w:bookmarkStart w:id="428" w:name="_Toc528558682"/>
      <w:bookmarkStart w:id="429" w:name="_Toc261355996"/>
      <w:bookmarkStart w:id="430" w:name="_Toc279660485"/>
      <w:bookmarkStart w:id="431" w:name="_Toc285810087"/>
      <w:bookmarkStart w:id="432" w:name="_Toc285814562"/>
      <w:bookmarkStart w:id="433" w:name="_Toc285814821"/>
      <w:bookmarkStart w:id="434" w:name="_Toc390862274"/>
      <w:bookmarkStart w:id="435" w:name="_Toc38873033"/>
      <w:bookmarkStart w:id="436" w:name="_Toc52975304"/>
      <w:bookmarkStart w:id="437" w:name="_Toc57032251"/>
      <w:r w:rsidRPr="005E69DA">
        <w:t>Offences</w:t>
      </w:r>
      <w:bookmarkEnd w:id="427"/>
      <w:bookmarkEnd w:id="428"/>
      <w:bookmarkEnd w:id="429"/>
      <w:bookmarkEnd w:id="430"/>
      <w:bookmarkEnd w:id="431"/>
      <w:bookmarkEnd w:id="432"/>
      <w:bookmarkEnd w:id="433"/>
      <w:bookmarkEnd w:id="434"/>
      <w:bookmarkEnd w:id="435"/>
      <w:bookmarkEnd w:id="436"/>
      <w:bookmarkEnd w:id="437"/>
    </w:p>
    <w:p w14:paraId="5D13D745" w14:textId="11641729" w:rsidR="0023498C" w:rsidRPr="00F12F22" w:rsidRDefault="0023498C" w:rsidP="0023498C">
      <w:pPr>
        <w:pStyle w:val="StyleJustified"/>
        <w:spacing w:after="140" w:line="300" w:lineRule="atLeast"/>
        <w:jc w:val="left"/>
        <w:rPr>
          <w:rFonts w:ascii="Gill Sans MT" w:hAnsi="Gill Sans MT"/>
          <w:sz w:val="22"/>
          <w:szCs w:val="22"/>
        </w:rPr>
      </w:pPr>
      <w:r w:rsidRPr="00F12F22">
        <w:rPr>
          <w:rFonts w:ascii="Gill Sans MT" w:hAnsi="Gill Sans MT"/>
          <w:sz w:val="22"/>
          <w:szCs w:val="22"/>
        </w:rPr>
        <w:t xml:space="preserve">The </w:t>
      </w:r>
      <w:r w:rsidR="000572D1">
        <w:rPr>
          <w:rFonts w:ascii="Gill Sans MT" w:hAnsi="Gill Sans MT"/>
          <w:sz w:val="22"/>
          <w:szCs w:val="22"/>
        </w:rPr>
        <w:t>Department</w:t>
      </w:r>
      <w:r w:rsidRPr="00F12F22">
        <w:rPr>
          <w:rFonts w:ascii="Gill Sans MT" w:hAnsi="Gill Sans MT"/>
          <w:sz w:val="22"/>
          <w:szCs w:val="22"/>
        </w:rPr>
        <w:t xml:space="preserve"> will ensure officers appointed to handle protected disclosures and all other employees are aware of the following offences created by the Act:</w:t>
      </w:r>
    </w:p>
    <w:p w14:paraId="5D365BDD" w14:textId="77777777" w:rsidR="0023498C" w:rsidRPr="00F12F22" w:rsidRDefault="0023498C" w:rsidP="0023498C">
      <w:pPr>
        <w:numPr>
          <w:ilvl w:val="0"/>
          <w:numId w:val="15"/>
        </w:numPr>
        <w:spacing w:line="300" w:lineRule="atLeast"/>
        <w:ind w:left="567" w:hanging="567"/>
        <w:rPr>
          <w:rFonts w:cs="Arial"/>
          <w:bCs/>
        </w:rPr>
      </w:pPr>
      <w:r>
        <w:rPr>
          <w:rFonts w:cs="Arial"/>
          <w:bCs/>
        </w:rPr>
        <w:t>Section 19(1)</w:t>
      </w:r>
      <w:r w:rsidRPr="00F12F22">
        <w:rPr>
          <w:rFonts w:cs="Arial"/>
          <w:bCs/>
        </w:rPr>
        <w:t xml:space="preserve"> </w:t>
      </w:r>
      <w:r>
        <w:rPr>
          <w:rFonts w:cs="Arial"/>
          <w:bCs/>
        </w:rPr>
        <w:t xml:space="preserve">– </w:t>
      </w:r>
      <w:r w:rsidRPr="00F12F22">
        <w:rPr>
          <w:rFonts w:cs="Arial"/>
          <w:bCs/>
        </w:rPr>
        <w:t xml:space="preserve">This provision makes it an offence for a person to take detrimental action against a person in reprisal for a protected disclosure being made.  The section provides for a maximum penalty of a fine of 240 penalty units or two years imprisonment, or both.  </w:t>
      </w:r>
    </w:p>
    <w:p w14:paraId="096F1969" w14:textId="77777777" w:rsidR="0023498C" w:rsidRPr="00F12F22" w:rsidRDefault="0023498C" w:rsidP="0023498C">
      <w:pPr>
        <w:numPr>
          <w:ilvl w:val="0"/>
          <w:numId w:val="15"/>
        </w:numPr>
        <w:spacing w:line="300" w:lineRule="atLeast"/>
        <w:ind w:left="567" w:hanging="567"/>
        <w:rPr>
          <w:rFonts w:cs="Arial"/>
          <w:bCs/>
        </w:rPr>
      </w:pPr>
      <w:r>
        <w:rPr>
          <w:rFonts w:cs="Arial"/>
          <w:bCs/>
        </w:rPr>
        <w:t xml:space="preserve">Section 23(1) – </w:t>
      </w:r>
      <w:r w:rsidRPr="00F12F22">
        <w:rPr>
          <w:rFonts w:cs="Arial"/>
          <w:bCs/>
        </w:rPr>
        <w:t>This provision makes it an offence for a person to disclose, except under specified circumstances, information which they have obtained or received in the course of or as a result of a protected disclosure or the investigation of a disclosed matter under the Act.   The section provides for a maximum penalty of 60 penalty units or six months imprisonment, or both.</w:t>
      </w:r>
    </w:p>
    <w:p w14:paraId="062E88BF"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Section 54</w:t>
      </w:r>
      <w:r>
        <w:rPr>
          <w:rFonts w:cs="Arial"/>
          <w:bCs/>
        </w:rPr>
        <w:t xml:space="preserve"> – </w:t>
      </w:r>
      <w:r w:rsidRPr="00F12F22">
        <w:rPr>
          <w:rFonts w:cs="Arial"/>
          <w:bCs/>
        </w:rPr>
        <w:t>This section creates various offences relating to obstructing the work of the Ombudsman under the Act, including offences relating to misleading the Ombudsman.  The section provides for a maximum penalty of 240 penalty units or two years imprisonment, or both.</w:t>
      </w:r>
    </w:p>
    <w:p w14:paraId="4240B252" w14:textId="77777777" w:rsidR="0023498C" w:rsidRPr="00F12F22" w:rsidRDefault="0023498C" w:rsidP="0023498C">
      <w:pPr>
        <w:numPr>
          <w:ilvl w:val="0"/>
          <w:numId w:val="15"/>
        </w:numPr>
        <w:spacing w:line="300" w:lineRule="atLeast"/>
        <w:ind w:left="567" w:hanging="567"/>
        <w:rPr>
          <w:rFonts w:cs="Arial"/>
          <w:bCs/>
        </w:rPr>
      </w:pPr>
      <w:r w:rsidRPr="00F12F22">
        <w:rPr>
          <w:rFonts w:cs="Arial"/>
          <w:bCs/>
        </w:rPr>
        <w:t>Section 87(1)</w:t>
      </w:r>
      <w:r>
        <w:rPr>
          <w:rFonts w:cs="Arial"/>
          <w:bCs/>
        </w:rPr>
        <w:t xml:space="preserve"> – </w:t>
      </w:r>
      <w:r w:rsidRPr="00F12F22">
        <w:rPr>
          <w:rFonts w:cs="Arial"/>
          <w:bCs/>
        </w:rPr>
        <w:t>This provision makes it an offence for a person to knowingly provide false information under the Act to certain officers (including the Ombudsman) with the intention that it be acted on as a disclosed matter.  The provision provides for a maximum penalty of 240 penalty units or two years imprisonment, or both.</w:t>
      </w:r>
    </w:p>
    <w:p w14:paraId="4705D0B3" w14:textId="77777777" w:rsidR="0023498C" w:rsidRPr="00F12F22" w:rsidRDefault="0023498C" w:rsidP="0023498C">
      <w:pPr>
        <w:numPr>
          <w:ilvl w:val="0"/>
          <w:numId w:val="15"/>
        </w:numPr>
        <w:spacing w:line="300" w:lineRule="atLeast"/>
        <w:ind w:left="567" w:hanging="567"/>
        <w:rPr>
          <w:rFonts w:cs="Arial"/>
          <w:bCs/>
        </w:rPr>
      </w:pPr>
      <w:r>
        <w:rPr>
          <w:rFonts w:cs="Arial"/>
          <w:bCs/>
        </w:rPr>
        <w:t>Section 87(2)</w:t>
      </w:r>
      <w:r w:rsidRPr="00F12F22">
        <w:rPr>
          <w:rFonts w:cs="Arial"/>
          <w:bCs/>
        </w:rPr>
        <w:t xml:space="preserve"> </w:t>
      </w:r>
      <w:r>
        <w:rPr>
          <w:rFonts w:cs="Arial"/>
          <w:bCs/>
        </w:rPr>
        <w:t xml:space="preserve">– </w:t>
      </w:r>
      <w:r w:rsidRPr="00F12F22">
        <w:rPr>
          <w:rFonts w:cs="Arial"/>
          <w:bCs/>
        </w:rPr>
        <w:t xml:space="preserve">This section makes it an offence for a person to knowingly provide false information to a person </w:t>
      </w:r>
      <w:proofErr w:type="gramStart"/>
      <w:r w:rsidRPr="00F12F22">
        <w:rPr>
          <w:rFonts w:cs="Arial"/>
          <w:bCs/>
        </w:rPr>
        <w:t>conducting an investigation</w:t>
      </w:r>
      <w:proofErr w:type="gramEnd"/>
      <w:r w:rsidRPr="00F12F22">
        <w:rPr>
          <w:rFonts w:cs="Arial"/>
          <w:bCs/>
        </w:rPr>
        <w:t xml:space="preserve"> under the Act.  The provision provides for a maximum penalty of 240 penalty units or two years imprisonment, or both.</w:t>
      </w:r>
    </w:p>
    <w:p w14:paraId="452445DC" w14:textId="77777777" w:rsidR="0023498C" w:rsidRDefault="0023498C" w:rsidP="0023498C">
      <w:pPr>
        <w:tabs>
          <w:tab w:val="left" w:pos="709"/>
        </w:tabs>
      </w:pPr>
      <w:bookmarkStart w:id="438" w:name="_Toc261355997"/>
      <w:bookmarkStart w:id="439" w:name="_Toc279660486"/>
      <w:bookmarkStart w:id="440" w:name="_Toc285810088"/>
      <w:bookmarkStart w:id="441" w:name="_Toc285814563"/>
      <w:bookmarkStart w:id="442" w:name="_Toc285814822"/>
      <w:bookmarkStart w:id="443" w:name="_Toc390862275"/>
      <w:r w:rsidRPr="00333903">
        <w:t>The value of a penalty unit varies from time to time in accordance with movements in the Consumer Price Index</w:t>
      </w:r>
      <w:r>
        <w:t xml:space="preserve">. </w:t>
      </w:r>
      <w:r w:rsidRPr="00333903">
        <w:t xml:space="preserve">For more information, see the </w:t>
      </w:r>
      <w:hyperlink r:id="rId36" w:history="1">
        <w:r w:rsidRPr="000C312E">
          <w:rPr>
            <w:rStyle w:val="Hyperlink"/>
          </w:rPr>
          <w:t>Department of Justice website</w:t>
        </w:r>
      </w:hyperlink>
      <w:r>
        <w:t>.</w:t>
      </w:r>
      <w:r>
        <w:rPr>
          <w:rStyle w:val="FootnoteReference"/>
        </w:rPr>
        <w:footnoteReference w:id="6"/>
      </w:r>
    </w:p>
    <w:p w14:paraId="1B98D2CE" w14:textId="38A59AF7" w:rsidR="0023498C" w:rsidRPr="00BD6DA9" w:rsidRDefault="0023498C" w:rsidP="00D86B08">
      <w:pPr>
        <w:pStyle w:val="Heading2"/>
      </w:pPr>
      <w:bookmarkStart w:id="444" w:name="_Toc38873034"/>
      <w:bookmarkStart w:id="445" w:name="_Toc52975305"/>
      <w:bookmarkStart w:id="446" w:name="_Toc57032252"/>
      <w:r w:rsidRPr="00BD6DA9">
        <w:t>Approval and review</w:t>
      </w:r>
      <w:bookmarkEnd w:id="438"/>
      <w:r w:rsidRPr="00BD6DA9">
        <w:t xml:space="preserve"> of </w:t>
      </w:r>
      <w:bookmarkEnd w:id="439"/>
      <w:bookmarkEnd w:id="440"/>
      <w:bookmarkEnd w:id="441"/>
      <w:bookmarkEnd w:id="442"/>
      <w:r>
        <w:t>th</w:t>
      </w:r>
      <w:r w:rsidR="0088295E">
        <w:t>i</w:t>
      </w:r>
      <w:r w:rsidR="00865EAA">
        <w:t>s</w:t>
      </w:r>
      <w:r>
        <w:t xml:space="preserve"> </w:t>
      </w:r>
      <w:r w:rsidRPr="005E69DA">
        <w:t>procedure</w:t>
      </w:r>
      <w:bookmarkEnd w:id="444"/>
      <w:bookmarkEnd w:id="445"/>
      <w:bookmarkEnd w:id="446"/>
      <w:r w:rsidRPr="00BD6DA9">
        <w:t xml:space="preserve"> </w:t>
      </w:r>
    </w:p>
    <w:p w14:paraId="3D43231A" w14:textId="1CD4A084" w:rsidR="008365FF" w:rsidRPr="008365FF" w:rsidRDefault="00B81573" w:rsidP="008365FF">
      <w:pPr>
        <w:pStyle w:val="StyleJustified"/>
        <w:spacing w:line="300" w:lineRule="atLeast"/>
        <w:jc w:val="left"/>
        <w:rPr>
          <w:rFonts w:ascii="Gill Sans MT" w:hAnsi="Gill Sans MT"/>
          <w:sz w:val="22"/>
          <w:szCs w:val="22"/>
        </w:rPr>
      </w:pPr>
      <w:r>
        <w:rPr>
          <w:rFonts w:ascii="Gill Sans MT" w:hAnsi="Gill Sans MT"/>
          <w:sz w:val="22"/>
          <w:szCs w:val="22"/>
        </w:rPr>
        <w:t xml:space="preserve">This </w:t>
      </w:r>
      <w:r w:rsidRPr="003E086F">
        <w:rPr>
          <w:rFonts w:ascii="Gill Sans MT" w:hAnsi="Gill Sans MT"/>
          <w:sz w:val="22"/>
          <w:szCs w:val="22"/>
        </w:rPr>
        <w:t>procedure</w:t>
      </w:r>
      <w:r>
        <w:rPr>
          <w:rFonts w:ascii="Gill Sans MT" w:hAnsi="Gill Sans MT"/>
          <w:sz w:val="22"/>
          <w:szCs w:val="22"/>
        </w:rPr>
        <w:t xml:space="preserve"> </w:t>
      </w:r>
      <w:r w:rsidR="00E83AA4" w:rsidRPr="00E83AA4">
        <w:rPr>
          <w:rFonts w:ascii="Gill Sans MT" w:hAnsi="Gill Sans MT"/>
          <w:sz w:val="22"/>
          <w:szCs w:val="22"/>
        </w:rPr>
        <w:t xml:space="preserve">was approved by the Ombudsman under s60(3) of the Act on </w:t>
      </w:r>
      <w:r w:rsidR="00177A80">
        <w:rPr>
          <w:rFonts w:ascii="Gill Sans MT" w:hAnsi="Gill Sans MT"/>
          <w:sz w:val="22"/>
          <w:szCs w:val="22"/>
        </w:rPr>
        <w:t>16 November 2020</w:t>
      </w:r>
      <w:r w:rsidR="00E83AA4">
        <w:rPr>
          <w:rFonts w:ascii="Gill Sans MT" w:hAnsi="Gill Sans MT"/>
          <w:sz w:val="22"/>
          <w:szCs w:val="22"/>
        </w:rPr>
        <w:t>.  It</w:t>
      </w:r>
      <w:r w:rsidR="000C689B">
        <w:rPr>
          <w:rFonts w:ascii="Gill Sans MT" w:hAnsi="Gill Sans MT"/>
          <w:sz w:val="22"/>
          <w:szCs w:val="22"/>
        </w:rPr>
        <w:t xml:space="preserve"> is</w:t>
      </w:r>
      <w:r w:rsidR="00E83AA4">
        <w:rPr>
          <w:rFonts w:ascii="Gill Sans MT" w:hAnsi="Gill Sans MT"/>
          <w:sz w:val="22"/>
          <w:szCs w:val="22"/>
        </w:rPr>
        <w:t xml:space="preserve"> </w:t>
      </w:r>
      <w:r w:rsidR="000C689B">
        <w:rPr>
          <w:rFonts w:ascii="Gill Sans MT" w:hAnsi="Gill Sans MT"/>
          <w:sz w:val="22"/>
          <w:szCs w:val="22"/>
        </w:rPr>
        <w:t xml:space="preserve">a </w:t>
      </w:r>
      <w:r w:rsidR="00177A80">
        <w:rPr>
          <w:rFonts w:ascii="Gill Sans MT" w:hAnsi="Gill Sans MT"/>
          <w:sz w:val="22"/>
          <w:szCs w:val="22"/>
        </w:rPr>
        <w:t xml:space="preserve">re-templated version of the Tasmanian Health Service Public Interest Disclosure </w:t>
      </w:r>
      <w:r w:rsidR="000C689B">
        <w:rPr>
          <w:rFonts w:ascii="Gill Sans MT" w:hAnsi="Gill Sans MT"/>
          <w:sz w:val="22"/>
          <w:szCs w:val="22"/>
        </w:rPr>
        <w:t xml:space="preserve">Protocol, which </w:t>
      </w:r>
      <w:r w:rsidR="00E83AA4">
        <w:rPr>
          <w:rFonts w:ascii="Gill Sans MT" w:hAnsi="Gill Sans MT"/>
          <w:sz w:val="22"/>
          <w:szCs w:val="22"/>
        </w:rPr>
        <w:t xml:space="preserve">includes updates for </w:t>
      </w:r>
      <w:r w:rsidR="008365FF">
        <w:rPr>
          <w:rFonts w:ascii="Gill Sans MT" w:hAnsi="Gill Sans MT"/>
          <w:sz w:val="22"/>
          <w:szCs w:val="22"/>
        </w:rPr>
        <w:t xml:space="preserve">general </w:t>
      </w:r>
      <w:r w:rsidR="00E83AA4">
        <w:rPr>
          <w:rFonts w:ascii="Gill Sans MT" w:hAnsi="Gill Sans MT"/>
          <w:sz w:val="22"/>
          <w:szCs w:val="22"/>
        </w:rPr>
        <w:t>currency</w:t>
      </w:r>
      <w:r w:rsidR="008365FF">
        <w:rPr>
          <w:rFonts w:ascii="Gill Sans MT" w:hAnsi="Gill Sans MT"/>
          <w:sz w:val="22"/>
          <w:szCs w:val="22"/>
        </w:rPr>
        <w:t xml:space="preserve">, as well as a small number of </w:t>
      </w:r>
      <w:r w:rsidR="00E83AA4">
        <w:rPr>
          <w:rFonts w:ascii="Gill Sans MT" w:hAnsi="Gill Sans MT"/>
          <w:sz w:val="22"/>
          <w:szCs w:val="22"/>
        </w:rPr>
        <w:t>changes</w:t>
      </w:r>
      <w:r w:rsidR="00D70967">
        <w:rPr>
          <w:rFonts w:ascii="Gill Sans MT" w:hAnsi="Gill Sans MT"/>
          <w:sz w:val="22"/>
          <w:szCs w:val="22"/>
        </w:rPr>
        <w:t xml:space="preserve"> and inclusions</w:t>
      </w:r>
      <w:r w:rsidR="00E83AA4">
        <w:rPr>
          <w:rFonts w:ascii="Gill Sans MT" w:hAnsi="Gill Sans MT"/>
          <w:sz w:val="22"/>
          <w:szCs w:val="22"/>
        </w:rPr>
        <w:t xml:space="preserve"> to allow it to apply across the Department </w:t>
      </w:r>
      <w:r w:rsidR="008365FF">
        <w:rPr>
          <w:rFonts w:ascii="Gill Sans MT" w:hAnsi="Gill Sans MT"/>
          <w:sz w:val="22"/>
          <w:szCs w:val="22"/>
        </w:rPr>
        <w:t>pending a full review*</w:t>
      </w:r>
      <w:r w:rsidR="00D70967">
        <w:rPr>
          <w:rFonts w:ascii="Gill Sans MT" w:hAnsi="Gill Sans MT"/>
          <w:sz w:val="22"/>
          <w:szCs w:val="22"/>
        </w:rPr>
        <w:t xml:space="preserve">.  All inclusions were </w:t>
      </w:r>
      <w:r w:rsidR="008365FF">
        <w:rPr>
          <w:rFonts w:ascii="Gill Sans MT" w:hAnsi="Gill Sans MT"/>
          <w:sz w:val="22"/>
          <w:szCs w:val="22"/>
        </w:rPr>
        <w:t xml:space="preserve">drawn from </w:t>
      </w:r>
      <w:r>
        <w:rPr>
          <w:rFonts w:ascii="Gill Sans MT" w:hAnsi="Gill Sans MT"/>
          <w:sz w:val="22"/>
          <w:szCs w:val="22"/>
        </w:rPr>
        <w:t xml:space="preserve">the Department of Health Public </w:t>
      </w:r>
      <w:r>
        <w:rPr>
          <w:rFonts w:ascii="Gill Sans MT" w:hAnsi="Gill Sans MT"/>
          <w:sz w:val="22"/>
          <w:szCs w:val="22"/>
        </w:rPr>
        <w:lastRenderedPageBreak/>
        <w:t xml:space="preserve">Interest Disclosure </w:t>
      </w:r>
      <w:r w:rsidR="00D70967">
        <w:rPr>
          <w:rFonts w:ascii="Gill Sans MT" w:hAnsi="Gill Sans MT"/>
          <w:sz w:val="22"/>
          <w:szCs w:val="22"/>
        </w:rPr>
        <w:t xml:space="preserve">Policy or </w:t>
      </w:r>
      <w:r>
        <w:rPr>
          <w:rFonts w:ascii="Gill Sans MT" w:hAnsi="Gill Sans MT"/>
          <w:sz w:val="22"/>
          <w:szCs w:val="22"/>
        </w:rPr>
        <w:t>Procedur</w:t>
      </w:r>
      <w:r w:rsidR="00D70967">
        <w:rPr>
          <w:rFonts w:ascii="Gill Sans MT" w:hAnsi="Gill Sans MT"/>
          <w:sz w:val="22"/>
          <w:szCs w:val="22"/>
        </w:rPr>
        <w:t xml:space="preserve">e, and the </w:t>
      </w:r>
      <w:r w:rsidR="008365FF" w:rsidRPr="008365FF">
        <w:rPr>
          <w:rFonts w:ascii="Gill Sans MT" w:hAnsi="Gill Sans MT"/>
          <w:sz w:val="22"/>
          <w:szCs w:val="22"/>
        </w:rPr>
        <w:t>Tasmanian Health Service Public Interest Disclosure Policy</w:t>
      </w:r>
      <w:r w:rsidR="00D70967">
        <w:rPr>
          <w:rFonts w:ascii="Gill Sans MT" w:hAnsi="Gill Sans MT"/>
          <w:sz w:val="22"/>
          <w:szCs w:val="22"/>
        </w:rPr>
        <w:t>,</w:t>
      </w:r>
      <w:r w:rsidR="008365FF" w:rsidRPr="008365FF">
        <w:rPr>
          <w:rFonts w:ascii="Gill Sans MT" w:hAnsi="Gill Sans MT"/>
          <w:sz w:val="22"/>
          <w:szCs w:val="22"/>
        </w:rPr>
        <w:t xml:space="preserve"> </w:t>
      </w:r>
      <w:r w:rsidR="00D70967">
        <w:rPr>
          <w:rFonts w:ascii="Gill Sans MT" w:hAnsi="Gill Sans MT"/>
          <w:sz w:val="22"/>
          <w:szCs w:val="22"/>
        </w:rPr>
        <w:t>to allow these policy documents to be archived.</w:t>
      </w:r>
    </w:p>
    <w:p w14:paraId="3AA2C494" w14:textId="4D067458" w:rsidR="008365FF" w:rsidRDefault="00D70967" w:rsidP="00D33961">
      <w:pPr>
        <w:pStyle w:val="StyleJustified"/>
        <w:spacing w:after="140" w:line="300" w:lineRule="atLeast"/>
        <w:jc w:val="left"/>
        <w:rPr>
          <w:rFonts w:ascii="Gill Sans MT" w:hAnsi="Gill Sans MT"/>
          <w:sz w:val="22"/>
          <w:szCs w:val="22"/>
        </w:rPr>
      </w:pPr>
      <w:r>
        <w:rPr>
          <w:rFonts w:ascii="Gill Sans MT" w:hAnsi="Gill Sans MT"/>
          <w:sz w:val="22"/>
          <w:szCs w:val="22"/>
        </w:rPr>
        <w:t xml:space="preserve">*As at </w:t>
      </w:r>
      <w:r w:rsidR="000C689B">
        <w:rPr>
          <w:rFonts w:ascii="Gill Sans MT" w:hAnsi="Gill Sans MT"/>
          <w:sz w:val="22"/>
          <w:szCs w:val="22"/>
        </w:rPr>
        <w:t>November</w:t>
      </w:r>
      <w:r>
        <w:rPr>
          <w:rFonts w:ascii="Gill Sans MT" w:hAnsi="Gill Sans MT"/>
          <w:sz w:val="22"/>
          <w:szCs w:val="22"/>
        </w:rPr>
        <w:t xml:space="preserve"> 2020, the Ombudsman is conducting a review of their guidelines and are not currently accepting updated procedures for approval.  This meant the Department was unable to complete a full review at this time.</w:t>
      </w:r>
      <w:bookmarkEnd w:id="443"/>
    </w:p>
    <w:p w14:paraId="787B6892" w14:textId="39BF31D0" w:rsidR="00573ED5" w:rsidRPr="006C55C2" w:rsidRDefault="00573ED5" w:rsidP="006C55C2">
      <w:pPr>
        <w:pStyle w:val="Heading2"/>
      </w:pPr>
      <w:bookmarkStart w:id="447" w:name="_Toc52975306"/>
      <w:bookmarkStart w:id="448" w:name="_Toc57032253"/>
      <w:r w:rsidRPr="006C55C2">
        <w:t>Flowchart</w:t>
      </w:r>
      <w:bookmarkEnd w:id="447"/>
      <w:bookmarkEnd w:id="448"/>
    </w:p>
    <w:p w14:paraId="3606DF83" w14:textId="29C4A85B" w:rsidR="00573ED5" w:rsidRPr="006C55C2" w:rsidRDefault="00573ED5" w:rsidP="006C55C2">
      <w:pPr>
        <w:pStyle w:val="Heading3"/>
      </w:pPr>
      <w:bookmarkStart w:id="449" w:name="_Toc57032254"/>
      <w:r w:rsidRPr="006C55C2">
        <w:t>Disclosure to a Public Body</w:t>
      </w:r>
      <w:bookmarkEnd w:id="449"/>
    </w:p>
    <w:p w14:paraId="0DFB487A" w14:textId="77777777" w:rsidR="00323E3C" w:rsidRDefault="00573ED5" w:rsidP="00573ED5">
      <w:pPr>
        <w:spacing w:after="0" w:line="240" w:lineRule="auto"/>
        <w:rPr>
          <w:rStyle w:val="FootnoteTextChar"/>
          <w:rFonts w:asciiTheme="majorHAnsi" w:hAnsiTheme="majorHAnsi"/>
          <w:sz w:val="24"/>
          <w:szCs w:val="24"/>
        </w:rPr>
      </w:pPr>
      <w:r w:rsidRPr="00573ED5">
        <w:rPr>
          <w:rFonts w:ascii="Cambria" w:eastAsia="Times New Roman" w:hAnsi="Cambria" w:cs="Times New Roman"/>
          <w:b/>
          <w:noProof/>
          <w:sz w:val="24"/>
        </w:rPr>
        <w:lastRenderedPageBreak/>
        <w:drawing>
          <wp:inline distT="0" distB="0" distL="0" distR="0" wp14:anchorId="7CDF57B2" wp14:editId="5FC263F1">
            <wp:extent cx="6114932" cy="7064507"/>
            <wp:effectExtent l="0" t="0" r="635" b="3175"/>
            <wp:docPr id="2" name="Picture 2" descr="Image: Depicts preceding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6887"/>
                    <a:stretch/>
                  </pic:blipFill>
                  <pic:spPr bwMode="auto">
                    <a:xfrm>
                      <a:off x="0" y="0"/>
                      <a:ext cx="6114932" cy="7064507"/>
                    </a:xfrm>
                    <a:prstGeom prst="rect">
                      <a:avLst/>
                    </a:prstGeom>
                    <a:noFill/>
                    <a:ln>
                      <a:noFill/>
                    </a:ln>
                    <a:extLst>
                      <a:ext uri="{53640926-AAD7-44D8-BBD7-CCE9431645EC}">
                        <a14:shadowObscured xmlns:a14="http://schemas.microsoft.com/office/drawing/2010/main"/>
                      </a:ext>
                    </a:extLst>
                  </pic:spPr>
                </pic:pic>
              </a:graphicData>
            </a:graphic>
          </wp:inline>
        </w:drawing>
      </w:r>
    </w:p>
    <w:p w14:paraId="5D478CB2" w14:textId="77777777" w:rsidR="00573ED5" w:rsidRDefault="00573ED5" w:rsidP="00573ED5">
      <w:pPr>
        <w:spacing w:after="0" w:line="240" w:lineRule="auto"/>
        <w:rPr>
          <w:rStyle w:val="FootnoteTextChar"/>
          <w:rFonts w:asciiTheme="majorHAnsi" w:hAnsiTheme="majorHAnsi"/>
          <w:sz w:val="24"/>
          <w:szCs w:val="24"/>
        </w:rPr>
      </w:pPr>
    </w:p>
    <w:p w14:paraId="2EA06F4B" w14:textId="1CED6068" w:rsidR="00573ED5" w:rsidRDefault="00573ED5" w:rsidP="00573ED5">
      <w:pPr>
        <w:spacing w:after="0" w:line="240" w:lineRule="auto"/>
        <w:rPr>
          <w:rStyle w:val="FootnoteTextChar"/>
          <w:rFonts w:asciiTheme="majorHAnsi" w:hAnsiTheme="majorHAnsi"/>
          <w:sz w:val="24"/>
          <w:szCs w:val="24"/>
        </w:rPr>
        <w:sectPr w:rsidR="00573ED5" w:rsidSect="004625E2">
          <w:headerReference w:type="first" r:id="rId38"/>
          <w:pgSz w:w="11900" w:h="16840"/>
          <w:pgMar w:top="1134" w:right="1134" w:bottom="1418" w:left="1134" w:header="709" w:footer="424" w:gutter="0"/>
          <w:cols w:space="708"/>
          <w:docGrid w:linePitch="360"/>
        </w:sectPr>
      </w:pPr>
      <w:bookmarkStart w:id="450" w:name="_GoBack"/>
      <w:r w:rsidRPr="00715006">
        <w:rPr>
          <w:noProof/>
        </w:rPr>
        <w:lastRenderedPageBreak/>
        <w:drawing>
          <wp:inline distT="0" distB="0" distL="0" distR="0" wp14:anchorId="59984428" wp14:editId="73BED9ED">
            <wp:extent cx="6116400" cy="8154000"/>
            <wp:effectExtent l="0" t="0" r="0" b="0"/>
            <wp:docPr id="6" name="Picture 6" descr="Image: Depicts preceding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6400" cy="8154000"/>
                    </a:xfrm>
                    <a:prstGeom prst="rect">
                      <a:avLst/>
                    </a:prstGeom>
                  </pic:spPr>
                </pic:pic>
              </a:graphicData>
            </a:graphic>
          </wp:inline>
        </w:drawing>
      </w:r>
      <w:bookmarkEnd w:id="450"/>
    </w:p>
    <w:p w14:paraId="39971A04" w14:textId="390B416E" w:rsidR="005F5506" w:rsidRDefault="008A7A4E" w:rsidP="00323E3C">
      <w:pPr>
        <w:spacing w:before="11640" w:after="240"/>
        <w:ind w:left="567"/>
        <w:rPr>
          <w:rStyle w:val="FootnoteTextChar"/>
          <w:rFonts w:asciiTheme="majorHAnsi" w:hAnsiTheme="majorHAnsi"/>
          <w:sz w:val="24"/>
          <w:szCs w:val="24"/>
        </w:rPr>
      </w:pPr>
      <w:r>
        <w:rPr>
          <w:rFonts w:asciiTheme="majorHAnsi" w:hAnsiTheme="majorHAnsi"/>
          <w:noProof/>
          <w:sz w:val="24"/>
          <w:lang w:val="en-US"/>
        </w:rPr>
        <w:lastRenderedPageBreak/>
        <w:drawing>
          <wp:inline distT="0" distB="0" distL="0" distR="0" wp14:anchorId="378C9855" wp14:editId="4E55E039">
            <wp:extent cx="990000" cy="914432"/>
            <wp:effectExtent l="0" t="0" r="635" b="0"/>
            <wp:docPr id="10" name="Picture 10"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sGov_CMYK_vert.png"/>
                    <pic:cNvPicPr/>
                  </pic:nvPicPr>
                  <pic:blipFill>
                    <a:blip r:embed="rId40">
                      <a:extLst>
                        <a:ext uri="{28A0092B-C50C-407E-A947-70E740481C1C}">
                          <a14:useLocalDpi xmlns:a14="http://schemas.microsoft.com/office/drawing/2010/main" val="0"/>
                        </a:ext>
                      </a:extLst>
                    </a:blip>
                    <a:stretch>
                      <a:fillRect/>
                    </a:stretch>
                  </pic:blipFill>
                  <pic:spPr>
                    <a:xfrm>
                      <a:off x="0" y="0"/>
                      <a:ext cx="990000" cy="914432"/>
                    </a:xfrm>
                    <a:prstGeom prst="rect">
                      <a:avLst/>
                    </a:prstGeom>
                  </pic:spPr>
                </pic:pic>
              </a:graphicData>
            </a:graphic>
          </wp:inline>
        </w:drawing>
      </w:r>
    </w:p>
    <w:p w14:paraId="6BEEAB7D" w14:textId="33DDACD3" w:rsidR="00323E3C" w:rsidRPr="005F5506" w:rsidRDefault="00323E3C" w:rsidP="00323E3C">
      <w:pPr>
        <w:ind w:left="567"/>
        <w:rPr>
          <w:rFonts w:asciiTheme="majorHAnsi" w:hAnsiTheme="majorHAnsi"/>
          <w:color w:val="000000" w:themeColor="text1"/>
          <w:sz w:val="24"/>
        </w:rPr>
      </w:pPr>
      <w:r w:rsidRPr="005F5506">
        <w:rPr>
          <w:rFonts w:asciiTheme="majorHAnsi" w:hAnsiTheme="majorHAnsi" w:cs="GillSansMTPro-Bold"/>
          <w:b/>
          <w:bCs/>
          <w:color w:val="000000" w:themeColor="text1"/>
          <w:sz w:val="24"/>
        </w:rPr>
        <w:t>Department</w:t>
      </w:r>
      <w:r w:rsidR="00064065">
        <w:rPr>
          <w:rFonts w:asciiTheme="majorHAnsi" w:hAnsiTheme="majorHAnsi" w:cs="GillSansMTPro-Bold"/>
          <w:b/>
          <w:bCs/>
          <w:color w:val="000000" w:themeColor="text1"/>
          <w:sz w:val="24"/>
        </w:rPr>
        <w:t xml:space="preserve"> of Health</w:t>
      </w:r>
      <w:r w:rsidRPr="005F5506">
        <w:rPr>
          <w:rFonts w:asciiTheme="majorHAnsi" w:hAnsiTheme="majorHAnsi"/>
          <w:color w:val="000000" w:themeColor="text1"/>
          <w:sz w:val="24"/>
        </w:rPr>
        <w:br/>
      </w:r>
      <w:r w:rsidR="00064065">
        <w:rPr>
          <w:rFonts w:asciiTheme="majorHAnsi" w:hAnsiTheme="majorHAnsi"/>
          <w:color w:val="000000" w:themeColor="text1"/>
          <w:sz w:val="24"/>
        </w:rPr>
        <w:t>Human Resources</w:t>
      </w:r>
    </w:p>
    <w:p w14:paraId="638F5373" w14:textId="271DE2C0" w:rsidR="00323E3C" w:rsidRPr="00177A80" w:rsidRDefault="00064065" w:rsidP="00064065">
      <w:pPr>
        <w:ind w:left="567"/>
        <w:rPr>
          <w:rStyle w:val="Hyperlink"/>
          <w:rFonts w:asciiTheme="majorHAnsi" w:hAnsiTheme="majorHAnsi"/>
          <w:color w:val="auto"/>
          <w:sz w:val="24"/>
          <w:u w:val="none"/>
          <w:lang w:val="en-GB"/>
        </w:rPr>
      </w:pPr>
      <w:r w:rsidRPr="00064065">
        <w:rPr>
          <w:rFonts w:asciiTheme="majorHAnsi" w:hAnsiTheme="majorHAnsi"/>
          <w:b/>
          <w:bCs/>
          <w:color w:val="000000" w:themeColor="text1"/>
          <w:sz w:val="24"/>
          <w:lang w:val="en-GB"/>
        </w:rPr>
        <w:t>Date:</w:t>
      </w:r>
      <w:r w:rsidRPr="00064065">
        <w:rPr>
          <w:rFonts w:asciiTheme="majorHAnsi" w:hAnsiTheme="majorHAnsi"/>
          <w:color w:val="000000" w:themeColor="text1"/>
          <w:sz w:val="24"/>
          <w:lang w:val="en-GB"/>
        </w:rPr>
        <w:br/>
      </w:r>
      <w:r w:rsidR="00177A80" w:rsidRPr="00177A80">
        <w:rPr>
          <w:rFonts w:asciiTheme="majorHAnsi" w:hAnsiTheme="majorHAnsi"/>
          <w:sz w:val="24"/>
          <w:lang w:val="en-GB"/>
        </w:rPr>
        <w:t>16 November</w:t>
      </w:r>
      <w:r w:rsidR="00F81009" w:rsidRPr="00177A80">
        <w:rPr>
          <w:rFonts w:asciiTheme="majorHAnsi" w:hAnsiTheme="majorHAnsi"/>
          <w:sz w:val="24"/>
          <w:lang w:val="en-GB"/>
        </w:rPr>
        <w:t xml:space="preserve"> 2020</w:t>
      </w:r>
    </w:p>
    <w:sectPr w:rsidR="00323E3C" w:rsidRPr="00177A80" w:rsidSect="00323E3C">
      <w:headerReference w:type="even" r:id="rId41"/>
      <w:headerReference w:type="default" r:id="rId42"/>
      <w:footerReference w:type="even" r:id="rId43"/>
      <w:footerReference w:type="default" r:id="rId44"/>
      <w:headerReference w:type="first" r:id="rId45"/>
      <w:type w:val="evenPage"/>
      <w:pgSz w:w="11900" w:h="16840"/>
      <w:pgMar w:top="1134" w:right="1134" w:bottom="567" w:left="1134" w:header="709" w:footer="8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AA0F0" w14:textId="77777777" w:rsidR="00374354" w:rsidRDefault="00374354" w:rsidP="004A3F1D">
      <w:pPr>
        <w:spacing w:after="0" w:line="240" w:lineRule="auto"/>
      </w:pPr>
      <w:r>
        <w:separator/>
      </w:r>
    </w:p>
  </w:endnote>
  <w:endnote w:type="continuationSeparator" w:id="0">
    <w:p w14:paraId="105D6706" w14:textId="77777777" w:rsidR="00374354" w:rsidRDefault="00374354" w:rsidP="004A3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Arial"/>
    <w:panose1 w:val="00000000000000000000"/>
    <w:charset w:val="00"/>
    <w:family w:val="roman"/>
    <w:notTrueType/>
    <w:pitch w:val="default"/>
  </w:font>
  <w:font w:name="GillSansMTPro-Medium">
    <w:altName w:val="Calibri"/>
    <w:charset w:val="4D"/>
    <w:family w:val="auto"/>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5092161"/>
      <w:docPartObj>
        <w:docPartGallery w:val="Page Numbers (Bottom of Page)"/>
        <w:docPartUnique/>
      </w:docPartObj>
    </w:sdtPr>
    <w:sdtEndPr>
      <w:rPr>
        <w:rStyle w:val="PageNumber"/>
      </w:rPr>
    </w:sdtEndPr>
    <w:sdtContent>
      <w:p w14:paraId="0F6A166C" w14:textId="77777777" w:rsidR="00994D97" w:rsidRDefault="00994D97" w:rsidP="006F0DA0">
        <w:pPr>
          <w:pStyle w:val="Footer"/>
          <w:framePr w:wrap="none" w:vAnchor="text" w:hAnchor="page" w:x="1481" w:y="-7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4F290A7" w14:textId="0AF7DDF2" w:rsidR="00994D97" w:rsidRPr="006F0DA0" w:rsidRDefault="00994D97" w:rsidP="00882FD1">
    <w:pPr>
      <w:pStyle w:val="Footer"/>
      <w:spacing w:after="360"/>
      <w:ind w:right="1138" w:firstLine="1134"/>
      <w:jc w:val="left"/>
    </w:pPr>
    <w:r>
      <w:rPr>
        <w:b/>
      </w:rPr>
      <w:t>Public Interest Disclosure Procedure</w:t>
    </w:r>
    <w:r w:rsidRPr="001E4C4A">
      <w:rPr>
        <w:noProof/>
        <w:color w:val="808080" w:themeColor="background1" w:themeShade="80"/>
      </w:rPr>
      <w:t xml:space="preserve"> </w:t>
    </w:r>
    <w:r>
      <w:rPr>
        <w:noProof/>
        <w:lang w:val="en-US"/>
      </w:rPr>
      <w:drawing>
        <wp:anchor distT="0" distB="0" distL="114300" distR="114300" simplePos="0" relativeHeight="251652096" behindDoc="1" locked="1" layoutInCell="1" allowOverlap="1" wp14:anchorId="1733DB57" wp14:editId="459D745B">
          <wp:simplePos x="0" y="0"/>
          <wp:positionH relativeFrom="page">
            <wp:align>left</wp:align>
          </wp:positionH>
          <wp:positionV relativeFrom="page">
            <wp:align>bottom</wp:align>
          </wp:positionV>
          <wp:extent cx="1371600" cy="87376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left.png"/>
                  <pic:cNvPicPr/>
                </pic:nvPicPr>
                <pic:blipFill>
                  <a:blip r:embed="rId1">
                    <a:extLst>
                      <a:ext uri="{28A0092B-C50C-407E-A947-70E740481C1C}">
                        <a14:useLocalDpi xmlns:a14="http://schemas.microsoft.com/office/drawing/2010/main" val="0"/>
                      </a:ext>
                    </a:extLst>
                  </a:blip>
                  <a:stretch>
                    <a:fillRect/>
                  </a:stretch>
                </pic:blipFill>
                <pic:spPr>
                  <a:xfrm>
                    <a:off x="0" y="0"/>
                    <a:ext cx="1371627" cy="873905"/>
                  </a:xfrm>
                  <a:prstGeom prst="rect">
                    <a:avLst/>
                  </a:prstGeom>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7629785"/>
      <w:docPartObj>
        <w:docPartGallery w:val="Page Numbers (Bottom of Page)"/>
        <w:docPartUnique/>
      </w:docPartObj>
    </w:sdtPr>
    <w:sdtEndPr>
      <w:rPr>
        <w:rStyle w:val="PageNumber"/>
      </w:rPr>
    </w:sdtEndPr>
    <w:sdtContent>
      <w:p w14:paraId="1984FD3D" w14:textId="77777777" w:rsidR="00994D97" w:rsidRDefault="00994D97" w:rsidP="00177A80">
        <w:pPr>
          <w:pStyle w:val="Footer"/>
          <w:framePr w:w="474" w:h="390" w:hRule="exact" w:wrap="none" w:vAnchor="text" w:hAnchor="page" w:x="10063" w:y="-6"/>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DF3DB03" w14:textId="4E58CF59" w:rsidR="00994D97" w:rsidRPr="006F0DA0" w:rsidRDefault="00994D97" w:rsidP="00177A80">
    <w:pPr>
      <w:pStyle w:val="Footer"/>
      <w:spacing w:after="360"/>
      <w:ind w:right="1268" w:firstLine="1134"/>
    </w:pPr>
    <w:r>
      <w:rPr>
        <w:b/>
      </w:rPr>
      <w:t>Public Interest Disclosure Procedure</w:t>
    </w:r>
    <w:r w:rsidRPr="001E4C4A">
      <w:rPr>
        <w:noProof/>
        <w:color w:val="808080" w:themeColor="background1" w:themeShade="80"/>
      </w:rPr>
      <w:t xml:space="preserve"> </w:t>
    </w:r>
    <w:r>
      <w:rPr>
        <w:noProof/>
        <w:lang w:val="en-US"/>
      </w:rPr>
      <w:drawing>
        <wp:anchor distT="0" distB="0" distL="114300" distR="114300" simplePos="0" relativeHeight="251672576" behindDoc="1" locked="1" layoutInCell="1" allowOverlap="1" wp14:anchorId="2F25D15E" wp14:editId="4485AC49">
          <wp:simplePos x="0" y="0"/>
          <wp:positionH relativeFrom="page">
            <wp:align>right</wp:align>
          </wp:positionH>
          <wp:positionV relativeFrom="page">
            <wp:align>bottom</wp:align>
          </wp:positionV>
          <wp:extent cx="1371600" cy="89217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left.png"/>
                  <pic:cNvPicPr/>
                </pic:nvPicPr>
                <pic:blipFill>
                  <a:blip r:embed="rId1">
                    <a:extLst>
                      <a:ext uri="{28A0092B-C50C-407E-A947-70E740481C1C}">
                        <a14:useLocalDpi xmlns:a14="http://schemas.microsoft.com/office/drawing/2010/main" val="0"/>
                      </a:ext>
                    </a:extLst>
                  </a:blip>
                  <a:stretch>
                    <a:fillRect/>
                  </a:stretch>
                </pic:blipFill>
                <pic:spPr>
                  <a:xfrm>
                    <a:off x="0" y="0"/>
                    <a:ext cx="1371627" cy="892739"/>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605E" w14:textId="430DAEB8" w:rsidR="00994D97" w:rsidRDefault="00994D97" w:rsidP="00882FD1">
    <w:pPr>
      <w:pStyle w:val="TasGovDepartmentName"/>
      <w:spacing w:after="0"/>
    </w:pPr>
    <w:r>
      <w:t>Human Resources</w:t>
    </w:r>
  </w:p>
  <w:p w14:paraId="2A1D6250" w14:textId="67BDB7FB" w:rsidR="00994D97" w:rsidRDefault="00994D97" w:rsidP="00A32C65">
    <w:pPr>
      <w:pStyle w:val="TasGovDepartmentName"/>
      <w:spacing w:after="0"/>
    </w:pPr>
    <w:r>
      <w:t>Department of Health</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EF53" w14:textId="70297620" w:rsidR="00994D97" w:rsidRPr="006F0DA0" w:rsidRDefault="00994D97" w:rsidP="006F0DA0">
    <w:pPr>
      <w:pStyle w:val="Footer"/>
      <w:ind w:right="1138" w:firstLine="1134"/>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4EF4F" w14:textId="77777777" w:rsidR="00994D97" w:rsidRDefault="00994D97" w:rsidP="006F0DA0">
    <w:pPr>
      <w:pStyle w:val="Footer"/>
      <w:ind w:right="1134"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2D8EB" w14:textId="77777777" w:rsidR="00374354" w:rsidRDefault="00374354" w:rsidP="004A3F1D">
      <w:pPr>
        <w:spacing w:after="0" w:line="240" w:lineRule="auto"/>
      </w:pPr>
      <w:r>
        <w:separator/>
      </w:r>
    </w:p>
  </w:footnote>
  <w:footnote w:type="continuationSeparator" w:id="0">
    <w:p w14:paraId="0FD913DA" w14:textId="77777777" w:rsidR="00374354" w:rsidRDefault="00374354" w:rsidP="004A3F1D">
      <w:pPr>
        <w:spacing w:after="0" w:line="240" w:lineRule="auto"/>
      </w:pPr>
      <w:r>
        <w:continuationSeparator/>
      </w:r>
    </w:p>
  </w:footnote>
  <w:footnote w:id="1">
    <w:p w14:paraId="4DEA3FE9" w14:textId="77777777" w:rsidR="00994D97" w:rsidRPr="00333903" w:rsidRDefault="00994D97" w:rsidP="003E23BC">
      <w:pPr>
        <w:pStyle w:val="FootnoteText"/>
        <w:ind w:left="142" w:hanging="142"/>
        <w:jc w:val="both"/>
        <w:rPr>
          <w:lang w:val="en-US"/>
        </w:rPr>
      </w:pPr>
      <w:r>
        <w:rPr>
          <w:rStyle w:val="FootnoteReference"/>
        </w:rPr>
        <w:footnoteRef/>
      </w:r>
      <w:r>
        <w:t xml:space="preserve"> </w:t>
      </w:r>
      <w:r w:rsidRPr="00333903">
        <w:rPr>
          <w:lang w:val="en-US"/>
        </w:rPr>
        <w:t>Note that s 7A of the Act permits a person to whom a disclosure may be made under Part 2 of the Act to treat a person who is not a public officer or contractor as a contractor for the purposes of the Act, if they consider that it would be in the public interest to do so.</w:t>
      </w:r>
      <w:r>
        <w:rPr>
          <w:lang w:val="en-US"/>
        </w:rPr>
        <w:t xml:space="preserve">  A disclosure by a contractor is not necessarily protected if made to a public body, so referral should be made to the Ombudsman or the Integrity Commission.</w:t>
      </w:r>
    </w:p>
  </w:footnote>
  <w:footnote w:id="2">
    <w:p w14:paraId="2EA29BB9" w14:textId="77777777" w:rsidR="00994D97" w:rsidRPr="006C7ED6" w:rsidRDefault="00994D97" w:rsidP="003E23BC">
      <w:pPr>
        <w:pStyle w:val="FootnoteText"/>
        <w:ind w:left="142" w:hanging="426"/>
        <w:jc w:val="both"/>
        <w:rPr>
          <w:bCs/>
        </w:rPr>
      </w:pPr>
      <w:r>
        <w:rPr>
          <w:rStyle w:val="FootnoteReference"/>
        </w:rPr>
        <w:footnoteRef/>
      </w:r>
      <w:r>
        <w:t xml:space="preserve"> </w:t>
      </w:r>
      <w:r w:rsidRPr="00C85E51">
        <w:rPr>
          <w:bCs/>
        </w:rPr>
        <w:t xml:space="preserve">The </w:t>
      </w:r>
      <w:r>
        <w:rPr>
          <w:bCs/>
        </w:rPr>
        <w:t xml:space="preserve">PID </w:t>
      </w:r>
      <w:r w:rsidRPr="00C85E51">
        <w:rPr>
          <w:bCs/>
        </w:rPr>
        <w:t>Act concerns “improper conduct”, which embraces “corrupt conduct”</w:t>
      </w:r>
      <w:r>
        <w:rPr>
          <w:bCs/>
        </w:rPr>
        <w:t xml:space="preserve">. </w:t>
      </w:r>
      <w:r w:rsidRPr="00C85E51">
        <w:rPr>
          <w:bCs/>
        </w:rPr>
        <w:t>The IC Act concerns “misconduct”</w:t>
      </w:r>
      <w:r>
        <w:rPr>
          <w:bCs/>
        </w:rPr>
        <w:t xml:space="preserve"> only and it is unclear as to the extent to which corrupt conduct would be able to be investigated. </w:t>
      </w:r>
      <w:r w:rsidRPr="00C85E51">
        <w:rPr>
          <w:bCs/>
        </w:rPr>
        <w:t>The definitions of the</w:t>
      </w:r>
      <w:r>
        <w:rPr>
          <w:bCs/>
        </w:rPr>
        <w:t>se</w:t>
      </w:r>
      <w:r w:rsidRPr="00C85E51">
        <w:rPr>
          <w:bCs/>
        </w:rPr>
        <w:t xml:space="preserve"> expressions used in the two Acts do not align.</w:t>
      </w:r>
    </w:p>
  </w:footnote>
  <w:footnote w:id="3">
    <w:p w14:paraId="7605B61F" w14:textId="77777777" w:rsidR="00994D97" w:rsidRPr="00931543" w:rsidRDefault="00994D97" w:rsidP="0023498C">
      <w:pPr>
        <w:pStyle w:val="FootnoteText"/>
        <w:rPr>
          <w:lang w:val="en-US"/>
        </w:rPr>
      </w:pPr>
      <w:r>
        <w:rPr>
          <w:rStyle w:val="FootnoteReference"/>
        </w:rPr>
        <w:footnoteRef/>
      </w:r>
      <w:r>
        <w:t xml:space="preserve"> See Part 12 below for details of the legislative protections.</w:t>
      </w:r>
    </w:p>
  </w:footnote>
  <w:footnote w:id="4">
    <w:p w14:paraId="5428B4C7" w14:textId="77777777" w:rsidR="00994D97" w:rsidRPr="00F53083" w:rsidRDefault="00994D97" w:rsidP="0023498C">
      <w:pPr>
        <w:pStyle w:val="FootnoteText"/>
        <w:ind w:left="142" w:hanging="142"/>
        <w:jc w:val="both"/>
        <w:rPr>
          <w:lang w:val="en-US"/>
        </w:rPr>
      </w:pPr>
      <w:r>
        <w:rPr>
          <w:rStyle w:val="FootnoteReference"/>
        </w:rPr>
        <w:footnoteRef/>
      </w:r>
      <w:r>
        <w:t xml:space="preserve"> </w:t>
      </w:r>
      <w:r>
        <w:rPr>
          <w:lang w:val="en-US"/>
        </w:rPr>
        <w:t>For apprehended bias, the test is whether a fair minded lay observer, taking into account all relevant circumstances, might reasonably apprehend that the decision-maker might not bring an impartial mind to the resolution of the questions that he or she is required to decide.</w:t>
      </w:r>
    </w:p>
  </w:footnote>
  <w:footnote w:id="5">
    <w:p w14:paraId="38AC1753" w14:textId="6B73A2D2" w:rsidR="00994D97" w:rsidRDefault="00994D97" w:rsidP="0023498C">
      <w:pPr>
        <w:pStyle w:val="FootnoteText"/>
      </w:pPr>
      <w:r>
        <w:rPr>
          <w:rStyle w:val="FootnoteReference"/>
        </w:rPr>
        <w:footnoteRef/>
      </w:r>
      <w:r>
        <w:t xml:space="preserve"> Available online at </w:t>
      </w:r>
      <w:hyperlink r:id="rId1" w:history="1">
        <w:r w:rsidRPr="00D65030">
          <w:rPr>
            <w:rStyle w:val="Hyperlink"/>
          </w:rPr>
          <w:t>http://www.apsc.gov.au/publications-and-media/current-publications/handling-misconduct-a-human-resource-managers-guide-2015/part-i-framework-for-handling-misconduct</w:t>
        </w:r>
      </w:hyperlink>
      <w:r>
        <w:t xml:space="preserve"> (current as at August 2017).</w:t>
      </w:r>
    </w:p>
  </w:footnote>
  <w:footnote w:id="6">
    <w:p w14:paraId="3D07AD9C" w14:textId="77777777" w:rsidR="00994D97" w:rsidRDefault="00994D97" w:rsidP="0023498C">
      <w:pPr>
        <w:pStyle w:val="FootnoteText"/>
      </w:pPr>
      <w:r>
        <w:rPr>
          <w:rStyle w:val="FootnoteReference"/>
        </w:rPr>
        <w:footnoteRef/>
      </w:r>
      <w:r>
        <w:t xml:space="preserve"> </w:t>
      </w:r>
      <w:hyperlink r:id="rId2" w:history="1">
        <w:r w:rsidRPr="009367CB">
          <w:rPr>
            <w:rStyle w:val="Hyperlink"/>
          </w:rPr>
          <w:t>www.justice.tas.gov.au/about/legislation/value_of_indexed_units_in_legislation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C35C9" w14:textId="1D4C0054" w:rsidR="00994D97" w:rsidRDefault="00994D97" w:rsidP="006C55C2">
    <w:pPr>
      <w:pStyle w:val="Header"/>
      <w:tabs>
        <w:tab w:val="left" w:pos="5245"/>
      </w:tabs>
    </w:pPr>
    <w:r>
      <w:rPr>
        <w:noProof/>
        <w:lang w:val="en-US"/>
      </w:rPr>
      <w:drawing>
        <wp:anchor distT="0" distB="0" distL="114300" distR="114300" simplePos="0" relativeHeight="251662336" behindDoc="1" locked="1" layoutInCell="1" allowOverlap="1" wp14:anchorId="79156C54" wp14:editId="32B7FE44">
          <wp:simplePos x="0" y="0"/>
          <wp:positionH relativeFrom="page">
            <wp:align>left</wp:align>
          </wp:positionH>
          <wp:positionV relativeFrom="page">
            <wp:align>bottom</wp:align>
          </wp:positionV>
          <wp:extent cx="7559040" cy="4345940"/>
          <wp:effectExtent l="0" t="0" r="10160" b="0"/>
          <wp:wrapNone/>
          <wp:docPr id="16" name="Picture 16" descr="Procedure cover page stating that this procedure applies to the Tasmanian  Department of Health and has been developed by Human Re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C CovBaseTri.png"/>
                  <pic:cNvPicPr/>
                </pic:nvPicPr>
                <pic:blipFill>
                  <a:blip r:embed="rId1">
                    <a:extLst>
                      <a:ext uri="{28A0092B-C50C-407E-A947-70E740481C1C}">
                        <a14:useLocalDpi xmlns:a14="http://schemas.microsoft.com/office/drawing/2010/main" val="0"/>
                      </a:ext>
                    </a:extLst>
                  </a:blip>
                  <a:stretch>
                    <a:fillRect/>
                  </a:stretch>
                </pic:blipFill>
                <pic:spPr>
                  <a:xfrm>
                    <a:off x="0" y="0"/>
                    <a:ext cx="7559040" cy="4345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A468" w14:textId="34D16171" w:rsidR="00994D97" w:rsidRDefault="00994D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9CAEA" w14:textId="78716917" w:rsidR="00994D97" w:rsidRDefault="00994D97">
    <w:pPr>
      <w:pStyle w:val="Header"/>
    </w:pPr>
    <w:r>
      <w:rPr>
        <w:noProof/>
        <w:lang w:val="en-US"/>
      </w:rPr>
      <w:drawing>
        <wp:anchor distT="0" distB="0" distL="114300" distR="114300" simplePos="0" relativeHeight="251656704" behindDoc="1" locked="1" layoutInCell="1" allowOverlap="1" wp14:anchorId="1B07415E" wp14:editId="608B5404">
          <wp:simplePos x="0" y="0"/>
          <wp:positionH relativeFrom="page">
            <wp:align>left</wp:align>
          </wp:positionH>
          <wp:positionV relativeFrom="page">
            <wp:align>top</wp:align>
          </wp:positionV>
          <wp:extent cx="7559040" cy="2529840"/>
          <wp:effectExtent l="0" t="0" r="1016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C BacCovTop.png"/>
                  <pic:cNvPicPr/>
                </pic:nvPicPr>
                <pic:blipFill>
                  <a:blip r:embed="rId1">
                    <a:extLst>
                      <a:ext uri="{28A0092B-C50C-407E-A947-70E740481C1C}">
                        <a14:useLocalDpi xmlns:a14="http://schemas.microsoft.com/office/drawing/2010/main" val="0"/>
                      </a:ext>
                    </a:extLst>
                  </a:blip>
                  <a:stretch>
                    <a:fillRect/>
                  </a:stretch>
                </pic:blipFill>
                <pic:spPr>
                  <a:xfrm>
                    <a:off x="0" y="0"/>
                    <a:ext cx="7559040" cy="2529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5EBAE" w14:textId="77777777" w:rsidR="00994D97" w:rsidRDefault="00994D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5EA6B" w14:textId="00C0C675" w:rsidR="00994D97" w:rsidRDefault="00994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5A55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829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E2E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9C79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5C6C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6AC8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3424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303A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2E0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F47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66A2F"/>
    <w:multiLevelType w:val="hybridMultilevel"/>
    <w:tmpl w:val="A3D80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8F3503"/>
    <w:multiLevelType w:val="hybridMultilevel"/>
    <w:tmpl w:val="12D86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A57843"/>
    <w:multiLevelType w:val="multilevel"/>
    <w:tmpl w:val="F56A7E06"/>
    <w:lvl w:ilvl="0">
      <w:start w:val="1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B8D3FB4"/>
    <w:multiLevelType w:val="hybridMultilevel"/>
    <w:tmpl w:val="2E002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03792F"/>
    <w:multiLevelType w:val="hybridMultilevel"/>
    <w:tmpl w:val="8A5A37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A4B715B"/>
    <w:multiLevelType w:val="hybridMultilevel"/>
    <w:tmpl w:val="EBBE7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2CB116C"/>
    <w:multiLevelType w:val="multilevel"/>
    <w:tmpl w:val="AAB0A854"/>
    <w:lvl w:ilvl="0">
      <w:start w:val="1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884FFB"/>
    <w:multiLevelType w:val="hybridMultilevel"/>
    <w:tmpl w:val="4DA878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2CC414E7"/>
    <w:multiLevelType w:val="hybridMultilevel"/>
    <w:tmpl w:val="179C3DE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2DBD5F4E"/>
    <w:multiLevelType w:val="hybridMultilevel"/>
    <w:tmpl w:val="34923F52"/>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2" w15:restartNumberingAfterBreak="0">
    <w:nsid w:val="30821EF4"/>
    <w:multiLevelType w:val="hybridMultilevel"/>
    <w:tmpl w:val="8044198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6854C47"/>
    <w:multiLevelType w:val="hybridMultilevel"/>
    <w:tmpl w:val="FB126D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3B516182"/>
    <w:multiLevelType w:val="multilevel"/>
    <w:tmpl w:val="D0FAA636"/>
    <w:lvl w:ilvl="0">
      <w:start w:val="1"/>
      <w:numFmt w:val="bullet"/>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1701"/>
        </w:tabs>
        <w:ind w:left="1701" w:hanging="567"/>
      </w:pPr>
      <w:rPr>
        <w:rFonts w:ascii="Courier New" w:hAnsi="Courier New" w:hint="default"/>
        <w:sz w:val="24"/>
        <w:szCs w:val="24"/>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5" w15:restartNumberingAfterBreak="0">
    <w:nsid w:val="3B6E2849"/>
    <w:multiLevelType w:val="multilevel"/>
    <w:tmpl w:val="2F6210CA"/>
    <w:lvl w:ilvl="0">
      <w:start w:val="1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D31CD1"/>
    <w:multiLevelType w:val="multilevel"/>
    <w:tmpl w:val="ADD2FF3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C4009E8"/>
    <w:multiLevelType w:val="hybridMultilevel"/>
    <w:tmpl w:val="72CEE4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50686A2A"/>
    <w:multiLevelType w:val="hybridMultilevel"/>
    <w:tmpl w:val="DD9AEE32"/>
    <w:lvl w:ilvl="0" w:tplc="BD3AD2E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C77E29"/>
    <w:multiLevelType w:val="hybridMultilevel"/>
    <w:tmpl w:val="98F6AE6A"/>
    <w:lvl w:ilvl="0" w:tplc="0C090001">
      <w:start w:val="1"/>
      <w:numFmt w:val="bullet"/>
      <w:lvlText w:val=""/>
      <w:lvlJc w:val="left"/>
      <w:pPr>
        <w:tabs>
          <w:tab w:val="num" w:pos="-1440"/>
        </w:tabs>
        <w:ind w:left="-1440" w:hanging="360"/>
      </w:pPr>
      <w:rPr>
        <w:rFonts w:ascii="Symbol" w:hAnsi="Symbol" w:hint="default"/>
      </w:rPr>
    </w:lvl>
    <w:lvl w:ilvl="1" w:tplc="AE32381C">
      <w:start w:val="1"/>
      <w:numFmt w:val="bullet"/>
      <w:lvlText w:val=""/>
      <w:lvlJc w:val="left"/>
      <w:pPr>
        <w:tabs>
          <w:tab w:val="num" w:pos="-513"/>
        </w:tabs>
        <w:ind w:left="-513" w:hanging="567"/>
      </w:pPr>
      <w:rPr>
        <w:rFonts w:ascii="Symbol" w:hAnsi="Symbol" w:hint="default"/>
        <w:sz w:val="12"/>
        <w:szCs w:val="12"/>
      </w:rPr>
    </w:lvl>
    <w:lvl w:ilvl="2" w:tplc="0C090005" w:tentative="1">
      <w:start w:val="1"/>
      <w:numFmt w:val="bullet"/>
      <w:lvlText w:val=""/>
      <w:lvlJc w:val="left"/>
      <w:pPr>
        <w:tabs>
          <w:tab w:val="num" w:pos="0"/>
        </w:tabs>
        <w:ind w:left="0" w:hanging="360"/>
      </w:pPr>
      <w:rPr>
        <w:rFonts w:ascii="Wingdings" w:hAnsi="Wingdings" w:hint="default"/>
      </w:rPr>
    </w:lvl>
    <w:lvl w:ilvl="3" w:tplc="0C090001" w:tentative="1">
      <w:start w:val="1"/>
      <w:numFmt w:val="bullet"/>
      <w:lvlText w:val=""/>
      <w:lvlJc w:val="left"/>
      <w:pPr>
        <w:tabs>
          <w:tab w:val="num" w:pos="720"/>
        </w:tabs>
        <w:ind w:left="720" w:hanging="360"/>
      </w:pPr>
      <w:rPr>
        <w:rFonts w:ascii="Symbol" w:hAnsi="Symbol" w:hint="default"/>
      </w:rPr>
    </w:lvl>
    <w:lvl w:ilvl="4" w:tplc="0C090003" w:tentative="1">
      <w:start w:val="1"/>
      <w:numFmt w:val="bullet"/>
      <w:lvlText w:val="o"/>
      <w:lvlJc w:val="left"/>
      <w:pPr>
        <w:tabs>
          <w:tab w:val="num" w:pos="1440"/>
        </w:tabs>
        <w:ind w:left="1440" w:hanging="360"/>
      </w:pPr>
      <w:rPr>
        <w:rFonts w:ascii="Courier New" w:hAnsi="Courier New" w:cs="Courier New" w:hint="default"/>
      </w:rPr>
    </w:lvl>
    <w:lvl w:ilvl="5" w:tplc="0C090005" w:tentative="1">
      <w:start w:val="1"/>
      <w:numFmt w:val="bullet"/>
      <w:lvlText w:val=""/>
      <w:lvlJc w:val="left"/>
      <w:pPr>
        <w:tabs>
          <w:tab w:val="num" w:pos="2160"/>
        </w:tabs>
        <w:ind w:left="2160" w:hanging="360"/>
      </w:pPr>
      <w:rPr>
        <w:rFonts w:ascii="Wingdings" w:hAnsi="Wingdings" w:hint="default"/>
      </w:rPr>
    </w:lvl>
    <w:lvl w:ilvl="6" w:tplc="0C090001" w:tentative="1">
      <w:start w:val="1"/>
      <w:numFmt w:val="bullet"/>
      <w:lvlText w:val=""/>
      <w:lvlJc w:val="left"/>
      <w:pPr>
        <w:tabs>
          <w:tab w:val="num" w:pos="2880"/>
        </w:tabs>
        <w:ind w:left="2880" w:hanging="360"/>
      </w:pPr>
      <w:rPr>
        <w:rFonts w:ascii="Symbol" w:hAnsi="Symbol" w:hint="default"/>
      </w:rPr>
    </w:lvl>
    <w:lvl w:ilvl="7" w:tplc="0C090003" w:tentative="1">
      <w:start w:val="1"/>
      <w:numFmt w:val="bullet"/>
      <w:lvlText w:val="o"/>
      <w:lvlJc w:val="left"/>
      <w:pPr>
        <w:tabs>
          <w:tab w:val="num" w:pos="3600"/>
        </w:tabs>
        <w:ind w:left="3600" w:hanging="360"/>
      </w:pPr>
      <w:rPr>
        <w:rFonts w:ascii="Courier New" w:hAnsi="Courier New" w:cs="Courier New" w:hint="default"/>
      </w:rPr>
    </w:lvl>
    <w:lvl w:ilvl="8" w:tplc="0C090005" w:tentative="1">
      <w:start w:val="1"/>
      <w:numFmt w:val="bullet"/>
      <w:lvlText w:val=""/>
      <w:lvlJc w:val="left"/>
      <w:pPr>
        <w:tabs>
          <w:tab w:val="num" w:pos="4320"/>
        </w:tabs>
        <w:ind w:left="4320" w:hanging="360"/>
      </w:pPr>
      <w:rPr>
        <w:rFonts w:ascii="Wingdings" w:hAnsi="Wingdings" w:hint="default"/>
      </w:rPr>
    </w:lvl>
  </w:abstractNum>
  <w:abstractNum w:abstractNumId="30" w15:restartNumberingAfterBreak="0">
    <w:nsid w:val="531A5B6B"/>
    <w:multiLevelType w:val="hybridMultilevel"/>
    <w:tmpl w:val="9F029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660172"/>
    <w:multiLevelType w:val="multilevel"/>
    <w:tmpl w:val="13760FA0"/>
    <w:lvl w:ilvl="0">
      <w:start w:val="1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9D45C16"/>
    <w:multiLevelType w:val="hybridMultilevel"/>
    <w:tmpl w:val="07DAB4E4"/>
    <w:lvl w:ilvl="0" w:tplc="0C090003">
      <w:start w:val="1"/>
      <w:numFmt w:val="bullet"/>
      <w:lvlText w:val="o"/>
      <w:lvlJc w:val="left"/>
      <w:pPr>
        <w:tabs>
          <w:tab w:val="num" w:pos="1440"/>
        </w:tabs>
        <w:ind w:left="1440" w:hanging="360"/>
      </w:pPr>
      <w:rPr>
        <w:rFonts w:ascii="Courier New" w:hAnsi="Courier New" w:cs="Courier New" w:hint="default"/>
        <w:sz w:val="24"/>
        <w:szCs w:val="24"/>
      </w:rPr>
    </w:lvl>
    <w:lvl w:ilvl="1" w:tplc="0C090003" w:tentative="1">
      <w:start w:val="1"/>
      <w:numFmt w:val="bullet"/>
      <w:lvlText w:val="o"/>
      <w:lvlJc w:val="left"/>
      <w:pPr>
        <w:tabs>
          <w:tab w:val="num" w:pos="4320"/>
        </w:tabs>
        <w:ind w:left="4320" w:hanging="360"/>
      </w:pPr>
      <w:rPr>
        <w:rFonts w:ascii="Courier New" w:hAnsi="Courier New" w:cs="Courier New" w:hint="default"/>
      </w:rPr>
    </w:lvl>
    <w:lvl w:ilvl="2" w:tplc="0C090005" w:tentative="1">
      <w:start w:val="1"/>
      <w:numFmt w:val="bullet"/>
      <w:lvlText w:val=""/>
      <w:lvlJc w:val="left"/>
      <w:pPr>
        <w:tabs>
          <w:tab w:val="num" w:pos="5040"/>
        </w:tabs>
        <w:ind w:left="5040" w:hanging="360"/>
      </w:pPr>
      <w:rPr>
        <w:rFonts w:ascii="Wingdings" w:hAnsi="Wingdings" w:hint="default"/>
      </w:rPr>
    </w:lvl>
    <w:lvl w:ilvl="3" w:tplc="0C090001" w:tentative="1">
      <w:start w:val="1"/>
      <w:numFmt w:val="bullet"/>
      <w:lvlText w:val=""/>
      <w:lvlJc w:val="left"/>
      <w:pPr>
        <w:tabs>
          <w:tab w:val="num" w:pos="5760"/>
        </w:tabs>
        <w:ind w:left="5760" w:hanging="360"/>
      </w:pPr>
      <w:rPr>
        <w:rFonts w:ascii="Symbol" w:hAnsi="Symbol" w:hint="default"/>
      </w:rPr>
    </w:lvl>
    <w:lvl w:ilvl="4" w:tplc="0C090003" w:tentative="1">
      <w:start w:val="1"/>
      <w:numFmt w:val="bullet"/>
      <w:lvlText w:val="o"/>
      <w:lvlJc w:val="left"/>
      <w:pPr>
        <w:tabs>
          <w:tab w:val="num" w:pos="6480"/>
        </w:tabs>
        <w:ind w:left="6480" w:hanging="360"/>
      </w:pPr>
      <w:rPr>
        <w:rFonts w:ascii="Courier New" w:hAnsi="Courier New" w:cs="Courier New" w:hint="default"/>
      </w:rPr>
    </w:lvl>
    <w:lvl w:ilvl="5" w:tplc="0C090005" w:tentative="1">
      <w:start w:val="1"/>
      <w:numFmt w:val="bullet"/>
      <w:lvlText w:val=""/>
      <w:lvlJc w:val="left"/>
      <w:pPr>
        <w:tabs>
          <w:tab w:val="num" w:pos="7200"/>
        </w:tabs>
        <w:ind w:left="7200" w:hanging="360"/>
      </w:pPr>
      <w:rPr>
        <w:rFonts w:ascii="Wingdings" w:hAnsi="Wingdings" w:hint="default"/>
      </w:rPr>
    </w:lvl>
    <w:lvl w:ilvl="6" w:tplc="0C090001" w:tentative="1">
      <w:start w:val="1"/>
      <w:numFmt w:val="bullet"/>
      <w:lvlText w:val=""/>
      <w:lvlJc w:val="left"/>
      <w:pPr>
        <w:tabs>
          <w:tab w:val="num" w:pos="7920"/>
        </w:tabs>
        <w:ind w:left="7920" w:hanging="360"/>
      </w:pPr>
      <w:rPr>
        <w:rFonts w:ascii="Symbol" w:hAnsi="Symbol" w:hint="default"/>
      </w:rPr>
    </w:lvl>
    <w:lvl w:ilvl="7" w:tplc="0C090003" w:tentative="1">
      <w:start w:val="1"/>
      <w:numFmt w:val="bullet"/>
      <w:lvlText w:val="o"/>
      <w:lvlJc w:val="left"/>
      <w:pPr>
        <w:tabs>
          <w:tab w:val="num" w:pos="8640"/>
        </w:tabs>
        <w:ind w:left="8640" w:hanging="360"/>
      </w:pPr>
      <w:rPr>
        <w:rFonts w:ascii="Courier New" w:hAnsi="Courier New" w:cs="Courier New" w:hint="default"/>
      </w:rPr>
    </w:lvl>
    <w:lvl w:ilvl="8" w:tplc="0C090005" w:tentative="1">
      <w:start w:val="1"/>
      <w:numFmt w:val="bullet"/>
      <w:lvlText w:val=""/>
      <w:lvlJc w:val="left"/>
      <w:pPr>
        <w:tabs>
          <w:tab w:val="num" w:pos="9360"/>
        </w:tabs>
        <w:ind w:left="9360" w:hanging="360"/>
      </w:pPr>
      <w:rPr>
        <w:rFonts w:ascii="Wingdings" w:hAnsi="Wingdings" w:hint="default"/>
      </w:rPr>
    </w:lvl>
  </w:abstractNum>
  <w:abstractNum w:abstractNumId="33" w15:restartNumberingAfterBreak="0">
    <w:nsid w:val="5B5B75A2"/>
    <w:multiLevelType w:val="hybridMultilevel"/>
    <w:tmpl w:val="467E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23901E1"/>
    <w:multiLevelType w:val="hybridMultilevel"/>
    <w:tmpl w:val="87600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4C6666"/>
    <w:multiLevelType w:val="hybridMultilevel"/>
    <w:tmpl w:val="7F0A2C56"/>
    <w:lvl w:ilvl="0" w:tplc="6FC8E16C">
      <w:start w:val="1"/>
      <w:numFmt w:val="decimal"/>
      <w:lvlText w:val="%1."/>
      <w:lvlJc w:val="left"/>
      <w:pPr>
        <w:tabs>
          <w:tab w:val="num" w:pos="567"/>
        </w:tabs>
        <w:ind w:left="567" w:hanging="567"/>
      </w:pPr>
      <w:rPr>
        <w:rFonts w:hint="default"/>
      </w:rPr>
    </w:lvl>
    <w:lvl w:ilvl="1" w:tplc="6166F23A">
      <w:start w:val="1"/>
      <w:numFmt w:val="lowerLetter"/>
      <w:lvlText w:val="%2."/>
      <w:lvlJc w:val="left"/>
      <w:pPr>
        <w:tabs>
          <w:tab w:val="num" w:pos="1134"/>
        </w:tabs>
        <w:ind w:left="1134" w:hanging="567"/>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4E7012"/>
    <w:multiLevelType w:val="hybridMultilevel"/>
    <w:tmpl w:val="C59695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0E67A6C"/>
    <w:multiLevelType w:val="multilevel"/>
    <w:tmpl w:val="90F228C2"/>
    <w:lvl w:ilvl="0">
      <w:start w:val="1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3D63AC"/>
    <w:multiLevelType w:val="multilevel"/>
    <w:tmpl w:val="8A8EF9E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E3005D"/>
    <w:multiLevelType w:val="hybridMultilevel"/>
    <w:tmpl w:val="423C6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35"/>
  </w:num>
  <w:num w:numId="13">
    <w:abstractNumId w:val="38"/>
  </w:num>
  <w:num w:numId="14">
    <w:abstractNumId w:val="34"/>
  </w:num>
  <w:num w:numId="15">
    <w:abstractNumId w:val="29"/>
  </w:num>
  <w:num w:numId="16">
    <w:abstractNumId w:val="33"/>
  </w:num>
  <w:num w:numId="17">
    <w:abstractNumId w:val="14"/>
  </w:num>
  <w:num w:numId="18">
    <w:abstractNumId w:val="16"/>
  </w:num>
  <w:num w:numId="19">
    <w:abstractNumId w:val="26"/>
  </w:num>
  <w:num w:numId="20">
    <w:abstractNumId w:val="27"/>
  </w:num>
  <w:num w:numId="21">
    <w:abstractNumId w:val="10"/>
  </w:num>
  <w:num w:numId="22">
    <w:abstractNumId w:val="21"/>
  </w:num>
  <w:num w:numId="23">
    <w:abstractNumId w:val="11"/>
  </w:num>
  <w:num w:numId="24">
    <w:abstractNumId w:val="28"/>
  </w:num>
  <w:num w:numId="25">
    <w:abstractNumId w:val="15"/>
  </w:num>
  <w:num w:numId="26">
    <w:abstractNumId w:val="39"/>
  </w:num>
  <w:num w:numId="27">
    <w:abstractNumId w:val="12"/>
  </w:num>
  <w:num w:numId="28">
    <w:abstractNumId w:val="31"/>
  </w:num>
  <w:num w:numId="29">
    <w:abstractNumId w:val="37"/>
  </w:num>
  <w:num w:numId="30">
    <w:abstractNumId w:val="17"/>
  </w:num>
  <w:num w:numId="31">
    <w:abstractNumId w:val="40"/>
  </w:num>
  <w:num w:numId="32">
    <w:abstractNumId w:val="22"/>
  </w:num>
  <w:num w:numId="33">
    <w:abstractNumId w:val="19"/>
  </w:num>
  <w:num w:numId="34">
    <w:abstractNumId w:val="25"/>
  </w:num>
  <w:num w:numId="35">
    <w:abstractNumId w:val="32"/>
  </w:num>
  <w:num w:numId="36">
    <w:abstractNumId w:val="20"/>
  </w:num>
  <w:num w:numId="37">
    <w:abstractNumId w:val="15"/>
    <w:lvlOverride w:ilvl="0">
      <w:lvl w:ilvl="0">
        <w:start w:val="1"/>
        <w:numFmt w:val="bullet"/>
        <w:pStyle w:val="BulletedListLevel1"/>
        <w:lvlText w:val=""/>
        <w:lvlJc w:val="left"/>
        <w:pPr>
          <w:tabs>
            <w:tab w:val="num" w:pos="567"/>
          </w:tabs>
          <w:ind w:left="567" w:hanging="567"/>
        </w:pPr>
        <w:rPr>
          <w:rFonts w:ascii="Symbol" w:hAnsi="Symbol" w:hint="default"/>
          <w:color w:val="auto"/>
        </w:rPr>
      </w:lvl>
    </w:lvlOverride>
    <w:lvlOverride w:ilvl="1">
      <w:lvl w:ilvl="1">
        <w:start w:val="1"/>
        <w:numFmt w:val="bullet"/>
        <w:lvlText w:val="o"/>
        <w:lvlJc w:val="left"/>
        <w:pPr>
          <w:tabs>
            <w:tab w:val="num" w:pos="1134"/>
          </w:tabs>
          <w:ind w:left="1134" w:hanging="567"/>
        </w:pPr>
        <w:rPr>
          <w:rFonts w:ascii="Courier New" w:hAnsi="Courier New" w:hint="default"/>
        </w:rPr>
      </w:lvl>
    </w:lvlOverride>
    <w:lvlOverride w:ilvl="2">
      <w:lvl w:ilvl="2">
        <w:start w:val="1"/>
        <w:numFmt w:val="bullet"/>
        <w:lvlText w:val=""/>
        <w:lvlJc w:val="left"/>
        <w:pPr>
          <w:tabs>
            <w:tab w:val="num" w:pos="1701"/>
          </w:tabs>
          <w:ind w:left="1701" w:hanging="567"/>
        </w:pPr>
        <w:rPr>
          <w:rFonts w:ascii="Symbol" w:hAnsi="Symbol" w:hint="default"/>
        </w:rPr>
      </w:lvl>
    </w:lvlOverride>
    <w:lvlOverride w:ilvl="3">
      <w:lvl w:ilvl="3">
        <w:start w:val="1"/>
        <w:numFmt w:val="bullet"/>
        <w:lvlText w:val=""/>
        <w:lvlJc w:val="left"/>
        <w:pPr>
          <w:tabs>
            <w:tab w:val="num" w:pos="1440"/>
          </w:tabs>
          <w:ind w:left="1440" w:hanging="360"/>
        </w:pPr>
        <w:rPr>
          <w:rFonts w:ascii="Symbol" w:hAnsi="Symbol" w:hint="default"/>
        </w:rPr>
      </w:lvl>
    </w:lvlOverride>
    <w:lvlOverride w:ilvl="4">
      <w:lvl w:ilvl="4">
        <w:start w:val="1"/>
        <w:numFmt w:val="bullet"/>
        <w:lvlText w:val=""/>
        <w:lvlJc w:val="left"/>
        <w:pPr>
          <w:tabs>
            <w:tab w:val="num" w:pos="1800"/>
          </w:tabs>
          <w:ind w:left="1800" w:hanging="360"/>
        </w:pPr>
        <w:rPr>
          <w:rFonts w:ascii="Symbol" w:hAnsi="Symbol" w:hint="default"/>
        </w:rPr>
      </w:lvl>
    </w:lvlOverride>
    <w:lvlOverride w:ilvl="5">
      <w:lvl w:ilvl="5">
        <w:start w:val="1"/>
        <w:numFmt w:val="bullet"/>
        <w:lvlText w:val=""/>
        <w:lvlJc w:val="left"/>
        <w:pPr>
          <w:tabs>
            <w:tab w:val="num" w:pos="2160"/>
          </w:tabs>
          <w:ind w:left="2160" w:hanging="360"/>
        </w:pPr>
        <w:rPr>
          <w:rFonts w:ascii="Wingdings" w:hAnsi="Wingdings" w:hint="default"/>
        </w:rPr>
      </w:lvl>
    </w:lvlOverride>
    <w:lvlOverride w:ilvl="6">
      <w:lvl w:ilvl="6">
        <w:start w:val="1"/>
        <w:numFmt w:val="bullet"/>
        <w:lvlText w:val=""/>
        <w:lvlJc w:val="left"/>
        <w:pPr>
          <w:tabs>
            <w:tab w:val="num" w:pos="2520"/>
          </w:tabs>
          <w:ind w:left="2520" w:hanging="360"/>
        </w:pPr>
        <w:rPr>
          <w:rFonts w:ascii="Wingdings" w:hAnsi="Wingdings" w:hint="default"/>
        </w:rPr>
      </w:lvl>
    </w:lvlOverride>
    <w:lvlOverride w:ilvl="7">
      <w:lvl w:ilvl="7">
        <w:start w:val="1"/>
        <w:numFmt w:val="bullet"/>
        <w:lvlText w:val=""/>
        <w:lvlJc w:val="left"/>
        <w:pPr>
          <w:tabs>
            <w:tab w:val="num" w:pos="2880"/>
          </w:tabs>
          <w:ind w:left="2880" w:hanging="360"/>
        </w:pPr>
        <w:rPr>
          <w:rFonts w:ascii="Symbol" w:hAnsi="Symbol" w:hint="default"/>
        </w:rPr>
      </w:lvl>
    </w:lvlOverride>
    <w:lvlOverride w:ilvl="8">
      <w:lvl w:ilvl="8">
        <w:start w:val="1"/>
        <w:numFmt w:val="bullet"/>
        <w:lvlText w:val=""/>
        <w:lvlJc w:val="left"/>
        <w:pPr>
          <w:tabs>
            <w:tab w:val="num" w:pos="3240"/>
          </w:tabs>
          <w:ind w:left="3240" w:hanging="360"/>
        </w:pPr>
        <w:rPr>
          <w:rFonts w:ascii="Symbol" w:hAnsi="Symbol" w:hint="default"/>
        </w:rPr>
      </w:lvl>
    </w:lvlOverride>
  </w:num>
  <w:num w:numId="38">
    <w:abstractNumId w:val="23"/>
  </w:num>
  <w:num w:numId="39">
    <w:abstractNumId w:val="36"/>
  </w:num>
  <w:num w:numId="40">
    <w:abstractNumId w:val="24"/>
  </w:num>
  <w:num w:numId="41">
    <w:abstractNumId w:val="13"/>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4"/>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E49"/>
    <w:rsid w:val="00043B3B"/>
    <w:rsid w:val="00046647"/>
    <w:rsid w:val="000572D1"/>
    <w:rsid w:val="00064065"/>
    <w:rsid w:val="00084941"/>
    <w:rsid w:val="000A1E4F"/>
    <w:rsid w:val="000A4E6C"/>
    <w:rsid w:val="000A7BD9"/>
    <w:rsid w:val="000C3DA0"/>
    <w:rsid w:val="000C689B"/>
    <w:rsid w:val="000D73E4"/>
    <w:rsid w:val="000E5162"/>
    <w:rsid w:val="00131F47"/>
    <w:rsid w:val="0013717A"/>
    <w:rsid w:val="00177A80"/>
    <w:rsid w:val="001B0D99"/>
    <w:rsid w:val="001D6371"/>
    <w:rsid w:val="001D77AB"/>
    <w:rsid w:val="001E135E"/>
    <w:rsid w:val="001E4C4A"/>
    <w:rsid w:val="001F69C9"/>
    <w:rsid w:val="00202EA7"/>
    <w:rsid w:val="00217CA1"/>
    <w:rsid w:val="0023498C"/>
    <w:rsid w:val="00244CE4"/>
    <w:rsid w:val="00250D7B"/>
    <w:rsid w:val="00253B09"/>
    <w:rsid w:val="0025514A"/>
    <w:rsid w:val="00271577"/>
    <w:rsid w:val="00295FF5"/>
    <w:rsid w:val="00297BCB"/>
    <w:rsid w:val="00297F50"/>
    <w:rsid w:val="002B20ED"/>
    <w:rsid w:val="002E7E7B"/>
    <w:rsid w:val="00323E3C"/>
    <w:rsid w:val="00374354"/>
    <w:rsid w:val="003A6700"/>
    <w:rsid w:val="003B2A0A"/>
    <w:rsid w:val="003C468B"/>
    <w:rsid w:val="003C51ED"/>
    <w:rsid w:val="003E23BC"/>
    <w:rsid w:val="004173CC"/>
    <w:rsid w:val="00417C7A"/>
    <w:rsid w:val="004411AC"/>
    <w:rsid w:val="004625E2"/>
    <w:rsid w:val="004751AB"/>
    <w:rsid w:val="00487A81"/>
    <w:rsid w:val="004A14EE"/>
    <w:rsid w:val="004A3F1D"/>
    <w:rsid w:val="004A60CA"/>
    <w:rsid w:val="004F3039"/>
    <w:rsid w:val="00515199"/>
    <w:rsid w:val="00535A37"/>
    <w:rsid w:val="0053674E"/>
    <w:rsid w:val="00546266"/>
    <w:rsid w:val="00564DEF"/>
    <w:rsid w:val="00573ED5"/>
    <w:rsid w:val="005762B6"/>
    <w:rsid w:val="00576D4E"/>
    <w:rsid w:val="00580F2B"/>
    <w:rsid w:val="0058518E"/>
    <w:rsid w:val="005B1C8A"/>
    <w:rsid w:val="005E69DA"/>
    <w:rsid w:val="005F5506"/>
    <w:rsid w:val="006125C2"/>
    <w:rsid w:val="006205A4"/>
    <w:rsid w:val="00620B2E"/>
    <w:rsid w:val="0068631C"/>
    <w:rsid w:val="0068652F"/>
    <w:rsid w:val="006871B0"/>
    <w:rsid w:val="006A23A4"/>
    <w:rsid w:val="006C1585"/>
    <w:rsid w:val="006C55C2"/>
    <w:rsid w:val="006D31AA"/>
    <w:rsid w:val="006F0DA0"/>
    <w:rsid w:val="006F4528"/>
    <w:rsid w:val="00705596"/>
    <w:rsid w:val="00715A37"/>
    <w:rsid w:val="00734D98"/>
    <w:rsid w:val="0073792E"/>
    <w:rsid w:val="0075053C"/>
    <w:rsid w:val="00753873"/>
    <w:rsid w:val="00793893"/>
    <w:rsid w:val="00796388"/>
    <w:rsid w:val="007A138D"/>
    <w:rsid w:val="007A158D"/>
    <w:rsid w:val="007B1DEE"/>
    <w:rsid w:val="007C2BB7"/>
    <w:rsid w:val="007C6E49"/>
    <w:rsid w:val="007E4EDF"/>
    <w:rsid w:val="007F26EA"/>
    <w:rsid w:val="00816DAA"/>
    <w:rsid w:val="00825277"/>
    <w:rsid w:val="008365FF"/>
    <w:rsid w:val="00865EAA"/>
    <w:rsid w:val="00882344"/>
    <w:rsid w:val="0088295E"/>
    <w:rsid w:val="00882FD1"/>
    <w:rsid w:val="008A0002"/>
    <w:rsid w:val="008A507C"/>
    <w:rsid w:val="008A7A4E"/>
    <w:rsid w:val="008B3287"/>
    <w:rsid w:val="008D0D52"/>
    <w:rsid w:val="00912EDC"/>
    <w:rsid w:val="00937CDC"/>
    <w:rsid w:val="009852EC"/>
    <w:rsid w:val="00994D97"/>
    <w:rsid w:val="009A0FB0"/>
    <w:rsid w:val="009B59AF"/>
    <w:rsid w:val="009F7DF2"/>
    <w:rsid w:val="00A02338"/>
    <w:rsid w:val="00A146DD"/>
    <w:rsid w:val="00A32C65"/>
    <w:rsid w:val="00A60767"/>
    <w:rsid w:val="00AD5CA0"/>
    <w:rsid w:val="00AE5629"/>
    <w:rsid w:val="00AF3D4D"/>
    <w:rsid w:val="00AF51A3"/>
    <w:rsid w:val="00B11779"/>
    <w:rsid w:val="00B21075"/>
    <w:rsid w:val="00B23928"/>
    <w:rsid w:val="00B3481E"/>
    <w:rsid w:val="00B4050B"/>
    <w:rsid w:val="00B81573"/>
    <w:rsid w:val="00BA4136"/>
    <w:rsid w:val="00BD17A5"/>
    <w:rsid w:val="00C079FA"/>
    <w:rsid w:val="00C10B83"/>
    <w:rsid w:val="00C50B28"/>
    <w:rsid w:val="00C82971"/>
    <w:rsid w:val="00C846CE"/>
    <w:rsid w:val="00C85D3A"/>
    <w:rsid w:val="00CB3FC9"/>
    <w:rsid w:val="00CC7C2D"/>
    <w:rsid w:val="00CD13C8"/>
    <w:rsid w:val="00CE053B"/>
    <w:rsid w:val="00CF527C"/>
    <w:rsid w:val="00D02CD3"/>
    <w:rsid w:val="00D21DAB"/>
    <w:rsid w:val="00D33961"/>
    <w:rsid w:val="00D47096"/>
    <w:rsid w:val="00D666E2"/>
    <w:rsid w:val="00D70967"/>
    <w:rsid w:val="00D86B08"/>
    <w:rsid w:val="00DA5A1E"/>
    <w:rsid w:val="00DC7F30"/>
    <w:rsid w:val="00DE1C6E"/>
    <w:rsid w:val="00E12A19"/>
    <w:rsid w:val="00E726C0"/>
    <w:rsid w:val="00E74EFB"/>
    <w:rsid w:val="00E7534D"/>
    <w:rsid w:val="00E83AA4"/>
    <w:rsid w:val="00EA58C4"/>
    <w:rsid w:val="00EC0FB1"/>
    <w:rsid w:val="00F35892"/>
    <w:rsid w:val="00F50C17"/>
    <w:rsid w:val="00F61EF3"/>
    <w:rsid w:val="00F81009"/>
    <w:rsid w:val="00FA619E"/>
    <w:rsid w:val="00FD16DF"/>
    <w:rsid w:val="00FE1A2E"/>
    <w:rsid w:val="00FF5F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B3EA2C"/>
  <w14:defaultImageDpi w14:val="32767"/>
  <w15:docId w15:val="{DC30CB4F-685B-4DB4-ACF6-845A64ADC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4EE"/>
    <w:pPr>
      <w:spacing w:after="140" w:line="300" w:lineRule="exact"/>
    </w:pPr>
    <w:rPr>
      <w:rFonts w:cs="Times New Roman (Body CS)"/>
      <w:sz w:val="22"/>
      <w:lang w:val="en-AU"/>
    </w:rPr>
  </w:style>
  <w:style w:type="paragraph" w:styleId="Heading1">
    <w:name w:val="heading 1"/>
    <w:basedOn w:val="Normal"/>
    <w:next w:val="Normal"/>
    <w:link w:val="Heading1Char"/>
    <w:uiPriority w:val="9"/>
    <w:qFormat/>
    <w:rsid w:val="006F4528"/>
    <w:pPr>
      <w:keepNext/>
      <w:keepLines/>
      <w:spacing w:before="280" w:after="200" w:line="240" w:lineRule="auto"/>
      <w:contextualSpacing/>
      <w:outlineLvl w:val="0"/>
    </w:pPr>
    <w:rPr>
      <w:rFonts w:asciiTheme="majorHAnsi" w:eastAsiaTheme="majorEastAsia" w:hAnsiTheme="majorHAnsi" w:cstheme="majorBidi"/>
      <w:b/>
      <w:color w:val="1E499C" w:themeColor="text2"/>
      <w:sz w:val="76"/>
      <w:szCs w:val="48"/>
    </w:rPr>
  </w:style>
  <w:style w:type="paragraph" w:styleId="Heading2">
    <w:name w:val="heading 2"/>
    <w:next w:val="Normal"/>
    <w:link w:val="Heading2Char"/>
    <w:uiPriority w:val="9"/>
    <w:unhideWhenUsed/>
    <w:qFormat/>
    <w:rsid w:val="006F4528"/>
    <w:pPr>
      <w:spacing w:before="240" w:after="120"/>
      <w:contextualSpacing/>
      <w:outlineLvl w:val="1"/>
    </w:pPr>
    <w:rPr>
      <w:rFonts w:asciiTheme="majorHAnsi" w:eastAsiaTheme="majorEastAsia" w:hAnsiTheme="majorHAnsi" w:cs="Times New Roman (Headings CS)"/>
      <w:b/>
      <w:color w:val="1E499C" w:themeColor="text2"/>
      <w:sz w:val="48"/>
      <w:szCs w:val="32"/>
      <w:lang w:val="en-AU"/>
    </w:rPr>
  </w:style>
  <w:style w:type="paragraph" w:styleId="Heading3">
    <w:name w:val="heading 3"/>
    <w:next w:val="Normal"/>
    <w:link w:val="Heading3Char"/>
    <w:uiPriority w:val="9"/>
    <w:unhideWhenUsed/>
    <w:qFormat/>
    <w:rsid w:val="006F4528"/>
    <w:pPr>
      <w:spacing w:before="240" w:after="120"/>
      <w:outlineLvl w:val="2"/>
    </w:pPr>
    <w:rPr>
      <w:rFonts w:asciiTheme="majorHAnsi" w:eastAsiaTheme="majorEastAsia" w:hAnsiTheme="majorHAnsi" w:cstheme="majorBidi"/>
      <w:caps/>
      <w:color w:val="0F244E" w:themeColor="text2" w:themeShade="80"/>
      <w:sz w:val="32"/>
      <w:szCs w:val="28"/>
      <w:lang w:val="en-AU"/>
    </w:rPr>
  </w:style>
  <w:style w:type="paragraph" w:styleId="Heading4">
    <w:name w:val="heading 4"/>
    <w:next w:val="Normal"/>
    <w:link w:val="Heading4Char"/>
    <w:uiPriority w:val="9"/>
    <w:unhideWhenUsed/>
    <w:qFormat/>
    <w:rsid w:val="006F4528"/>
    <w:pPr>
      <w:spacing w:before="240" w:after="120"/>
      <w:outlineLvl w:val="3"/>
    </w:pPr>
    <w:rPr>
      <w:rFonts w:asciiTheme="majorHAnsi" w:eastAsiaTheme="majorEastAsia" w:hAnsiTheme="majorHAnsi" w:cs="Times New Roman (Headings CS)"/>
      <w:b/>
      <w:iCs/>
      <w:color w:val="808080" w:themeColor="background1" w:themeShade="80"/>
      <w:sz w:val="28"/>
      <w:szCs w:val="28"/>
      <w:lang w:val="en-AU"/>
    </w:rPr>
  </w:style>
  <w:style w:type="paragraph" w:styleId="Heading5">
    <w:name w:val="heading 5"/>
    <w:next w:val="Normal"/>
    <w:link w:val="Heading5Char"/>
    <w:uiPriority w:val="9"/>
    <w:unhideWhenUsed/>
    <w:qFormat/>
    <w:rsid w:val="00F35892"/>
    <w:pPr>
      <w:spacing w:before="240" w:after="60"/>
      <w:outlineLvl w:val="4"/>
    </w:pPr>
    <w:rPr>
      <w:rFonts w:asciiTheme="majorHAnsi" w:eastAsiaTheme="majorEastAsia" w:hAnsiTheme="majorHAnsi" w:cstheme="majorBidi"/>
      <w:iCs/>
      <w:caps/>
      <w:color w:val="808080" w:themeColor="background1" w:themeShade="80"/>
      <w:szCs w:val="22"/>
      <w:lang w:val="en-AU"/>
    </w:rPr>
  </w:style>
  <w:style w:type="paragraph" w:styleId="Heading6">
    <w:name w:val="heading 6"/>
    <w:basedOn w:val="Normal"/>
    <w:next w:val="Normal"/>
    <w:link w:val="Heading6Char"/>
    <w:uiPriority w:val="9"/>
    <w:unhideWhenUsed/>
    <w:qFormat/>
    <w:rsid w:val="00AF51A3"/>
    <w:pPr>
      <w:keepNext/>
      <w:keepLines/>
      <w:spacing w:before="40" w:after="0"/>
      <w:outlineLvl w:val="5"/>
    </w:pPr>
    <w:rPr>
      <w:rFonts w:asciiTheme="majorHAnsi" w:eastAsiaTheme="majorEastAsia" w:hAnsiTheme="majorHAnsi" w:cstheme="majorBidi"/>
      <w:color w:val="FFFFFF" w:themeColor="background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paragraph" w:styleId="Heading9">
    <w:name w:val="heading 9"/>
    <w:basedOn w:val="Normal"/>
    <w:next w:val="Normal"/>
    <w:link w:val="Heading9Char"/>
    <w:uiPriority w:val="9"/>
    <w:semiHidden/>
    <w:unhideWhenUsed/>
    <w:qFormat/>
    <w:rsid w:val="001F69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534D"/>
    <w:pPr>
      <w:spacing w:before="1560" w:after="0" w:line="216" w:lineRule="auto"/>
      <w:ind w:left="397" w:right="4529"/>
      <w:contextualSpacing/>
    </w:pPr>
    <w:rPr>
      <w:rFonts w:asciiTheme="majorHAnsi" w:eastAsiaTheme="majorEastAsia" w:hAnsiTheme="majorHAnsi" w:cstheme="majorBidi"/>
      <w:b/>
      <w:color w:val="564D47" w:themeColor="background2"/>
      <w:spacing w:val="-10"/>
      <w:kern w:val="28"/>
      <w:sz w:val="76"/>
      <w:szCs w:val="76"/>
    </w:rPr>
  </w:style>
  <w:style w:type="character" w:customStyle="1" w:styleId="TitleChar">
    <w:name w:val="Title Char"/>
    <w:basedOn w:val="DefaultParagraphFont"/>
    <w:link w:val="Title"/>
    <w:uiPriority w:val="10"/>
    <w:rsid w:val="00E7534D"/>
    <w:rPr>
      <w:rFonts w:asciiTheme="majorHAnsi" w:eastAsiaTheme="majorEastAsia" w:hAnsiTheme="majorHAnsi" w:cstheme="majorBidi"/>
      <w:b/>
      <w:color w:val="564D47" w:themeColor="background2"/>
      <w:spacing w:val="-10"/>
      <w:kern w:val="28"/>
      <w:sz w:val="76"/>
      <w:szCs w:val="76"/>
      <w:lang w:val="en-AU"/>
    </w:rPr>
  </w:style>
  <w:style w:type="character" w:customStyle="1" w:styleId="Heading1Char">
    <w:name w:val="Heading 1 Char"/>
    <w:basedOn w:val="DefaultParagraphFont"/>
    <w:link w:val="Heading1"/>
    <w:uiPriority w:val="9"/>
    <w:rsid w:val="006F4528"/>
    <w:rPr>
      <w:rFonts w:asciiTheme="majorHAnsi" w:eastAsiaTheme="majorEastAsia" w:hAnsiTheme="majorHAnsi" w:cstheme="majorBidi"/>
      <w:b/>
      <w:color w:val="1E499C" w:themeColor="text2"/>
      <w:sz w:val="76"/>
      <w:szCs w:val="48"/>
      <w:lang w:val="en-AU"/>
    </w:rPr>
  </w:style>
  <w:style w:type="paragraph" w:styleId="ListParagraph">
    <w:name w:val="List Paragraph"/>
    <w:basedOn w:val="Normal"/>
    <w:uiPriority w:val="34"/>
    <w:qFormat/>
    <w:rsid w:val="0068652F"/>
    <w:pPr>
      <w:tabs>
        <w:tab w:val="left" w:pos="567"/>
        <w:tab w:val="left" w:pos="1134"/>
        <w:tab w:val="left" w:pos="1701"/>
      </w:tabs>
      <w:contextualSpacing/>
    </w:pPr>
  </w:style>
  <w:style w:type="paragraph" w:styleId="Subtitle">
    <w:name w:val="Subtitle"/>
    <w:basedOn w:val="Normal"/>
    <w:next w:val="Normal"/>
    <w:link w:val="SubtitleChar"/>
    <w:uiPriority w:val="11"/>
    <w:qFormat/>
    <w:rsid w:val="00E7534D"/>
    <w:pPr>
      <w:numPr>
        <w:ilvl w:val="1"/>
      </w:numPr>
      <w:spacing w:before="240" w:after="240" w:line="240" w:lineRule="auto"/>
      <w:ind w:left="397" w:right="4529"/>
    </w:pPr>
    <w:rPr>
      <w:rFonts w:eastAsiaTheme="minorEastAsia"/>
      <w:color w:val="000000" w:themeColor="text1"/>
      <w:sz w:val="32"/>
      <w:szCs w:val="32"/>
    </w:rPr>
  </w:style>
  <w:style w:type="character" w:customStyle="1" w:styleId="SubtitleChar">
    <w:name w:val="Subtitle Char"/>
    <w:basedOn w:val="DefaultParagraphFont"/>
    <w:link w:val="Subtitle"/>
    <w:uiPriority w:val="11"/>
    <w:rsid w:val="00E7534D"/>
    <w:rPr>
      <w:rFonts w:eastAsiaTheme="minorEastAsia" w:cs="Times New Roman (Body CS)"/>
      <w:color w:val="000000" w:themeColor="text1"/>
      <w:sz w:val="32"/>
      <w:szCs w:val="32"/>
      <w:lang w:val="en-AU"/>
    </w:rPr>
  </w:style>
  <w:style w:type="character" w:customStyle="1" w:styleId="Heading2Char">
    <w:name w:val="Heading 2 Char"/>
    <w:basedOn w:val="DefaultParagraphFont"/>
    <w:link w:val="Heading2"/>
    <w:uiPriority w:val="9"/>
    <w:rsid w:val="006F4528"/>
    <w:rPr>
      <w:rFonts w:asciiTheme="majorHAnsi" w:eastAsiaTheme="majorEastAsia" w:hAnsiTheme="majorHAnsi" w:cs="Times New Roman (Headings CS)"/>
      <w:b/>
      <w:color w:val="1E499C" w:themeColor="text2"/>
      <w:sz w:val="48"/>
      <w:szCs w:val="32"/>
      <w:lang w:val="en-AU"/>
    </w:rPr>
  </w:style>
  <w:style w:type="character" w:customStyle="1" w:styleId="Heading3Char">
    <w:name w:val="Heading 3 Char"/>
    <w:basedOn w:val="DefaultParagraphFont"/>
    <w:link w:val="Heading3"/>
    <w:uiPriority w:val="9"/>
    <w:rsid w:val="006F4528"/>
    <w:rPr>
      <w:rFonts w:asciiTheme="majorHAnsi" w:eastAsiaTheme="majorEastAsia" w:hAnsiTheme="majorHAnsi" w:cstheme="majorBidi"/>
      <w:caps/>
      <w:color w:val="0F244E" w:themeColor="text2" w:themeShade="80"/>
      <w:sz w:val="32"/>
      <w:szCs w:val="28"/>
      <w:lang w:val="en-AU"/>
    </w:rPr>
  </w:style>
  <w:style w:type="character" w:customStyle="1" w:styleId="Heading4Char">
    <w:name w:val="Heading 4 Char"/>
    <w:basedOn w:val="DefaultParagraphFont"/>
    <w:link w:val="Heading4"/>
    <w:uiPriority w:val="9"/>
    <w:rsid w:val="006F4528"/>
    <w:rPr>
      <w:rFonts w:asciiTheme="majorHAnsi" w:eastAsiaTheme="majorEastAsia" w:hAnsiTheme="majorHAnsi" w:cs="Times New Roman (Headings CS)"/>
      <w:b/>
      <w:iCs/>
      <w:color w:val="808080" w:themeColor="background1" w:themeShade="80"/>
      <w:sz w:val="28"/>
      <w:szCs w:val="28"/>
      <w:lang w:val="en-AU"/>
    </w:rPr>
  </w:style>
  <w:style w:type="paragraph" w:styleId="Quote">
    <w:name w:val="Quote"/>
    <w:aliases w:val="Intro Text"/>
    <w:basedOn w:val="Normal"/>
    <w:next w:val="Normal"/>
    <w:link w:val="QuoteChar"/>
    <w:uiPriority w:val="29"/>
    <w:qFormat/>
    <w:rsid w:val="00564DEF"/>
    <w:pPr>
      <w:spacing w:before="280" w:after="840" w:line="240" w:lineRule="auto"/>
    </w:pPr>
    <w:rPr>
      <w:iCs/>
      <w:color w:val="1E499C" w:themeColor="text2"/>
      <w:sz w:val="32"/>
    </w:rPr>
  </w:style>
  <w:style w:type="character" w:customStyle="1" w:styleId="QuoteChar">
    <w:name w:val="Quote Char"/>
    <w:aliases w:val="Intro Text Char"/>
    <w:basedOn w:val="DefaultParagraphFont"/>
    <w:link w:val="Quote"/>
    <w:uiPriority w:val="29"/>
    <w:rsid w:val="00564DEF"/>
    <w:rPr>
      <w:rFonts w:cs="Times New Roman (Body CS)"/>
      <w:iCs/>
      <w:color w:val="1E499C" w:themeColor="text2"/>
      <w:sz w:val="32"/>
      <w:lang w:val="en-AU"/>
    </w:rPr>
  </w:style>
  <w:style w:type="paragraph" w:styleId="IntenseQuote">
    <w:name w:val="Intense Quote"/>
    <w:aliases w:val="Pullout quote"/>
    <w:basedOn w:val="Normal"/>
    <w:next w:val="Normal"/>
    <w:link w:val="IntenseQuoteChar"/>
    <w:uiPriority w:val="30"/>
    <w:qFormat/>
    <w:rsid w:val="00580F2B"/>
    <w:pPr>
      <w:pBdr>
        <w:top w:val="single" w:sz="4" w:space="7" w:color="1E499C" w:themeColor="text2"/>
        <w:bottom w:val="single" w:sz="4" w:space="7" w:color="1E499C" w:themeColor="text2"/>
      </w:pBdr>
      <w:spacing w:before="200" w:after="200" w:line="360" w:lineRule="exact"/>
      <w:jc w:val="center"/>
    </w:pPr>
    <w:rPr>
      <w:i/>
      <w:iCs/>
      <w:color w:val="1E499C" w:themeColor="text2"/>
      <w:sz w:val="24"/>
    </w:rPr>
  </w:style>
  <w:style w:type="character" w:customStyle="1" w:styleId="IntenseQuoteChar">
    <w:name w:val="Intense Quote Char"/>
    <w:aliases w:val="Pullout quote Char"/>
    <w:basedOn w:val="DefaultParagraphFont"/>
    <w:link w:val="IntenseQuote"/>
    <w:uiPriority w:val="30"/>
    <w:rsid w:val="00580F2B"/>
    <w:rPr>
      <w:rFonts w:cs="Times New Roman (Body CS)"/>
      <w:i/>
      <w:iCs/>
      <w:color w:val="1E499C" w:themeColor="text2"/>
      <w:lang w:val="en-AU"/>
    </w:rPr>
  </w:style>
  <w:style w:type="paragraph" w:customStyle="1" w:styleId="TasGovDepartmentName">
    <w:name w:val="TasGov Department Name"/>
    <w:basedOn w:val="Normal"/>
    <w:qFormat/>
    <w:rsid w:val="00297F50"/>
    <w:rPr>
      <w:spacing w:val="30"/>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rsid w:val="00DA5A1E"/>
    <w:rPr>
      <w:rFonts w:cs="Times New Roman (Body CS)"/>
      <w:sz w:val="22"/>
    </w:rPr>
  </w:style>
  <w:style w:type="paragraph" w:styleId="FootnoteText">
    <w:name w:val="footnote text"/>
    <w:aliases w:val=" Char"/>
    <w:basedOn w:val="Normal"/>
    <w:link w:val="FootnoteTextChar"/>
    <w:unhideWhenUsed/>
    <w:rsid w:val="00DA5A1E"/>
    <w:pPr>
      <w:spacing w:after="0" w:line="240" w:lineRule="auto"/>
    </w:pPr>
    <w:rPr>
      <w:sz w:val="20"/>
      <w:szCs w:val="20"/>
    </w:rPr>
  </w:style>
  <w:style w:type="character" w:customStyle="1" w:styleId="FootnoteTextChar">
    <w:name w:val="Footnote Text Char"/>
    <w:aliases w:val=" Char Char"/>
    <w:basedOn w:val="DefaultParagraphFont"/>
    <w:link w:val="FootnoteText"/>
    <w:rsid w:val="00DA5A1E"/>
    <w:rPr>
      <w:rFonts w:cs="Times New Roman (Body CS)"/>
      <w:sz w:val="20"/>
      <w:szCs w:val="20"/>
    </w:rPr>
  </w:style>
  <w:style w:type="character" w:customStyle="1" w:styleId="Heading5Char">
    <w:name w:val="Heading 5 Char"/>
    <w:basedOn w:val="DefaultParagraphFont"/>
    <w:link w:val="Heading5"/>
    <w:uiPriority w:val="9"/>
    <w:rsid w:val="00F35892"/>
    <w:rPr>
      <w:rFonts w:asciiTheme="majorHAnsi" w:eastAsiaTheme="majorEastAsia" w:hAnsiTheme="majorHAnsi" w:cstheme="majorBidi"/>
      <w:iCs/>
      <w:caps/>
      <w:color w:val="808080" w:themeColor="background1" w:themeShade="80"/>
      <w:szCs w:val="22"/>
      <w:lang w:val="en-AU"/>
    </w:rPr>
  </w:style>
  <w:style w:type="character" w:styleId="IntenseEmphasis">
    <w:name w:val="Intense Emphasis"/>
    <w:basedOn w:val="DefaultParagraphFont"/>
    <w:uiPriority w:val="21"/>
    <w:qFormat/>
    <w:rsid w:val="004A14EE"/>
    <w:rPr>
      <w:i/>
      <w:iCs/>
      <w:color w:val="1E499C" w:themeColor="text2"/>
    </w:rPr>
  </w:style>
  <w:style w:type="character" w:styleId="IntenseReference">
    <w:name w:val="Intense Reference"/>
    <w:basedOn w:val="DefaultParagraphFont"/>
    <w:uiPriority w:val="32"/>
    <w:qFormat/>
    <w:rsid w:val="004A14EE"/>
    <w:rPr>
      <w:b/>
      <w:bCs/>
      <w:smallCaps/>
      <w:color w:val="1E499C" w:themeColor="text2"/>
      <w:spacing w:val="5"/>
    </w:rPr>
  </w:style>
  <w:style w:type="character" w:customStyle="1" w:styleId="Heading6Char">
    <w:name w:val="Heading 6 Char"/>
    <w:basedOn w:val="DefaultParagraphFont"/>
    <w:link w:val="Heading6"/>
    <w:uiPriority w:val="9"/>
    <w:rsid w:val="00AF51A3"/>
    <w:rPr>
      <w:rFonts w:asciiTheme="majorHAnsi" w:eastAsiaTheme="majorEastAsia" w:hAnsiTheme="majorHAnsi" w:cstheme="majorBidi"/>
      <w:color w:val="FFFFFF" w:themeColor="background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C6269" w:themeColor="accent1"/>
        <w:left w:val="single" w:sz="2" w:space="10" w:color="0C6269" w:themeColor="accent1"/>
        <w:bottom w:val="single" w:sz="2" w:space="10" w:color="0C6269" w:themeColor="accent1"/>
        <w:right w:val="single" w:sz="2" w:space="10" w:color="0C626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0572D1"/>
    <w:pPr>
      <w:tabs>
        <w:tab w:val="right" w:pos="9622"/>
      </w:tabs>
      <w:spacing w:before="120" w:after="0"/>
    </w:pPr>
    <w:rPr>
      <w:rFonts w:asciiTheme="majorHAnsi" w:hAnsiTheme="majorHAnsi"/>
      <w:b/>
      <w:bCs/>
      <w:caps/>
      <w:sz w:val="24"/>
    </w:rPr>
  </w:style>
  <w:style w:type="paragraph" w:styleId="Revision">
    <w:name w:val="Revision"/>
    <w:hidden/>
    <w:uiPriority w:val="99"/>
    <w:semiHidden/>
    <w:rsid w:val="00535A37"/>
    <w:rPr>
      <w:rFonts w:cs="Times New Roman (Body CS)"/>
      <w:sz w:val="22"/>
      <w:lang w:val="en-AU"/>
    </w:rPr>
  </w:style>
  <w:style w:type="paragraph" w:customStyle="1" w:styleId="BasicParagraph">
    <w:name w:val="[Basic Paragraph]"/>
    <w:basedOn w:val="Normal"/>
    <w:uiPriority w:val="99"/>
    <w:rsid w:val="00043B3B"/>
    <w:pPr>
      <w:autoSpaceDE w:val="0"/>
      <w:autoSpaceDN w:val="0"/>
      <w:adjustRightInd w:val="0"/>
      <w:spacing w:after="0" w:line="288" w:lineRule="auto"/>
      <w:textAlignment w:val="center"/>
    </w:pPr>
    <w:rPr>
      <w:rFonts w:ascii="GillSansMTPro-Medium" w:hAnsi="GillSansMTPro-Medium" w:cs="GillSansMTPro-Medium"/>
      <w:color w:val="000000"/>
      <w:sz w:val="24"/>
      <w:lang w:val="en-US"/>
    </w:rPr>
  </w:style>
  <w:style w:type="character" w:styleId="Hyperlink">
    <w:name w:val="Hyperlink"/>
    <w:basedOn w:val="DefaultParagraphFont"/>
    <w:uiPriority w:val="99"/>
    <w:unhideWhenUsed/>
    <w:rsid w:val="005F5506"/>
    <w:rPr>
      <w:color w:val="0C61B2" w:themeColor="hyperlink"/>
      <w:u w:val="single"/>
    </w:rPr>
  </w:style>
  <w:style w:type="character" w:customStyle="1" w:styleId="UnresolvedMention1">
    <w:name w:val="Unresolved Mention1"/>
    <w:basedOn w:val="DefaultParagraphFont"/>
    <w:uiPriority w:val="99"/>
    <w:rsid w:val="005F5506"/>
    <w:rPr>
      <w:color w:val="605E5C"/>
      <w:shd w:val="clear" w:color="auto" w:fill="E1DFDD"/>
    </w:rPr>
  </w:style>
  <w:style w:type="table" w:styleId="TableGrid">
    <w:name w:val="Table Grid"/>
    <w:basedOn w:val="TableNormal"/>
    <w:uiPriority w:val="39"/>
    <w:rsid w:val="005F5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5F550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6F4528"/>
    <w:tblPr>
      <w:tblStyleRowBandSize w:val="1"/>
      <w:tblStyleColBandSize w:val="1"/>
      <w:tblBorders>
        <w:top w:val="single" w:sz="4" w:space="0" w:color="FFE974" w:themeColor="accent3" w:themeTint="99"/>
        <w:left w:val="single" w:sz="4" w:space="0" w:color="FFE974" w:themeColor="accent3" w:themeTint="99"/>
        <w:bottom w:val="single" w:sz="4" w:space="0" w:color="FFE974" w:themeColor="accent3" w:themeTint="99"/>
        <w:right w:val="single" w:sz="4" w:space="0" w:color="FFE974" w:themeColor="accent3" w:themeTint="99"/>
        <w:insideH w:val="single" w:sz="4" w:space="0" w:color="FFE974" w:themeColor="accent3" w:themeTint="99"/>
        <w:insideV w:val="single" w:sz="4" w:space="0" w:color="FFE974" w:themeColor="accent3" w:themeTint="99"/>
      </w:tblBorders>
    </w:tblPr>
    <w:tblStylePr w:type="firstRow">
      <w:rPr>
        <w:b/>
        <w:bCs/>
        <w:color w:val="FFFFFF" w:themeColor="background1"/>
      </w:rPr>
      <w:tblPr/>
      <w:tcPr>
        <w:tcBorders>
          <w:top w:val="single" w:sz="4" w:space="0" w:color="FFDC18" w:themeColor="accent3"/>
          <w:left w:val="single" w:sz="4" w:space="0" w:color="FFDC18" w:themeColor="accent3"/>
          <w:bottom w:val="single" w:sz="4" w:space="0" w:color="FFDC18" w:themeColor="accent3"/>
          <w:right w:val="single" w:sz="4" w:space="0" w:color="FFDC18" w:themeColor="accent3"/>
          <w:insideH w:val="nil"/>
          <w:insideV w:val="nil"/>
        </w:tcBorders>
        <w:shd w:val="clear" w:color="auto" w:fill="FFDC18" w:themeFill="accent3"/>
      </w:tcPr>
    </w:tblStylePr>
    <w:tblStylePr w:type="lastRow">
      <w:rPr>
        <w:b/>
        <w:bCs/>
      </w:rPr>
      <w:tblPr/>
      <w:tcPr>
        <w:tcBorders>
          <w:top w:val="double" w:sz="4" w:space="0" w:color="FFDC18" w:themeColor="accent3"/>
        </w:tcBorders>
      </w:tcPr>
    </w:tblStylePr>
    <w:tblStylePr w:type="firstCol">
      <w:rPr>
        <w:b/>
        <w:bCs/>
      </w:rPr>
    </w:tblStylePr>
    <w:tblStylePr w:type="lastCol">
      <w:rPr>
        <w:b/>
        <w:bCs/>
      </w:rPr>
    </w:tblStylePr>
    <w:tblStylePr w:type="band1Vert">
      <w:tblPr/>
      <w:tcPr>
        <w:shd w:val="clear" w:color="auto" w:fill="FFF7D0" w:themeFill="accent3" w:themeFillTint="33"/>
      </w:tcPr>
    </w:tblStylePr>
    <w:tblStylePr w:type="band1Horz">
      <w:tblPr/>
      <w:tcPr>
        <w:shd w:val="clear" w:color="auto" w:fill="FFF7D0" w:themeFill="accent3" w:themeFillTint="33"/>
      </w:tcPr>
    </w:tblStylePr>
  </w:style>
  <w:style w:type="table" w:customStyle="1" w:styleId="GridTable41">
    <w:name w:val="Grid Table 41"/>
    <w:basedOn w:val="TableNormal"/>
    <w:uiPriority w:val="49"/>
    <w:rsid w:val="006F45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6F45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6F4528"/>
    <w:pPr>
      <w:spacing w:after="200" w:line="240" w:lineRule="auto"/>
    </w:pPr>
    <w:rPr>
      <w:i/>
      <w:iCs/>
      <w:color w:val="1E499C" w:themeColor="text2"/>
      <w:sz w:val="18"/>
      <w:szCs w:val="18"/>
    </w:rPr>
  </w:style>
  <w:style w:type="paragraph" w:customStyle="1" w:styleId="FigureTableHeading">
    <w:name w:val="Figure/Table Heading"/>
    <w:qFormat/>
    <w:rsid w:val="00F35892"/>
    <w:pPr>
      <w:spacing w:before="360"/>
    </w:pPr>
    <w:rPr>
      <w:rFonts w:asciiTheme="majorHAnsi" w:eastAsiaTheme="majorEastAsia" w:hAnsiTheme="majorHAnsi" w:cs="Times New Roman (Headings CS)"/>
      <w:iCs/>
      <w:color w:val="808080" w:themeColor="background1" w:themeShade="80"/>
      <w:sz w:val="28"/>
      <w:szCs w:val="28"/>
      <w:lang w:val="en-AU"/>
    </w:rPr>
  </w:style>
  <w:style w:type="paragraph" w:styleId="Header">
    <w:name w:val="header"/>
    <w:basedOn w:val="Normal"/>
    <w:link w:val="HeaderChar"/>
    <w:uiPriority w:val="99"/>
    <w:unhideWhenUsed/>
    <w:rsid w:val="004A3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F1D"/>
    <w:rPr>
      <w:rFonts w:cs="Times New Roman (Body CS)"/>
      <w:sz w:val="22"/>
      <w:lang w:val="en-AU"/>
    </w:rPr>
  </w:style>
  <w:style w:type="character" w:styleId="PageNumber">
    <w:name w:val="page number"/>
    <w:basedOn w:val="DefaultParagraphFont"/>
    <w:uiPriority w:val="99"/>
    <w:semiHidden/>
    <w:unhideWhenUsed/>
    <w:rsid w:val="00576D4E"/>
    <w:rPr>
      <w:rFonts w:asciiTheme="majorHAnsi" w:hAnsiTheme="majorHAnsi"/>
      <w:b/>
      <w:color w:val="FFFFFF" w:themeColor="background1"/>
      <w:sz w:val="32"/>
    </w:rPr>
  </w:style>
  <w:style w:type="paragraph" w:styleId="TOC2">
    <w:name w:val="toc 2"/>
    <w:basedOn w:val="Normal"/>
    <w:next w:val="Normal"/>
    <w:autoRedefine/>
    <w:uiPriority w:val="39"/>
    <w:unhideWhenUsed/>
    <w:rsid w:val="00937CDC"/>
    <w:pPr>
      <w:tabs>
        <w:tab w:val="right" w:pos="9622"/>
      </w:tabs>
      <w:spacing w:before="120" w:after="0"/>
      <w:ind w:left="220"/>
      <w:contextualSpacing/>
    </w:pPr>
    <w:rPr>
      <w:b/>
      <w:noProof/>
      <w:color w:val="1E499C" w:themeColor="text2"/>
      <w:szCs w:val="20"/>
    </w:rPr>
  </w:style>
  <w:style w:type="paragraph" w:styleId="TOC3">
    <w:name w:val="toc 3"/>
    <w:basedOn w:val="Normal"/>
    <w:next w:val="Normal"/>
    <w:autoRedefine/>
    <w:uiPriority w:val="39"/>
    <w:unhideWhenUsed/>
    <w:rsid w:val="00937CDC"/>
    <w:pPr>
      <w:tabs>
        <w:tab w:val="right" w:pos="9622"/>
      </w:tabs>
      <w:spacing w:after="60" w:line="300" w:lineRule="atLeast"/>
      <w:ind w:left="221"/>
    </w:pPr>
    <w:rPr>
      <w:sz w:val="20"/>
      <w:szCs w:val="20"/>
    </w:rPr>
  </w:style>
  <w:style w:type="paragraph" w:styleId="TOC4">
    <w:name w:val="toc 4"/>
    <w:basedOn w:val="Normal"/>
    <w:next w:val="Normal"/>
    <w:autoRedefine/>
    <w:uiPriority w:val="39"/>
    <w:unhideWhenUsed/>
    <w:rsid w:val="00F35892"/>
    <w:pPr>
      <w:spacing w:after="0"/>
      <w:ind w:left="440"/>
    </w:pPr>
    <w:rPr>
      <w:sz w:val="20"/>
      <w:szCs w:val="20"/>
    </w:rPr>
  </w:style>
  <w:style w:type="paragraph" w:styleId="TOC5">
    <w:name w:val="toc 5"/>
    <w:basedOn w:val="Normal"/>
    <w:next w:val="Normal"/>
    <w:autoRedefine/>
    <w:uiPriority w:val="39"/>
    <w:unhideWhenUsed/>
    <w:rsid w:val="00F35892"/>
    <w:pPr>
      <w:spacing w:after="0"/>
      <w:ind w:left="660"/>
    </w:pPr>
    <w:rPr>
      <w:sz w:val="20"/>
      <w:szCs w:val="20"/>
    </w:rPr>
  </w:style>
  <w:style w:type="paragraph" w:styleId="TOC6">
    <w:name w:val="toc 6"/>
    <w:basedOn w:val="Normal"/>
    <w:next w:val="Normal"/>
    <w:autoRedefine/>
    <w:uiPriority w:val="39"/>
    <w:unhideWhenUsed/>
    <w:rsid w:val="00F35892"/>
    <w:pPr>
      <w:spacing w:after="0"/>
      <w:ind w:left="880"/>
    </w:pPr>
    <w:rPr>
      <w:sz w:val="20"/>
      <w:szCs w:val="20"/>
    </w:rPr>
  </w:style>
  <w:style w:type="paragraph" w:styleId="TOC7">
    <w:name w:val="toc 7"/>
    <w:basedOn w:val="Normal"/>
    <w:next w:val="Normal"/>
    <w:autoRedefine/>
    <w:uiPriority w:val="39"/>
    <w:unhideWhenUsed/>
    <w:rsid w:val="00F35892"/>
    <w:pPr>
      <w:spacing w:after="0"/>
      <w:ind w:left="1100"/>
    </w:pPr>
    <w:rPr>
      <w:sz w:val="20"/>
      <w:szCs w:val="20"/>
    </w:rPr>
  </w:style>
  <w:style w:type="paragraph" w:styleId="TOC8">
    <w:name w:val="toc 8"/>
    <w:basedOn w:val="Normal"/>
    <w:next w:val="Normal"/>
    <w:autoRedefine/>
    <w:uiPriority w:val="39"/>
    <w:unhideWhenUsed/>
    <w:rsid w:val="00F35892"/>
    <w:pPr>
      <w:spacing w:after="0"/>
      <w:ind w:left="1320"/>
    </w:pPr>
    <w:rPr>
      <w:sz w:val="20"/>
      <w:szCs w:val="20"/>
    </w:rPr>
  </w:style>
  <w:style w:type="paragraph" w:styleId="TOC9">
    <w:name w:val="toc 9"/>
    <w:basedOn w:val="Normal"/>
    <w:next w:val="Normal"/>
    <w:autoRedefine/>
    <w:uiPriority w:val="39"/>
    <w:unhideWhenUsed/>
    <w:rsid w:val="00F35892"/>
    <w:pPr>
      <w:spacing w:after="0"/>
      <w:ind w:left="1540"/>
    </w:pPr>
    <w:rPr>
      <w:sz w:val="20"/>
      <w:szCs w:val="20"/>
    </w:rPr>
  </w:style>
  <w:style w:type="paragraph" w:styleId="NoSpacing">
    <w:name w:val="No Spacing"/>
    <w:uiPriority w:val="1"/>
    <w:qFormat/>
    <w:rsid w:val="00F35892"/>
    <w:rPr>
      <w:rFonts w:cs="Times New Roman (Body CS)"/>
      <w:sz w:val="22"/>
      <w:lang w:val="en-AU"/>
    </w:rPr>
  </w:style>
  <w:style w:type="paragraph" w:styleId="BalloonText">
    <w:name w:val="Balloon Text"/>
    <w:basedOn w:val="Normal"/>
    <w:link w:val="BalloonTextChar"/>
    <w:uiPriority w:val="99"/>
    <w:semiHidden/>
    <w:unhideWhenUsed/>
    <w:rsid w:val="001E135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35E"/>
    <w:rPr>
      <w:rFonts w:ascii="Lucida Grande" w:hAnsi="Lucida Grande" w:cs="Lucida Grande"/>
      <w:sz w:val="18"/>
      <w:szCs w:val="18"/>
      <w:lang w:val="en-AU"/>
    </w:rPr>
  </w:style>
  <w:style w:type="paragraph" w:customStyle="1" w:styleId="StyleJustified">
    <w:name w:val="Style Justified"/>
    <w:basedOn w:val="Normal"/>
    <w:rsid w:val="00297BCB"/>
    <w:pPr>
      <w:spacing w:after="240" w:line="240" w:lineRule="auto"/>
      <w:jc w:val="both"/>
    </w:pPr>
    <w:rPr>
      <w:rFonts w:ascii="Arial" w:eastAsia="Times New Roman" w:hAnsi="Arial" w:cs="Times New Roman"/>
      <w:sz w:val="24"/>
      <w:szCs w:val="20"/>
    </w:rPr>
  </w:style>
  <w:style w:type="character" w:styleId="FootnoteReference">
    <w:name w:val="footnote reference"/>
    <w:rsid w:val="003E23BC"/>
    <w:rPr>
      <w:rFonts w:cs="Times New Roman"/>
      <w:vertAlign w:val="superscript"/>
    </w:rPr>
  </w:style>
  <w:style w:type="paragraph" w:customStyle="1" w:styleId="BulletedListLevel1">
    <w:name w:val="Bulleted List Level 1"/>
    <w:link w:val="BulletedListLevel1Char"/>
    <w:rsid w:val="0023498C"/>
    <w:pPr>
      <w:numPr>
        <w:numId w:val="25"/>
      </w:numPr>
      <w:spacing w:after="140" w:line="300" w:lineRule="atLeast"/>
    </w:pPr>
    <w:rPr>
      <w:rFonts w:ascii="Gill Sans MT" w:eastAsia="Times New Roman" w:hAnsi="Gill Sans MT" w:cs="Times New Roman"/>
      <w:sz w:val="22"/>
      <w:lang w:val="en-AU"/>
    </w:rPr>
  </w:style>
  <w:style w:type="character" w:customStyle="1" w:styleId="BulletedListLevel1Char">
    <w:name w:val="Bulleted List Level 1 Char"/>
    <w:link w:val="BulletedListLevel1"/>
    <w:rsid w:val="0023498C"/>
    <w:rPr>
      <w:rFonts w:ascii="Gill Sans MT" w:eastAsia="Times New Roman" w:hAnsi="Gill Sans MT" w:cs="Times New Roman"/>
      <w:sz w:val="22"/>
      <w:lang w:val="en-AU"/>
    </w:rPr>
  </w:style>
  <w:style w:type="character" w:styleId="CommentReference">
    <w:name w:val="annotation reference"/>
    <w:rsid w:val="0023498C"/>
    <w:rPr>
      <w:sz w:val="16"/>
      <w:szCs w:val="16"/>
    </w:rPr>
  </w:style>
  <w:style w:type="paragraph" w:styleId="CommentText">
    <w:name w:val="annotation text"/>
    <w:basedOn w:val="Normal"/>
    <w:link w:val="CommentTextChar"/>
    <w:rsid w:val="0023498C"/>
    <w:pPr>
      <w:keepLines/>
      <w:tabs>
        <w:tab w:val="left" w:pos="567"/>
      </w:tabs>
      <w:spacing w:line="300" w:lineRule="atLeast"/>
    </w:pPr>
    <w:rPr>
      <w:rFonts w:ascii="Gill Sans MT" w:eastAsia="Times New Roman" w:hAnsi="Gill Sans MT" w:cs="Times New Roman"/>
      <w:sz w:val="20"/>
      <w:szCs w:val="20"/>
    </w:rPr>
  </w:style>
  <w:style w:type="character" w:customStyle="1" w:styleId="CommentTextChar">
    <w:name w:val="Comment Text Char"/>
    <w:basedOn w:val="DefaultParagraphFont"/>
    <w:link w:val="CommentText"/>
    <w:rsid w:val="0023498C"/>
    <w:rPr>
      <w:rFonts w:ascii="Gill Sans MT" w:eastAsia="Times New Roman" w:hAnsi="Gill Sans MT"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046647"/>
    <w:pPr>
      <w:keepLines w:val="0"/>
      <w:tabs>
        <w:tab w:val="clear" w:pos="567"/>
      </w:tabs>
      <w:spacing w:line="240" w:lineRule="auto"/>
    </w:pPr>
    <w:rPr>
      <w:rFonts w:asciiTheme="minorHAnsi" w:eastAsiaTheme="minorHAnsi" w:hAnsiTheme="minorHAnsi" w:cs="Times New Roman (Body CS)"/>
      <w:b/>
      <w:bCs/>
    </w:rPr>
  </w:style>
  <w:style w:type="character" w:customStyle="1" w:styleId="CommentSubjectChar">
    <w:name w:val="Comment Subject Char"/>
    <w:basedOn w:val="CommentTextChar"/>
    <w:link w:val="CommentSubject"/>
    <w:uiPriority w:val="99"/>
    <w:semiHidden/>
    <w:rsid w:val="00046647"/>
    <w:rPr>
      <w:rFonts w:ascii="Gill Sans MT" w:eastAsia="Times New Roman" w:hAnsi="Gill Sans MT" w:cs="Times New Roman (Body CS)"/>
      <w:b/>
      <w:bCs/>
      <w:sz w:val="20"/>
      <w:szCs w:val="20"/>
      <w:lang w:val="en-AU"/>
    </w:rPr>
  </w:style>
  <w:style w:type="character" w:styleId="UnresolvedMention">
    <w:name w:val="Unresolved Mention"/>
    <w:basedOn w:val="DefaultParagraphFont"/>
    <w:uiPriority w:val="99"/>
    <w:semiHidden/>
    <w:unhideWhenUsed/>
    <w:rsid w:val="00250D7B"/>
    <w:rPr>
      <w:color w:val="605E5C"/>
      <w:shd w:val="clear" w:color="auto" w:fill="E1DFDD"/>
    </w:rPr>
  </w:style>
  <w:style w:type="character" w:styleId="FollowedHyperlink">
    <w:name w:val="FollowedHyperlink"/>
    <w:basedOn w:val="DefaultParagraphFont"/>
    <w:uiPriority w:val="99"/>
    <w:semiHidden/>
    <w:unhideWhenUsed/>
    <w:rsid w:val="001D6371"/>
    <w:rPr>
      <w:color w:val="2B4E67" w:themeColor="followedHyperlink"/>
      <w:u w:val="single"/>
    </w:rPr>
  </w:style>
  <w:style w:type="character" w:customStyle="1" w:styleId="Heading9Char">
    <w:name w:val="Heading 9 Char"/>
    <w:basedOn w:val="DefaultParagraphFont"/>
    <w:link w:val="Heading9"/>
    <w:rsid w:val="001F69C9"/>
    <w:rPr>
      <w:rFonts w:asciiTheme="majorHAnsi" w:eastAsiaTheme="majorEastAsia" w:hAnsiTheme="majorHAnsi" w:cstheme="majorBidi"/>
      <w:i/>
      <w:iCs/>
      <w:color w:val="272727" w:themeColor="text1" w:themeTint="D8"/>
      <w:sz w:val="21"/>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thelaw.tas.gov.au/tocview/content.w3p;cond=;doc_id=16%2B%2B2002%2BGS19%40EN%2B20101124000000;histon=;prompt=;rec=23;term=" TargetMode="External"/><Relationship Id="rId18" Type="http://schemas.openxmlformats.org/officeDocument/2006/relationships/hyperlink" Target="http://www.thelaw.tas.gov.au/tocview/content.w3p;cond=;doc_id=16%2B%2B2002%2BGS4%40Gs3%40EN%2B20101001000000;histon=;prompt=;rec=5;term=" TargetMode="External"/><Relationship Id="rId26" Type="http://schemas.openxmlformats.org/officeDocument/2006/relationships/hyperlink" Target="http://www.thelaw.tas.gov.au/tocview/content.w3p;cond=;doc_id=16%2B%2B2002%2BGS3%40Gs1%40Nd3713039994213%40Hpd%40EN%2B20101001000000;histon=;prompt=;rec=4;term="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thelaw.tas.gov.au/tocview/index.w3p;cond=;doc_id=30%2B%2B1898%2BGS1%40EN%2B20101001000000;histon=;prompt=;rec=;term=" TargetMode="External"/><Relationship Id="rId34" Type="http://schemas.openxmlformats.org/officeDocument/2006/relationships/hyperlink" Target="mailto:integritycommission@integrity.tas.gov.au"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mbudsman.tas.gov.au" TargetMode="External"/><Relationship Id="rId17" Type="http://schemas.openxmlformats.org/officeDocument/2006/relationships/hyperlink" Target="http://www.thelaw.tas.gov.au/tocview/content.w3p;cond=;doc_id=16%2B%2B2002%2BGS4%40Gs3%40EN%2B20101001000000;histon=;prompt=;rec=5;term=" TargetMode="External"/><Relationship Id="rId25" Type="http://schemas.openxmlformats.org/officeDocument/2006/relationships/hyperlink" Target="http://www.thelaw.tas.gov.au/tocview/content.w3p;cond=;doc_id=16%2B%2B2002%2BGS3%40Gs1%40Nd3713039994213%40Hpc%40EN%2B20101001000000;histon=;prompt=;rec=4;term=" TargetMode="External"/><Relationship Id="rId33" Type="http://schemas.openxmlformats.org/officeDocument/2006/relationships/hyperlink" Target="http://www.integrity.tas.gov.au" TargetMode="External"/><Relationship Id="rId38" Type="http://schemas.openxmlformats.org/officeDocument/2006/relationships/header" Target="head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elaw.tas.gov.au/tocview/content.w3p;cond=;doc_id=16%2B%2B2002%2BGS4%40EN%2B20101004000000;histon=;prompt=;rec=5;term=" TargetMode="External"/><Relationship Id="rId20" Type="http://schemas.openxmlformats.org/officeDocument/2006/relationships/hyperlink" Target="http://www.thelaw.tas.gov.au/tocview/index.w3p;cond=;doc_id=85%2B%2B2000%2BGS1%40EN%2B20101001000000;histon=;prompt=;rec=;term=" TargetMode="External"/><Relationship Id="rId29" Type="http://schemas.openxmlformats.org/officeDocument/2006/relationships/hyperlink" Target="https://www.health.tas.gov.au/intranet/ots/ots/corporate_planning_and_risk/dhhs_delegations_and_administrative_authoritie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thelaw.tas.gov.au/tocview/content.w3p;cond=;doc_id=16%2B%2B2002%2BGS3%40Gs1%40Nd3713039994213%40Hpb%40EN%2B20101001000000;histon=;prompt=;rec=4;term=" TargetMode="External"/><Relationship Id="rId32" Type="http://schemas.openxmlformats.org/officeDocument/2006/relationships/hyperlink" Target="mailto:ombudsman@ombudsman.tas.gov.au" TargetMode="Externa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thelaw.tas.gov.au/tocview/content.w3p;cond=;doc_id=16%2B%2B2002%2BGS4%40EN%2B20101001000000;histon=;prompt=;rec=5;term=" TargetMode="External"/><Relationship Id="rId23" Type="http://schemas.openxmlformats.org/officeDocument/2006/relationships/hyperlink" Target="http://www.thelaw.tas.gov.au/tocview/content.w3p;cond=;doc_id=16%2B%2B2002%2BGS3%40Gs1%40Nd3713039994213%40Hpa%40EN%2B20101001000000;histon=;prompt=;rec=4;term=" TargetMode="External"/><Relationship Id="rId28" Type="http://schemas.openxmlformats.org/officeDocument/2006/relationships/hyperlink" Target="http://www.thelaw.tas.gov.au/tocview/content.w3p;cond=;doc_id=16%2B%2B2002%2BGS19%40Gs2%40EN%2B20101125000000;histon=;prompt=;rec=23;term=" TargetMode="External"/><Relationship Id="rId36" Type="http://schemas.openxmlformats.org/officeDocument/2006/relationships/hyperlink" Target="http://www.justice.tas.gov.au/about/legislation/value_of_indexed_units_in_legislation" TargetMode="External"/><Relationship Id="rId10" Type="http://schemas.openxmlformats.org/officeDocument/2006/relationships/header" Target="header1.xml"/><Relationship Id="rId19" Type="http://schemas.openxmlformats.org/officeDocument/2006/relationships/hyperlink" Target="http://www.thelaw.tas.gov.au/tocview/index.w3p;cond=;doc_id=30%2B%2B1898%2BGS1%40EN%2B20101001000000;histon=;prompt=;rec=;term=" TargetMode="External"/><Relationship Id="rId31" Type="http://schemas.openxmlformats.org/officeDocument/2006/relationships/hyperlink" Target="http://www.ombudsman.tas.gov.au"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thelaw.tas.gov.au/tocview/content.w3p;cond=;doc_id=16%2B%2B2002%2BGS19%40EN%2B20101124000000;histon=;prompt=;rec=23;term=" TargetMode="External"/><Relationship Id="rId22" Type="http://schemas.openxmlformats.org/officeDocument/2006/relationships/hyperlink" Target="http://www.thelaw.tas.gov.au/tocview/index.w3p;cond=;doc_id=26%2B%2B1982%2BGS1%40EN%2B20101001000000;histon=;prompt=;rec=;term=" TargetMode="External"/><Relationship Id="rId27" Type="http://schemas.openxmlformats.org/officeDocument/2006/relationships/hyperlink" Target="http://www.ombudsman.tas.gov.au/home" TargetMode="External"/><Relationship Id="rId30" Type="http://schemas.openxmlformats.org/officeDocument/2006/relationships/hyperlink" Target="https://www.health.tas.gov.au/intranet/ots/ots/corporate_planning_and_risk/dhhs_delegations_and_administrative_authorities" TargetMode="External"/><Relationship Id="rId35" Type="http://schemas.openxmlformats.org/officeDocument/2006/relationships/hyperlink" Target="http://www.google.com.au/url?url=http://www.austlii.edu.au/au/legis/tas/consol_act/oa1978114/&amp;rct=j&amp;frm=1&amp;q=&amp;esrc=s&amp;sa=U&amp;ei=5lKeU8WtDMm6kgXe9IGQCA&amp;ved=0CBYQFjAA&amp;usg=AFQjCNHjbx0VIbffoInZcDmhUpViJJoi5Q" TargetMode="External"/><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justice.tas.gov.au/about/legislation/value_of_indexed_units_in_legislation" TargetMode="External"/><Relationship Id="rId1" Type="http://schemas.openxmlformats.org/officeDocument/2006/relationships/hyperlink" Target="http://www.apsc.gov.au/publications-and-media/current-publications/handling-misconduct-a-human-resource-managers-guide-2015/part-i-framework-for-handling-miscondu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PAC Basic Report theme">
  <a:themeElements>
    <a:clrScheme name="DPAC Basic theme">
      <a:dk1>
        <a:sysClr val="windowText" lastClr="000000"/>
      </a:dk1>
      <a:lt1>
        <a:sysClr val="window" lastClr="FFFFFF"/>
      </a:lt1>
      <a:dk2>
        <a:srgbClr val="1E499C"/>
      </a:dk2>
      <a:lt2>
        <a:srgbClr val="564D47"/>
      </a:lt2>
      <a:accent1>
        <a:srgbClr val="0C6269"/>
      </a:accent1>
      <a:accent2>
        <a:srgbClr val="678622"/>
      </a:accent2>
      <a:accent3>
        <a:srgbClr val="FFDC18"/>
      </a:accent3>
      <a:accent4>
        <a:srgbClr val="F16A1B"/>
      </a:accent4>
      <a:accent5>
        <a:srgbClr val="C31F24"/>
      </a:accent5>
      <a:accent6>
        <a:srgbClr val="902586"/>
      </a:accent6>
      <a:hlink>
        <a:srgbClr val="0C61B2"/>
      </a:hlink>
      <a:folHlink>
        <a:srgbClr val="2B4E67"/>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73374-6079-4CF1-9F10-750F02F02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11153</Words>
  <Characters>63578</Characters>
  <Application>Microsoft Office Word</Application>
  <DocSecurity>2</DocSecurity>
  <Lines>529</Lines>
  <Paragraphs>149</Paragraphs>
  <ScaleCrop>false</ScaleCrop>
  <HeadingPairs>
    <vt:vector size="2" baseType="variant">
      <vt:variant>
        <vt:lpstr>Title</vt:lpstr>
      </vt:variant>
      <vt:variant>
        <vt:i4>1</vt:i4>
      </vt:variant>
    </vt:vector>
  </HeadingPairs>
  <TitlesOfParts>
    <vt:vector size="1" baseType="lpstr">
      <vt:lpstr>Public Interest Disclosure Procedure for the Department of Health</vt:lpstr>
    </vt:vector>
  </TitlesOfParts>
  <Company/>
  <LinksUpToDate>false</LinksUpToDate>
  <CharactersWithSpaces>74582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Interest Disclosure Procedure for the Department of Health</dc:title>
  <dc:subject>Public Interest Disclosure Procedure for the Department of Health</dc:subject>
  <dc:creator>Human Resources</dc:creator>
  <cp:keywords/>
  <dc:description/>
  <cp:lastModifiedBy>Radivojevic, Tracey L</cp:lastModifiedBy>
  <cp:revision>4</cp:revision>
  <cp:lastPrinted>2020-11-25T05:49:00Z</cp:lastPrinted>
  <dcterms:created xsi:type="dcterms:W3CDTF">2020-11-25T05:49:00Z</dcterms:created>
  <dcterms:modified xsi:type="dcterms:W3CDTF">2020-11-25T05:50:00Z</dcterms:modified>
  <cp:contentStatus/>
</cp:coreProperties>
</file>