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928D7" w14:textId="74A9AE0E" w:rsidR="004C1B8C" w:rsidRDefault="005B3AC8">
      <w:pPr>
        <w:pStyle w:val="BodyText"/>
        <w:spacing w:before="5"/>
        <w:ind w:left="0"/>
        <w:rPr>
          <w:rFonts w:ascii="Times New Roman"/>
          <w:sz w:val="9"/>
        </w:rPr>
      </w:pPr>
      <w:r w:rsidRPr="00A91FA8">
        <w:rPr>
          <w:noProof/>
          <w:color w:val="1F497D" w:themeColor="text2"/>
          <w:lang w:val="en-AU" w:eastAsia="en-AU"/>
        </w:rPr>
        <w:drawing>
          <wp:anchor distT="0" distB="0" distL="0" distR="0" simplePos="0" relativeHeight="1048" behindDoc="0" locked="0" layoutInCell="1" allowOverlap="1" wp14:anchorId="2C65B860" wp14:editId="63890C6C">
            <wp:simplePos x="0" y="0"/>
            <wp:positionH relativeFrom="page">
              <wp:posOffset>5818416</wp:posOffset>
            </wp:positionH>
            <wp:positionV relativeFrom="paragraph">
              <wp:posOffset>-35202</wp:posOffset>
            </wp:positionV>
            <wp:extent cx="982345" cy="914273"/>
            <wp:effectExtent l="0" t="0" r="8255" b="635"/>
            <wp:wrapNone/>
            <wp:docPr id="1" name="image1.png"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2345" cy="914273"/>
                    </a:xfrm>
                    <a:prstGeom prst="rect">
                      <a:avLst/>
                    </a:prstGeom>
                  </pic:spPr>
                </pic:pic>
              </a:graphicData>
            </a:graphic>
          </wp:anchor>
        </w:drawing>
      </w:r>
    </w:p>
    <w:p w14:paraId="0D80820C" w14:textId="1BAE6A05" w:rsidR="004C1B8C" w:rsidRDefault="004C1B8C">
      <w:pPr>
        <w:pStyle w:val="BodyText"/>
        <w:spacing w:before="0" w:line="20" w:lineRule="exact"/>
        <w:ind w:left="123"/>
        <w:rPr>
          <w:rFonts w:ascii="Times New Roman"/>
          <w:sz w:val="2"/>
        </w:rPr>
      </w:pPr>
    </w:p>
    <w:p w14:paraId="3A921FB7" w14:textId="77777777" w:rsidR="005B3AC8" w:rsidRDefault="005B3AC8">
      <w:pPr>
        <w:ind w:left="231" w:right="4438"/>
        <w:rPr>
          <w:sz w:val="28"/>
        </w:rPr>
      </w:pPr>
    </w:p>
    <w:p w14:paraId="1609B3D8" w14:textId="77777777" w:rsidR="004C1B8C" w:rsidRDefault="002D77DD">
      <w:pPr>
        <w:ind w:left="231" w:right="4438"/>
        <w:rPr>
          <w:sz w:val="28"/>
        </w:rPr>
      </w:pPr>
      <w:r>
        <w:rPr>
          <w:sz w:val="28"/>
        </w:rPr>
        <w:t>Department of Health</w:t>
      </w:r>
    </w:p>
    <w:p w14:paraId="0D4522C3" w14:textId="77777777" w:rsidR="004C1B8C" w:rsidRDefault="004C1B8C">
      <w:pPr>
        <w:pStyle w:val="BodyText"/>
        <w:spacing w:before="0"/>
        <w:ind w:left="0"/>
        <w:rPr>
          <w:sz w:val="20"/>
        </w:rPr>
      </w:pPr>
    </w:p>
    <w:p w14:paraId="30535CA5" w14:textId="77777777" w:rsidR="004C1B8C" w:rsidRDefault="004C1B8C">
      <w:pPr>
        <w:pStyle w:val="BodyText"/>
        <w:spacing w:before="0"/>
        <w:ind w:left="0"/>
        <w:rPr>
          <w:sz w:val="20"/>
        </w:rPr>
      </w:pPr>
    </w:p>
    <w:p w14:paraId="0915FC90" w14:textId="77777777" w:rsidR="004C1B8C" w:rsidRDefault="004C1B8C">
      <w:pPr>
        <w:pStyle w:val="BodyText"/>
        <w:spacing w:before="0"/>
        <w:ind w:left="0"/>
        <w:rPr>
          <w:sz w:val="20"/>
        </w:rPr>
      </w:pPr>
    </w:p>
    <w:p w14:paraId="2B86D2E4" w14:textId="77777777" w:rsidR="004C1B8C" w:rsidRDefault="004C1B8C">
      <w:pPr>
        <w:pStyle w:val="BodyText"/>
        <w:spacing w:before="2"/>
        <w:ind w:left="0"/>
        <w:rPr>
          <w:sz w:val="20"/>
        </w:rPr>
      </w:pPr>
    </w:p>
    <w:p w14:paraId="6E553F9B" w14:textId="51F9BBE2" w:rsidR="00AF457B" w:rsidRDefault="002D77DD" w:rsidP="00A91FA8">
      <w:pPr>
        <w:spacing w:before="101"/>
        <w:ind w:left="118"/>
        <w:jc w:val="center"/>
        <w:rPr>
          <w:sz w:val="40"/>
        </w:rPr>
      </w:pPr>
      <w:r w:rsidRPr="00A91FA8">
        <w:rPr>
          <w:color w:val="1F497D" w:themeColor="text2"/>
          <w:sz w:val="40"/>
        </w:rPr>
        <w:t>Clinical Planning</w:t>
      </w:r>
      <w:r w:rsidRPr="00A91FA8">
        <w:rPr>
          <w:color w:val="1F497D" w:themeColor="text2"/>
          <w:spacing w:val="-57"/>
          <w:sz w:val="40"/>
        </w:rPr>
        <w:t xml:space="preserve"> </w:t>
      </w:r>
      <w:r w:rsidRPr="00A91FA8">
        <w:rPr>
          <w:color w:val="1F497D" w:themeColor="text2"/>
          <w:spacing w:val="-8"/>
          <w:sz w:val="40"/>
        </w:rPr>
        <w:t>Taskforce</w:t>
      </w:r>
      <w:r w:rsidR="00AF457B" w:rsidRPr="00A91FA8">
        <w:rPr>
          <w:color w:val="1F497D" w:themeColor="text2"/>
          <w:spacing w:val="-8"/>
          <w:sz w:val="40"/>
        </w:rPr>
        <w:t xml:space="preserve"> </w:t>
      </w:r>
      <w:r w:rsidR="00A91FA8" w:rsidRPr="00A91FA8">
        <w:rPr>
          <w:color w:val="1F497D" w:themeColor="text2"/>
          <w:spacing w:val="-8"/>
          <w:sz w:val="40"/>
        </w:rPr>
        <w:t>Southern</w:t>
      </w:r>
      <w:r w:rsidR="0012414F" w:rsidRPr="00A91FA8">
        <w:rPr>
          <w:color w:val="1F497D" w:themeColor="text2"/>
          <w:spacing w:val="-8"/>
          <w:sz w:val="40"/>
        </w:rPr>
        <w:t xml:space="preserve"> Reference Group</w:t>
      </w:r>
      <w:r w:rsidR="0012414F">
        <w:rPr>
          <w:spacing w:val="-8"/>
          <w:sz w:val="40"/>
        </w:rPr>
        <w:t xml:space="preserve"> </w:t>
      </w:r>
    </w:p>
    <w:p w14:paraId="577601C9" w14:textId="77777777" w:rsidR="004C1B8C" w:rsidRPr="00A91FA8" w:rsidRDefault="002D77DD" w:rsidP="00A91FA8">
      <w:pPr>
        <w:spacing w:before="249"/>
        <w:ind w:left="118"/>
        <w:jc w:val="center"/>
        <w:rPr>
          <w:sz w:val="40"/>
        </w:rPr>
      </w:pPr>
      <w:r w:rsidRPr="00A91FA8">
        <w:rPr>
          <w:sz w:val="40"/>
        </w:rPr>
        <w:t>Terms of Reference</w:t>
      </w:r>
    </w:p>
    <w:p w14:paraId="652F6C2F" w14:textId="77777777" w:rsidR="004C1B8C" w:rsidRDefault="002D77DD">
      <w:pPr>
        <w:pStyle w:val="Heading1"/>
        <w:spacing w:before="242"/>
      </w:pPr>
      <w:r>
        <w:t>Background</w:t>
      </w:r>
    </w:p>
    <w:p w14:paraId="6756440D" w14:textId="1D59259F" w:rsidR="005E19B5" w:rsidRDefault="005E19B5" w:rsidP="005E19B5">
      <w:pPr>
        <w:pStyle w:val="BodyText"/>
        <w:spacing w:before="193" w:line="283" w:lineRule="auto"/>
        <w:ind w:right="152"/>
      </w:pPr>
      <w:r w:rsidRPr="00F05E76">
        <w:t>The Clinical Planning Taskforce (CPT) has been established to provide</w:t>
      </w:r>
      <w:r w:rsidR="00A91FA8">
        <w:t xml:space="preserve"> </w:t>
      </w:r>
      <w:r w:rsidRPr="00F05E76">
        <w:t xml:space="preserve">well-informed non-partisan, </w:t>
      </w:r>
      <w:r w:rsidR="00497D95" w:rsidRPr="00F05E76">
        <w:t>evidence-based</w:t>
      </w:r>
      <w:r w:rsidRPr="00F05E76">
        <w:t xml:space="preserve"> advice to the Secretary, Department of Health, for the planning, delivery, evaluation and improvement of health services in Tasmania.</w:t>
      </w:r>
    </w:p>
    <w:p w14:paraId="737DA606" w14:textId="77777777" w:rsidR="00A91FA8" w:rsidRDefault="00A91FA8" w:rsidP="005E19B5">
      <w:pPr>
        <w:pStyle w:val="BodyText"/>
        <w:spacing w:before="193" w:line="283" w:lineRule="auto"/>
        <w:ind w:right="152"/>
      </w:pPr>
      <w:r w:rsidRPr="00BA560E">
        <w:t xml:space="preserve">The CPT will help deliver an integrated and cohesive plan for Tasmania’s health system by aligning strategic planning for clinical services with capital and infrastructure investment and workforce requirements.  </w:t>
      </w:r>
    </w:p>
    <w:p w14:paraId="36572553" w14:textId="77777777" w:rsidR="00A91FA8" w:rsidRDefault="00A91FA8" w:rsidP="005E19B5">
      <w:pPr>
        <w:pStyle w:val="BodyText"/>
        <w:spacing w:before="193" w:line="283" w:lineRule="auto"/>
        <w:ind w:right="152"/>
      </w:pPr>
      <w:r>
        <w:t>In undertaking this role, the CPT has been given three key deliverables:</w:t>
      </w:r>
    </w:p>
    <w:p w14:paraId="483F9F6B" w14:textId="2B732516" w:rsidR="00A91FA8" w:rsidRDefault="00A91FA8" w:rsidP="001A3928">
      <w:pPr>
        <w:pStyle w:val="ListParagraph"/>
        <w:numPr>
          <w:ilvl w:val="0"/>
          <w:numId w:val="2"/>
        </w:numPr>
        <w:tabs>
          <w:tab w:val="left" w:pos="685"/>
          <w:tab w:val="left" w:pos="686"/>
        </w:tabs>
        <w:spacing w:before="120" w:line="281" w:lineRule="auto"/>
        <w:ind w:left="686" w:right="703"/>
      </w:pPr>
      <w:r>
        <w:t>advising on the next stage of the Royal Hobart Hospital</w:t>
      </w:r>
      <w:r w:rsidR="00497D95">
        <w:t xml:space="preserve"> (RHH)</w:t>
      </w:r>
      <w:r>
        <w:t xml:space="preserve"> health precinct and masterplan</w:t>
      </w:r>
    </w:p>
    <w:p w14:paraId="4BD3A389" w14:textId="77777777" w:rsidR="00A91FA8" w:rsidRDefault="00A91FA8" w:rsidP="001A3928">
      <w:pPr>
        <w:pStyle w:val="ListParagraph"/>
        <w:numPr>
          <w:ilvl w:val="0"/>
          <w:numId w:val="2"/>
        </w:numPr>
        <w:tabs>
          <w:tab w:val="left" w:pos="685"/>
          <w:tab w:val="left" w:pos="686"/>
        </w:tabs>
        <w:spacing w:before="120" w:line="281" w:lineRule="auto"/>
        <w:ind w:left="686" w:right="703"/>
      </w:pPr>
      <w:r>
        <w:t>advising on broader capital and strategic planning for projects of significant to the Tasmanian Health System</w:t>
      </w:r>
    </w:p>
    <w:p w14:paraId="1135AC8B" w14:textId="77777777" w:rsidR="00A91FA8" w:rsidRDefault="00A91FA8" w:rsidP="001A3928">
      <w:pPr>
        <w:pStyle w:val="ListParagraph"/>
        <w:numPr>
          <w:ilvl w:val="0"/>
          <w:numId w:val="2"/>
        </w:numPr>
        <w:tabs>
          <w:tab w:val="left" w:pos="685"/>
          <w:tab w:val="left" w:pos="686"/>
        </w:tabs>
        <w:spacing w:before="120" w:line="281" w:lineRule="auto"/>
        <w:ind w:left="686" w:right="703"/>
      </w:pPr>
      <w:r>
        <w:t>overseeing the development of a detailed health plan for Tasmania</w:t>
      </w:r>
    </w:p>
    <w:p w14:paraId="532907F1" w14:textId="77777777" w:rsidR="00D84E40" w:rsidRDefault="00D84E40" w:rsidP="00D84E40">
      <w:pPr>
        <w:pStyle w:val="Heading1"/>
        <w:spacing w:before="185"/>
      </w:pPr>
      <w:r>
        <w:t>Purpose</w:t>
      </w:r>
    </w:p>
    <w:p w14:paraId="68229246" w14:textId="77777777" w:rsidR="00D84E40" w:rsidRDefault="00D84E40" w:rsidP="00D84E40">
      <w:pPr>
        <w:pStyle w:val="BodyText"/>
        <w:spacing w:before="193" w:line="283" w:lineRule="auto"/>
        <w:ind w:right="152"/>
      </w:pPr>
      <w:r w:rsidRPr="00D84E40">
        <w:t xml:space="preserve">The CPT Southern Reference Group </w:t>
      </w:r>
      <w:r>
        <w:t>is established to</w:t>
      </w:r>
      <w:r w:rsidRPr="00D84E40">
        <w:t xml:space="preserve"> advise the CPT on local and regional perspectives and provide expert clinical input relating to the planning and delivery of services within the RHH health precinct.  </w:t>
      </w:r>
    </w:p>
    <w:p w14:paraId="11526C96" w14:textId="77777777" w:rsidR="00AC1D2C" w:rsidRDefault="00AC1D2C" w:rsidP="00D84E40">
      <w:pPr>
        <w:pStyle w:val="BodyText"/>
        <w:spacing w:before="193" w:line="283" w:lineRule="auto"/>
        <w:ind w:right="152"/>
      </w:pPr>
      <w:r>
        <w:t>The initial f</w:t>
      </w:r>
      <w:r w:rsidR="00020B05">
        <w:t>ocus of the CPT Southern Refere</w:t>
      </w:r>
      <w:r>
        <w:t xml:space="preserve">nce Group will be to inform </w:t>
      </w:r>
      <w:r w:rsidR="00020B05">
        <w:t>the RHH site masterplan which is to be delivered by February 2019.</w:t>
      </w:r>
      <w:r>
        <w:t xml:space="preserve">  The CPT Southern Reference Group </w:t>
      </w:r>
      <w:r w:rsidRPr="00AC1D2C">
        <w:t xml:space="preserve">will act as the </w:t>
      </w:r>
      <w:r w:rsidR="00EC51A4">
        <w:t>primary reference</w:t>
      </w:r>
      <w:r w:rsidRPr="00AC1D2C">
        <w:t xml:space="preserve"> committee for developing the site masterplan and will provide authoritative advice to the CPT on matters relating to it, enabling the CPT to provide appropriate sign-off of the masterplan.</w:t>
      </w:r>
    </w:p>
    <w:p w14:paraId="221C7236" w14:textId="77777777" w:rsidR="004C1B8C" w:rsidRDefault="00D84E40">
      <w:pPr>
        <w:pStyle w:val="Heading1"/>
        <w:spacing w:before="185"/>
      </w:pPr>
      <w:r>
        <w:t xml:space="preserve">Role </w:t>
      </w:r>
      <w:r w:rsidR="002D77DD" w:rsidRPr="00F05E76">
        <w:t>and Function</w:t>
      </w:r>
    </w:p>
    <w:p w14:paraId="3856528A" w14:textId="77777777" w:rsidR="00D84E40" w:rsidRDefault="00F05E76" w:rsidP="00F05E76">
      <w:pPr>
        <w:pStyle w:val="ListParagraph"/>
        <w:numPr>
          <w:ilvl w:val="0"/>
          <w:numId w:val="2"/>
        </w:numPr>
        <w:tabs>
          <w:tab w:val="left" w:pos="685"/>
          <w:tab w:val="left" w:pos="686"/>
        </w:tabs>
        <w:spacing w:line="280" w:lineRule="auto"/>
        <w:ind w:right="705"/>
      </w:pPr>
      <w:r>
        <w:t xml:space="preserve">Provide authoritative advice </w:t>
      </w:r>
      <w:r w:rsidR="00020B05">
        <w:t xml:space="preserve">on </w:t>
      </w:r>
      <w:r>
        <w:t xml:space="preserve">matters </w:t>
      </w:r>
      <w:r w:rsidR="00020B05">
        <w:t xml:space="preserve">pertaining to the planning </w:t>
      </w:r>
      <w:r w:rsidR="008D58BD">
        <w:t xml:space="preserve">and delivery </w:t>
      </w:r>
      <w:r w:rsidR="00020B05">
        <w:t>of services within the RHH health precinct</w:t>
      </w:r>
      <w:r w:rsidR="008D58BD">
        <w:t xml:space="preserve"> to inform the RHH site masterplan</w:t>
      </w:r>
      <w:r w:rsidR="00020B05">
        <w:t>.</w:t>
      </w:r>
    </w:p>
    <w:p w14:paraId="62A95890" w14:textId="0EB48CE7" w:rsidR="00020B05" w:rsidRDefault="008D58BD" w:rsidP="00F05E76">
      <w:pPr>
        <w:pStyle w:val="ListParagraph"/>
        <w:numPr>
          <w:ilvl w:val="0"/>
          <w:numId w:val="2"/>
        </w:numPr>
        <w:tabs>
          <w:tab w:val="left" w:pos="685"/>
          <w:tab w:val="left" w:pos="686"/>
        </w:tabs>
        <w:spacing w:line="280" w:lineRule="auto"/>
        <w:ind w:right="705"/>
      </w:pPr>
      <w:r>
        <w:t>O</w:t>
      </w:r>
      <w:r w:rsidR="00020B05">
        <w:t xml:space="preserve">perate as the key local </w:t>
      </w:r>
      <w:r w:rsidR="00497D95">
        <w:t>decision-making</w:t>
      </w:r>
      <w:r w:rsidR="00020B05">
        <w:t xml:space="preserve"> group for models of care and models of service delivery</w:t>
      </w:r>
      <w:r>
        <w:t xml:space="preserve"> to inform the RHH site masterplan.</w:t>
      </w:r>
    </w:p>
    <w:p w14:paraId="15B783C0" w14:textId="77777777" w:rsidR="00D84E40" w:rsidRDefault="00D84E40" w:rsidP="00D84E40">
      <w:pPr>
        <w:pStyle w:val="ListParagraph"/>
        <w:numPr>
          <w:ilvl w:val="0"/>
          <w:numId w:val="2"/>
        </w:numPr>
        <w:tabs>
          <w:tab w:val="left" w:pos="685"/>
          <w:tab w:val="left" w:pos="686"/>
        </w:tabs>
        <w:spacing w:line="280" w:lineRule="auto"/>
        <w:ind w:right="705"/>
      </w:pPr>
      <w:r>
        <w:t>Ensure</w:t>
      </w:r>
      <w:r w:rsidR="00020B05">
        <w:t xml:space="preserve"> advice and recommendations to the CPT</w:t>
      </w:r>
      <w:r w:rsidR="008D58BD">
        <w:t xml:space="preserve"> are </w:t>
      </w:r>
      <w:r w:rsidR="00020B05">
        <w:t>formulated with appropriate</w:t>
      </w:r>
      <w:r>
        <w:t xml:space="preserve"> </w:t>
      </w:r>
      <w:r w:rsidR="00020B05">
        <w:t>engagement and consultation with clinical and support staff.</w:t>
      </w:r>
    </w:p>
    <w:p w14:paraId="3C4624C2" w14:textId="77777777" w:rsidR="00AA2D07" w:rsidRDefault="00D84E40" w:rsidP="00F05E76">
      <w:pPr>
        <w:pStyle w:val="ListParagraph"/>
        <w:numPr>
          <w:ilvl w:val="0"/>
          <w:numId w:val="2"/>
        </w:numPr>
        <w:tabs>
          <w:tab w:val="left" w:pos="685"/>
          <w:tab w:val="left" w:pos="686"/>
        </w:tabs>
        <w:spacing w:line="280" w:lineRule="auto"/>
        <w:ind w:right="705"/>
      </w:pPr>
      <w:r>
        <w:t>Review and endorse any significant</w:t>
      </w:r>
      <w:r w:rsidR="008D58BD">
        <w:t xml:space="preserve"> client-initiated</w:t>
      </w:r>
      <w:r>
        <w:t xml:space="preserve"> change proposals relating to </w:t>
      </w:r>
      <w:r w:rsidR="008D58BD">
        <w:t>Stage 1 of the RHH Redevelopment Project</w:t>
      </w:r>
      <w:r w:rsidR="00AA2D07">
        <w:t xml:space="preserve"> in accordance with the agreed approvals process</w:t>
      </w:r>
      <w:r w:rsidR="008D58BD">
        <w:t xml:space="preserve">. </w:t>
      </w:r>
    </w:p>
    <w:p w14:paraId="69FCEF4E" w14:textId="77777777" w:rsidR="00D84E40" w:rsidRDefault="00D84E40" w:rsidP="00AA2D07">
      <w:pPr>
        <w:tabs>
          <w:tab w:val="left" w:pos="685"/>
          <w:tab w:val="left" w:pos="686"/>
        </w:tabs>
        <w:spacing w:line="280" w:lineRule="auto"/>
        <w:ind w:right="705"/>
      </w:pPr>
    </w:p>
    <w:p w14:paraId="69F5C407" w14:textId="77777777" w:rsidR="001A3928" w:rsidRDefault="001A3928">
      <w:pPr>
        <w:pStyle w:val="Heading1"/>
      </w:pPr>
    </w:p>
    <w:p w14:paraId="32756728" w14:textId="77777777" w:rsidR="004C1B8C" w:rsidRDefault="002D77DD">
      <w:pPr>
        <w:pStyle w:val="Heading1"/>
      </w:pPr>
      <w:r>
        <w:t>Governance</w:t>
      </w:r>
    </w:p>
    <w:p w14:paraId="5D032F10" w14:textId="77777777" w:rsidR="00AA2D07" w:rsidRDefault="00190448">
      <w:pPr>
        <w:pStyle w:val="BodyText"/>
        <w:spacing w:before="140" w:line="283" w:lineRule="auto"/>
        <w:ind w:right="245"/>
      </w:pPr>
      <w:r>
        <w:t xml:space="preserve">The </w:t>
      </w:r>
      <w:r w:rsidR="00AC1D2C">
        <w:t xml:space="preserve">CPT </w:t>
      </w:r>
      <w:r>
        <w:t xml:space="preserve">Southern Reference Group </w:t>
      </w:r>
      <w:r w:rsidR="00AC1D2C">
        <w:t xml:space="preserve">is an advisory body to the CPT.  </w:t>
      </w:r>
      <w:r w:rsidR="00AA2D07">
        <w:t>It is given authority to provide advice to the CPT that is representative of the collective and agreed views of the RHH Executive as it relates to service planning to inform the RHH site masterplan.</w:t>
      </w:r>
    </w:p>
    <w:p w14:paraId="5E31683B" w14:textId="77777777" w:rsidR="004C1B8C" w:rsidRDefault="002D77DD">
      <w:pPr>
        <w:pStyle w:val="Heading1"/>
        <w:spacing w:before="231"/>
      </w:pPr>
      <w:r>
        <w:t>Membership</w:t>
      </w:r>
    </w:p>
    <w:p w14:paraId="28787D19" w14:textId="77777777" w:rsidR="00190448" w:rsidRDefault="00190448" w:rsidP="00792515">
      <w:pPr>
        <w:pStyle w:val="BodyText"/>
        <w:spacing w:before="140"/>
        <w:ind w:left="0" w:firstLine="118"/>
      </w:pPr>
      <w:r>
        <w:t>Proposed membership of the CPT Southern Reference Group:</w:t>
      </w:r>
    </w:p>
    <w:p w14:paraId="3163DD82" w14:textId="77777777" w:rsidR="00190448" w:rsidRDefault="00190448" w:rsidP="00190448">
      <w:pPr>
        <w:pStyle w:val="ListParagraph"/>
        <w:numPr>
          <w:ilvl w:val="0"/>
          <w:numId w:val="1"/>
        </w:numPr>
        <w:tabs>
          <w:tab w:val="left" w:pos="838"/>
          <w:tab w:val="left" w:pos="839"/>
        </w:tabs>
      </w:pPr>
      <w:r>
        <w:t>Chief Medical</w:t>
      </w:r>
      <w:r>
        <w:rPr>
          <w:spacing w:val="-2"/>
        </w:rPr>
        <w:t xml:space="preserve"> </w:t>
      </w:r>
      <w:r>
        <w:t>Officer (Co-Chair)</w:t>
      </w:r>
    </w:p>
    <w:p w14:paraId="5F358B42" w14:textId="77777777" w:rsidR="00190448" w:rsidRDefault="00190448" w:rsidP="00190448">
      <w:pPr>
        <w:pStyle w:val="ListParagraph"/>
        <w:numPr>
          <w:ilvl w:val="0"/>
          <w:numId w:val="1"/>
        </w:numPr>
        <w:tabs>
          <w:tab w:val="left" w:pos="838"/>
          <w:tab w:val="left" w:pos="839"/>
        </w:tabs>
      </w:pPr>
      <w:r>
        <w:t>Executive Director of Operations South (</w:t>
      </w:r>
      <w:bookmarkStart w:id="0" w:name="_GoBack"/>
      <w:bookmarkEnd w:id="0"/>
      <w:r>
        <w:t>Co-Chair)</w:t>
      </w:r>
    </w:p>
    <w:p w14:paraId="242C444F" w14:textId="77777777" w:rsidR="00190448" w:rsidRDefault="00190448" w:rsidP="00190448">
      <w:pPr>
        <w:pStyle w:val="ListParagraph"/>
        <w:numPr>
          <w:ilvl w:val="0"/>
          <w:numId w:val="1"/>
        </w:numPr>
        <w:tabs>
          <w:tab w:val="left" w:pos="838"/>
          <w:tab w:val="left" w:pos="839"/>
        </w:tabs>
      </w:pPr>
      <w:r>
        <w:t>Chief P</w:t>
      </w:r>
      <w:r w:rsidR="00C67701">
        <w:t>sychiatris</w:t>
      </w:r>
      <w:r>
        <w:t>t, DoH</w:t>
      </w:r>
    </w:p>
    <w:p w14:paraId="6DE6F709" w14:textId="77777777" w:rsidR="00190448" w:rsidRDefault="00190448" w:rsidP="00190448">
      <w:pPr>
        <w:pStyle w:val="ListParagraph"/>
        <w:numPr>
          <w:ilvl w:val="0"/>
          <w:numId w:val="1"/>
        </w:numPr>
        <w:tabs>
          <w:tab w:val="left" w:pos="838"/>
          <w:tab w:val="left" w:pos="839"/>
        </w:tabs>
      </w:pPr>
      <w:r>
        <w:t>Director of Allied Health, RHH</w:t>
      </w:r>
    </w:p>
    <w:p w14:paraId="265E2D3A" w14:textId="77777777" w:rsidR="00190448" w:rsidRDefault="00190448" w:rsidP="00190448">
      <w:pPr>
        <w:pStyle w:val="ListParagraph"/>
        <w:numPr>
          <w:ilvl w:val="0"/>
          <w:numId w:val="1"/>
        </w:numPr>
        <w:tabs>
          <w:tab w:val="left" w:pos="838"/>
          <w:tab w:val="left" w:pos="839"/>
        </w:tabs>
      </w:pPr>
      <w:r>
        <w:t>Director Corporate and Support Services, THS</w:t>
      </w:r>
    </w:p>
    <w:p w14:paraId="05F9E124" w14:textId="77777777" w:rsidR="00190448" w:rsidRDefault="00190448" w:rsidP="00190448">
      <w:pPr>
        <w:pStyle w:val="ListParagraph"/>
        <w:numPr>
          <w:ilvl w:val="0"/>
          <w:numId w:val="1"/>
        </w:numPr>
        <w:tabs>
          <w:tab w:val="left" w:pos="838"/>
          <w:tab w:val="left" w:pos="839"/>
        </w:tabs>
      </w:pPr>
      <w:r>
        <w:t>Clinical Director, Acute Medicine, RHH</w:t>
      </w:r>
    </w:p>
    <w:p w14:paraId="5E3ED81A" w14:textId="77777777" w:rsidR="00190448" w:rsidRDefault="00190448" w:rsidP="00190448">
      <w:pPr>
        <w:pStyle w:val="ListParagraph"/>
        <w:numPr>
          <w:ilvl w:val="0"/>
          <w:numId w:val="1"/>
        </w:numPr>
        <w:tabs>
          <w:tab w:val="left" w:pos="838"/>
          <w:tab w:val="left" w:pos="839"/>
        </w:tabs>
      </w:pPr>
      <w:r>
        <w:t>Nursing Director, Women’s and Children’s Services, RHH</w:t>
      </w:r>
    </w:p>
    <w:p w14:paraId="2BF535DD" w14:textId="1DF85027" w:rsidR="00190448" w:rsidRDefault="00084682" w:rsidP="00190448">
      <w:pPr>
        <w:pStyle w:val="ListParagraph"/>
        <w:numPr>
          <w:ilvl w:val="0"/>
          <w:numId w:val="1"/>
        </w:numPr>
        <w:tabs>
          <w:tab w:val="left" w:pos="838"/>
          <w:tab w:val="left" w:pos="839"/>
        </w:tabs>
      </w:pPr>
      <w:r>
        <w:t>Nursing</w:t>
      </w:r>
      <w:r w:rsidR="00190448">
        <w:t xml:space="preserve"> Director, Critical Care, Clinical Support and Investigations, RHH</w:t>
      </w:r>
    </w:p>
    <w:p w14:paraId="6E467A91" w14:textId="77777777" w:rsidR="00084682" w:rsidRDefault="00084682" w:rsidP="00084682">
      <w:pPr>
        <w:pStyle w:val="ListParagraph"/>
        <w:numPr>
          <w:ilvl w:val="0"/>
          <w:numId w:val="1"/>
        </w:numPr>
        <w:tabs>
          <w:tab w:val="left" w:pos="838"/>
          <w:tab w:val="left" w:pos="839"/>
        </w:tabs>
      </w:pPr>
      <w:r>
        <w:t>Clinical Director, Critical Care, Clinical Support and Investigations, RHH</w:t>
      </w:r>
    </w:p>
    <w:p w14:paraId="79201FA5" w14:textId="77777777" w:rsidR="00190448" w:rsidRDefault="00190448" w:rsidP="00190448">
      <w:pPr>
        <w:pStyle w:val="ListParagraph"/>
        <w:numPr>
          <w:ilvl w:val="0"/>
          <w:numId w:val="1"/>
        </w:numPr>
        <w:tabs>
          <w:tab w:val="left" w:pos="838"/>
          <w:tab w:val="left" w:pos="839"/>
        </w:tabs>
      </w:pPr>
      <w:r>
        <w:t>Clinical Director, Surgical and Peri-Operative Services, RHH</w:t>
      </w:r>
    </w:p>
    <w:p w14:paraId="606AFE44" w14:textId="40DBFE99" w:rsidR="00190448" w:rsidRDefault="00084682" w:rsidP="00190448">
      <w:pPr>
        <w:pStyle w:val="ListParagraph"/>
        <w:numPr>
          <w:ilvl w:val="0"/>
          <w:numId w:val="1"/>
        </w:numPr>
        <w:tabs>
          <w:tab w:val="left" w:pos="838"/>
          <w:tab w:val="left" w:pos="839"/>
        </w:tabs>
      </w:pPr>
      <w:r>
        <w:t>Nursing</w:t>
      </w:r>
      <w:r w:rsidR="00190448">
        <w:t xml:space="preserve"> Director, Cancer, Chronic Disease and Subacute Care, RHH</w:t>
      </w:r>
    </w:p>
    <w:p w14:paraId="3088E797" w14:textId="77777777" w:rsidR="00084682" w:rsidRDefault="00084682" w:rsidP="00084682">
      <w:pPr>
        <w:pStyle w:val="ListParagraph"/>
        <w:numPr>
          <w:ilvl w:val="0"/>
          <w:numId w:val="1"/>
        </w:numPr>
        <w:tabs>
          <w:tab w:val="left" w:pos="838"/>
          <w:tab w:val="left" w:pos="839"/>
        </w:tabs>
      </w:pPr>
      <w:r>
        <w:t>Clinical Director, Cancer, Chronic Disease and Subacute Care, RHH</w:t>
      </w:r>
    </w:p>
    <w:p w14:paraId="03A96454" w14:textId="127A3DBC" w:rsidR="00190448" w:rsidRDefault="00190448" w:rsidP="00190448">
      <w:pPr>
        <w:pStyle w:val="ListParagraph"/>
        <w:numPr>
          <w:ilvl w:val="0"/>
          <w:numId w:val="1"/>
        </w:numPr>
        <w:tabs>
          <w:tab w:val="left" w:pos="838"/>
          <w:tab w:val="left" w:pos="839"/>
        </w:tabs>
      </w:pPr>
      <w:r>
        <w:t>Clinical Executive Director, Mental Health Services</w:t>
      </w:r>
      <w:r w:rsidR="00497D95">
        <w:t>, THS</w:t>
      </w:r>
    </w:p>
    <w:p w14:paraId="147A9407" w14:textId="77777777" w:rsidR="00190448" w:rsidRDefault="00190448" w:rsidP="00190448">
      <w:pPr>
        <w:pStyle w:val="ListParagraph"/>
        <w:numPr>
          <w:ilvl w:val="0"/>
          <w:numId w:val="1"/>
        </w:numPr>
        <w:tabs>
          <w:tab w:val="left" w:pos="838"/>
          <w:tab w:val="left" w:pos="839"/>
        </w:tabs>
      </w:pPr>
      <w:r>
        <w:t>Head of Department, Adult Mental Health Services, RHH</w:t>
      </w:r>
    </w:p>
    <w:p w14:paraId="3D8D9C25" w14:textId="77777777" w:rsidR="00877E41" w:rsidRDefault="00877E41" w:rsidP="00877E41">
      <w:pPr>
        <w:tabs>
          <w:tab w:val="left" w:pos="838"/>
          <w:tab w:val="left" w:pos="839"/>
        </w:tabs>
        <w:spacing w:before="120" w:after="120"/>
        <w:rPr>
          <w:i/>
        </w:rPr>
      </w:pPr>
      <w:r>
        <w:rPr>
          <w:i/>
        </w:rPr>
        <w:t>Consumer representatives x 2</w:t>
      </w:r>
    </w:p>
    <w:p w14:paraId="7CAC1BD8" w14:textId="7410640A" w:rsidR="00877E41" w:rsidRPr="00AF457B" w:rsidRDefault="006F4F3E" w:rsidP="00877E41">
      <w:pPr>
        <w:pStyle w:val="ListParagraph"/>
        <w:numPr>
          <w:ilvl w:val="0"/>
          <w:numId w:val="1"/>
        </w:numPr>
        <w:tabs>
          <w:tab w:val="left" w:pos="838"/>
          <w:tab w:val="left" w:pos="839"/>
        </w:tabs>
        <w:rPr>
          <w:i/>
        </w:rPr>
      </w:pPr>
      <w:r>
        <w:t>TBA</w:t>
      </w:r>
    </w:p>
    <w:p w14:paraId="71B51697" w14:textId="77777777" w:rsidR="00190448" w:rsidRDefault="00190448" w:rsidP="00190448">
      <w:pPr>
        <w:tabs>
          <w:tab w:val="left" w:pos="838"/>
          <w:tab w:val="left" w:pos="839"/>
        </w:tabs>
        <w:spacing w:before="120" w:after="120"/>
        <w:rPr>
          <w:i/>
        </w:rPr>
      </w:pPr>
      <w:r>
        <w:rPr>
          <w:i/>
        </w:rPr>
        <w:t xml:space="preserve">Australian Medical Association </w:t>
      </w:r>
    </w:p>
    <w:p w14:paraId="4B309910" w14:textId="11EFE8DE" w:rsidR="00190448" w:rsidRPr="00AF457B" w:rsidRDefault="006F4F3E" w:rsidP="00190448">
      <w:pPr>
        <w:pStyle w:val="ListParagraph"/>
        <w:numPr>
          <w:ilvl w:val="0"/>
          <w:numId w:val="1"/>
        </w:numPr>
        <w:tabs>
          <w:tab w:val="left" w:pos="838"/>
          <w:tab w:val="left" w:pos="839"/>
        </w:tabs>
        <w:rPr>
          <w:i/>
        </w:rPr>
      </w:pPr>
      <w:r>
        <w:t xml:space="preserve">Dr John Davis </w:t>
      </w:r>
    </w:p>
    <w:p w14:paraId="226CDE8B" w14:textId="77777777" w:rsidR="00190448" w:rsidRDefault="00190448" w:rsidP="00190448">
      <w:pPr>
        <w:tabs>
          <w:tab w:val="left" w:pos="838"/>
          <w:tab w:val="left" w:pos="839"/>
        </w:tabs>
        <w:spacing w:before="120" w:after="120"/>
        <w:rPr>
          <w:i/>
        </w:rPr>
      </w:pPr>
      <w:r w:rsidRPr="00AF457B">
        <w:rPr>
          <w:i/>
        </w:rPr>
        <w:t xml:space="preserve">Australian Nursing and Midwifery Federation </w:t>
      </w:r>
    </w:p>
    <w:p w14:paraId="45A24B45" w14:textId="1C19BC31" w:rsidR="00190448" w:rsidRDefault="006F4F3E" w:rsidP="00190448">
      <w:pPr>
        <w:pStyle w:val="ListParagraph"/>
        <w:numPr>
          <w:ilvl w:val="0"/>
          <w:numId w:val="1"/>
        </w:numPr>
        <w:tabs>
          <w:tab w:val="left" w:pos="838"/>
          <w:tab w:val="left" w:pos="839"/>
        </w:tabs>
      </w:pPr>
      <w:r>
        <w:t>Andrew Brakey</w:t>
      </w:r>
    </w:p>
    <w:p w14:paraId="7E2E688F" w14:textId="77777777" w:rsidR="00EC51A4" w:rsidRDefault="00EC51A4" w:rsidP="00EC51A4">
      <w:pPr>
        <w:tabs>
          <w:tab w:val="left" w:pos="838"/>
          <w:tab w:val="left" w:pos="839"/>
        </w:tabs>
        <w:spacing w:before="120" w:after="120"/>
        <w:rPr>
          <w:i/>
        </w:rPr>
      </w:pPr>
      <w:r>
        <w:rPr>
          <w:i/>
        </w:rPr>
        <w:t>Health and Community Services Union</w:t>
      </w:r>
      <w:r w:rsidRPr="00AF457B">
        <w:rPr>
          <w:i/>
        </w:rPr>
        <w:t xml:space="preserve"> </w:t>
      </w:r>
    </w:p>
    <w:p w14:paraId="556E35A0" w14:textId="41D0B022" w:rsidR="00EC51A4" w:rsidRDefault="006F4F3E" w:rsidP="00EC51A4">
      <w:pPr>
        <w:pStyle w:val="ListParagraph"/>
        <w:numPr>
          <w:ilvl w:val="0"/>
          <w:numId w:val="1"/>
        </w:numPr>
        <w:tabs>
          <w:tab w:val="left" w:pos="838"/>
          <w:tab w:val="left" w:pos="839"/>
        </w:tabs>
      </w:pPr>
      <w:r>
        <w:t>Mike Coombs</w:t>
      </w:r>
    </w:p>
    <w:p w14:paraId="000C28C0" w14:textId="77777777" w:rsidR="00190448" w:rsidRDefault="00C67701" w:rsidP="00190448">
      <w:pPr>
        <w:tabs>
          <w:tab w:val="left" w:pos="838"/>
          <w:tab w:val="left" w:pos="839"/>
        </w:tabs>
        <w:spacing w:before="120" w:after="120"/>
        <w:rPr>
          <w:i/>
        </w:rPr>
      </w:pPr>
      <w:r>
        <w:rPr>
          <w:i/>
        </w:rPr>
        <w:t>O</w:t>
      </w:r>
      <w:r w:rsidR="001771BA">
        <w:rPr>
          <w:i/>
        </w:rPr>
        <w:t>bservers</w:t>
      </w:r>
    </w:p>
    <w:p w14:paraId="6D83F742" w14:textId="77777777" w:rsidR="00190448" w:rsidRPr="00AF457B" w:rsidRDefault="00190448" w:rsidP="00190448">
      <w:pPr>
        <w:pStyle w:val="ListParagraph"/>
        <w:numPr>
          <w:ilvl w:val="0"/>
          <w:numId w:val="1"/>
        </w:numPr>
        <w:tabs>
          <w:tab w:val="left" w:pos="838"/>
          <w:tab w:val="left" w:pos="839"/>
        </w:tabs>
        <w:rPr>
          <w:i/>
        </w:rPr>
      </w:pPr>
      <w:r>
        <w:t>Director, Asset Management Services</w:t>
      </w:r>
    </w:p>
    <w:p w14:paraId="7AB190F1" w14:textId="77777777" w:rsidR="00190448" w:rsidRPr="00AF457B" w:rsidRDefault="00190448" w:rsidP="00190448">
      <w:pPr>
        <w:pStyle w:val="ListParagraph"/>
        <w:numPr>
          <w:ilvl w:val="0"/>
          <w:numId w:val="1"/>
        </w:numPr>
        <w:tabs>
          <w:tab w:val="left" w:pos="838"/>
          <w:tab w:val="left" w:pos="839"/>
        </w:tabs>
        <w:rPr>
          <w:i/>
        </w:rPr>
      </w:pPr>
      <w:r>
        <w:t>Manager Infrastructure Investment</w:t>
      </w:r>
    </w:p>
    <w:p w14:paraId="09125FAC" w14:textId="77777777" w:rsidR="00190448" w:rsidRPr="00AF457B" w:rsidRDefault="00190448" w:rsidP="00190448">
      <w:pPr>
        <w:pStyle w:val="ListParagraph"/>
        <w:numPr>
          <w:ilvl w:val="0"/>
          <w:numId w:val="1"/>
        </w:numPr>
        <w:tabs>
          <w:tab w:val="left" w:pos="838"/>
          <w:tab w:val="left" w:pos="839"/>
        </w:tabs>
        <w:rPr>
          <w:i/>
        </w:rPr>
      </w:pPr>
      <w:r>
        <w:t>Project Director, RHH Redevelopment</w:t>
      </w:r>
    </w:p>
    <w:p w14:paraId="20ECEF2D" w14:textId="77777777" w:rsidR="00190448" w:rsidRPr="00AF457B" w:rsidRDefault="00190448" w:rsidP="00190448">
      <w:pPr>
        <w:pStyle w:val="ListParagraph"/>
        <w:numPr>
          <w:ilvl w:val="0"/>
          <w:numId w:val="1"/>
        </w:numPr>
        <w:tabs>
          <w:tab w:val="left" w:pos="838"/>
          <w:tab w:val="left" w:pos="839"/>
        </w:tabs>
        <w:rPr>
          <w:i/>
        </w:rPr>
      </w:pPr>
      <w:r>
        <w:t>Deputy Project Director, RHH Redevelopment</w:t>
      </w:r>
    </w:p>
    <w:p w14:paraId="3CA052D6" w14:textId="6276908E" w:rsidR="00190448" w:rsidRDefault="00190448" w:rsidP="00190448">
      <w:pPr>
        <w:pStyle w:val="ListParagraph"/>
        <w:numPr>
          <w:ilvl w:val="0"/>
          <w:numId w:val="1"/>
        </w:numPr>
        <w:tabs>
          <w:tab w:val="left" w:pos="838"/>
          <w:tab w:val="left" w:pos="839"/>
        </w:tabs>
      </w:pPr>
      <w:r>
        <w:lastRenderedPageBreak/>
        <w:t xml:space="preserve">Director, Strategy and Planning </w:t>
      </w:r>
    </w:p>
    <w:p w14:paraId="6D96AC23" w14:textId="77777777" w:rsidR="00190448" w:rsidRPr="006B4760" w:rsidRDefault="00190448" w:rsidP="00190448">
      <w:pPr>
        <w:pStyle w:val="ListParagraph"/>
        <w:numPr>
          <w:ilvl w:val="0"/>
          <w:numId w:val="1"/>
        </w:numPr>
        <w:tabs>
          <w:tab w:val="left" w:pos="838"/>
          <w:tab w:val="left" w:pos="839"/>
        </w:tabs>
      </w:pPr>
      <w:r>
        <w:t>Principal Policy Officer (Secretariat)</w:t>
      </w:r>
    </w:p>
    <w:p w14:paraId="4856B718" w14:textId="77777777" w:rsidR="00190448" w:rsidRDefault="00190448" w:rsidP="00190448">
      <w:pPr>
        <w:ind w:left="709"/>
      </w:pPr>
    </w:p>
    <w:p w14:paraId="3E3AB5F6" w14:textId="77777777" w:rsidR="004C1B8C" w:rsidRDefault="002D77DD">
      <w:pPr>
        <w:pStyle w:val="Heading1"/>
        <w:spacing w:before="187"/>
      </w:pPr>
      <w:r>
        <w:t>Meeting Times</w:t>
      </w:r>
    </w:p>
    <w:p w14:paraId="6D637FD9" w14:textId="77777777" w:rsidR="004C1B8C" w:rsidRDefault="007C7605" w:rsidP="007C7605">
      <w:pPr>
        <w:pStyle w:val="BodyText"/>
        <w:spacing w:before="140" w:line="283" w:lineRule="auto"/>
        <w:ind w:right="245"/>
      </w:pPr>
      <w:r>
        <w:t>The CPT Southern Reference Group will be convened on an as needs basis, to be determined by the Chairs.</w:t>
      </w:r>
    </w:p>
    <w:p w14:paraId="51464056" w14:textId="77777777" w:rsidR="004C1B8C" w:rsidRDefault="002D77DD" w:rsidP="00C44ED2">
      <w:pPr>
        <w:pStyle w:val="Heading1"/>
        <w:spacing w:before="190"/>
      </w:pPr>
      <w:r>
        <w:t>Meeting Protocols</w:t>
      </w:r>
    </w:p>
    <w:p w14:paraId="0F1EF152" w14:textId="77777777" w:rsidR="004C1B8C" w:rsidRDefault="002D77DD">
      <w:pPr>
        <w:pStyle w:val="ListParagraph"/>
        <w:numPr>
          <w:ilvl w:val="0"/>
          <w:numId w:val="2"/>
        </w:numPr>
        <w:tabs>
          <w:tab w:val="left" w:pos="685"/>
          <w:tab w:val="left" w:pos="686"/>
        </w:tabs>
        <w:spacing w:before="177" w:line="280" w:lineRule="auto"/>
        <w:ind w:right="473"/>
      </w:pPr>
      <w:r>
        <w:t>Apologies are to be received prior to each meeting. If appropriate, members may nominate an alternate to attend in their</w:t>
      </w:r>
      <w:r>
        <w:rPr>
          <w:spacing w:val="-14"/>
        </w:rPr>
        <w:t xml:space="preserve"> </w:t>
      </w:r>
      <w:r>
        <w:t>place.</w:t>
      </w:r>
    </w:p>
    <w:p w14:paraId="311C949B" w14:textId="77777777" w:rsidR="004C1B8C" w:rsidRDefault="002D77DD">
      <w:pPr>
        <w:pStyle w:val="ListParagraph"/>
        <w:numPr>
          <w:ilvl w:val="0"/>
          <w:numId w:val="2"/>
        </w:numPr>
        <w:tabs>
          <w:tab w:val="left" w:pos="685"/>
          <w:tab w:val="left" w:pos="686"/>
        </w:tabs>
        <w:spacing w:before="123" w:line="280" w:lineRule="auto"/>
        <w:ind w:right="378"/>
      </w:pPr>
      <w:r>
        <w:t xml:space="preserve">Decisions/recommendations by </w:t>
      </w:r>
      <w:r w:rsidR="00D84E40">
        <w:t xml:space="preserve">the CPT Southern Reference Group </w:t>
      </w:r>
      <w:r>
        <w:t>can be made with a quorum of half standing members plus one member of the total membership</w:t>
      </w:r>
      <w:r w:rsidR="00AA2D07">
        <w:t>.</w:t>
      </w:r>
    </w:p>
    <w:p w14:paraId="307DD287" w14:textId="77777777" w:rsidR="004C1B8C" w:rsidRDefault="002D77DD">
      <w:pPr>
        <w:pStyle w:val="ListParagraph"/>
        <w:numPr>
          <w:ilvl w:val="0"/>
          <w:numId w:val="2"/>
        </w:numPr>
        <w:tabs>
          <w:tab w:val="left" w:pos="685"/>
          <w:tab w:val="left" w:pos="686"/>
        </w:tabs>
        <w:spacing w:before="123"/>
      </w:pPr>
      <w:r>
        <w:t>Where possible, decisions will be made on a consensus</w:t>
      </w:r>
      <w:r>
        <w:rPr>
          <w:spacing w:val="-21"/>
        </w:rPr>
        <w:t xml:space="preserve"> </w:t>
      </w:r>
      <w:r>
        <w:t>basis.</w:t>
      </w:r>
    </w:p>
    <w:p w14:paraId="6602652D" w14:textId="77777777" w:rsidR="004C1B8C" w:rsidRDefault="002D77DD">
      <w:pPr>
        <w:pStyle w:val="ListParagraph"/>
        <w:numPr>
          <w:ilvl w:val="0"/>
          <w:numId w:val="2"/>
        </w:numPr>
        <w:tabs>
          <w:tab w:val="left" w:pos="685"/>
          <w:tab w:val="left" w:pos="686"/>
        </w:tabs>
        <w:spacing w:before="124" w:line="280" w:lineRule="auto"/>
        <w:ind w:right="415"/>
      </w:pPr>
      <w:r>
        <w:t xml:space="preserve">Agenda and meeting papers shall be distributed by the </w:t>
      </w:r>
      <w:r w:rsidR="007C7605">
        <w:t>Secretariat at least three working days</w:t>
      </w:r>
      <w:r>
        <w:t xml:space="preserve"> prior to the meeting.</w:t>
      </w:r>
    </w:p>
    <w:p w14:paraId="04F04AEA" w14:textId="77777777" w:rsidR="004C1B8C" w:rsidRDefault="002D77DD">
      <w:pPr>
        <w:pStyle w:val="Heading1"/>
        <w:spacing w:before="190"/>
      </w:pPr>
      <w:r>
        <w:t>Review of Terms of Reference</w:t>
      </w:r>
    </w:p>
    <w:p w14:paraId="1176A523" w14:textId="77777777" w:rsidR="004C1B8C" w:rsidRDefault="00AA2D07">
      <w:pPr>
        <w:pStyle w:val="BodyText"/>
        <w:spacing w:before="191" w:line="283" w:lineRule="auto"/>
        <w:ind w:right="244"/>
      </w:pPr>
      <w:r>
        <w:t>On completion of the RHH site masterplan, consideration will be given to the ongoing role of the CPT Southern Reference Group in relation to the broader role of the CPT.  The terms of reference will be reviewed accordingly.</w:t>
      </w:r>
    </w:p>
    <w:p w14:paraId="45B9252D" w14:textId="77777777" w:rsidR="006073E7" w:rsidRDefault="006073E7">
      <w:pPr>
        <w:pStyle w:val="BodyText"/>
        <w:spacing w:before="191" w:line="283" w:lineRule="auto"/>
        <w:ind w:right="244"/>
      </w:pPr>
    </w:p>
    <w:p w14:paraId="3F36FBD6" w14:textId="77777777" w:rsidR="00084682" w:rsidRDefault="00084682">
      <w:pPr>
        <w:pStyle w:val="BodyText"/>
        <w:spacing w:before="191" w:line="283" w:lineRule="auto"/>
        <w:ind w:right="244"/>
      </w:pPr>
    </w:p>
    <w:p w14:paraId="207DBE15" w14:textId="77777777" w:rsidR="00084682" w:rsidRDefault="00084682">
      <w:pPr>
        <w:pStyle w:val="BodyText"/>
        <w:spacing w:before="191" w:line="283" w:lineRule="auto"/>
        <w:ind w:right="244"/>
      </w:pPr>
    </w:p>
    <w:tbl>
      <w:tblPr>
        <w:tblpPr w:leftFromText="180" w:rightFromText="180" w:vertAnchor="text" w:horzAnchor="margin" w:tblpY="373"/>
        <w:tblW w:w="9570" w:type="dxa"/>
        <w:tblLayout w:type="fixed"/>
        <w:tblCellMar>
          <w:left w:w="0" w:type="dxa"/>
          <w:right w:w="0" w:type="dxa"/>
        </w:tblCellMar>
        <w:tblLook w:val="04A0" w:firstRow="1" w:lastRow="0" w:firstColumn="1" w:lastColumn="0" w:noHBand="0" w:noVBand="1"/>
      </w:tblPr>
      <w:tblGrid>
        <w:gridCol w:w="5093"/>
        <w:gridCol w:w="2694"/>
        <w:gridCol w:w="1783"/>
      </w:tblGrid>
      <w:tr w:rsidR="00084682" w14:paraId="59A7DAF5" w14:textId="77777777" w:rsidTr="00084682">
        <w:trPr>
          <w:trHeight w:val="550"/>
        </w:trPr>
        <w:tc>
          <w:tcPr>
            <w:tcW w:w="50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FBD925C" w14:textId="5A27AD7A" w:rsidR="00084682" w:rsidRPr="00084682" w:rsidRDefault="00084682" w:rsidP="00084682">
            <w:pPr>
              <w:pStyle w:val="TableParagraph"/>
              <w:spacing w:before="97"/>
              <w:ind w:left="102"/>
              <w:rPr>
                <w:rFonts w:eastAsiaTheme="minorHAnsi" w:cs="Times New Roman"/>
                <w:b/>
                <w:i/>
              </w:rPr>
            </w:pPr>
            <w:r w:rsidRPr="00084682">
              <w:rPr>
                <w:b/>
                <w:i/>
              </w:rPr>
              <w:t>Revision History</w:t>
            </w:r>
          </w:p>
        </w:tc>
        <w:tc>
          <w:tcPr>
            <w:tcW w:w="2694" w:type="dxa"/>
            <w:tcBorders>
              <w:top w:val="single" w:sz="8" w:space="0" w:color="000000"/>
              <w:left w:val="nil"/>
              <w:bottom w:val="single" w:sz="8" w:space="0" w:color="000000"/>
              <w:right w:val="single" w:sz="8" w:space="0" w:color="000000"/>
            </w:tcBorders>
            <w:shd w:val="clear" w:color="auto" w:fill="D9D9D9" w:themeFill="background1" w:themeFillShade="D9"/>
          </w:tcPr>
          <w:p w14:paraId="223E7EB7" w14:textId="0C8B7254" w:rsidR="00084682" w:rsidRPr="00084682" w:rsidRDefault="00084682" w:rsidP="00084682">
            <w:pPr>
              <w:pStyle w:val="TableParagraph"/>
              <w:spacing w:before="97" w:line="268" w:lineRule="auto"/>
              <w:ind w:left="570" w:right="192" w:hanging="377"/>
              <w:rPr>
                <w:b/>
                <w:bCs/>
                <w:i/>
              </w:rPr>
            </w:pPr>
            <w:r w:rsidRPr="00084682">
              <w:rPr>
                <w:b/>
                <w:bCs/>
                <w:i/>
              </w:rPr>
              <w:t>Approved by</w:t>
            </w:r>
          </w:p>
        </w:tc>
        <w:tc>
          <w:tcPr>
            <w:tcW w:w="178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8A8AC1D" w14:textId="6E392B49" w:rsidR="00084682" w:rsidRPr="00084682" w:rsidRDefault="00084682" w:rsidP="00084682">
            <w:pPr>
              <w:pStyle w:val="TableParagraph"/>
              <w:spacing w:before="97" w:line="268" w:lineRule="auto"/>
              <w:ind w:left="570" w:right="192" w:hanging="377"/>
              <w:rPr>
                <w:i/>
              </w:rPr>
            </w:pPr>
            <w:r w:rsidRPr="00084682">
              <w:rPr>
                <w:b/>
                <w:bCs/>
                <w:i/>
              </w:rPr>
              <w:t>Date</w:t>
            </w:r>
          </w:p>
        </w:tc>
      </w:tr>
      <w:tr w:rsidR="00084682" w14:paraId="4DF4F62F" w14:textId="77777777" w:rsidTr="00084682">
        <w:trPr>
          <w:trHeight w:val="554"/>
        </w:trPr>
        <w:tc>
          <w:tcPr>
            <w:tcW w:w="5093" w:type="dxa"/>
            <w:tcBorders>
              <w:top w:val="nil"/>
              <w:left w:val="single" w:sz="8" w:space="0" w:color="000000"/>
              <w:bottom w:val="single" w:sz="8" w:space="0" w:color="000000"/>
              <w:right w:val="single" w:sz="8" w:space="0" w:color="000000"/>
            </w:tcBorders>
            <w:hideMark/>
          </w:tcPr>
          <w:p w14:paraId="1787D5A7" w14:textId="65ADE0B2" w:rsidR="00084682" w:rsidRPr="00084682" w:rsidRDefault="00084682" w:rsidP="00084682">
            <w:pPr>
              <w:pStyle w:val="TableParagraph"/>
              <w:spacing w:before="120" w:after="120" w:line="232" w:lineRule="exact"/>
              <w:ind w:left="102"/>
              <w:rPr>
                <w:i/>
              </w:rPr>
            </w:pPr>
            <w:r w:rsidRPr="00084682">
              <w:rPr>
                <w:i/>
              </w:rPr>
              <w:t>Terms of reference established</w:t>
            </w:r>
          </w:p>
        </w:tc>
        <w:tc>
          <w:tcPr>
            <w:tcW w:w="2694" w:type="dxa"/>
            <w:tcBorders>
              <w:top w:val="single" w:sz="8" w:space="0" w:color="000000"/>
              <w:left w:val="nil"/>
              <w:bottom w:val="single" w:sz="8" w:space="0" w:color="000000"/>
              <w:right w:val="single" w:sz="8" w:space="0" w:color="000000"/>
            </w:tcBorders>
          </w:tcPr>
          <w:p w14:paraId="78A614F2" w14:textId="7C31DE87" w:rsidR="00084682" w:rsidRPr="00084682" w:rsidRDefault="00084682" w:rsidP="00084682">
            <w:pPr>
              <w:spacing w:before="120" w:after="120"/>
              <w:ind w:left="174"/>
              <w:rPr>
                <w:i/>
              </w:rPr>
            </w:pPr>
            <w:r w:rsidRPr="00084682">
              <w:rPr>
                <w:i/>
              </w:rPr>
              <w:t>Clinical Planning Taskforce</w:t>
            </w:r>
          </w:p>
        </w:tc>
        <w:tc>
          <w:tcPr>
            <w:tcW w:w="1783" w:type="dxa"/>
            <w:tcBorders>
              <w:top w:val="nil"/>
              <w:left w:val="single" w:sz="8" w:space="0" w:color="000000"/>
              <w:bottom w:val="single" w:sz="8" w:space="0" w:color="000000"/>
              <w:right w:val="single" w:sz="8" w:space="0" w:color="000000"/>
            </w:tcBorders>
            <w:hideMark/>
          </w:tcPr>
          <w:p w14:paraId="4FE76CB6" w14:textId="528FFB3C" w:rsidR="00084682" w:rsidRPr="00084682" w:rsidRDefault="00084682" w:rsidP="00084682">
            <w:pPr>
              <w:spacing w:before="120" w:after="120"/>
              <w:ind w:left="174"/>
              <w:rPr>
                <w:i/>
                <w:lang w:val="en-AU"/>
              </w:rPr>
            </w:pPr>
            <w:r w:rsidRPr="00084682">
              <w:rPr>
                <w:i/>
              </w:rPr>
              <w:t>4 October 2018</w:t>
            </w:r>
          </w:p>
        </w:tc>
      </w:tr>
      <w:tr w:rsidR="00084682" w14:paraId="48C71FBF" w14:textId="77777777" w:rsidTr="00084682">
        <w:trPr>
          <w:trHeight w:val="2106"/>
        </w:trPr>
        <w:tc>
          <w:tcPr>
            <w:tcW w:w="5093" w:type="dxa"/>
            <w:tcBorders>
              <w:top w:val="single" w:sz="8" w:space="0" w:color="000000"/>
              <w:left w:val="single" w:sz="8" w:space="0" w:color="000000"/>
              <w:bottom w:val="single" w:sz="8" w:space="0" w:color="000000"/>
              <w:right w:val="single" w:sz="8" w:space="0" w:color="000000"/>
            </w:tcBorders>
          </w:tcPr>
          <w:p w14:paraId="4921B44B" w14:textId="2D0E7026" w:rsidR="00084682" w:rsidRPr="00084682" w:rsidRDefault="00084682" w:rsidP="00084682">
            <w:pPr>
              <w:pStyle w:val="TableParagraph"/>
              <w:spacing w:before="120" w:after="120" w:line="232" w:lineRule="exact"/>
              <w:ind w:left="102"/>
              <w:rPr>
                <w:i/>
              </w:rPr>
            </w:pPr>
            <w:r w:rsidRPr="00084682">
              <w:rPr>
                <w:i/>
              </w:rPr>
              <w:t>Membership amended:</w:t>
            </w:r>
          </w:p>
          <w:p w14:paraId="4B055203" w14:textId="463EC11A" w:rsidR="00084682" w:rsidRPr="00084682" w:rsidRDefault="00084682" w:rsidP="00084682">
            <w:pPr>
              <w:pStyle w:val="TableParagraph"/>
              <w:numPr>
                <w:ilvl w:val="0"/>
                <w:numId w:val="8"/>
              </w:numPr>
              <w:spacing w:before="120" w:after="120" w:line="232" w:lineRule="exact"/>
              <w:ind w:left="557" w:hanging="337"/>
              <w:rPr>
                <w:i/>
              </w:rPr>
            </w:pPr>
            <w:r w:rsidRPr="00084682">
              <w:rPr>
                <w:i/>
              </w:rPr>
              <w:t>Executive Clinical Director and Executive Director of Nursing removed; and</w:t>
            </w:r>
          </w:p>
          <w:p w14:paraId="26282C5C" w14:textId="7082E0C7" w:rsidR="00084682" w:rsidRPr="00084682" w:rsidRDefault="00084682" w:rsidP="00084682">
            <w:pPr>
              <w:pStyle w:val="TableParagraph"/>
              <w:numPr>
                <w:ilvl w:val="0"/>
                <w:numId w:val="8"/>
              </w:numPr>
              <w:spacing w:before="120" w:after="120" w:line="232" w:lineRule="exact"/>
              <w:ind w:left="557" w:hanging="337"/>
              <w:rPr>
                <w:i/>
              </w:rPr>
            </w:pPr>
            <w:r w:rsidRPr="00084682">
              <w:rPr>
                <w:i/>
              </w:rPr>
              <w:t>Nursing Director Critical Care, Clinical Support and Investigations and Nursing Director Cancer, Chronic Disease and Subacute Care added.</w:t>
            </w:r>
          </w:p>
          <w:p w14:paraId="06E34D93" w14:textId="5A91EE4B" w:rsidR="00084682" w:rsidRPr="00084682" w:rsidRDefault="00084682" w:rsidP="00084682">
            <w:pPr>
              <w:pStyle w:val="TableParagraph"/>
              <w:spacing w:before="120" w:after="120" w:line="232" w:lineRule="exact"/>
              <w:ind w:left="102"/>
              <w:rPr>
                <w:i/>
              </w:rPr>
            </w:pPr>
          </w:p>
        </w:tc>
        <w:tc>
          <w:tcPr>
            <w:tcW w:w="2694" w:type="dxa"/>
            <w:tcBorders>
              <w:top w:val="single" w:sz="8" w:space="0" w:color="000000"/>
              <w:left w:val="nil"/>
              <w:bottom w:val="single" w:sz="8" w:space="0" w:color="000000"/>
              <w:right w:val="single" w:sz="8" w:space="0" w:color="000000"/>
            </w:tcBorders>
          </w:tcPr>
          <w:p w14:paraId="5923AA23" w14:textId="766F1934" w:rsidR="00084682" w:rsidRPr="00084682" w:rsidRDefault="00084682" w:rsidP="00084682">
            <w:pPr>
              <w:spacing w:before="120" w:after="120"/>
              <w:ind w:left="174"/>
              <w:rPr>
                <w:i/>
              </w:rPr>
            </w:pPr>
            <w:r w:rsidRPr="00084682">
              <w:rPr>
                <w:i/>
              </w:rPr>
              <w:t>Clinical Planning Taskforce</w:t>
            </w:r>
          </w:p>
        </w:tc>
        <w:tc>
          <w:tcPr>
            <w:tcW w:w="1783" w:type="dxa"/>
            <w:tcBorders>
              <w:top w:val="single" w:sz="8" w:space="0" w:color="000000"/>
              <w:left w:val="single" w:sz="8" w:space="0" w:color="000000"/>
              <w:bottom w:val="single" w:sz="8" w:space="0" w:color="000000"/>
              <w:right w:val="single" w:sz="8" w:space="0" w:color="000000"/>
            </w:tcBorders>
          </w:tcPr>
          <w:p w14:paraId="4842E139" w14:textId="77777777" w:rsidR="00084682" w:rsidRPr="00084682" w:rsidRDefault="00084682" w:rsidP="00084682">
            <w:pPr>
              <w:spacing w:before="120" w:after="120"/>
              <w:ind w:left="174"/>
              <w:rPr>
                <w:i/>
              </w:rPr>
            </w:pPr>
          </w:p>
        </w:tc>
      </w:tr>
    </w:tbl>
    <w:p w14:paraId="6AD416E5" w14:textId="77777777" w:rsidR="006073E7" w:rsidRDefault="006073E7">
      <w:pPr>
        <w:pStyle w:val="BodyText"/>
        <w:spacing w:before="191" w:line="283" w:lineRule="auto"/>
        <w:ind w:right="244"/>
      </w:pPr>
    </w:p>
    <w:p w14:paraId="657F5071" w14:textId="77777777" w:rsidR="006073E7" w:rsidRDefault="006073E7">
      <w:pPr>
        <w:pStyle w:val="BodyText"/>
        <w:spacing w:before="191" w:line="283" w:lineRule="auto"/>
        <w:ind w:right="244"/>
      </w:pPr>
    </w:p>
    <w:sectPr w:rsidR="006073E7">
      <w:headerReference w:type="default" r:id="rId9"/>
      <w:footerReference w:type="default" r:id="rId10"/>
      <w:pgSz w:w="11910" w:h="16840"/>
      <w:pgMar w:top="780" w:right="1020" w:bottom="900" w:left="1300" w:header="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41F09" w14:textId="77777777" w:rsidR="00507431" w:rsidRDefault="00507431">
      <w:r>
        <w:separator/>
      </w:r>
    </w:p>
  </w:endnote>
  <w:endnote w:type="continuationSeparator" w:id="0">
    <w:p w14:paraId="0E8F0B58" w14:textId="77777777" w:rsidR="00507431" w:rsidRDefault="0050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09253"/>
      <w:docPartObj>
        <w:docPartGallery w:val="Page Numbers (Bottom of Page)"/>
        <w:docPartUnique/>
      </w:docPartObj>
    </w:sdtPr>
    <w:sdtEndPr>
      <w:rPr>
        <w:noProof/>
      </w:rPr>
    </w:sdtEndPr>
    <w:sdtContent>
      <w:p w14:paraId="6CE12986" w14:textId="77777777" w:rsidR="00084682" w:rsidRDefault="00BD6D53">
        <w:pPr>
          <w:pStyle w:val="Footer"/>
          <w:jc w:val="right"/>
          <w:rPr>
            <w:noProof/>
          </w:rPr>
        </w:pPr>
        <w:r>
          <w:fldChar w:fldCharType="begin"/>
        </w:r>
        <w:r>
          <w:instrText xml:space="preserve"> PAGE   \* MERGEFORMAT </w:instrText>
        </w:r>
        <w:r>
          <w:fldChar w:fldCharType="separate"/>
        </w:r>
        <w:r w:rsidR="00660D4C">
          <w:rPr>
            <w:noProof/>
          </w:rPr>
          <w:t>2</w:t>
        </w:r>
        <w:r>
          <w:rPr>
            <w:noProof/>
          </w:rPr>
          <w:fldChar w:fldCharType="end"/>
        </w:r>
      </w:p>
      <w:p w14:paraId="4A8349D8" w14:textId="7F7AC3BA" w:rsidR="00BD6D53" w:rsidRDefault="00084682" w:rsidP="00084682">
        <w:pPr>
          <w:pStyle w:val="Footer"/>
        </w:pPr>
        <w:r>
          <w:rPr>
            <w:noProof/>
          </w:rPr>
          <w:t>Revised November 2018</w:t>
        </w:r>
      </w:p>
    </w:sdtContent>
  </w:sdt>
  <w:p w14:paraId="29B4BF1C" w14:textId="77777777" w:rsidR="004C1B8C" w:rsidRDefault="004C1B8C">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9E9E3" w14:textId="77777777" w:rsidR="00507431" w:rsidRDefault="00507431">
      <w:r>
        <w:separator/>
      </w:r>
    </w:p>
  </w:footnote>
  <w:footnote w:type="continuationSeparator" w:id="0">
    <w:p w14:paraId="5E04AE54" w14:textId="77777777" w:rsidR="00507431" w:rsidRDefault="00507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6AE5" w14:textId="77777777" w:rsidR="005B3AC8" w:rsidRDefault="005B3AC8" w:rsidP="006073E7">
    <w:pPr>
      <w:pStyle w:val="Header"/>
      <w:jc w:val="right"/>
      <w:rPr>
        <w:i/>
        <w:sz w:val="18"/>
        <w:szCs w:val="18"/>
      </w:rPr>
    </w:pPr>
  </w:p>
  <w:p w14:paraId="2BD187B3" w14:textId="5E3D332D" w:rsidR="006073E7" w:rsidRPr="006073E7" w:rsidRDefault="00084682" w:rsidP="00084682">
    <w:pPr>
      <w:pStyle w:val="Header"/>
      <w:tabs>
        <w:tab w:val="left" w:pos="5962"/>
        <w:tab w:val="right" w:pos="9590"/>
      </w:tabs>
      <w:rPr>
        <w:i/>
        <w:sz w:val="18"/>
        <w:szCs w:val="18"/>
      </w:rPr>
    </w:pPr>
    <w:r>
      <w:rPr>
        <w:i/>
        <w:sz w:val="18"/>
        <w:szCs w:val="18"/>
      </w:rPr>
      <w:tab/>
    </w:r>
    <w:r>
      <w:rPr>
        <w:i/>
        <w:sz w:val="18"/>
        <w:szCs w:val="18"/>
      </w:rPr>
      <w:tab/>
    </w:r>
    <w:r>
      <w:rPr>
        <w:i/>
        <w:sz w:val="18"/>
        <w:szCs w:val="18"/>
      </w:rPr>
      <w:tab/>
    </w:r>
    <w:r w:rsidR="006073E7" w:rsidRPr="006073E7">
      <w:rPr>
        <w:i/>
        <w:sz w:val="18"/>
        <w:szCs w:val="18"/>
      </w:rPr>
      <w:t>Agenda Item:</w:t>
    </w:r>
    <w:r>
      <w:rPr>
        <w:i/>
        <w:sz w:val="18"/>
        <w:szCs w:val="18"/>
      </w:rPr>
      <w:t xml:space="preserve"> 2.3</w:t>
    </w:r>
    <w:r w:rsidR="006073E7" w:rsidRPr="006073E7">
      <w:rPr>
        <w:i/>
        <w:sz w:val="18"/>
        <w:szCs w:val="18"/>
      </w:rPr>
      <w:t xml:space="preserve"> </w:t>
    </w:r>
    <w:r w:rsidR="006073E7">
      <w:rPr>
        <w:i/>
        <w:sz w:val="18"/>
        <w:szCs w:val="18"/>
      </w:rPr>
      <w:t>– Att 1</w:t>
    </w:r>
    <w:r w:rsidR="006073E7" w:rsidRPr="006073E7">
      <w:rPr>
        <w:i/>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D8F"/>
    <w:multiLevelType w:val="multilevel"/>
    <w:tmpl w:val="F73406EA"/>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6DB7D0D"/>
    <w:multiLevelType w:val="hybridMultilevel"/>
    <w:tmpl w:val="43DA7B3A"/>
    <w:lvl w:ilvl="0" w:tplc="D29059A4">
      <w:numFmt w:val="bullet"/>
      <w:lvlText w:val=""/>
      <w:lvlJc w:val="left"/>
      <w:pPr>
        <w:ind w:left="685" w:hanging="567"/>
      </w:pPr>
      <w:rPr>
        <w:rFonts w:ascii="Symbol" w:eastAsia="Symbol" w:hAnsi="Symbol" w:cs="Symbol" w:hint="default"/>
        <w:w w:val="100"/>
        <w:sz w:val="22"/>
        <w:szCs w:val="22"/>
      </w:rPr>
    </w:lvl>
    <w:lvl w:ilvl="1" w:tplc="6A605D60">
      <w:numFmt w:val="bullet"/>
      <w:lvlText w:val="○"/>
      <w:lvlJc w:val="left"/>
      <w:pPr>
        <w:ind w:left="1251" w:hanging="567"/>
      </w:pPr>
      <w:rPr>
        <w:rFonts w:ascii="Times New Roman" w:eastAsia="Times New Roman" w:hAnsi="Times New Roman" w:cs="Times New Roman" w:hint="default"/>
        <w:w w:val="100"/>
        <w:sz w:val="22"/>
        <w:szCs w:val="22"/>
      </w:rPr>
    </w:lvl>
    <w:lvl w:ilvl="2" w:tplc="8E20EED4">
      <w:numFmt w:val="bullet"/>
      <w:lvlText w:val="•"/>
      <w:lvlJc w:val="left"/>
      <w:pPr>
        <w:ind w:left="2185" w:hanging="567"/>
      </w:pPr>
      <w:rPr>
        <w:rFonts w:hint="default"/>
      </w:rPr>
    </w:lvl>
    <w:lvl w:ilvl="3" w:tplc="DEBA30B0">
      <w:numFmt w:val="bullet"/>
      <w:lvlText w:val="•"/>
      <w:lvlJc w:val="left"/>
      <w:pPr>
        <w:ind w:left="3110" w:hanging="567"/>
      </w:pPr>
      <w:rPr>
        <w:rFonts w:hint="default"/>
      </w:rPr>
    </w:lvl>
    <w:lvl w:ilvl="4" w:tplc="24182DF0">
      <w:numFmt w:val="bullet"/>
      <w:lvlText w:val="•"/>
      <w:lvlJc w:val="left"/>
      <w:pPr>
        <w:ind w:left="4035" w:hanging="567"/>
      </w:pPr>
      <w:rPr>
        <w:rFonts w:hint="default"/>
      </w:rPr>
    </w:lvl>
    <w:lvl w:ilvl="5" w:tplc="AE1ABCBC">
      <w:numFmt w:val="bullet"/>
      <w:lvlText w:val="•"/>
      <w:lvlJc w:val="left"/>
      <w:pPr>
        <w:ind w:left="4960" w:hanging="567"/>
      </w:pPr>
      <w:rPr>
        <w:rFonts w:hint="default"/>
      </w:rPr>
    </w:lvl>
    <w:lvl w:ilvl="6" w:tplc="EA30DB9E">
      <w:numFmt w:val="bullet"/>
      <w:lvlText w:val="•"/>
      <w:lvlJc w:val="left"/>
      <w:pPr>
        <w:ind w:left="5885" w:hanging="567"/>
      </w:pPr>
      <w:rPr>
        <w:rFonts w:hint="default"/>
      </w:rPr>
    </w:lvl>
    <w:lvl w:ilvl="7" w:tplc="BF8C08B0">
      <w:numFmt w:val="bullet"/>
      <w:lvlText w:val="•"/>
      <w:lvlJc w:val="left"/>
      <w:pPr>
        <w:ind w:left="6810" w:hanging="567"/>
      </w:pPr>
      <w:rPr>
        <w:rFonts w:hint="default"/>
      </w:rPr>
    </w:lvl>
    <w:lvl w:ilvl="8" w:tplc="B5620846">
      <w:numFmt w:val="bullet"/>
      <w:lvlText w:val="•"/>
      <w:lvlJc w:val="left"/>
      <w:pPr>
        <w:ind w:left="7736" w:hanging="567"/>
      </w:pPr>
      <w:rPr>
        <w:rFonts w:hint="default"/>
      </w:rPr>
    </w:lvl>
  </w:abstractNum>
  <w:abstractNum w:abstractNumId="2">
    <w:nsid w:val="244A74BB"/>
    <w:multiLevelType w:val="hybridMultilevel"/>
    <w:tmpl w:val="EB301CFE"/>
    <w:lvl w:ilvl="0" w:tplc="D29059A4">
      <w:numFmt w:val="bullet"/>
      <w:lvlText w:val=""/>
      <w:lvlJc w:val="left"/>
      <w:pPr>
        <w:ind w:left="787" w:hanging="567"/>
      </w:pPr>
      <w:rPr>
        <w:rFonts w:ascii="Symbol" w:eastAsia="Symbol" w:hAnsi="Symbol" w:cs="Symbol" w:hint="default"/>
        <w:w w:val="100"/>
        <w:sz w:val="22"/>
        <w:szCs w:val="22"/>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nsid w:val="2A7A37B0"/>
    <w:multiLevelType w:val="hybridMultilevel"/>
    <w:tmpl w:val="502C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13B52"/>
    <w:multiLevelType w:val="hybridMultilevel"/>
    <w:tmpl w:val="AB9AE2D0"/>
    <w:lvl w:ilvl="0" w:tplc="C08080C2">
      <w:start w:val="1"/>
      <w:numFmt w:val="bullet"/>
      <w:lvlText w:val=""/>
      <w:lvlJc w:val="left"/>
      <w:pPr>
        <w:tabs>
          <w:tab w:val="num" w:pos="2520"/>
        </w:tabs>
        <w:ind w:left="2500" w:hanging="340"/>
      </w:pPr>
      <w:rPr>
        <w:rFonts w:ascii="Symbol" w:hAnsi="Symbol" w:hint="default"/>
        <w:color w:val="auto"/>
      </w:rPr>
    </w:lvl>
    <w:lvl w:ilvl="1" w:tplc="053E6748">
      <w:start w:val="1"/>
      <w:numFmt w:val="decimal"/>
      <w:lvlText w:val="%2."/>
      <w:lvlJc w:val="left"/>
      <w:pPr>
        <w:tabs>
          <w:tab w:val="num" w:pos="2526"/>
        </w:tabs>
        <w:ind w:left="2526" w:hanging="363"/>
      </w:pPr>
    </w:lvl>
    <w:lvl w:ilvl="2" w:tplc="04090005">
      <w:start w:val="1"/>
      <w:numFmt w:val="bullet"/>
      <w:lvlText w:val=""/>
      <w:lvlJc w:val="left"/>
      <w:pPr>
        <w:tabs>
          <w:tab w:val="num" w:pos="3243"/>
        </w:tabs>
        <w:ind w:left="3243" w:hanging="360"/>
      </w:pPr>
      <w:rPr>
        <w:rFonts w:ascii="Wingdings" w:hAnsi="Wingdings" w:hint="default"/>
      </w:rPr>
    </w:lvl>
    <w:lvl w:ilvl="3" w:tplc="04090001">
      <w:start w:val="1"/>
      <w:numFmt w:val="bullet"/>
      <w:lvlText w:val=""/>
      <w:lvlJc w:val="left"/>
      <w:pPr>
        <w:tabs>
          <w:tab w:val="num" w:pos="3963"/>
        </w:tabs>
        <w:ind w:left="3963" w:hanging="360"/>
      </w:pPr>
      <w:rPr>
        <w:rFonts w:ascii="Symbol" w:hAnsi="Symbol" w:hint="default"/>
      </w:rPr>
    </w:lvl>
    <w:lvl w:ilvl="4" w:tplc="04090003">
      <w:start w:val="1"/>
      <w:numFmt w:val="bullet"/>
      <w:lvlText w:val="o"/>
      <w:lvlJc w:val="left"/>
      <w:pPr>
        <w:tabs>
          <w:tab w:val="num" w:pos="4683"/>
        </w:tabs>
        <w:ind w:left="4683" w:hanging="360"/>
      </w:pPr>
      <w:rPr>
        <w:rFonts w:ascii="Courier New" w:hAnsi="Courier New" w:cs="Times New Roman" w:hint="default"/>
      </w:rPr>
    </w:lvl>
    <w:lvl w:ilvl="5" w:tplc="04090005">
      <w:start w:val="1"/>
      <w:numFmt w:val="bullet"/>
      <w:lvlText w:val=""/>
      <w:lvlJc w:val="left"/>
      <w:pPr>
        <w:tabs>
          <w:tab w:val="num" w:pos="5403"/>
        </w:tabs>
        <w:ind w:left="5403" w:hanging="360"/>
      </w:pPr>
      <w:rPr>
        <w:rFonts w:ascii="Wingdings" w:hAnsi="Wingdings" w:hint="default"/>
      </w:rPr>
    </w:lvl>
    <w:lvl w:ilvl="6" w:tplc="04090001">
      <w:start w:val="1"/>
      <w:numFmt w:val="bullet"/>
      <w:lvlText w:val=""/>
      <w:lvlJc w:val="left"/>
      <w:pPr>
        <w:tabs>
          <w:tab w:val="num" w:pos="6123"/>
        </w:tabs>
        <w:ind w:left="6123" w:hanging="360"/>
      </w:pPr>
      <w:rPr>
        <w:rFonts w:ascii="Symbol" w:hAnsi="Symbol" w:hint="default"/>
      </w:rPr>
    </w:lvl>
    <w:lvl w:ilvl="7" w:tplc="04090003">
      <w:start w:val="1"/>
      <w:numFmt w:val="bullet"/>
      <w:lvlText w:val="o"/>
      <w:lvlJc w:val="left"/>
      <w:pPr>
        <w:tabs>
          <w:tab w:val="num" w:pos="6843"/>
        </w:tabs>
        <w:ind w:left="6843" w:hanging="360"/>
      </w:pPr>
      <w:rPr>
        <w:rFonts w:ascii="Courier New" w:hAnsi="Courier New" w:cs="Times New Roman" w:hint="default"/>
      </w:rPr>
    </w:lvl>
    <w:lvl w:ilvl="8" w:tplc="04090005">
      <w:start w:val="1"/>
      <w:numFmt w:val="bullet"/>
      <w:lvlText w:val=""/>
      <w:lvlJc w:val="left"/>
      <w:pPr>
        <w:tabs>
          <w:tab w:val="num" w:pos="7563"/>
        </w:tabs>
        <w:ind w:left="7563" w:hanging="360"/>
      </w:pPr>
      <w:rPr>
        <w:rFonts w:ascii="Wingdings" w:hAnsi="Wingdings" w:hint="default"/>
      </w:rPr>
    </w:lvl>
  </w:abstractNum>
  <w:abstractNum w:abstractNumId="5">
    <w:nsid w:val="3A36767E"/>
    <w:multiLevelType w:val="hybridMultilevel"/>
    <w:tmpl w:val="122C850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nsid w:val="716754FE"/>
    <w:multiLevelType w:val="hybridMultilevel"/>
    <w:tmpl w:val="9FA88410"/>
    <w:lvl w:ilvl="0" w:tplc="0270BA50">
      <w:numFmt w:val="bullet"/>
      <w:lvlText w:val=""/>
      <w:lvlJc w:val="left"/>
      <w:pPr>
        <w:ind w:left="838" w:hanging="360"/>
      </w:pPr>
      <w:rPr>
        <w:rFonts w:ascii="Symbol" w:eastAsia="Symbol" w:hAnsi="Symbol" w:cs="Symbol" w:hint="default"/>
        <w:w w:val="100"/>
        <w:sz w:val="22"/>
        <w:szCs w:val="22"/>
      </w:rPr>
    </w:lvl>
    <w:lvl w:ilvl="1" w:tplc="0F0EFC38">
      <w:numFmt w:val="bullet"/>
      <w:lvlText w:val="•"/>
      <w:lvlJc w:val="left"/>
      <w:pPr>
        <w:ind w:left="1714" w:hanging="360"/>
      </w:pPr>
      <w:rPr>
        <w:rFonts w:hint="default"/>
      </w:rPr>
    </w:lvl>
    <w:lvl w:ilvl="2" w:tplc="90F48BA0">
      <w:numFmt w:val="bullet"/>
      <w:lvlText w:val="•"/>
      <w:lvlJc w:val="left"/>
      <w:pPr>
        <w:ind w:left="2589" w:hanging="360"/>
      </w:pPr>
      <w:rPr>
        <w:rFonts w:hint="default"/>
      </w:rPr>
    </w:lvl>
    <w:lvl w:ilvl="3" w:tplc="04C2E884">
      <w:numFmt w:val="bullet"/>
      <w:lvlText w:val="•"/>
      <w:lvlJc w:val="left"/>
      <w:pPr>
        <w:ind w:left="3463" w:hanging="360"/>
      </w:pPr>
      <w:rPr>
        <w:rFonts w:hint="default"/>
      </w:rPr>
    </w:lvl>
    <w:lvl w:ilvl="4" w:tplc="BD2A8552">
      <w:numFmt w:val="bullet"/>
      <w:lvlText w:val="•"/>
      <w:lvlJc w:val="left"/>
      <w:pPr>
        <w:ind w:left="4338" w:hanging="360"/>
      </w:pPr>
      <w:rPr>
        <w:rFonts w:hint="default"/>
      </w:rPr>
    </w:lvl>
    <w:lvl w:ilvl="5" w:tplc="1E284986">
      <w:numFmt w:val="bullet"/>
      <w:lvlText w:val="•"/>
      <w:lvlJc w:val="left"/>
      <w:pPr>
        <w:ind w:left="5213" w:hanging="360"/>
      </w:pPr>
      <w:rPr>
        <w:rFonts w:hint="default"/>
      </w:rPr>
    </w:lvl>
    <w:lvl w:ilvl="6" w:tplc="FCFCF2BC">
      <w:numFmt w:val="bullet"/>
      <w:lvlText w:val="•"/>
      <w:lvlJc w:val="left"/>
      <w:pPr>
        <w:ind w:left="6087" w:hanging="360"/>
      </w:pPr>
      <w:rPr>
        <w:rFonts w:hint="default"/>
      </w:rPr>
    </w:lvl>
    <w:lvl w:ilvl="7" w:tplc="B9B60430">
      <w:numFmt w:val="bullet"/>
      <w:lvlText w:val="•"/>
      <w:lvlJc w:val="left"/>
      <w:pPr>
        <w:ind w:left="6962" w:hanging="360"/>
      </w:pPr>
      <w:rPr>
        <w:rFonts w:hint="default"/>
      </w:rPr>
    </w:lvl>
    <w:lvl w:ilvl="8" w:tplc="E4C28300">
      <w:numFmt w:val="bullet"/>
      <w:lvlText w:val="•"/>
      <w:lvlJc w:val="left"/>
      <w:pPr>
        <w:ind w:left="7837" w:hanging="360"/>
      </w:pPr>
      <w:rPr>
        <w:rFonts w:hint="default"/>
      </w:rPr>
    </w:lvl>
  </w:abstractNum>
  <w:num w:numId="1">
    <w:abstractNumId w:val="6"/>
  </w:num>
  <w:num w:numId="2">
    <w:abstractNumId w:val="1"/>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8C"/>
    <w:rsid w:val="00020B05"/>
    <w:rsid w:val="00084682"/>
    <w:rsid w:val="0012414F"/>
    <w:rsid w:val="00161E40"/>
    <w:rsid w:val="001771BA"/>
    <w:rsid w:val="00190448"/>
    <w:rsid w:val="001A3928"/>
    <w:rsid w:val="001B0909"/>
    <w:rsid w:val="002D77DD"/>
    <w:rsid w:val="003C02B8"/>
    <w:rsid w:val="00497D95"/>
    <w:rsid w:val="004C1B8C"/>
    <w:rsid w:val="00507431"/>
    <w:rsid w:val="005B3AC8"/>
    <w:rsid w:val="005E19B5"/>
    <w:rsid w:val="006073E7"/>
    <w:rsid w:val="00660D4C"/>
    <w:rsid w:val="00694FCC"/>
    <w:rsid w:val="006B4760"/>
    <w:rsid w:val="006C6572"/>
    <w:rsid w:val="006C7319"/>
    <w:rsid w:val="006F4F3E"/>
    <w:rsid w:val="00727B2C"/>
    <w:rsid w:val="00792515"/>
    <w:rsid w:val="007C7605"/>
    <w:rsid w:val="00877E41"/>
    <w:rsid w:val="008D58BD"/>
    <w:rsid w:val="00976911"/>
    <w:rsid w:val="00A91FA8"/>
    <w:rsid w:val="00AA2D07"/>
    <w:rsid w:val="00AC1D2C"/>
    <w:rsid w:val="00AC6920"/>
    <w:rsid w:val="00AF457B"/>
    <w:rsid w:val="00B673FE"/>
    <w:rsid w:val="00BD6D53"/>
    <w:rsid w:val="00C44ED2"/>
    <w:rsid w:val="00C67701"/>
    <w:rsid w:val="00D84E40"/>
    <w:rsid w:val="00DD1FA8"/>
    <w:rsid w:val="00DD6C72"/>
    <w:rsid w:val="00EC51A4"/>
    <w:rsid w:val="00F05E76"/>
    <w:rsid w:val="00F939F4"/>
    <w:rsid w:val="00FB5963"/>
    <w:rsid w:val="00FC4996"/>
    <w:rsid w:val="00FE2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9"/>
      <w:ind w:left="118"/>
      <w:outlineLvl w:val="0"/>
    </w:pPr>
    <w:rPr>
      <w:b/>
      <w:bCs/>
      <w:sz w:val="28"/>
      <w:szCs w:val="28"/>
    </w:rPr>
  </w:style>
  <w:style w:type="paragraph" w:styleId="Heading2">
    <w:name w:val="heading 2"/>
    <w:basedOn w:val="Normal"/>
    <w:uiPriority w:val="1"/>
    <w:qFormat/>
    <w:pPr>
      <w:spacing w:before="267"/>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7"/>
      <w:ind w:left="118"/>
    </w:pPr>
  </w:style>
  <w:style w:type="paragraph" w:styleId="ListParagraph">
    <w:name w:val="List Paragraph"/>
    <w:basedOn w:val="Normal"/>
    <w:uiPriority w:val="34"/>
    <w:qFormat/>
    <w:pPr>
      <w:spacing w:before="167"/>
      <w:ind w:left="685" w:hanging="567"/>
    </w:pPr>
  </w:style>
  <w:style w:type="paragraph" w:customStyle="1" w:styleId="TableParagraph">
    <w:name w:val="Table Paragraph"/>
    <w:basedOn w:val="Normal"/>
    <w:uiPriority w:val="1"/>
    <w:qFormat/>
  </w:style>
  <w:style w:type="paragraph" w:customStyle="1" w:styleId="BulletedListLevel1">
    <w:name w:val="Bulleted List Level 1"/>
    <w:semiHidden/>
    <w:rsid w:val="00A91FA8"/>
    <w:pPr>
      <w:keepLines/>
      <w:widowControl/>
      <w:numPr>
        <w:numId w:val="6"/>
      </w:numPr>
      <w:tabs>
        <w:tab w:val="left" w:pos="1134"/>
      </w:tabs>
      <w:autoSpaceDE/>
      <w:autoSpaceDN/>
      <w:spacing w:after="140" w:line="300" w:lineRule="atLeast"/>
    </w:pPr>
    <w:rPr>
      <w:rFonts w:ascii="Gill Sans MT" w:eastAsia="Times New Roman" w:hAnsi="Gill Sans MT" w:cs="Times New Roman"/>
      <w:sz w:val="24"/>
      <w:szCs w:val="24"/>
      <w:lang w:val="en-AU"/>
    </w:rPr>
  </w:style>
  <w:style w:type="paragraph" w:styleId="BalloonText">
    <w:name w:val="Balloon Text"/>
    <w:basedOn w:val="Normal"/>
    <w:link w:val="BalloonTextChar"/>
    <w:uiPriority w:val="99"/>
    <w:semiHidden/>
    <w:unhideWhenUsed/>
    <w:rsid w:val="007C7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05"/>
    <w:rPr>
      <w:rFonts w:ascii="Segoe UI" w:eastAsia="Gill Sans MT" w:hAnsi="Segoe UI" w:cs="Segoe UI"/>
      <w:sz w:val="18"/>
      <w:szCs w:val="18"/>
    </w:rPr>
  </w:style>
  <w:style w:type="paragraph" w:styleId="Header">
    <w:name w:val="header"/>
    <w:basedOn w:val="Normal"/>
    <w:link w:val="HeaderChar"/>
    <w:uiPriority w:val="99"/>
    <w:unhideWhenUsed/>
    <w:rsid w:val="001771BA"/>
    <w:pPr>
      <w:tabs>
        <w:tab w:val="center" w:pos="4513"/>
        <w:tab w:val="right" w:pos="9026"/>
      </w:tabs>
    </w:pPr>
  </w:style>
  <w:style w:type="character" w:customStyle="1" w:styleId="HeaderChar">
    <w:name w:val="Header Char"/>
    <w:basedOn w:val="DefaultParagraphFont"/>
    <w:link w:val="Header"/>
    <w:uiPriority w:val="99"/>
    <w:rsid w:val="001771BA"/>
    <w:rPr>
      <w:rFonts w:ascii="Gill Sans MT" w:eastAsia="Gill Sans MT" w:hAnsi="Gill Sans MT" w:cs="Gill Sans MT"/>
    </w:rPr>
  </w:style>
  <w:style w:type="paragraph" w:styleId="Footer">
    <w:name w:val="footer"/>
    <w:basedOn w:val="Normal"/>
    <w:link w:val="FooterChar"/>
    <w:uiPriority w:val="99"/>
    <w:unhideWhenUsed/>
    <w:rsid w:val="001771BA"/>
    <w:pPr>
      <w:tabs>
        <w:tab w:val="center" w:pos="4513"/>
        <w:tab w:val="right" w:pos="9026"/>
      </w:tabs>
    </w:pPr>
  </w:style>
  <w:style w:type="character" w:customStyle="1" w:styleId="FooterChar">
    <w:name w:val="Footer Char"/>
    <w:basedOn w:val="DefaultParagraphFont"/>
    <w:link w:val="Footer"/>
    <w:uiPriority w:val="99"/>
    <w:rsid w:val="001771BA"/>
    <w:rPr>
      <w:rFonts w:ascii="Gill Sans MT" w:eastAsia="Gill Sans MT" w:hAnsi="Gill Sans MT" w:cs="Gill Sans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9"/>
      <w:ind w:left="118"/>
      <w:outlineLvl w:val="0"/>
    </w:pPr>
    <w:rPr>
      <w:b/>
      <w:bCs/>
      <w:sz w:val="28"/>
      <w:szCs w:val="28"/>
    </w:rPr>
  </w:style>
  <w:style w:type="paragraph" w:styleId="Heading2">
    <w:name w:val="heading 2"/>
    <w:basedOn w:val="Normal"/>
    <w:uiPriority w:val="1"/>
    <w:qFormat/>
    <w:pPr>
      <w:spacing w:before="267"/>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7"/>
      <w:ind w:left="118"/>
    </w:pPr>
  </w:style>
  <w:style w:type="paragraph" w:styleId="ListParagraph">
    <w:name w:val="List Paragraph"/>
    <w:basedOn w:val="Normal"/>
    <w:uiPriority w:val="34"/>
    <w:qFormat/>
    <w:pPr>
      <w:spacing w:before="167"/>
      <w:ind w:left="685" w:hanging="567"/>
    </w:pPr>
  </w:style>
  <w:style w:type="paragraph" w:customStyle="1" w:styleId="TableParagraph">
    <w:name w:val="Table Paragraph"/>
    <w:basedOn w:val="Normal"/>
    <w:uiPriority w:val="1"/>
    <w:qFormat/>
  </w:style>
  <w:style w:type="paragraph" w:customStyle="1" w:styleId="BulletedListLevel1">
    <w:name w:val="Bulleted List Level 1"/>
    <w:semiHidden/>
    <w:rsid w:val="00A91FA8"/>
    <w:pPr>
      <w:keepLines/>
      <w:widowControl/>
      <w:numPr>
        <w:numId w:val="6"/>
      </w:numPr>
      <w:tabs>
        <w:tab w:val="left" w:pos="1134"/>
      </w:tabs>
      <w:autoSpaceDE/>
      <w:autoSpaceDN/>
      <w:spacing w:after="140" w:line="300" w:lineRule="atLeast"/>
    </w:pPr>
    <w:rPr>
      <w:rFonts w:ascii="Gill Sans MT" w:eastAsia="Times New Roman" w:hAnsi="Gill Sans MT" w:cs="Times New Roman"/>
      <w:sz w:val="24"/>
      <w:szCs w:val="24"/>
      <w:lang w:val="en-AU"/>
    </w:rPr>
  </w:style>
  <w:style w:type="paragraph" w:styleId="BalloonText">
    <w:name w:val="Balloon Text"/>
    <w:basedOn w:val="Normal"/>
    <w:link w:val="BalloonTextChar"/>
    <w:uiPriority w:val="99"/>
    <w:semiHidden/>
    <w:unhideWhenUsed/>
    <w:rsid w:val="007C7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05"/>
    <w:rPr>
      <w:rFonts w:ascii="Segoe UI" w:eastAsia="Gill Sans MT" w:hAnsi="Segoe UI" w:cs="Segoe UI"/>
      <w:sz w:val="18"/>
      <w:szCs w:val="18"/>
    </w:rPr>
  </w:style>
  <w:style w:type="paragraph" w:styleId="Header">
    <w:name w:val="header"/>
    <w:basedOn w:val="Normal"/>
    <w:link w:val="HeaderChar"/>
    <w:uiPriority w:val="99"/>
    <w:unhideWhenUsed/>
    <w:rsid w:val="001771BA"/>
    <w:pPr>
      <w:tabs>
        <w:tab w:val="center" w:pos="4513"/>
        <w:tab w:val="right" w:pos="9026"/>
      </w:tabs>
    </w:pPr>
  </w:style>
  <w:style w:type="character" w:customStyle="1" w:styleId="HeaderChar">
    <w:name w:val="Header Char"/>
    <w:basedOn w:val="DefaultParagraphFont"/>
    <w:link w:val="Header"/>
    <w:uiPriority w:val="99"/>
    <w:rsid w:val="001771BA"/>
    <w:rPr>
      <w:rFonts w:ascii="Gill Sans MT" w:eastAsia="Gill Sans MT" w:hAnsi="Gill Sans MT" w:cs="Gill Sans MT"/>
    </w:rPr>
  </w:style>
  <w:style w:type="paragraph" w:styleId="Footer">
    <w:name w:val="footer"/>
    <w:basedOn w:val="Normal"/>
    <w:link w:val="FooterChar"/>
    <w:uiPriority w:val="99"/>
    <w:unhideWhenUsed/>
    <w:rsid w:val="001771BA"/>
    <w:pPr>
      <w:tabs>
        <w:tab w:val="center" w:pos="4513"/>
        <w:tab w:val="right" w:pos="9026"/>
      </w:tabs>
    </w:pPr>
  </w:style>
  <w:style w:type="character" w:customStyle="1" w:styleId="FooterChar">
    <w:name w:val="Footer Char"/>
    <w:basedOn w:val="DefaultParagraphFont"/>
    <w:link w:val="Footer"/>
    <w:uiPriority w:val="99"/>
    <w:rsid w:val="001771BA"/>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5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1F30378D.dotm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XXXXXX COMMITTEE</vt:lpstr>
    </vt:vector>
  </TitlesOfParts>
  <Company>DHHS</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COMMITTEE</dc:title>
  <dc:creator>hmulcahy</dc:creator>
  <cp:lastModifiedBy>Khan, Erin M</cp:lastModifiedBy>
  <cp:revision>2</cp:revision>
  <cp:lastPrinted>2018-10-19T03:47:00Z</cp:lastPrinted>
  <dcterms:created xsi:type="dcterms:W3CDTF">2019-03-19T01:23:00Z</dcterms:created>
  <dcterms:modified xsi:type="dcterms:W3CDTF">2019-03-19T01:23:00Z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2013</vt:lpwstr>
  </property>
  <property fmtid="{D5CDD505-2E9C-101B-9397-08002B2CF9AE}" pid="4" name="LastSaved">
    <vt:filetime>2018-09-19T00:00:00Z</vt:filetime>
  </property>
</Properties>
</file>